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202" w:rsidRPr="004F2B32" w:rsidRDefault="00724202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4F2B32" w:rsidRPr="004F2B32" w:rsidTr="00D57638">
        <w:tc>
          <w:tcPr>
            <w:tcW w:w="5920" w:type="dxa"/>
          </w:tcPr>
          <w:p w:rsidR="00D57638" w:rsidRPr="004F2B32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D57638" w:rsidRPr="004F2B32" w:rsidRDefault="003D1B73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4F2B32">
              <w:rPr>
                <w:sz w:val="24"/>
                <w:szCs w:val="24"/>
              </w:rPr>
              <w:t xml:space="preserve">Приложение № </w:t>
            </w:r>
            <w:r w:rsidR="00D41DC0">
              <w:rPr>
                <w:sz w:val="24"/>
                <w:szCs w:val="24"/>
              </w:rPr>
              <w:t>10</w:t>
            </w:r>
          </w:p>
          <w:p w:rsidR="00D57638" w:rsidRPr="004F2B32" w:rsidRDefault="003C3DAA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4F2B32">
              <w:rPr>
                <w:sz w:val="24"/>
                <w:szCs w:val="24"/>
              </w:rPr>
              <w:t>к аналитической записке</w:t>
            </w:r>
          </w:p>
          <w:p w:rsidR="00B76323" w:rsidRPr="004F2B32" w:rsidRDefault="00B76323" w:rsidP="00B76323">
            <w:pPr>
              <w:spacing w:line="372" w:lineRule="auto"/>
              <w:ind w:left="34" w:right="0" w:firstLine="0"/>
              <w:jc w:val="right"/>
              <w:rPr>
                <w:rFonts w:eastAsia="Times New Roman"/>
                <w:sz w:val="24"/>
              </w:rPr>
            </w:pPr>
          </w:p>
          <w:p w:rsidR="00D57638" w:rsidRPr="004F2B32" w:rsidRDefault="00D57638" w:rsidP="00B76323">
            <w:pPr>
              <w:spacing w:line="372" w:lineRule="auto"/>
              <w:ind w:left="34" w:right="0" w:firstLine="0"/>
              <w:jc w:val="right"/>
              <w:rPr>
                <w:sz w:val="24"/>
                <w:szCs w:val="24"/>
              </w:rPr>
            </w:pPr>
          </w:p>
        </w:tc>
      </w:tr>
    </w:tbl>
    <w:p w:rsidR="00B04587" w:rsidRPr="004F2B32" w:rsidRDefault="00B04587" w:rsidP="00B04587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4F2B32">
        <w:rPr>
          <w:rFonts w:eastAsia="Times New Roman"/>
          <w:b/>
          <w:sz w:val="24"/>
        </w:rPr>
        <w:t>Н</w:t>
      </w:r>
      <w:r w:rsidR="00442674" w:rsidRPr="004F2B32">
        <w:rPr>
          <w:rFonts w:eastAsia="Times New Roman"/>
          <w:b/>
          <w:sz w:val="24"/>
        </w:rPr>
        <w:t xml:space="preserve">едостатки, выявленные при </w:t>
      </w:r>
      <w:r w:rsidRPr="004F2B32">
        <w:rPr>
          <w:rFonts w:eastAsia="Times New Roman"/>
          <w:b/>
          <w:sz w:val="24"/>
        </w:rPr>
        <w:t xml:space="preserve">формировании и реализации </w:t>
      </w:r>
    </w:p>
    <w:p w:rsidR="005A16CE" w:rsidRPr="004F2B32" w:rsidRDefault="005A16CE" w:rsidP="005A16CE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4F2B32">
        <w:rPr>
          <w:rFonts w:eastAsia="Times New Roman"/>
          <w:b/>
          <w:sz w:val="24"/>
          <w:szCs w:val="24"/>
        </w:rPr>
        <w:t>отдельных госпрограмм</w:t>
      </w:r>
    </w:p>
    <w:p w:rsidR="005A16CE" w:rsidRPr="004F2B32" w:rsidRDefault="005A16CE" w:rsidP="005A16CE">
      <w:pPr>
        <w:spacing w:line="240" w:lineRule="auto"/>
        <w:ind w:left="0" w:right="0" w:firstLine="0"/>
        <w:jc w:val="right"/>
        <w:rPr>
          <w:rFonts w:eastAsia="Times New Roman"/>
          <w:sz w:val="24"/>
          <w:szCs w:val="24"/>
        </w:rPr>
      </w:pPr>
    </w:p>
    <w:tbl>
      <w:tblPr>
        <w:tblStyle w:val="af0"/>
        <w:tblW w:w="10915" w:type="dxa"/>
        <w:tblInd w:w="-1026" w:type="dxa"/>
        <w:tblLook w:val="04A0" w:firstRow="1" w:lastRow="0" w:firstColumn="1" w:lastColumn="0" w:noHBand="0" w:noVBand="1"/>
      </w:tblPr>
      <w:tblGrid>
        <w:gridCol w:w="567"/>
        <w:gridCol w:w="3402"/>
        <w:gridCol w:w="6946"/>
      </w:tblGrid>
      <w:tr w:rsidR="004F2B32" w:rsidRPr="004F2B32" w:rsidTr="001F6622">
        <w:trPr>
          <w:tblHeader/>
        </w:trPr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F2B32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4F2B32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4F2B32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3402" w:type="dxa"/>
          </w:tcPr>
          <w:p w:rsidR="002078B8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 xml:space="preserve">Наименование государственной программы </w:t>
            </w:r>
          </w:p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6946" w:type="dxa"/>
            <w:vAlign w:val="center"/>
          </w:tcPr>
          <w:p w:rsidR="005A16CE" w:rsidRPr="004F2B32" w:rsidRDefault="005A16CE" w:rsidP="001F662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4F2B32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государственной программы Российской Федерации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«Развитие здравоохранения»</w:t>
            </w:r>
          </w:p>
        </w:tc>
        <w:tc>
          <w:tcPr>
            <w:tcW w:w="6946" w:type="dxa"/>
          </w:tcPr>
          <w:p w:rsidR="005A16CE" w:rsidRPr="004F2B32" w:rsidRDefault="00150046" w:rsidP="005A2D65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По</w:t>
            </w:r>
            <w:r w:rsidR="005A16CE" w:rsidRPr="004F2B32">
              <w:rPr>
                <w:bCs/>
                <w:sz w:val="20"/>
                <w:szCs w:val="20"/>
              </w:rPr>
              <w:t xml:space="preserve"> госпрограмм</w:t>
            </w:r>
            <w:r>
              <w:rPr>
                <w:bCs/>
                <w:sz w:val="20"/>
                <w:szCs w:val="20"/>
              </w:rPr>
              <w:t>е</w:t>
            </w:r>
            <w:r w:rsidR="005A16CE" w:rsidRPr="004F2B32">
              <w:rPr>
                <w:bCs/>
                <w:sz w:val="20"/>
                <w:szCs w:val="20"/>
              </w:rPr>
              <w:t xml:space="preserve"> </w:t>
            </w:r>
            <w:r w:rsidR="005A16CE" w:rsidRPr="004F2B32">
              <w:rPr>
                <w:b/>
                <w:bCs/>
                <w:sz w:val="20"/>
                <w:szCs w:val="20"/>
              </w:rPr>
              <w:t>«Развитие здравоохранения»</w:t>
            </w:r>
            <w:r w:rsidR="005A16CE" w:rsidRPr="004F2B3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 рамках</w:t>
            </w:r>
            <w:r w:rsidR="005A2D65" w:rsidRPr="004F2B32">
              <w:rPr>
                <w:bCs/>
                <w:sz w:val="20"/>
                <w:szCs w:val="20"/>
              </w:rPr>
              <w:t xml:space="preserve"> </w:t>
            </w:r>
            <w:r w:rsidR="00940A9E" w:rsidRPr="004F2B32">
              <w:rPr>
                <w:bCs/>
                <w:sz w:val="20"/>
                <w:szCs w:val="20"/>
              </w:rPr>
              <w:t>ВЦП</w:t>
            </w:r>
            <w:r w:rsidR="005A2D65" w:rsidRPr="004F2B32">
              <w:rPr>
                <w:bCs/>
                <w:sz w:val="20"/>
                <w:szCs w:val="20"/>
              </w:rPr>
              <w:t xml:space="preserve"> «Управление кадровыми ресурсами здравоохранения» </w:t>
            </w:r>
            <w:r>
              <w:rPr>
                <w:bCs/>
                <w:sz w:val="20"/>
                <w:szCs w:val="20"/>
              </w:rPr>
              <w:t>на низком уровне</w:t>
            </w:r>
            <w:r w:rsidR="005A2D65" w:rsidRPr="004F2B3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</w:t>
            </w:r>
            <w:r w:rsidR="005A2D65" w:rsidRPr="004F2B32">
              <w:rPr>
                <w:bCs/>
                <w:sz w:val="20"/>
                <w:szCs w:val="20"/>
              </w:rPr>
              <w:t>4,1 %</w:t>
            </w:r>
            <w:r>
              <w:rPr>
                <w:bCs/>
                <w:sz w:val="20"/>
                <w:szCs w:val="20"/>
              </w:rPr>
              <w:t>)</w:t>
            </w:r>
            <w:r w:rsidR="005A2D65" w:rsidRPr="004F2B32">
              <w:rPr>
                <w:bCs/>
                <w:sz w:val="20"/>
                <w:szCs w:val="20"/>
              </w:rPr>
              <w:t xml:space="preserve"> исполнен</w:t>
            </w:r>
            <w:r>
              <w:rPr>
                <w:bCs/>
                <w:sz w:val="20"/>
                <w:szCs w:val="20"/>
              </w:rPr>
              <w:t>ы расходы</w:t>
            </w:r>
            <w:r w:rsidR="005A2D65" w:rsidRPr="004F2B32">
              <w:rPr>
                <w:bCs/>
                <w:sz w:val="20"/>
                <w:szCs w:val="20"/>
              </w:rPr>
              <w:t xml:space="preserve"> на предоставление субсидии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так как данные компенсационные</w:t>
            </w:r>
            <w:proofErr w:type="gramEnd"/>
            <w:r w:rsidR="005A2D65" w:rsidRPr="004F2B32">
              <w:rPr>
                <w:bCs/>
                <w:sz w:val="20"/>
                <w:szCs w:val="20"/>
              </w:rPr>
              <w:t xml:space="preserve"> выплаты имеют заяви</w:t>
            </w:r>
            <w:r w:rsidR="00940A9E" w:rsidRPr="004F2B32">
              <w:rPr>
                <w:bCs/>
                <w:sz w:val="20"/>
                <w:szCs w:val="20"/>
              </w:rPr>
              <w:t xml:space="preserve">тельный характер. </w:t>
            </w:r>
            <w:r w:rsidR="005A2D65" w:rsidRPr="004F2B32">
              <w:rPr>
                <w:bCs/>
                <w:sz w:val="20"/>
                <w:szCs w:val="20"/>
              </w:rPr>
              <w:t xml:space="preserve">Следует отметить, что в общем объеме указанной </w:t>
            </w:r>
            <w:r w:rsidR="00940A9E" w:rsidRPr="004F2B32">
              <w:rPr>
                <w:bCs/>
                <w:sz w:val="20"/>
                <w:szCs w:val="20"/>
              </w:rPr>
              <w:t>ВЦП</w:t>
            </w:r>
            <w:r w:rsidR="005A2D65" w:rsidRPr="004F2B32">
              <w:rPr>
                <w:bCs/>
                <w:sz w:val="20"/>
                <w:szCs w:val="20"/>
              </w:rPr>
              <w:t xml:space="preserve"> доля субсидии составляет 67,</w:t>
            </w:r>
            <w:r>
              <w:rPr>
                <w:bCs/>
                <w:sz w:val="20"/>
                <w:szCs w:val="20"/>
              </w:rPr>
              <w:t>4</w:t>
            </w:r>
            <w:r w:rsidR="005A2D65" w:rsidRPr="004F2B32">
              <w:rPr>
                <w:bCs/>
                <w:sz w:val="20"/>
                <w:szCs w:val="20"/>
              </w:rPr>
              <w:t> %.</w:t>
            </w:r>
          </w:p>
          <w:p w:rsidR="005A2D65" w:rsidRPr="004F2B32" w:rsidRDefault="005A2D65" w:rsidP="005A2D65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 w:rsidRPr="004F2B32">
              <w:rPr>
                <w:bCs/>
                <w:sz w:val="20"/>
                <w:szCs w:val="20"/>
              </w:rPr>
              <w:t xml:space="preserve">В отчетном периоде расходы по подпрограмме «Информационные технологии и управление развитием отрасли» исполнены на уровне 17,4 % показателя сводной росписи с изменениями, что связано с низким уровнем исполнения </w:t>
            </w:r>
            <w:r w:rsidR="00940A9E" w:rsidRPr="004F2B32">
              <w:rPr>
                <w:bCs/>
                <w:sz w:val="20"/>
                <w:szCs w:val="20"/>
              </w:rPr>
              <w:t xml:space="preserve">на предоставление </w:t>
            </w:r>
            <w:r w:rsidRPr="004F2B32">
              <w:rPr>
                <w:bCs/>
                <w:sz w:val="20"/>
                <w:szCs w:val="20"/>
              </w:rPr>
              <w:t>субсидии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предоставляемой бюджетам субъектов Российской Федерации в рамках федерального проекта «Создание единого цифрового</w:t>
            </w:r>
            <w:proofErr w:type="gramEnd"/>
            <w:r w:rsidRPr="004F2B32">
              <w:rPr>
                <w:bCs/>
                <w:sz w:val="20"/>
                <w:szCs w:val="20"/>
              </w:rPr>
              <w:t xml:space="preserve"> контура в здравоохранении на основе единой государственной информационной систем</w:t>
            </w:r>
            <w:r w:rsidR="00940A9E" w:rsidRPr="004F2B32">
              <w:rPr>
                <w:bCs/>
                <w:sz w:val="20"/>
                <w:szCs w:val="20"/>
              </w:rPr>
              <w:t>ы здравоохранения (ЕГИСЗ)» (6</w:t>
            </w:r>
            <w:r w:rsidRPr="004F2B32">
              <w:rPr>
                <w:bCs/>
                <w:sz w:val="20"/>
                <w:szCs w:val="20"/>
              </w:rPr>
              <w:t xml:space="preserve"> % </w:t>
            </w:r>
            <w:r w:rsidR="00940A9E" w:rsidRPr="004F2B32">
              <w:rPr>
                <w:bCs/>
                <w:sz w:val="20"/>
                <w:szCs w:val="20"/>
              </w:rPr>
              <w:t>показателя сводной росписи с изменениями)</w:t>
            </w:r>
            <w:r w:rsidRPr="004F2B32">
              <w:rPr>
                <w:bCs/>
                <w:sz w:val="20"/>
                <w:szCs w:val="20"/>
              </w:rPr>
              <w:t xml:space="preserve">. </w:t>
            </w:r>
          </w:p>
          <w:p w:rsidR="005A2D65" w:rsidRPr="004F2B32" w:rsidRDefault="005A2D65" w:rsidP="004D7DD8">
            <w:pPr>
              <w:spacing w:line="264" w:lineRule="auto"/>
              <w:ind w:left="0" w:right="0" w:firstLine="284"/>
              <w:rPr>
                <w:bCs/>
                <w:sz w:val="20"/>
                <w:szCs w:val="20"/>
              </w:rPr>
            </w:pPr>
            <w:r w:rsidRPr="004F2B32">
              <w:rPr>
                <w:bCs/>
                <w:sz w:val="20"/>
                <w:szCs w:val="20"/>
              </w:rPr>
              <w:t>Следует отметить, что соглашения о предоставлении субсидии из федерального бюджета бюджету субъекта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Минздр</w:t>
            </w:r>
            <w:r w:rsidR="00940A9E" w:rsidRPr="004F2B32">
              <w:rPr>
                <w:bCs/>
                <w:sz w:val="20"/>
                <w:szCs w:val="20"/>
              </w:rPr>
              <w:t xml:space="preserve">авом России заключены в феврале </w:t>
            </w:r>
            <w:r w:rsidRPr="004F2B32">
              <w:rPr>
                <w:bCs/>
                <w:sz w:val="20"/>
                <w:szCs w:val="20"/>
              </w:rPr>
              <w:t>текущего года с 83 субъектами Российской Федерации, участвующими в реализации мероприятий проекта</w:t>
            </w:r>
            <w:r w:rsidRPr="004F2B32">
              <w:rPr>
                <w:sz w:val="20"/>
                <w:szCs w:val="20"/>
                <w:vertAlign w:val="superscript"/>
              </w:rPr>
              <w:footnoteReference w:id="1"/>
            </w:r>
            <w:r w:rsidR="004D7DD8">
              <w:rPr>
                <w:bCs/>
                <w:sz w:val="20"/>
                <w:szCs w:val="20"/>
              </w:rPr>
              <w:t>.</w:t>
            </w:r>
          </w:p>
          <w:p w:rsidR="005A2D65" w:rsidRPr="004F2B32" w:rsidRDefault="005A2D65" w:rsidP="004D7DD8">
            <w:pPr>
              <w:spacing w:line="264" w:lineRule="auto"/>
              <w:ind w:left="0" w:right="0" w:firstLine="284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0"/>
              </w:rPr>
              <w:t xml:space="preserve">Доля указанной субсидии в общем объеме расходов на </w:t>
            </w:r>
            <w:r w:rsidR="00940A9E" w:rsidRPr="004F2B32">
              <w:rPr>
                <w:bCs/>
                <w:sz w:val="20"/>
                <w:szCs w:val="20"/>
              </w:rPr>
              <w:t xml:space="preserve">реализацию </w:t>
            </w:r>
            <w:r w:rsidRPr="004F2B32">
              <w:rPr>
                <w:bCs/>
                <w:sz w:val="20"/>
                <w:szCs w:val="20"/>
              </w:rPr>
              <w:t>подпрограмм</w:t>
            </w:r>
            <w:r w:rsidR="00940A9E" w:rsidRPr="004F2B32">
              <w:rPr>
                <w:bCs/>
                <w:sz w:val="20"/>
                <w:szCs w:val="20"/>
              </w:rPr>
              <w:t>ы</w:t>
            </w:r>
            <w:r w:rsidRPr="004F2B32">
              <w:rPr>
                <w:bCs/>
                <w:sz w:val="20"/>
                <w:szCs w:val="20"/>
              </w:rPr>
              <w:t xml:space="preserve"> </w:t>
            </w:r>
            <w:r w:rsidR="00C221A7" w:rsidRPr="004F2B32">
              <w:rPr>
                <w:bCs/>
                <w:sz w:val="20"/>
                <w:szCs w:val="20"/>
              </w:rPr>
              <w:t>«Информационные технологии и управление развитием отрасли»</w:t>
            </w:r>
            <w:r w:rsidRPr="004F2B32">
              <w:rPr>
                <w:bCs/>
                <w:sz w:val="20"/>
                <w:szCs w:val="20"/>
              </w:rPr>
              <w:t xml:space="preserve"> составляет более 70 %.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«Развитие образования»</w:t>
            </w:r>
          </w:p>
        </w:tc>
        <w:tc>
          <w:tcPr>
            <w:tcW w:w="6946" w:type="dxa"/>
          </w:tcPr>
          <w:p w:rsidR="00691627" w:rsidRPr="004F2B32" w:rsidRDefault="005A16CE" w:rsidP="00AE0445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r w:rsidRPr="004F2B32">
              <w:rPr>
                <w:bCs/>
                <w:sz w:val="20"/>
                <w:szCs w:val="20"/>
              </w:rPr>
              <w:t xml:space="preserve">В рамках госпрограммы </w:t>
            </w:r>
            <w:r w:rsidRPr="004F2B32">
              <w:rPr>
                <w:b/>
                <w:bCs/>
                <w:sz w:val="20"/>
                <w:szCs w:val="20"/>
              </w:rPr>
              <w:t>«Развитие образования»</w:t>
            </w:r>
            <w:r w:rsidRPr="004F2B32">
              <w:rPr>
                <w:bCs/>
                <w:sz w:val="20"/>
                <w:szCs w:val="20"/>
              </w:rPr>
              <w:t xml:space="preserve"> </w:t>
            </w:r>
            <w:r w:rsidR="00691627" w:rsidRPr="004F2B32">
              <w:rPr>
                <w:bCs/>
                <w:sz w:val="20"/>
                <w:szCs w:val="20"/>
              </w:rPr>
              <w:t xml:space="preserve">отмечается низкий </w:t>
            </w:r>
            <w:r w:rsidR="00AE0445" w:rsidRPr="004F2B32">
              <w:rPr>
                <w:bCs/>
                <w:sz w:val="20"/>
                <w:szCs w:val="20"/>
              </w:rPr>
              <w:t>у</w:t>
            </w:r>
            <w:r w:rsidR="00D96170" w:rsidRPr="004F2B32">
              <w:rPr>
                <w:bCs/>
                <w:sz w:val="20"/>
                <w:szCs w:val="20"/>
              </w:rPr>
              <w:t xml:space="preserve">ровень исполнения по подпрограммам «Развитие дошкольного и общего образования» </w:t>
            </w:r>
            <w:r w:rsidR="00691627" w:rsidRPr="004F2B32">
              <w:rPr>
                <w:bCs/>
                <w:sz w:val="20"/>
                <w:szCs w:val="20"/>
              </w:rPr>
              <w:t xml:space="preserve">(15,4 % показателя сводной росписи с изменениями) </w:t>
            </w:r>
            <w:r w:rsidR="00D96170" w:rsidRPr="004F2B32">
              <w:rPr>
                <w:bCs/>
                <w:sz w:val="20"/>
                <w:szCs w:val="20"/>
              </w:rPr>
              <w:t xml:space="preserve">и «Развитие дополнительного образования детей и реализация мероприятий молодежной политики» </w:t>
            </w:r>
            <w:r w:rsidR="00691627" w:rsidRPr="004F2B32">
              <w:rPr>
                <w:bCs/>
                <w:sz w:val="20"/>
                <w:szCs w:val="20"/>
              </w:rPr>
              <w:t>(19,2 %).</w:t>
            </w:r>
            <w:bookmarkStart w:id="0" w:name="_GoBack"/>
            <w:bookmarkEnd w:id="0"/>
          </w:p>
          <w:p w:rsidR="00D96170" w:rsidRPr="004F2B32" w:rsidRDefault="00691627" w:rsidP="00AE0445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 w:rsidRPr="004F2B32">
              <w:rPr>
                <w:bCs/>
                <w:sz w:val="20"/>
                <w:szCs w:val="20"/>
              </w:rPr>
              <w:t xml:space="preserve">Так, </w:t>
            </w:r>
            <w:r w:rsidR="00D96170" w:rsidRPr="004F2B32">
              <w:rPr>
                <w:bCs/>
                <w:sz w:val="20"/>
                <w:szCs w:val="20"/>
              </w:rPr>
              <w:t xml:space="preserve">по подпрограмме </w:t>
            </w:r>
            <w:r w:rsidR="00AE0445" w:rsidRPr="004F2B32">
              <w:rPr>
                <w:bCs/>
                <w:sz w:val="20"/>
                <w:szCs w:val="20"/>
              </w:rPr>
              <w:t xml:space="preserve">«Развитие дошкольного и общего образования» </w:t>
            </w:r>
            <w:r w:rsidR="00D96170" w:rsidRPr="004F2B32">
              <w:rPr>
                <w:bCs/>
                <w:sz w:val="20"/>
                <w:szCs w:val="20"/>
              </w:rPr>
              <w:t xml:space="preserve"> </w:t>
            </w:r>
            <w:r w:rsidRPr="004F2B32">
              <w:rPr>
                <w:bCs/>
                <w:sz w:val="20"/>
                <w:szCs w:val="20"/>
              </w:rPr>
              <w:t xml:space="preserve">указанный </w:t>
            </w:r>
            <w:r w:rsidR="00D96170" w:rsidRPr="004F2B32">
              <w:rPr>
                <w:bCs/>
                <w:sz w:val="20"/>
                <w:szCs w:val="20"/>
              </w:rPr>
              <w:t xml:space="preserve">уровень исполнения </w:t>
            </w:r>
            <w:r w:rsidR="00274FAC" w:rsidRPr="004F2B32">
              <w:rPr>
                <w:bCs/>
                <w:sz w:val="20"/>
                <w:szCs w:val="20"/>
              </w:rPr>
              <w:t>обусловлен</w:t>
            </w:r>
            <w:r w:rsidR="00D96170" w:rsidRPr="004F2B32">
              <w:rPr>
                <w:bCs/>
                <w:sz w:val="20"/>
                <w:szCs w:val="20"/>
              </w:rPr>
              <w:t xml:space="preserve"> </w:t>
            </w:r>
            <w:r w:rsidR="00274FAC" w:rsidRPr="004F2B32">
              <w:rPr>
                <w:bCs/>
                <w:sz w:val="20"/>
                <w:szCs w:val="20"/>
              </w:rPr>
              <w:t xml:space="preserve">низким </w:t>
            </w:r>
            <w:r w:rsidR="00AE0445" w:rsidRPr="004F2B32">
              <w:rPr>
                <w:bCs/>
                <w:sz w:val="20"/>
                <w:szCs w:val="20"/>
              </w:rPr>
              <w:t>уровнем</w:t>
            </w:r>
            <w:r w:rsidR="00D96170" w:rsidRPr="004F2B32">
              <w:rPr>
                <w:bCs/>
                <w:sz w:val="20"/>
                <w:szCs w:val="20"/>
              </w:rPr>
              <w:t xml:space="preserve"> исполнени</w:t>
            </w:r>
            <w:r w:rsidR="00AE0445" w:rsidRPr="004F2B32">
              <w:rPr>
                <w:bCs/>
                <w:sz w:val="20"/>
                <w:szCs w:val="20"/>
              </w:rPr>
              <w:t>я</w:t>
            </w:r>
            <w:r w:rsidR="00D96170" w:rsidRPr="004F2B32">
              <w:rPr>
                <w:bCs/>
                <w:sz w:val="20"/>
                <w:szCs w:val="20"/>
              </w:rPr>
              <w:t xml:space="preserve"> по расходам на мероприятия, запланированные в ра</w:t>
            </w:r>
            <w:r w:rsidR="00274FAC" w:rsidRPr="004F2B32">
              <w:rPr>
                <w:bCs/>
                <w:sz w:val="20"/>
                <w:szCs w:val="20"/>
              </w:rPr>
              <w:t>мках федеральных проектов (13,5 </w:t>
            </w:r>
            <w:r w:rsidR="00D96170" w:rsidRPr="004F2B32">
              <w:rPr>
                <w:bCs/>
                <w:sz w:val="20"/>
                <w:szCs w:val="20"/>
              </w:rPr>
              <w:t xml:space="preserve">% </w:t>
            </w:r>
            <w:r w:rsidR="00AE0445" w:rsidRPr="004F2B32">
              <w:rPr>
                <w:bCs/>
                <w:sz w:val="20"/>
                <w:szCs w:val="20"/>
              </w:rPr>
              <w:t>показателя сводной росписи с изменен</w:t>
            </w:r>
            <w:r w:rsidR="00274FAC" w:rsidRPr="004F2B32">
              <w:rPr>
                <w:bCs/>
                <w:sz w:val="20"/>
                <w:szCs w:val="20"/>
              </w:rPr>
              <w:t>и</w:t>
            </w:r>
            <w:r w:rsidR="00AE0445" w:rsidRPr="004F2B32">
              <w:rPr>
                <w:bCs/>
                <w:sz w:val="20"/>
                <w:szCs w:val="20"/>
              </w:rPr>
              <w:t>ями</w:t>
            </w:r>
            <w:r w:rsidR="00274FAC" w:rsidRPr="004F2B32">
              <w:rPr>
                <w:bCs/>
                <w:sz w:val="20"/>
                <w:szCs w:val="20"/>
              </w:rPr>
              <w:t>), что</w:t>
            </w:r>
            <w:r w:rsidR="00D96170" w:rsidRPr="004F2B32">
              <w:rPr>
                <w:bCs/>
                <w:sz w:val="20"/>
                <w:szCs w:val="20"/>
              </w:rPr>
              <w:t xml:space="preserve"> </w:t>
            </w:r>
            <w:r w:rsidR="00274FAC" w:rsidRPr="004F2B32">
              <w:rPr>
                <w:bCs/>
                <w:sz w:val="20"/>
                <w:szCs w:val="20"/>
              </w:rPr>
              <w:t>в</w:t>
            </w:r>
            <w:r w:rsidR="00D96170" w:rsidRPr="004F2B32">
              <w:rPr>
                <w:bCs/>
                <w:sz w:val="20"/>
                <w:szCs w:val="20"/>
              </w:rPr>
              <w:t xml:space="preserve"> основном связано с не предоставлением межбюджетных трансфертов бюджетам субъектов Российской Федерации на мероприятия в рамках федеральных проектов «Содействие занятости женщин - создание условий дошкольного образования для детей в возрасте</w:t>
            </w:r>
            <w:proofErr w:type="gramEnd"/>
            <w:r w:rsidR="00D96170" w:rsidRPr="004F2B32">
              <w:rPr>
                <w:bCs/>
                <w:sz w:val="20"/>
                <w:szCs w:val="20"/>
              </w:rPr>
              <w:t xml:space="preserve"> до трех лет</w:t>
            </w:r>
            <w:r w:rsidR="00AE0445" w:rsidRPr="004F2B32">
              <w:rPr>
                <w:bCs/>
                <w:sz w:val="20"/>
                <w:szCs w:val="20"/>
              </w:rPr>
              <w:t>»</w:t>
            </w:r>
            <w:r w:rsidR="00274FAC" w:rsidRPr="004F2B32">
              <w:rPr>
                <w:bCs/>
                <w:sz w:val="20"/>
                <w:szCs w:val="20"/>
              </w:rPr>
              <w:t xml:space="preserve"> и</w:t>
            </w:r>
            <w:r w:rsidR="00D96170" w:rsidRPr="004F2B32">
              <w:rPr>
                <w:bCs/>
                <w:sz w:val="20"/>
                <w:szCs w:val="20"/>
              </w:rPr>
              <w:t xml:space="preserve"> «Современная школа</w:t>
            </w:r>
            <w:r w:rsidR="00AE0445" w:rsidRPr="004F2B32">
              <w:rPr>
                <w:bCs/>
                <w:sz w:val="20"/>
                <w:szCs w:val="20"/>
              </w:rPr>
              <w:t>»</w:t>
            </w:r>
            <w:r w:rsidR="00D96170" w:rsidRPr="004F2B32">
              <w:rPr>
                <w:bCs/>
                <w:sz w:val="20"/>
                <w:szCs w:val="20"/>
              </w:rPr>
              <w:t xml:space="preserve">. </w:t>
            </w:r>
            <w:r w:rsidR="00AE0445" w:rsidRPr="004F2B32">
              <w:rPr>
                <w:bCs/>
                <w:sz w:val="20"/>
                <w:szCs w:val="20"/>
              </w:rPr>
              <w:t>По</w:t>
            </w:r>
            <w:r w:rsidR="00D96170" w:rsidRPr="004F2B32">
              <w:rPr>
                <w:bCs/>
                <w:sz w:val="20"/>
                <w:szCs w:val="20"/>
              </w:rPr>
              <w:t xml:space="preserve"> </w:t>
            </w:r>
            <w:r w:rsidR="00AE0445" w:rsidRPr="004F2B32">
              <w:rPr>
                <w:bCs/>
                <w:sz w:val="20"/>
                <w:szCs w:val="20"/>
              </w:rPr>
              <w:t>информации</w:t>
            </w:r>
            <w:r w:rsidR="00D96170" w:rsidRPr="004F2B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D96170" w:rsidRPr="004F2B32">
              <w:rPr>
                <w:bCs/>
                <w:sz w:val="20"/>
                <w:szCs w:val="20"/>
              </w:rPr>
              <w:t>Минпросвещения</w:t>
            </w:r>
            <w:proofErr w:type="spellEnd"/>
            <w:r w:rsidR="00D96170" w:rsidRPr="004F2B32">
              <w:rPr>
                <w:bCs/>
                <w:sz w:val="20"/>
                <w:szCs w:val="20"/>
              </w:rPr>
              <w:t xml:space="preserve"> России перечисление межбюджетных трансфертов </w:t>
            </w:r>
            <w:r w:rsidR="00D96170" w:rsidRPr="004F2B32">
              <w:rPr>
                <w:bCs/>
                <w:sz w:val="20"/>
                <w:szCs w:val="20"/>
              </w:rPr>
              <w:lastRenderedPageBreak/>
              <w:t xml:space="preserve">осуществлялось в пределах сумм, необходимых для оплаты денежных обязательств по расходам </w:t>
            </w:r>
            <w:proofErr w:type="gramStart"/>
            <w:r w:rsidR="00D96170" w:rsidRPr="004F2B32">
              <w:rPr>
                <w:bCs/>
                <w:sz w:val="20"/>
                <w:szCs w:val="20"/>
              </w:rPr>
              <w:t>получателей средств бюджета субъекта Российской Федерации</w:t>
            </w:r>
            <w:proofErr w:type="gramEnd"/>
            <w:r w:rsidR="00D96170" w:rsidRPr="004F2B32">
              <w:rPr>
                <w:bCs/>
                <w:sz w:val="20"/>
                <w:szCs w:val="20"/>
              </w:rPr>
              <w:t>.</w:t>
            </w:r>
          </w:p>
          <w:p w:rsidR="00D96170" w:rsidRPr="004F2B32" w:rsidRDefault="00D96170" w:rsidP="00AE0445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r w:rsidRPr="004F2B32">
              <w:rPr>
                <w:bCs/>
                <w:sz w:val="20"/>
                <w:szCs w:val="20"/>
              </w:rPr>
              <w:t xml:space="preserve">Соглашения о предоставлении из федерального бюджета межбюджетных трансфертов бюджетам субъектов Российской Федерации заключены </w:t>
            </w:r>
            <w:proofErr w:type="spellStart"/>
            <w:r w:rsidRPr="004F2B32">
              <w:rPr>
                <w:bCs/>
                <w:sz w:val="20"/>
                <w:szCs w:val="20"/>
              </w:rPr>
              <w:t>Минпросвещения</w:t>
            </w:r>
            <w:proofErr w:type="spellEnd"/>
            <w:r w:rsidRPr="004F2B32">
              <w:rPr>
                <w:bCs/>
                <w:sz w:val="20"/>
                <w:szCs w:val="20"/>
              </w:rPr>
              <w:t xml:space="preserve"> России в полном объеме. Объем межбюджетных трансфертов в общем объеме расходов, утвержденных на реализацию мероприятий федеральных проектов, входящих в структуру подпрограммы </w:t>
            </w:r>
            <w:r w:rsidR="00AE0445" w:rsidRPr="004F2B32">
              <w:rPr>
                <w:bCs/>
                <w:sz w:val="20"/>
                <w:szCs w:val="20"/>
              </w:rPr>
              <w:t>«Развитие дошкольного и общего образования»</w:t>
            </w:r>
            <w:r w:rsidRPr="004F2B32">
              <w:rPr>
                <w:bCs/>
                <w:sz w:val="20"/>
                <w:szCs w:val="20"/>
              </w:rPr>
              <w:t>, составляет более 80 %.</w:t>
            </w:r>
          </w:p>
          <w:p w:rsidR="005A16CE" w:rsidRPr="004F2B32" w:rsidRDefault="00AE0445" w:rsidP="00274FAC">
            <w:pPr>
              <w:spacing w:line="240" w:lineRule="auto"/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 w:rsidRPr="004F2B32">
              <w:rPr>
                <w:bCs/>
                <w:sz w:val="20"/>
                <w:szCs w:val="20"/>
              </w:rPr>
              <w:t>По подпрограмме</w:t>
            </w:r>
            <w:r w:rsidR="00D96170" w:rsidRPr="004F2B32">
              <w:rPr>
                <w:bCs/>
                <w:sz w:val="20"/>
                <w:szCs w:val="20"/>
              </w:rPr>
              <w:t xml:space="preserve"> «Развитие дополнительного образования детей и реализация мероприятий молодежной политики» низкий уровень исполнения связан с предоставлением межбюджетных трансфертов бюджетам субъектов Российской Федерации на мероприятия в рамках федеральных проектов «Успех каждого ребенка», «Цифровая образовательная среда» и «Социальная активность» в пределах сумм, необходимых для оплаты денежных обязательств по расходам получателей средств бюджета субъекта Российской Федерации, внебюджетного фонда. </w:t>
            </w:r>
            <w:proofErr w:type="gramEnd"/>
          </w:p>
        </w:tc>
      </w:tr>
      <w:tr w:rsidR="004F2B32" w:rsidRPr="004F2B32" w:rsidTr="001527D6">
        <w:tc>
          <w:tcPr>
            <w:tcW w:w="567" w:type="dxa"/>
          </w:tcPr>
          <w:p w:rsidR="00B04587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02" w:type="dxa"/>
          </w:tcPr>
          <w:p w:rsidR="00B04587" w:rsidRPr="004F2B32" w:rsidRDefault="00B04587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</w:t>
            </w:r>
            <w:r w:rsidR="002C3300" w:rsidRPr="004F2B32">
              <w:rPr>
                <w:sz w:val="20"/>
                <w:szCs w:val="24"/>
              </w:rPr>
              <w:t>Социальная поддержка граждан</w:t>
            </w:r>
            <w:r w:rsidRPr="004F2B32">
              <w:rPr>
                <w:sz w:val="20"/>
                <w:szCs w:val="24"/>
              </w:rPr>
              <w:t>»</w:t>
            </w:r>
          </w:p>
        </w:tc>
        <w:tc>
          <w:tcPr>
            <w:tcW w:w="6946" w:type="dxa"/>
          </w:tcPr>
          <w:p w:rsidR="000C0014" w:rsidRPr="004F2B32" w:rsidRDefault="000C0014" w:rsidP="000C0014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4F2B32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bCs/>
                <w:sz w:val="20"/>
                <w:szCs w:val="24"/>
              </w:rPr>
              <w:t>«Социальная поддержка граждан»</w:t>
            </w:r>
            <w:r w:rsidRPr="004F2B32">
              <w:rPr>
                <w:bCs/>
                <w:sz w:val="20"/>
                <w:szCs w:val="24"/>
              </w:rPr>
              <w:t xml:space="preserve"> исполнение расходов по подпрограмме «</w:t>
            </w:r>
            <w:r w:rsidR="009930D3" w:rsidRPr="004F2B32">
              <w:rPr>
                <w:bCs/>
                <w:sz w:val="20"/>
                <w:szCs w:val="24"/>
              </w:rPr>
              <w:t>Модернизация и развитие социального обслуживания населения</w:t>
            </w:r>
            <w:r w:rsidRPr="004F2B32">
              <w:rPr>
                <w:bCs/>
                <w:sz w:val="20"/>
                <w:szCs w:val="24"/>
              </w:rPr>
              <w:t xml:space="preserve">» на уровне </w:t>
            </w:r>
            <w:r w:rsidR="009930D3" w:rsidRPr="004F2B32">
              <w:rPr>
                <w:bCs/>
                <w:sz w:val="20"/>
                <w:szCs w:val="24"/>
              </w:rPr>
              <w:t>28,1</w:t>
            </w:r>
            <w:r w:rsidRPr="004F2B32">
              <w:rPr>
                <w:bCs/>
                <w:sz w:val="20"/>
                <w:szCs w:val="24"/>
              </w:rPr>
              <w:t xml:space="preserve"> % показателя сводной росписи с изменениями связано с </w:t>
            </w:r>
            <w:r w:rsidR="009930D3" w:rsidRPr="004F2B32">
              <w:rPr>
                <w:bCs/>
                <w:sz w:val="20"/>
                <w:szCs w:val="24"/>
              </w:rPr>
              <w:t>не предоставлением иных межбюджетных трансфертов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 в сумме 78,0 млн. рублей в связи с длительностью заключения</w:t>
            </w:r>
            <w:proofErr w:type="gramEnd"/>
            <w:r w:rsidR="009930D3" w:rsidRPr="004F2B32">
              <w:rPr>
                <w:bCs/>
                <w:sz w:val="20"/>
                <w:szCs w:val="24"/>
              </w:rPr>
              <w:t xml:space="preserve"> соглашений, а также с неисполнением бюджетных ассигнований на финансовое обеспечение единовременного денежного поощрения лучших социальных работников в рамках мероприятий «Поощрение победителей Всероссийского конкурса на звание «Лучший работник учреж</w:t>
            </w:r>
            <w:r w:rsidR="00552A26" w:rsidRPr="004F2B32">
              <w:rPr>
                <w:bCs/>
                <w:sz w:val="20"/>
                <w:szCs w:val="24"/>
              </w:rPr>
              <w:t>дений социального обслуживания»</w:t>
            </w:r>
            <w:r w:rsidR="009930D3" w:rsidRPr="004F2B32">
              <w:rPr>
                <w:bCs/>
                <w:sz w:val="20"/>
                <w:szCs w:val="24"/>
              </w:rPr>
              <w:t xml:space="preserve"> </w:t>
            </w:r>
            <w:r w:rsidR="00552A26" w:rsidRPr="004F2B32">
              <w:rPr>
                <w:bCs/>
                <w:sz w:val="20"/>
                <w:szCs w:val="24"/>
              </w:rPr>
              <w:t>(</w:t>
            </w:r>
            <w:r w:rsidR="009930D3" w:rsidRPr="004F2B32">
              <w:rPr>
                <w:bCs/>
                <w:sz w:val="20"/>
                <w:szCs w:val="24"/>
              </w:rPr>
              <w:t>17,6 млн. рублей</w:t>
            </w:r>
            <w:r w:rsidR="00552A26" w:rsidRPr="004F2B32">
              <w:rPr>
                <w:bCs/>
                <w:sz w:val="20"/>
                <w:szCs w:val="24"/>
              </w:rPr>
              <w:t>)</w:t>
            </w:r>
            <w:r w:rsidR="009930D3" w:rsidRPr="004F2B32">
              <w:rPr>
                <w:bCs/>
                <w:sz w:val="20"/>
                <w:szCs w:val="24"/>
              </w:rPr>
              <w:t>.</w:t>
            </w:r>
          </w:p>
          <w:p w:rsidR="00B942E3" w:rsidRPr="004F2B32" w:rsidRDefault="00B942E3" w:rsidP="002C3300">
            <w:pPr>
              <w:spacing w:line="240" w:lineRule="auto"/>
              <w:ind w:left="0" w:right="0" w:firstLine="284"/>
              <w:rPr>
                <w:rFonts w:eastAsia="Times New Roman"/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Основная часть мероприятий госпрограммы нацелена на реализацию текущих направлений деятельности в социальной сфере. Госпрограмма в основном предусматривает продолжение финансирования сложившейся на федеральном уровне системы социальной поддержки населения и предполагает сохранение существующих в настоящее время публичных нормативных обязательств. Таким образом, она является программой сохранения достигнутого уровня социальной защиты населения, а не полноценным инструментом реализации стратегических целей государства в социальной сфере</w:t>
            </w:r>
            <w:r w:rsidRPr="004F2B32">
              <w:rPr>
                <w:rFonts w:eastAsia="Times New Roman"/>
                <w:sz w:val="20"/>
                <w:szCs w:val="24"/>
              </w:rPr>
              <w:t>.</w:t>
            </w:r>
          </w:p>
          <w:p w:rsidR="002C3300" w:rsidRPr="004F2B32" w:rsidRDefault="002C3300" w:rsidP="002C3300">
            <w:pPr>
              <w:spacing w:line="240" w:lineRule="auto"/>
              <w:ind w:left="0" w:right="0" w:firstLine="284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>Одной из целей госпрограммы является создание условий для роста благосостояния граждан – получателей мер социальной поддержки, государственных социальных и страховых гарантий. При этом Указом № 204 установлено требование об обеспечении устойчивого роста реальных доходов граждан.</w:t>
            </w:r>
          </w:p>
          <w:p w:rsidR="002C3300" w:rsidRPr="004F2B32" w:rsidRDefault="002C3300" w:rsidP="003D2580">
            <w:pPr>
              <w:widowControl w:val="0"/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F2B32">
              <w:rPr>
                <w:rFonts w:eastAsia="Times New Roman"/>
                <w:sz w:val="20"/>
                <w:szCs w:val="24"/>
              </w:rPr>
              <w:t xml:space="preserve">Вместе с тем включенные в госпрограмму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показатели не в полной мере обеспечивают возможность проверки и подтверждения достижения данной цели</w:t>
            </w:r>
            <w:r w:rsidRPr="004F2B32">
              <w:rPr>
                <w:rFonts w:eastAsia="Times New Roman"/>
                <w:sz w:val="20"/>
                <w:szCs w:val="24"/>
              </w:rPr>
              <w:t>, что не соответствует требованиям пункта 11 Порядка разработки</w:t>
            </w:r>
            <w:r w:rsidRPr="004F2B32">
              <w:rPr>
                <w:sz w:val="20"/>
              </w:rPr>
              <w:t xml:space="preserve">, реализации и оценки эффективности государственных программ Российской Федерации, утвержденного постановлением Правительства Российской Федерации от 2 августа 2010 г. № 588 </w:t>
            </w:r>
            <w:r w:rsidRPr="004F2B32">
              <w:rPr>
                <w:rFonts w:eastAsia="Times New Roman"/>
                <w:sz w:val="20"/>
                <w:szCs w:val="24"/>
              </w:rPr>
              <w:t>и пункта 23 методических указаний</w:t>
            </w:r>
            <w:r w:rsidRPr="004F2B32">
              <w:rPr>
                <w:sz w:val="20"/>
                <w:szCs w:val="24"/>
              </w:rPr>
              <w:t xml:space="preserve"> по разработке и реализации госпрограмм</w:t>
            </w:r>
            <w:r w:rsidRPr="004F2B32">
              <w:rPr>
                <w:rFonts w:eastAsia="Times New Roman"/>
                <w:sz w:val="20"/>
                <w:szCs w:val="24"/>
              </w:rPr>
              <w:t>.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 По мнению </w:t>
            </w:r>
            <w:proofErr w:type="gramStart"/>
            <w:r w:rsidRPr="004F2B32">
              <w:rPr>
                <w:rFonts w:eastAsia="Times New Roman"/>
                <w:sz w:val="20"/>
                <w:szCs w:val="24"/>
              </w:rPr>
              <w:t>Счетной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 палаты, систему показателей указанной госпрограммы на уровне госпрограммы необходимо дополнить соответствующим показателем.</w:t>
            </w:r>
          </w:p>
        </w:tc>
      </w:tr>
      <w:tr w:rsidR="004F2B32" w:rsidRPr="004F2B32" w:rsidTr="001527D6">
        <w:tc>
          <w:tcPr>
            <w:tcW w:w="567" w:type="dxa"/>
          </w:tcPr>
          <w:p w:rsidR="002C35DA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2C35DA" w:rsidRPr="004F2B32" w:rsidRDefault="002C35DA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«Доступная среда»</w:t>
            </w:r>
          </w:p>
        </w:tc>
        <w:tc>
          <w:tcPr>
            <w:tcW w:w="6946" w:type="dxa"/>
          </w:tcPr>
          <w:p w:rsidR="002C35DA" w:rsidRPr="004F2B32" w:rsidRDefault="002C35DA" w:rsidP="002C35DA">
            <w:pPr>
              <w:spacing w:line="240" w:lineRule="auto"/>
              <w:ind w:left="0" w:right="0" w:firstLine="284"/>
              <w:rPr>
                <w:rFonts w:eastAsia="Times New Roman"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sz w:val="20"/>
                <w:szCs w:val="24"/>
              </w:rPr>
              <w:t>«Доступная среда</w:t>
            </w:r>
            <w:r w:rsidRPr="004F2B32">
              <w:rPr>
                <w:sz w:val="20"/>
                <w:szCs w:val="24"/>
              </w:rPr>
              <w:t>»</w:t>
            </w:r>
            <w:r w:rsidRPr="004F2B32">
              <w:rPr>
                <w:bCs/>
                <w:sz w:val="20"/>
                <w:szCs w:val="24"/>
              </w:rPr>
              <w:t xml:space="preserve"> исполнение расходов по подпрограмме </w:t>
            </w:r>
            <w:r w:rsidRPr="004F2B32">
              <w:rPr>
                <w:rFonts w:eastAsia="Times New Roman"/>
                <w:sz w:val="20"/>
                <w:szCs w:val="24"/>
              </w:rPr>
              <w:t xml:space="preserve">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 </w:t>
            </w:r>
            <w:r w:rsidRPr="004F2B32">
              <w:rPr>
                <w:bCs/>
                <w:sz w:val="20"/>
                <w:szCs w:val="24"/>
              </w:rPr>
              <w:t xml:space="preserve">на уровне 26,2 % показателя сводной росписи с изменениями связано в основном с </w:t>
            </w:r>
            <w:r w:rsidRPr="004F2B32">
              <w:rPr>
                <w:rFonts w:eastAsia="Times New Roman"/>
                <w:sz w:val="20"/>
                <w:szCs w:val="24"/>
              </w:rPr>
              <w:t>оплатой заключенных соглашений по факту выполненных работ и услуг.</w:t>
            </w:r>
          </w:p>
          <w:p w:rsidR="00DE439A" w:rsidRPr="004F2B32" w:rsidRDefault="00DE439A" w:rsidP="00DE439A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 xml:space="preserve">По мнению </w:t>
            </w:r>
            <w:proofErr w:type="gramStart"/>
            <w:r w:rsidRPr="004F2B32">
              <w:rPr>
                <w:rFonts w:eastAsia="Times New Roman"/>
                <w:sz w:val="20"/>
                <w:szCs w:val="24"/>
              </w:rPr>
              <w:t>Счетной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 палаты,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 xml:space="preserve">недостаточно корректна </w:t>
            </w:r>
            <w:proofErr w:type="spellStart"/>
            <w:r w:rsidRPr="004F2B32">
              <w:rPr>
                <w:rFonts w:eastAsia="Times New Roman"/>
                <w:b/>
                <w:sz w:val="20"/>
                <w:szCs w:val="24"/>
              </w:rPr>
              <w:t>взаимоувязка</w:t>
            </w:r>
            <w:proofErr w:type="spellEnd"/>
            <w:r w:rsidRPr="004F2B32">
              <w:rPr>
                <w:rFonts w:eastAsia="Times New Roman"/>
                <w:b/>
                <w:sz w:val="20"/>
                <w:szCs w:val="24"/>
              </w:rPr>
              <w:t xml:space="preserve"> цели госпрограммы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</w:t>
            </w:r>
            <w:r w:rsidRPr="004F2B32">
              <w:rPr>
                <w:b/>
                <w:sz w:val="20"/>
              </w:rPr>
              <w:t>«Доступная среда»</w:t>
            </w:r>
            <w:r w:rsidRPr="004F2B32">
              <w:rPr>
                <w:b/>
                <w:i/>
                <w:sz w:val="20"/>
              </w:rPr>
              <w:t xml:space="preserve"> </w:t>
            </w:r>
            <w:r w:rsidRPr="004F2B32">
              <w:rPr>
                <w:rFonts w:eastAsia="Times New Roman"/>
                <w:sz w:val="20"/>
                <w:szCs w:val="24"/>
              </w:rPr>
              <w:t xml:space="preserve">(создание условий, </w:t>
            </w:r>
            <w:r w:rsidRPr="004F2B32">
              <w:rPr>
                <w:rFonts w:eastAsia="Times New Roman"/>
                <w:sz w:val="20"/>
                <w:szCs w:val="24"/>
              </w:rPr>
              <w:lastRenderedPageBreak/>
              <w:t xml:space="preserve">способствующих интеграции инвалидов в общество и повышению уровня их жизни)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и ее задач</w:t>
            </w:r>
            <w:r w:rsidRPr="004F2B32">
              <w:rPr>
                <w:rFonts w:eastAsia="Times New Roman"/>
                <w:sz w:val="20"/>
                <w:szCs w:val="24"/>
              </w:rPr>
              <w:t>. Задачи связаны с обеспечением равного доступа инвалидов к приоритетным объектам и услугам, к профессиональному развитию и трудоустройству, т.е. с интеграцией их в общество. Госпрограмма не содержит индикатора, непосредственно характеризующего повышение уровня жизни инвалидов.</w:t>
            </w:r>
          </w:p>
          <w:p w:rsidR="002C35DA" w:rsidRPr="004F2B32" w:rsidRDefault="00DE439A" w:rsidP="00DE439A">
            <w:pPr>
              <w:spacing w:line="240" w:lineRule="auto"/>
              <w:ind w:left="0" w:right="-1" w:firstLine="317"/>
              <w:rPr>
                <w:sz w:val="20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 xml:space="preserve">По мнению </w:t>
            </w:r>
            <w:proofErr w:type="gramStart"/>
            <w:r w:rsidRPr="004F2B32">
              <w:rPr>
                <w:rFonts w:eastAsia="Times New Roman"/>
                <w:sz w:val="20"/>
                <w:szCs w:val="24"/>
              </w:rPr>
              <w:t>Счетной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 палаты, в указанной госпрограмме с учетом требований Указа № 204 об обеспечении устойчивого роста реальных доходов граждан, должны быть сформулированы отдельные задачи в части повышения уровня жизни инвалидов и предложены соответствующие этим задачам показатели. 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946" w:type="dxa"/>
          </w:tcPr>
          <w:p w:rsidR="000440B6" w:rsidRPr="004F2B32" w:rsidRDefault="00ED1A9F" w:rsidP="000440B6">
            <w:pPr>
              <w:widowControl w:val="0"/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 xml:space="preserve">В рамках госпрограммы </w:t>
            </w:r>
            <w:r w:rsidR="005A16CE" w:rsidRPr="004F2B32">
              <w:rPr>
                <w:b/>
                <w:sz w:val="20"/>
                <w:szCs w:val="24"/>
              </w:rPr>
              <w:t>«Обеспечение доступным и комфортным жильем и коммунальными услугами граждан Российской Федерации»</w:t>
            </w:r>
            <w:r w:rsidR="005A16CE" w:rsidRPr="004F2B32">
              <w:rPr>
                <w:sz w:val="20"/>
                <w:szCs w:val="24"/>
              </w:rPr>
              <w:t xml:space="preserve"> предусмотрена реализация </w:t>
            </w:r>
            <w:r w:rsidRPr="004F2B32">
              <w:rPr>
                <w:sz w:val="20"/>
                <w:szCs w:val="24"/>
              </w:rPr>
              <w:t>по</w:t>
            </w:r>
            <w:r w:rsidR="005A16CE" w:rsidRPr="004F2B32">
              <w:rPr>
                <w:sz w:val="20"/>
                <w:szCs w:val="24"/>
              </w:rPr>
              <w:t xml:space="preserve"> национально</w:t>
            </w:r>
            <w:r w:rsidRPr="004F2B32">
              <w:rPr>
                <w:sz w:val="20"/>
                <w:szCs w:val="24"/>
              </w:rPr>
              <w:t>му</w:t>
            </w:r>
            <w:r w:rsidR="005A16CE" w:rsidRPr="004F2B32">
              <w:rPr>
                <w:sz w:val="20"/>
                <w:szCs w:val="24"/>
              </w:rPr>
              <w:t xml:space="preserve"> проект</w:t>
            </w:r>
            <w:r w:rsidRPr="004F2B32">
              <w:rPr>
                <w:sz w:val="20"/>
                <w:szCs w:val="24"/>
              </w:rPr>
              <w:t>у</w:t>
            </w:r>
            <w:r w:rsidR="005A16CE" w:rsidRPr="004F2B32">
              <w:rPr>
                <w:sz w:val="20"/>
                <w:szCs w:val="24"/>
              </w:rPr>
              <w:t xml:space="preserve"> «Экология» федеральных проектов «</w:t>
            </w:r>
            <w:r w:rsidR="00787BEE">
              <w:rPr>
                <w:sz w:val="20"/>
                <w:szCs w:val="24"/>
              </w:rPr>
              <w:t>Чистая</w:t>
            </w:r>
            <w:r w:rsidR="005A16CE" w:rsidRPr="004F2B32">
              <w:rPr>
                <w:sz w:val="20"/>
                <w:szCs w:val="24"/>
              </w:rPr>
              <w:t xml:space="preserve"> вода» </w:t>
            </w:r>
            <w:r w:rsidRPr="004F2B32">
              <w:rPr>
                <w:sz w:val="20"/>
                <w:szCs w:val="24"/>
              </w:rPr>
              <w:t xml:space="preserve">и «Оздоровление Волги» </w:t>
            </w:r>
            <w:r w:rsidR="005A16CE" w:rsidRPr="004F2B32">
              <w:rPr>
                <w:sz w:val="20"/>
                <w:szCs w:val="24"/>
              </w:rPr>
              <w:t xml:space="preserve">с объемом бюджетных ассигнований </w:t>
            </w:r>
            <w:r w:rsidR="000440B6" w:rsidRPr="004F2B32">
              <w:rPr>
                <w:sz w:val="20"/>
                <w:szCs w:val="24"/>
              </w:rPr>
              <w:t>4 842,6</w:t>
            </w:r>
            <w:r w:rsidR="005A16CE" w:rsidRPr="004F2B32">
              <w:rPr>
                <w:sz w:val="20"/>
                <w:szCs w:val="24"/>
              </w:rPr>
              <w:t xml:space="preserve"> млн. рублей </w:t>
            </w:r>
            <w:r w:rsidRPr="004F2B32">
              <w:rPr>
                <w:sz w:val="20"/>
                <w:szCs w:val="24"/>
              </w:rPr>
              <w:t>и</w:t>
            </w:r>
            <w:r w:rsidR="005A16CE" w:rsidRPr="004F2B32">
              <w:rPr>
                <w:sz w:val="20"/>
                <w:szCs w:val="24"/>
              </w:rPr>
              <w:t xml:space="preserve"> 15 560,0 млн. рублей</w:t>
            </w:r>
            <w:r w:rsidRPr="004F2B32">
              <w:rPr>
                <w:sz w:val="20"/>
                <w:szCs w:val="24"/>
              </w:rPr>
              <w:t xml:space="preserve"> соответственно</w:t>
            </w:r>
            <w:r w:rsidR="005A16CE" w:rsidRPr="004F2B32">
              <w:rPr>
                <w:sz w:val="20"/>
                <w:szCs w:val="24"/>
              </w:rPr>
              <w:t xml:space="preserve">. По состоянию на 1 </w:t>
            </w:r>
            <w:r w:rsidR="000440B6" w:rsidRPr="004F2B32">
              <w:rPr>
                <w:sz w:val="20"/>
                <w:szCs w:val="24"/>
              </w:rPr>
              <w:t>ию</w:t>
            </w:r>
            <w:r w:rsidR="005A16CE" w:rsidRPr="004F2B32">
              <w:rPr>
                <w:sz w:val="20"/>
                <w:szCs w:val="24"/>
              </w:rPr>
              <w:t xml:space="preserve">ля 2019 года исполнение </w:t>
            </w:r>
            <w:r w:rsidR="00981D8A" w:rsidRPr="004F2B32">
              <w:rPr>
                <w:sz w:val="20"/>
                <w:szCs w:val="24"/>
              </w:rPr>
              <w:t xml:space="preserve">расходов на указанные цели </w:t>
            </w:r>
            <w:r w:rsidR="005A16CE" w:rsidRPr="004F2B32">
              <w:rPr>
                <w:b/>
                <w:sz w:val="20"/>
                <w:szCs w:val="24"/>
              </w:rPr>
              <w:t>не ос</w:t>
            </w:r>
            <w:r w:rsidR="000440B6" w:rsidRPr="004F2B32">
              <w:rPr>
                <w:b/>
                <w:sz w:val="20"/>
                <w:szCs w:val="24"/>
              </w:rPr>
              <w:t>уществлялось</w:t>
            </w:r>
            <w:r w:rsidR="000440B6" w:rsidRPr="004F2B32">
              <w:rPr>
                <w:sz w:val="20"/>
                <w:szCs w:val="24"/>
              </w:rPr>
              <w:t xml:space="preserve">, что связано с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="000440B6" w:rsidRPr="004F2B32">
              <w:rPr>
                <w:sz w:val="20"/>
                <w:szCs w:val="24"/>
              </w:rPr>
              <w:t>получателей средств бюджета субъекта Российской Федерации</w:t>
            </w:r>
            <w:proofErr w:type="gramEnd"/>
            <w:r w:rsidR="000440B6" w:rsidRPr="004F2B32">
              <w:rPr>
                <w:sz w:val="20"/>
                <w:szCs w:val="24"/>
              </w:rPr>
              <w:t>.</w:t>
            </w:r>
          </w:p>
          <w:p w:rsidR="000440B6" w:rsidRPr="004F2B32" w:rsidRDefault="000255C2" w:rsidP="000440B6">
            <w:pPr>
              <w:widowControl w:val="0"/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В рамках федерального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</w:t>
            </w:r>
            <w:r w:rsidRPr="004F2B32">
              <w:t xml:space="preserve"> </w:t>
            </w:r>
            <w:r w:rsidRPr="004F2B32">
              <w:rPr>
                <w:sz w:val="20"/>
                <w:szCs w:val="24"/>
              </w:rPr>
              <w:t xml:space="preserve">национального проекта «Жилье и городская среда» </w:t>
            </w:r>
            <w:r w:rsidR="000440B6" w:rsidRPr="004F2B32">
              <w:rPr>
                <w:b/>
                <w:sz w:val="20"/>
                <w:szCs w:val="24"/>
              </w:rPr>
              <w:t>не осуществлялось</w:t>
            </w:r>
            <w:r w:rsidR="000440B6" w:rsidRPr="004F2B32">
              <w:rPr>
                <w:sz w:val="20"/>
                <w:szCs w:val="24"/>
              </w:rPr>
              <w:t xml:space="preserve"> исполнение </w:t>
            </w:r>
            <w:r w:rsidR="00E538AF" w:rsidRPr="004F2B32">
              <w:rPr>
                <w:sz w:val="20"/>
                <w:szCs w:val="24"/>
              </w:rPr>
              <w:t xml:space="preserve">расходов </w:t>
            </w:r>
            <w:r w:rsidR="000440B6" w:rsidRPr="004F2B32">
              <w:rPr>
                <w:sz w:val="20"/>
                <w:szCs w:val="24"/>
              </w:rPr>
              <w:t xml:space="preserve">по иным межбюджетным трансфертам </w:t>
            </w:r>
            <w:r w:rsidRPr="004F2B32">
              <w:rPr>
                <w:sz w:val="20"/>
                <w:szCs w:val="24"/>
              </w:rPr>
              <w:t>(</w:t>
            </w:r>
            <w:r w:rsidR="000440B6" w:rsidRPr="004F2B32">
              <w:rPr>
                <w:sz w:val="20"/>
                <w:szCs w:val="24"/>
              </w:rPr>
              <w:t>5 000,0 млн. рублей</w:t>
            </w:r>
            <w:r w:rsidRPr="004F2B32">
              <w:rPr>
                <w:sz w:val="20"/>
                <w:szCs w:val="24"/>
              </w:rPr>
              <w:t>)</w:t>
            </w:r>
            <w:r w:rsidR="000440B6" w:rsidRPr="004F2B32">
              <w:rPr>
                <w:sz w:val="20"/>
                <w:szCs w:val="24"/>
              </w:rPr>
              <w:t>, что связано с проведением конкурсных процедур.</w:t>
            </w:r>
          </w:p>
          <w:p w:rsidR="005A16CE" w:rsidRPr="004F2B32" w:rsidRDefault="00E538AF" w:rsidP="000255C2">
            <w:pPr>
              <w:widowControl w:val="0"/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/>
                <w:sz w:val="20"/>
                <w:szCs w:val="24"/>
              </w:rPr>
              <w:t>На низком уровне</w:t>
            </w:r>
            <w:r w:rsidRPr="004F2B32">
              <w:rPr>
                <w:sz w:val="20"/>
                <w:szCs w:val="24"/>
              </w:rPr>
              <w:t xml:space="preserve"> (2,2 </w:t>
            </w:r>
            <w:r w:rsidR="000440B6" w:rsidRPr="004F2B32">
              <w:rPr>
                <w:sz w:val="20"/>
                <w:szCs w:val="24"/>
              </w:rPr>
              <w:t>%</w:t>
            </w:r>
            <w:r w:rsidRPr="004F2B32">
              <w:rPr>
                <w:sz w:val="20"/>
                <w:szCs w:val="24"/>
              </w:rPr>
              <w:t xml:space="preserve"> показателя сводной росписи с изменениями</w:t>
            </w:r>
            <w:r w:rsidR="000440B6" w:rsidRPr="004F2B32">
              <w:rPr>
                <w:sz w:val="20"/>
                <w:szCs w:val="24"/>
              </w:rPr>
              <w:t>) исполнен</w:t>
            </w:r>
            <w:r w:rsidR="000255C2" w:rsidRPr="004F2B32">
              <w:rPr>
                <w:sz w:val="20"/>
                <w:szCs w:val="24"/>
              </w:rPr>
              <w:t>ы расходы</w:t>
            </w:r>
            <w:r w:rsidR="000440B6"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>на предоставление</w:t>
            </w:r>
            <w:r w:rsidR="000440B6" w:rsidRPr="004F2B32">
              <w:rPr>
                <w:sz w:val="20"/>
                <w:szCs w:val="24"/>
              </w:rPr>
              <w:t xml:space="preserve"> субсиди</w:t>
            </w:r>
            <w:r w:rsidRPr="004F2B32">
              <w:rPr>
                <w:sz w:val="20"/>
                <w:szCs w:val="24"/>
              </w:rPr>
              <w:t>й</w:t>
            </w:r>
            <w:r w:rsidR="000440B6" w:rsidRPr="004F2B32">
              <w:rPr>
                <w:sz w:val="20"/>
                <w:szCs w:val="24"/>
              </w:rPr>
              <w:t xml:space="preserve"> на реализацию программ формирования современной городской среды, предусмотренные в рамках реализации федерального проекта «Формирование комфортной городской среды» национального проекта «Жилье и городская среда» в объеме 41 320,0 млн. рублей. </w:t>
            </w:r>
          </w:p>
        </w:tc>
      </w:tr>
      <w:tr w:rsidR="004F2B32" w:rsidRPr="004F2B32" w:rsidTr="001527D6">
        <w:tc>
          <w:tcPr>
            <w:tcW w:w="567" w:type="dxa"/>
          </w:tcPr>
          <w:p w:rsidR="00B20D28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B20D28" w:rsidRPr="004F2B32" w:rsidRDefault="00B20D28" w:rsidP="00981D8A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«Содействие занятости населения»</w:t>
            </w:r>
          </w:p>
        </w:tc>
        <w:tc>
          <w:tcPr>
            <w:tcW w:w="6946" w:type="dxa"/>
          </w:tcPr>
          <w:p w:rsidR="00B20D28" w:rsidRPr="004F2B32" w:rsidRDefault="00B20D28" w:rsidP="00B20D28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bCs/>
                <w:sz w:val="20"/>
                <w:szCs w:val="24"/>
              </w:rPr>
              <w:t>«Содействие занятости населения»</w:t>
            </w:r>
            <w:r w:rsidRPr="004F2B32">
              <w:rPr>
                <w:bCs/>
                <w:sz w:val="20"/>
                <w:szCs w:val="24"/>
              </w:rPr>
              <w:t xml:space="preserve"> </w:t>
            </w:r>
            <w:r w:rsidRPr="004F2B32">
              <w:rPr>
                <w:b/>
                <w:bCs/>
                <w:sz w:val="20"/>
                <w:szCs w:val="24"/>
              </w:rPr>
              <w:t>не осуществлялось</w:t>
            </w:r>
            <w:r w:rsidRPr="004F2B32">
              <w:rPr>
                <w:bCs/>
                <w:sz w:val="20"/>
                <w:szCs w:val="24"/>
              </w:rPr>
              <w:t xml:space="preserve"> исполнение расходов по подпрограмме «Безопасный труд» (68,5 млн. рублей). </w:t>
            </w:r>
          </w:p>
          <w:p w:rsidR="00245182" w:rsidRPr="004F2B32" w:rsidRDefault="00245182" w:rsidP="00245182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>В заключени</w:t>
            </w:r>
            <w:proofErr w:type="gramStart"/>
            <w:r w:rsidRPr="004F2B32">
              <w:rPr>
                <w:rFonts w:eastAsia="Times New Roman"/>
                <w:sz w:val="20"/>
                <w:szCs w:val="24"/>
              </w:rPr>
              <w:t>и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 Счетной палаты на проект постановления Правительства Российской Федерации «О внесении изменений в государственную программу Российской Федерации «Содействие занятости населения» отмечалось, что задачи подпрограммы «Активная политика занятости населения и социальная поддержка безработных граждан»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не приведены в соответствие с федеральным проектом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«Содействие занятости женщин», входящим в национальный проект «Демография».</w:t>
            </w:r>
          </w:p>
          <w:p w:rsidR="00245182" w:rsidRPr="004F2B32" w:rsidRDefault="00245182" w:rsidP="00245182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>Так, задачи подпрограммы «Активная политика занятости населения и социальная поддержка безработных граждан» дополнены задачей «Содействие трудовой занятости женщин, воспитывающих детей дошкольного возраста». Однако в федеральном проекте «Содействие занятости женщин» в рамках реализации госпрограммы предусмотрена задача «Содействие занятости женщин, имеющих детей в возрасте до трех лет».</w:t>
            </w:r>
          </w:p>
          <w:p w:rsidR="00245182" w:rsidRPr="004F2B32" w:rsidRDefault="00245182" w:rsidP="00245182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b/>
                <w:sz w:val="20"/>
                <w:szCs w:val="24"/>
              </w:rPr>
              <w:t xml:space="preserve">В госпрограмме не учтен показатель (индикатор) </w:t>
            </w:r>
            <w:r w:rsidRPr="004F2B32">
              <w:rPr>
                <w:rFonts w:eastAsia="Times New Roman"/>
                <w:sz w:val="20"/>
                <w:szCs w:val="24"/>
              </w:rPr>
              <w:t xml:space="preserve">«Численность женщин, находящихся в отпуске по уходу за ребенком в возрасте до трех лет, прошедших профессиональное обучение и дополнительное профессиональное образование»,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содержащийся в федеральном проекте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«Содействие занятости женщин».</w:t>
            </w:r>
          </w:p>
          <w:p w:rsidR="00245182" w:rsidRPr="004F2B32" w:rsidRDefault="00245182" w:rsidP="00245182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proofErr w:type="gramStart"/>
            <w:r w:rsidRPr="004F2B32">
              <w:rPr>
                <w:rFonts w:eastAsia="Times New Roman"/>
                <w:b/>
                <w:sz w:val="20"/>
                <w:szCs w:val="24"/>
              </w:rPr>
              <w:t>Не выполнено поручение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Заместителя Председателя Правительства Российской Федерации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Т.А.Голиковой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от 17 декабря 2018 г. № ТГ-П12-9004, согласно которому Минтруду России, Минэкономразвития России и Минфину России надлежало при подготовке изменений в госпрограмму в целях приведения параметров ее финансового обеспечения в соответствие с Федеральным законом № 459-ФЗ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 xml:space="preserve">предусмотреть включение в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lastRenderedPageBreak/>
              <w:t>госпрограмму показателя</w:t>
            </w:r>
            <w:r w:rsidRPr="004F2B32">
              <w:rPr>
                <w:rFonts w:eastAsia="Times New Roman"/>
                <w:sz w:val="20"/>
                <w:szCs w:val="24"/>
              </w:rPr>
              <w:t xml:space="preserve">, отражающего долю работников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предпенсионного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возраста, трудоустроенных на новые рабочие места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 xml:space="preserve">, в общей численности работников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предпенсионного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возраста, прошедших обучение.</w:t>
            </w:r>
          </w:p>
          <w:p w:rsidR="00B20D28" w:rsidRPr="004F2B32" w:rsidRDefault="00B20D28" w:rsidP="00F04718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 </w:t>
            </w:r>
            <w:r w:rsidR="00F04718" w:rsidRPr="004F2B32">
              <w:rPr>
                <w:sz w:val="20"/>
                <w:szCs w:val="24"/>
              </w:rPr>
              <w:t xml:space="preserve">указанной </w:t>
            </w:r>
            <w:r w:rsidRPr="004F2B32">
              <w:rPr>
                <w:sz w:val="20"/>
                <w:szCs w:val="24"/>
              </w:rPr>
              <w:t xml:space="preserve">госпрограмме отсутствуют целевые показатели (индикаторы), характеризующие решение задачи госпрограммы «Обеспечение защиты трудовых прав граждан». </w:t>
            </w:r>
            <w:proofErr w:type="gramStart"/>
            <w:r w:rsidRPr="004F2B32">
              <w:rPr>
                <w:sz w:val="20"/>
                <w:szCs w:val="24"/>
              </w:rPr>
              <w:t xml:space="preserve">Так, в подпрограмме «Активная политика занятости населения и социальная поддержка безработных граждан» отсутствуют мероприятия, направленные на снижение безработицы среди молодежи, предусматривающие совершенствование нормативной правовой базы, в том числе в части механизма сбора информации о профессиональной деятельности выпускников образовательных организаций высшего образования, повышение эффективности </w:t>
            </w:r>
            <w:proofErr w:type="spellStart"/>
            <w:r w:rsidRPr="004F2B32">
              <w:rPr>
                <w:sz w:val="20"/>
                <w:szCs w:val="24"/>
              </w:rPr>
              <w:t>профориентационной</w:t>
            </w:r>
            <w:proofErr w:type="spellEnd"/>
            <w:r w:rsidRPr="004F2B32">
              <w:rPr>
                <w:sz w:val="20"/>
                <w:szCs w:val="24"/>
              </w:rPr>
              <w:t xml:space="preserve"> работы среди молодежи и информированности молодежи о возможностях трудоустройства.</w:t>
            </w:r>
            <w:proofErr w:type="gramEnd"/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 xml:space="preserve">«Развитие культуры и туризма» </w:t>
            </w:r>
          </w:p>
        </w:tc>
        <w:tc>
          <w:tcPr>
            <w:tcW w:w="6946" w:type="dxa"/>
          </w:tcPr>
          <w:p w:rsidR="005058F8" w:rsidRPr="004F2B32" w:rsidRDefault="005A16CE" w:rsidP="005058F8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sz w:val="20"/>
                <w:szCs w:val="24"/>
              </w:rPr>
              <w:t>«Развитие культуры и туризма»</w:t>
            </w:r>
            <w:r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b/>
                <w:sz w:val="20"/>
                <w:szCs w:val="24"/>
              </w:rPr>
              <w:t>на низком уровне исполнены расходы</w:t>
            </w:r>
            <w:r w:rsidRPr="004F2B32">
              <w:rPr>
                <w:sz w:val="20"/>
                <w:szCs w:val="24"/>
              </w:rPr>
              <w:t xml:space="preserve"> по подпрограмме «Туризм» (</w:t>
            </w:r>
            <w:r w:rsidR="00C654D7" w:rsidRPr="004F2B32">
              <w:rPr>
                <w:sz w:val="20"/>
                <w:szCs w:val="24"/>
              </w:rPr>
              <w:t>11,8</w:t>
            </w:r>
            <w:r w:rsidRPr="004F2B32">
              <w:rPr>
                <w:sz w:val="20"/>
                <w:szCs w:val="24"/>
              </w:rPr>
              <w:t xml:space="preserve"> % показателя сводной росписи с изменениями). </w:t>
            </w:r>
            <w:proofErr w:type="gramStart"/>
            <w:r w:rsidR="005058F8" w:rsidRPr="004F2B32">
              <w:rPr>
                <w:sz w:val="20"/>
                <w:szCs w:val="24"/>
              </w:rPr>
              <w:t xml:space="preserve">В отчетном периоде Ростуризмом </w:t>
            </w:r>
            <w:r w:rsidR="001910AF" w:rsidRPr="004F2B32">
              <w:rPr>
                <w:sz w:val="20"/>
                <w:szCs w:val="24"/>
              </w:rPr>
              <w:t>по</w:t>
            </w:r>
            <w:r w:rsidR="005058F8" w:rsidRPr="004F2B32">
              <w:rPr>
                <w:sz w:val="20"/>
                <w:szCs w:val="24"/>
              </w:rPr>
              <w:t xml:space="preserve"> указанной подпрограмм</w:t>
            </w:r>
            <w:r w:rsidR="001910AF" w:rsidRPr="004F2B32">
              <w:rPr>
                <w:sz w:val="20"/>
                <w:szCs w:val="24"/>
              </w:rPr>
              <w:t>е</w:t>
            </w:r>
            <w:r w:rsidR="005058F8" w:rsidRPr="004F2B32">
              <w:rPr>
                <w:sz w:val="20"/>
                <w:szCs w:val="24"/>
              </w:rPr>
              <w:t xml:space="preserve"> бюджетам субъектов Российской Федерации перечислялись субсидии на </w:t>
            </w:r>
            <w:proofErr w:type="spellStart"/>
            <w:r w:rsidR="005058F8" w:rsidRPr="004F2B32">
              <w:rPr>
                <w:sz w:val="20"/>
                <w:szCs w:val="24"/>
              </w:rPr>
              <w:t>софинансирование</w:t>
            </w:r>
            <w:proofErr w:type="spellEnd"/>
            <w:r w:rsidR="005058F8" w:rsidRPr="004F2B32">
              <w:rPr>
                <w:sz w:val="20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по основному мероприятию «Развитие внутреннего туризма», исполнение по которым составило 14,6 % показателя сводной росписи с изменениями.</w:t>
            </w:r>
            <w:proofErr w:type="gramEnd"/>
          </w:p>
          <w:p w:rsidR="005058F8" w:rsidRPr="004F2B32" w:rsidRDefault="005058F8" w:rsidP="005058F8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Вместе с тем, в отчетном периоде в рамках подпрограммы «Туризм» расходы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      </w:r>
            <w:r w:rsidRPr="004F2B32">
              <w:rPr>
                <w:b/>
                <w:sz w:val="20"/>
                <w:szCs w:val="24"/>
              </w:rPr>
              <w:t>составили 3,6 %</w:t>
            </w:r>
            <w:r w:rsidRPr="004F2B32">
              <w:rPr>
                <w:sz w:val="20"/>
                <w:szCs w:val="24"/>
              </w:rPr>
              <w:t xml:space="preserve"> показателя сводной росписи с изменениями. </w:t>
            </w:r>
          </w:p>
          <w:p w:rsidR="005A16CE" w:rsidRPr="004F2B32" w:rsidRDefault="005058F8" w:rsidP="005058F8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Ростуризмом </w:t>
            </w:r>
            <w:r w:rsidRPr="004F2B32">
              <w:rPr>
                <w:b/>
                <w:sz w:val="20"/>
                <w:szCs w:val="24"/>
              </w:rPr>
              <w:t>не осуществлялись</w:t>
            </w:r>
            <w:r w:rsidR="009719DE" w:rsidRPr="004F2B32">
              <w:rPr>
                <w:sz w:val="20"/>
                <w:szCs w:val="24"/>
              </w:rPr>
              <w:t xml:space="preserve"> конкурсные процедуры </w:t>
            </w:r>
            <w:r w:rsidRPr="004F2B32">
              <w:rPr>
                <w:sz w:val="20"/>
                <w:szCs w:val="24"/>
              </w:rPr>
              <w:t>в целях закупки товаров, работ, услуг, а также работ и услуг в сфере информационно-коммуникационных технологий и товаров, прочие закупки по основному мероприятию «Развитие внутреннего туризма» указанной подпрограммы.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iCs/>
                <w:sz w:val="20"/>
                <w:szCs w:val="24"/>
              </w:rPr>
              <w:t xml:space="preserve">«Охрана окружающей среды» </w:t>
            </w:r>
          </w:p>
        </w:tc>
        <w:tc>
          <w:tcPr>
            <w:tcW w:w="6946" w:type="dxa"/>
          </w:tcPr>
          <w:p w:rsidR="00A07EBA" w:rsidRPr="004F2B32" w:rsidRDefault="005A16CE" w:rsidP="008D60CF">
            <w:pPr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4F2B32">
              <w:rPr>
                <w:bCs/>
                <w:sz w:val="20"/>
                <w:szCs w:val="20"/>
              </w:rPr>
              <w:t>В рамках госпрограммы</w:t>
            </w:r>
            <w:r w:rsidRPr="004F2B32">
              <w:rPr>
                <w:sz w:val="20"/>
                <w:szCs w:val="20"/>
              </w:rPr>
              <w:t xml:space="preserve"> </w:t>
            </w:r>
            <w:r w:rsidRPr="004F2B32">
              <w:rPr>
                <w:b/>
                <w:sz w:val="20"/>
                <w:szCs w:val="20"/>
              </w:rPr>
              <w:t>«Охрана окружающей среды»</w:t>
            </w:r>
            <w:r w:rsidRPr="004F2B32">
              <w:rPr>
                <w:sz w:val="20"/>
                <w:szCs w:val="20"/>
              </w:rPr>
              <w:t xml:space="preserve"> </w:t>
            </w:r>
            <w:r w:rsidR="00A07EBA" w:rsidRPr="004F2B32">
              <w:rPr>
                <w:sz w:val="20"/>
                <w:szCs w:val="20"/>
              </w:rPr>
              <w:t xml:space="preserve">законодательно установленные бюджетные ассигнования превышают показатели сводной бюджетной росписи на 1 522,0 млн. рублей, что обусловлено в основном перечислением в резервный фонд Правительства Российской Федерации межбюджетных субсидий в рамках </w:t>
            </w:r>
            <w:r w:rsidR="003877F5" w:rsidRPr="004F2B32">
              <w:rPr>
                <w:sz w:val="20"/>
                <w:szCs w:val="20"/>
              </w:rPr>
              <w:t>национального проекта</w:t>
            </w:r>
            <w:r w:rsidR="00A07EBA" w:rsidRPr="004F2B32">
              <w:rPr>
                <w:sz w:val="20"/>
                <w:szCs w:val="20"/>
              </w:rPr>
              <w:t xml:space="preserve"> «Экология» в связи с </w:t>
            </w:r>
            <w:proofErr w:type="spellStart"/>
            <w:r w:rsidR="00A07EBA" w:rsidRPr="004F2B32">
              <w:rPr>
                <w:sz w:val="20"/>
                <w:szCs w:val="20"/>
              </w:rPr>
              <w:t>незаключением</w:t>
            </w:r>
            <w:proofErr w:type="spellEnd"/>
            <w:r w:rsidR="00A07EBA" w:rsidRPr="004F2B32">
              <w:rPr>
                <w:sz w:val="20"/>
                <w:szCs w:val="20"/>
              </w:rPr>
              <w:t xml:space="preserve"> соглашений </w:t>
            </w:r>
            <w:r w:rsidR="003877F5" w:rsidRPr="004F2B32">
              <w:rPr>
                <w:sz w:val="20"/>
                <w:szCs w:val="20"/>
              </w:rPr>
              <w:t xml:space="preserve">по состоянию </w:t>
            </w:r>
            <w:r w:rsidR="00A07EBA" w:rsidRPr="004F2B32">
              <w:rPr>
                <w:sz w:val="20"/>
                <w:szCs w:val="20"/>
              </w:rPr>
              <w:t>на 15 февраля 2019 года</w:t>
            </w:r>
            <w:r w:rsidR="00A07EBA" w:rsidRPr="004F2B32">
              <w:rPr>
                <w:rStyle w:val="a5"/>
                <w:sz w:val="20"/>
                <w:szCs w:val="20"/>
              </w:rPr>
              <w:footnoteReference w:id="2"/>
            </w:r>
            <w:r w:rsidR="00A07EBA" w:rsidRPr="004F2B32">
              <w:rPr>
                <w:sz w:val="20"/>
                <w:szCs w:val="20"/>
              </w:rPr>
              <w:t xml:space="preserve"> (</w:t>
            </w:r>
            <w:r w:rsidR="00603ADB" w:rsidRPr="004F2B32">
              <w:rPr>
                <w:sz w:val="20"/>
                <w:szCs w:val="20"/>
              </w:rPr>
              <w:t xml:space="preserve">на сумму </w:t>
            </w:r>
            <w:r w:rsidR="00A07EBA" w:rsidRPr="004F2B32">
              <w:rPr>
                <w:sz w:val="20"/>
                <w:szCs w:val="20"/>
              </w:rPr>
              <w:t>3 821,8 млн. рублей), предоставлением из резервного фонда</w:t>
            </w:r>
            <w:proofErr w:type="gramEnd"/>
            <w:r w:rsidR="00A07EBA" w:rsidRPr="004F2B32">
              <w:rPr>
                <w:sz w:val="20"/>
                <w:szCs w:val="20"/>
              </w:rPr>
              <w:t xml:space="preserve"> средств федерального бюджета на проведение </w:t>
            </w:r>
            <w:r w:rsidR="00A07EBA" w:rsidRPr="004F2B32">
              <w:rPr>
                <w:rFonts w:eastAsiaTheme="minorHAnsi"/>
                <w:sz w:val="20"/>
                <w:szCs w:val="20"/>
                <w:lang w:eastAsia="en-US"/>
              </w:rPr>
              <w:t>научных исследований «Трансарктика-2019» (868,8 млн. рублей) и перераспределением бюджетных ассигнований, зарезервированных в составе закона (889,6 млн. рублей)</w:t>
            </w:r>
            <w:r w:rsidR="00A07EBA" w:rsidRPr="004F2B32">
              <w:rPr>
                <w:sz w:val="20"/>
                <w:szCs w:val="20"/>
              </w:rPr>
              <w:t>.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По состоянию на 1 июля 2019 г</w:t>
            </w:r>
            <w:r w:rsidR="004A1DFB" w:rsidRPr="004F2B32">
              <w:rPr>
                <w:sz w:val="20"/>
                <w:szCs w:val="20"/>
              </w:rPr>
              <w:t>ода</w:t>
            </w:r>
            <w:r w:rsidRPr="004F2B32">
              <w:rPr>
                <w:sz w:val="20"/>
                <w:szCs w:val="20"/>
              </w:rPr>
              <w:t xml:space="preserve"> утверждены и доведены до </w:t>
            </w:r>
            <w:r w:rsidR="004A1DFB" w:rsidRPr="004F2B32">
              <w:rPr>
                <w:sz w:val="20"/>
                <w:szCs w:val="20"/>
              </w:rPr>
              <w:t>главных распорядителей</w:t>
            </w:r>
            <w:r w:rsidRPr="004F2B32">
              <w:rPr>
                <w:sz w:val="20"/>
                <w:szCs w:val="20"/>
              </w:rPr>
              <w:t xml:space="preserve">, являющихся участниками </w:t>
            </w:r>
            <w:r w:rsidR="004A1DFB" w:rsidRPr="004F2B32">
              <w:rPr>
                <w:sz w:val="20"/>
                <w:szCs w:val="20"/>
              </w:rPr>
              <w:t>госпрограммы</w:t>
            </w:r>
            <w:r w:rsidRPr="004F2B32">
              <w:rPr>
                <w:sz w:val="20"/>
                <w:szCs w:val="20"/>
              </w:rPr>
              <w:t xml:space="preserve">, ЛБО в сумме </w:t>
            </w:r>
            <w:r w:rsidR="004A1DFB" w:rsidRPr="004F2B32">
              <w:rPr>
                <w:sz w:val="20"/>
                <w:szCs w:val="20"/>
              </w:rPr>
              <w:t>45 378,2 млн. рублей, или 80 </w:t>
            </w:r>
            <w:r w:rsidRPr="004F2B32">
              <w:rPr>
                <w:sz w:val="20"/>
                <w:szCs w:val="20"/>
              </w:rPr>
              <w:t xml:space="preserve">% объема бюджетных ассигнований, утвержденного </w:t>
            </w:r>
            <w:r w:rsidR="004A1DFB" w:rsidRPr="004F2B32">
              <w:rPr>
                <w:sz w:val="20"/>
                <w:szCs w:val="20"/>
              </w:rPr>
              <w:t>сводной росписью</w:t>
            </w:r>
            <w:r w:rsidR="00603ADB" w:rsidRPr="004F2B32">
              <w:rPr>
                <w:sz w:val="20"/>
                <w:szCs w:val="20"/>
              </w:rPr>
              <w:t xml:space="preserve"> с изменениями</w:t>
            </w:r>
            <w:r w:rsidRPr="004F2B32">
              <w:rPr>
                <w:sz w:val="20"/>
                <w:szCs w:val="20"/>
              </w:rPr>
              <w:t xml:space="preserve">. Основной объем неутвержденных ЛБО сложился по главе 092 «Минфин России» </w:t>
            </w:r>
            <w:r w:rsidR="00603ADB" w:rsidRPr="004F2B32">
              <w:rPr>
                <w:sz w:val="20"/>
                <w:szCs w:val="20"/>
              </w:rPr>
              <w:t>(10 896,6 млн. рублей, или 96,8 </w:t>
            </w:r>
            <w:r w:rsidRPr="004F2B32">
              <w:rPr>
                <w:sz w:val="20"/>
                <w:szCs w:val="20"/>
              </w:rPr>
              <w:t>%) в связи с резервированием средств на реализацию мероприятий федерального проекта «Чистый воздух» нац</w:t>
            </w:r>
            <w:r w:rsidR="004A1DFB" w:rsidRPr="004F2B32">
              <w:rPr>
                <w:sz w:val="20"/>
                <w:szCs w:val="20"/>
              </w:rPr>
              <w:t xml:space="preserve">ионального </w:t>
            </w:r>
            <w:r w:rsidRPr="004F2B32">
              <w:rPr>
                <w:sz w:val="20"/>
                <w:szCs w:val="20"/>
              </w:rPr>
              <w:t>проекта «Экология».</w:t>
            </w:r>
          </w:p>
          <w:p w:rsidR="00A07EBA" w:rsidRPr="004F2B32" w:rsidRDefault="004A1DFB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В рамках реализации госпрограммы </w:t>
            </w:r>
            <w:r w:rsidR="00A07EBA" w:rsidRPr="004F2B32">
              <w:rPr>
                <w:sz w:val="20"/>
                <w:szCs w:val="20"/>
              </w:rPr>
              <w:t>низкий уровень кассового исполнения сложился по ФЦП «Охрана озера Байкал и социально-экономическое развитие Байкальской природной территории на 2012 – 2020 годы» (далее – ФЦП «Байкал») – 1,8 %, что ниже уровня исполнения в аналогичном периоде 2018 г</w:t>
            </w:r>
            <w:r w:rsidRPr="004F2B32">
              <w:rPr>
                <w:sz w:val="20"/>
                <w:szCs w:val="20"/>
              </w:rPr>
              <w:t>ода</w:t>
            </w:r>
            <w:r w:rsidR="00A07EBA" w:rsidRPr="004F2B32">
              <w:rPr>
                <w:sz w:val="20"/>
                <w:szCs w:val="20"/>
              </w:rPr>
              <w:t xml:space="preserve"> на 11,6 </w:t>
            </w:r>
            <w:r w:rsidRPr="004F2B32">
              <w:rPr>
                <w:sz w:val="20"/>
                <w:szCs w:val="20"/>
              </w:rPr>
              <w:t>процентных пункта</w:t>
            </w:r>
            <w:r w:rsidR="00A07EBA" w:rsidRPr="004F2B32">
              <w:rPr>
                <w:sz w:val="20"/>
                <w:szCs w:val="20"/>
              </w:rPr>
              <w:t>.</w:t>
            </w:r>
          </w:p>
          <w:p w:rsidR="00A07EBA" w:rsidRPr="004F2B32" w:rsidRDefault="004A1DFB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lastRenderedPageBreak/>
              <w:t>В</w:t>
            </w:r>
            <w:r w:rsidR="00A07EBA" w:rsidRPr="004F2B32">
              <w:rPr>
                <w:sz w:val="20"/>
                <w:szCs w:val="20"/>
              </w:rPr>
              <w:t xml:space="preserve"> I полугодии 2019 г</w:t>
            </w:r>
            <w:r w:rsidRPr="004F2B32">
              <w:rPr>
                <w:sz w:val="20"/>
                <w:szCs w:val="20"/>
              </w:rPr>
              <w:t>ода</w:t>
            </w:r>
            <w:r w:rsidR="00A07EBA" w:rsidRPr="004F2B32">
              <w:rPr>
                <w:sz w:val="20"/>
                <w:szCs w:val="20"/>
              </w:rPr>
              <w:t xml:space="preserve"> в полном объеме (1 935,8 млн. рублей) не исполнены бюджетные ассигнования, предусмотренные на модернизацию и строительство очистных сооружений, укрепление берегов озера и развитие объектов инфраструктуры</w:t>
            </w:r>
            <w:r w:rsidRPr="004F2B32">
              <w:rPr>
                <w:sz w:val="20"/>
                <w:szCs w:val="20"/>
              </w:rPr>
              <w:t>.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4F2B32">
              <w:rPr>
                <w:sz w:val="20"/>
                <w:szCs w:val="20"/>
              </w:rPr>
              <w:t>Уровень кассового исполнения по подпрограмме «Регулирование качества окружающей среды»</w:t>
            </w:r>
            <w:r w:rsidR="006C3C2F" w:rsidRPr="004F2B32">
              <w:rPr>
                <w:sz w:val="20"/>
                <w:szCs w:val="20"/>
              </w:rPr>
              <w:t xml:space="preserve"> на 1 июля 2019 года</w:t>
            </w:r>
            <w:r w:rsidRPr="004F2B32">
              <w:rPr>
                <w:sz w:val="20"/>
                <w:szCs w:val="20"/>
              </w:rPr>
              <w:t xml:space="preserve"> составил 18,9 % (на 1 июля 2018 г</w:t>
            </w:r>
            <w:r w:rsidR="006C3C2F" w:rsidRPr="004F2B32">
              <w:rPr>
                <w:sz w:val="20"/>
                <w:szCs w:val="20"/>
              </w:rPr>
              <w:t>ода</w:t>
            </w:r>
            <w:r w:rsidRPr="004F2B32">
              <w:rPr>
                <w:sz w:val="20"/>
                <w:szCs w:val="20"/>
              </w:rPr>
              <w:t xml:space="preserve"> – 35,3 %), что обусловлено, в частности, блокировкой лимитов на реализацию мероприятий федеральных проектов «Чистый воздух»  (10 986,6 млн. рублей), а также «Комплексная система обращения с ТКО» (240,0 млн. рублей) до утверждения правил предоставления субсидии в виде имущественного взноса Российской Федерации</w:t>
            </w:r>
            <w:proofErr w:type="gramEnd"/>
            <w:r w:rsidRPr="004F2B32">
              <w:rPr>
                <w:sz w:val="20"/>
                <w:szCs w:val="20"/>
              </w:rPr>
              <w:t xml:space="preserve"> в публично-правовую компанию по формированию комплексной системы обращения с ТКО «Российский экологический оператор»</w:t>
            </w:r>
            <w:r w:rsidRPr="004F2B32">
              <w:rPr>
                <w:rStyle w:val="a5"/>
                <w:sz w:val="20"/>
                <w:szCs w:val="20"/>
              </w:rPr>
              <w:footnoteReference w:id="3"/>
            </w:r>
            <w:r w:rsidRPr="004F2B32">
              <w:rPr>
                <w:sz w:val="20"/>
                <w:szCs w:val="20"/>
              </w:rPr>
              <w:t>.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Низкий </w:t>
            </w:r>
            <w:r w:rsidR="006C3C2F" w:rsidRPr="004F2B32">
              <w:rPr>
                <w:sz w:val="20"/>
                <w:szCs w:val="20"/>
              </w:rPr>
              <w:t>уровень</w:t>
            </w:r>
            <w:r w:rsidRPr="004F2B32">
              <w:rPr>
                <w:sz w:val="20"/>
                <w:szCs w:val="20"/>
              </w:rPr>
              <w:t xml:space="preserve"> кассового исполнения отмечается по федеральному проекту «Чистая страна» – 17,</w:t>
            </w:r>
            <w:r w:rsidR="002B25DA">
              <w:rPr>
                <w:sz w:val="20"/>
                <w:szCs w:val="20"/>
              </w:rPr>
              <w:t>7</w:t>
            </w:r>
            <w:r w:rsidRPr="004F2B32">
              <w:rPr>
                <w:sz w:val="20"/>
                <w:szCs w:val="20"/>
              </w:rPr>
              <w:t xml:space="preserve"> % (1 107,0 млн. рублей). В отчетном периоде </w:t>
            </w:r>
            <w:proofErr w:type="spellStart"/>
            <w:r w:rsidRPr="004F2B32">
              <w:rPr>
                <w:sz w:val="20"/>
                <w:szCs w:val="20"/>
              </w:rPr>
              <w:t>Росприроднадзором</w:t>
            </w:r>
            <w:proofErr w:type="spellEnd"/>
            <w:r w:rsidRPr="004F2B32">
              <w:rPr>
                <w:sz w:val="20"/>
                <w:szCs w:val="20"/>
              </w:rPr>
              <w:t xml:space="preserve"> не предоставлялись субсидии подведомственным бюджетным учреждениям для создания федеральной государственной информационной системы общественного контроля в области охраны окружающей среды и природопользования, направленной на выявление и ликвидацию несанкционированных свалок (25,0 млн. рублей). 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В 2019 году в рамках данного федерального проекта запланировано также </w:t>
            </w:r>
            <w:proofErr w:type="spellStart"/>
            <w:r w:rsidRPr="004F2B32">
              <w:rPr>
                <w:sz w:val="20"/>
                <w:szCs w:val="20"/>
              </w:rPr>
              <w:t>софинансирование</w:t>
            </w:r>
            <w:proofErr w:type="spellEnd"/>
            <w:r w:rsidRPr="004F2B32">
              <w:rPr>
                <w:sz w:val="20"/>
                <w:szCs w:val="20"/>
              </w:rPr>
              <w:t xml:space="preserve"> мероприятий по ликвидации несанкционированных свалок и наиболее опасных объектов накопленного экологического вреда окружающей среде в 13 субъектах Российской Федерации в объеме 6 716,1 млн. рублей. Соглашения о предоставлении соответствующей субсидии заключены Минприроды России с 12 субъектами на общую сумму 6 216,1 млн. рублей. </w:t>
            </w:r>
            <w:proofErr w:type="gramStart"/>
            <w:r w:rsidRPr="004F2B32">
              <w:rPr>
                <w:sz w:val="20"/>
                <w:szCs w:val="20"/>
              </w:rPr>
              <w:t>В связи с отсутствием утвержденной в установленном порядке проектно-сметной документации соглашение о предоставлении субсидии бюджету Челябинской области в размере</w:t>
            </w:r>
            <w:proofErr w:type="gramEnd"/>
            <w:r w:rsidRPr="004F2B32">
              <w:rPr>
                <w:sz w:val="20"/>
                <w:szCs w:val="20"/>
              </w:rPr>
              <w:t xml:space="preserve"> 500,0 млн. рублей не заключено, средства перечислены в резервный фонд Правительства Российской Федерации (распоряжение от 28 марта 2019 г. № 548-р). Исполнение бюджетных ассигнований составило 1 087,1 млн. рублей (17,5 %), основной объем выплат предусмотрен в </w:t>
            </w:r>
            <w:r w:rsidRPr="004F2B32">
              <w:rPr>
                <w:sz w:val="20"/>
                <w:szCs w:val="20"/>
                <w:lang w:val="en-US"/>
              </w:rPr>
              <w:t>III</w:t>
            </w:r>
            <w:r w:rsidRPr="004F2B32">
              <w:rPr>
                <w:sz w:val="20"/>
                <w:szCs w:val="20"/>
              </w:rPr>
              <w:t xml:space="preserve"> – </w:t>
            </w:r>
            <w:r w:rsidRPr="004F2B32">
              <w:rPr>
                <w:sz w:val="20"/>
                <w:szCs w:val="20"/>
                <w:lang w:val="en-US"/>
              </w:rPr>
              <w:t>IV</w:t>
            </w:r>
            <w:r w:rsidRPr="004F2B32">
              <w:rPr>
                <w:sz w:val="20"/>
                <w:szCs w:val="20"/>
              </w:rPr>
              <w:t xml:space="preserve"> кварталах 2019 г</w:t>
            </w:r>
            <w:r w:rsidR="006C3C2F" w:rsidRPr="004F2B32">
              <w:rPr>
                <w:sz w:val="20"/>
                <w:szCs w:val="20"/>
              </w:rPr>
              <w:t>ода</w:t>
            </w:r>
            <w:r w:rsidRPr="004F2B32">
              <w:rPr>
                <w:sz w:val="20"/>
                <w:szCs w:val="20"/>
              </w:rPr>
              <w:t xml:space="preserve"> (согласно приложенным к соглашениям планам кассовых выплат).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Предоставление субсид</w:t>
            </w:r>
            <w:proofErr w:type="gramStart"/>
            <w:r w:rsidRPr="004F2B32">
              <w:rPr>
                <w:sz w:val="20"/>
                <w:szCs w:val="20"/>
              </w:rPr>
              <w:t>ии АО</w:t>
            </w:r>
            <w:proofErr w:type="gramEnd"/>
            <w:r w:rsidRPr="004F2B32">
              <w:rPr>
                <w:sz w:val="20"/>
                <w:szCs w:val="20"/>
              </w:rPr>
              <w:t xml:space="preserve"> «</w:t>
            </w:r>
            <w:proofErr w:type="spellStart"/>
            <w:r w:rsidRPr="004F2B32">
              <w:rPr>
                <w:sz w:val="20"/>
                <w:szCs w:val="20"/>
              </w:rPr>
              <w:t>Росгеология</w:t>
            </w:r>
            <w:proofErr w:type="spellEnd"/>
            <w:r w:rsidRPr="004F2B32">
              <w:rPr>
                <w:sz w:val="20"/>
                <w:szCs w:val="20"/>
              </w:rPr>
              <w:t>» на проведение опытно-промышленных работ и разработку проектной документации по ликвидации негативного воздействия отходов, образовавшихся в результате деятельности ОАО «Байкальский целлюлозно-бумажный комбинат», в объеме 395,0 млн. рублей</w:t>
            </w:r>
            <w:r w:rsidRPr="004F2B32">
              <w:rPr>
                <w:rStyle w:val="a5"/>
                <w:sz w:val="20"/>
                <w:szCs w:val="20"/>
              </w:rPr>
              <w:footnoteReference w:id="4"/>
            </w:r>
            <w:r w:rsidRPr="004F2B32">
              <w:rPr>
                <w:sz w:val="20"/>
                <w:szCs w:val="20"/>
              </w:rPr>
              <w:t>, согласно информации Минприроды России</w:t>
            </w:r>
            <w:r w:rsidRPr="004F2B32">
              <w:rPr>
                <w:rStyle w:val="a5"/>
                <w:sz w:val="20"/>
                <w:szCs w:val="20"/>
              </w:rPr>
              <w:footnoteReference w:id="5"/>
            </w:r>
            <w:r w:rsidRPr="004F2B32">
              <w:rPr>
                <w:sz w:val="20"/>
                <w:szCs w:val="20"/>
              </w:rPr>
              <w:t xml:space="preserve">, запланировано на </w:t>
            </w:r>
            <w:r w:rsidRPr="004F2B32">
              <w:rPr>
                <w:sz w:val="20"/>
                <w:szCs w:val="20"/>
                <w:lang w:val="en-US"/>
              </w:rPr>
              <w:t>II</w:t>
            </w:r>
            <w:r w:rsidRPr="004F2B32">
              <w:rPr>
                <w:sz w:val="20"/>
                <w:szCs w:val="20"/>
              </w:rPr>
              <w:t xml:space="preserve"> полугодие 2019 г</w:t>
            </w:r>
            <w:r w:rsidR="006C3C2F" w:rsidRPr="004F2B32">
              <w:rPr>
                <w:sz w:val="20"/>
                <w:szCs w:val="20"/>
              </w:rPr>
              <w:t>ода</w:t>
            </w:r>
            <w:r w:rsidRPr="004F2B32">
              <w:rPr>
                <w:sz w:val="20"/>
                <w:szCs w:val="20"/>
              </w:rPr>
              <w:t xml:space="preserve">. </w:t>
            </w:r>
          </w:p>
          <w:p w:rsidR="00A07EBA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4F2B32">
              <w:rPr>
                <w:sz w:val="20"/>
                <w:szCs w:val="20"/>
              </w:rPr>
              <w:t>Исполнение бюджетных ассигнований в рамках подпрограммы «Биол</w:t>
            </w:r>
            <w:r w:rsidR="00603ADB" w:rsidRPr="004F2B32">
              <w:rPr>
                <w:sz w:val="20"/>
                <w:szCs w:val="20"/>
              </w:rPr>
              <w:t xml:space="preserve">огическое разнообразие России» </w:t>
            </w:r>
            <w:r w:rsidRPr="004F2B32">
              <w:rPr>
                <w:sz w:val="20"/>
                <w:szCs w:val="20"/>
              </w:rPr>
              <w:t>в отчетном периоде составило 39,5 % (на 1 июля 2018 г</w:t>
            </w:r>
            <w:r w:rsidR="006C3C2F" w:rsidRPr="004F2B32">
              <w:rPr>
                <w:sz w:val="20"/>
                <w:szCs w:val="20"/>
              </w:rPr>
              <w:t>ода</w:t>
            </w:r>
            <w:r w:rsidRPr="004F2B32">
              <w:rPr>
                <w:sz w:val="20"/>
                <w:szCs w:val="20"/>
              </w:rPr>
              <w:t xml:space="preserve"> – </w:t>
            </w:r>
            <w:r w:rsidR="006C3C2F" w:rsidRPr="004F2B32">
              <w:rPr>
                <w:sz w:val="20"/>
                <w:szCs w:val="20"/>
              </w:rPr>
              <w:t xml:space="preserve">40 %) и в основном связано с </w:t>
            </w:r>
            <w:r w:rsidRPr="004F2B32">
              <w:rPr>
                <w:sz w:val="20"/>
                <w:szCs w:val="20"/>
              </w:rPr>
              <w:t>планированием Минприроды России перечисления субсидий бюджетным учреждениям на реализацию мероприятий по увеличению площади и количества посещений ООПТ, продвижению туристических продуктов, предусмотренных федеральным проектом «Сохранение биологического разнообразия и развитие экологического туризма», в объеме 1 093,1 млн</w:t>
            </w:r>
            <w:proofErr w:type="gramEnd"/>
            <w:r w:rsidRPr="004F2B32">
              <w:rPr>
                <w:sz w:val="20"/>
                <w:szCs w:val="20"/>
              </w:rPr>
              <w:t>. рублей на вторую половину 2019 года.</w:t>
            </w:r>
          </w:p>
          <w:p w:rsidR="005A16CE" w:rsidRPr="004F2B32" w:rsidRDefault="00A07EBA" w:rsidP="008D60CF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Минприроды России в рамках данной подпрограммы не осуществлялись расходы на прочую закупку товаров, работ, услуг при реализации соглашений с международными финансовыми организациями </w:t>
            </w:r>
            <w:r w:rsidR="00603ADB" w:rsidRPr="004F2B32">
              <w:rPr>
                <w:sz w:val="20"/>
                <w:szCs w:val="20"/>
              </w:rPr>
              <w:t xml:space="preserve">(688,4 млн. рублей) вследствие </w:t>
            </w:r>
            <w:r w:rsidRPr="004F2B32">
              <w:rPr>
                <w:sz w:val="20"/>
                <w:szCs w:val="20"/>
              </w:rPr>
              <w:t xml:space="preserve">указанного выше решения Правительства Российской Федерации </w:t>
            </w:r>
            <w:r w:rsidRPr="004F2B32">
              <w:rPr>
                <w:sz w:val="20"/>
                <w:szCs w:val="20"/>
              </w:rPr>
              <w:lastRenderedPageBreak/>
              <w:t>о досрочном завершении проекта с привлечением займа МБРР.</w:t>
            </w:r>
          </w:p>
        </w:tc>
      </w:tr>
      <w:tr w:rsidR="004F2B32" w:rsidRPr="004F2B32" w:rsidTr="001527D6">
        <w:tc>
          <w:tcPr>
            <w:tcW w:w="567" w:type="dxa"/>
          </w:tcPr>
          <w:p w:rsidR="00B32D95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2" w:type="dxa"/>
          </w:tcPr>
          <w:p w:rsidR="00B32D95" w:rsidRPr="004F2B32" w:rsidRDefault="000C4DEB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«Развитие физической культуры и спорта»</w:t>
            </w:r>
          </w:p>
        </w:tc>
        <w:tc>
          <w:tcPr>
            <w:tcW w:w="6946" w:type="dxa"/>
          </w:tcPr>
          <w:p w:rsidR="00D75536" w:rsidRPr="004F2B32" w:rsidRDefault="00D75536" w:rsidP="001527D6">
            <w:pPr>
              <w:spacing w:line="240" w:lineRule="auto"/>
              <w:ind w:left="0" w:right="-1" w:firstLine="318"/>
              <w:rPr>
                <w:rFonts w:eastAsia="Times New Roman"/>
                <w:sz w:val="14"/>
                <w:szCs w:val="24"/>
              </w:rPr>
            </w:pPr>
            <w:r w:rsidRPr="004F2B32">
              <w:rPr>
                <w:rFonts w:eastAsia="Times New Roman"/>
                <w:sz w:val="20"/>
                <w:szCs w:val="24"/>
              </w:rPr>
              <w:t xml:space="preserve">Исполнение расходов по госпрограмме </w:t>
            </w:r>
            <w:r w:rsidRPr="004F2B32">
              <w:rPr>
                <w:b/>
                <w:sz w:val="20"/>
                <w:szCs w:val="24"/>
              </w:rPr>
              <w:t>«Развитие физической культуры и спорта»</w:t>
            </w:r>
            <w:r w:rsidRPr="004F2B32">
              <w:rPr>
                <w:sz w:val="20"/>
                <w:szCs w:val="24"/>
              </w:rPr>
              <w:t xml:space="preserve"> составило 28,4 % показателя сводной росписи с изменениями. На низком уровне исполнены расходы по подпрограммам «Развитие физической культуры и массового спорта» (9,8 %) и «Развитие хоккея в Российской Федерации» (11,2 %). </w:t>
            </w:r>
            <w:r w:rsidRPr="004F2B32">
              <w:rPr>
                <w:sz w:val="20"/>
              </w:rPr>
              <w:t xml:space="preserve">Низкое кассовое исполнение обусловлено сложившейся практикой оплаты работ на основании принятых государственным заказчиком актов выполненных работ по государственным контрактам;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Pr="004F2B32">
              <w:rPr>
                <w:sz w:val="20"/>
              </w:rPr>
              <w:t>получателей средств бюджета субъекта Российской Федерации</w:t>
            </w:r>
            <w:proofErr w:type="gramEnd"/>
            <w:r w:rsidRPr="004F2B32">
              <w:rPr>
                <w:sz w:val="20"/>
              </w:rPr>
              <w:t>.</w:t>
            </w:r>
          </w:p>
          <w:p w:rsidR="00421133" w:rsidRPr="004F2B32" w:rsidRDefault="00421133" w:rsidP="00421133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Минобрнауки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и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Минпросвещения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являются участниками подпрограммы 1 «Развитие физической культуры массового спорта» и подпрограммы 2 «Развитие спорта высших достижений и системы подготовки спортивного резерва» госпрограммы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«Развитие физической культуры и спорта»</w:t>
            </w:r>
            <w:r w:rsidRPr="004F2B32">
              <w:rPr>
                <w:rFonts w:eastAsia="Times New Roman"/>
                <w:sz w:val="20"/>
                <w:szCs w:val="24"/>
              </w:rPr>
              <w:t xml:space="preserve">, в том числе соисполнителями мероприятий 1.1, 1.4, 1.5, и 2.2 указанных подпрограмм. </w:t>
            </w:r>
          </w:p>
          <w:p w:rsidR="00421133" w:rsidRPr="004F2B32" w:rsidRDefault="00421133" w:rsidP="00421133">
            <w:pPr>
              <w:spacing w:line="240" w:lineRule="auto"/>
              <w:ind w:left="0" w:right="-1" w:firstLine="317"/>
              <w:rPr>
                <w:rFonts w:eastAsia="Times New Roman"/>
                <w:sz w:val="20"/>
                <w:szCs w:val="24"/>
              </w:rPr>
            </w:pPr>
            <w:proofErr w:type="gramStart"/>
            <w:r w:rsidRPr="004F2B32">
              <w:rPr>
                <w:rFonts w:eastAsia="Times New Roman"/>
                <w:sz w:val="20"/>
                <w:szCs w:val="24"/>
              </w:rPr>
              <w:t xml:space="preserve">При этом согласно приложению № 5 «Ресурсное обеспечение реализации государственной программы Российской Федерации «Развитие физической культуры и спорта» за счет бюджетных ассигнований федерального бюджета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Минобрнауки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(в 2013 – 2024 годах) и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Минпросвещения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(в 2019 – 2024 годах) не предусмотрены бюджетные ассигнования на реализацию государственных полномочий в рамках указанной госпрограммы, что подтверждается показателями сводной бюджетной росписи федерального бюджета в 2013 – 2018 годах</w:t>
            </w:r>
            <w:proofErr w:type="gramEnd"/>
            <w:r w:rsidRPr="004F2B32">
              <w:rPr>
                <w:rFonts w:eastAsia="Times New Roman"/>
                <w:sz w:val="20"/>
                <w:szCs w:val="24"/>
              </w:rPr>
              <w:t>, а также показателями, утвержденными Федеральным законом № 459-ФЗ.</w:t>
            </w:r>
          </w:p>
          <w:p w:rsidR="00F97E4D" w:rsidRPr="004F2B32" w:rsidRDefault="00421133" w:rsidP="00F97E4D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4"/>
              </w:rPr>
            </w:pPr>
            <w:r w:rsidRPr="004F2B32">
              <w:rPr>
                <w:rFonts w:eastAsia="Times New Roman"/>
                <w:b/>
                <w:sz w:val="20"/>
                <w:szCs w:val="24"/>
              </w:rPr>
              <w:t>В связи с отсутствием финансового обеспечения реализации основных мероприятий госпрограммы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(по которым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Минобрнауки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и </w:t>
            </w:r>
            <w:proofErr w:type="spellStart"/>
            <w:r w:rsidRPr="004F2B32">
              <w:rPr>
                <w:rFonts w:eastAsia="Times New Roman"/>
                <w:sz w:val="20"/>
                <w:szCs w:val="24"/>
              </w:rPr>
              <w:t>Минпросвещения</w:t>
            </w:r>
            <w:proofErr w:type="spellEnd"/>
            <w:r w:rsidRPr="004F2B32">
              <w:rPr>
                <w:rFonts w:eastAsia="Times New Roman"/>
                <w:sz w:val="20"/>
                <w:szCs w:val="24"/>
              </w:rPr>
              <w:t xml:space="preserve"> России являются участниками) существуют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 xml:space="preserve">риски </w:t>
            </w:r>
            <w:proofErr w:type="spellStart"/>
            <w:r w:rsidRPr="004F2B32">
              <w:rPr>
                <w:rFonts w:eastAsia="Times New Roman"/>
                <w:b/>
                <w:sz w:val="20"/>
                <w:szCs w:val="24"/>
              </w:rPr>
              <w:t>недостижения</w:t>
            </w:r>
            <w:proofErr w:type="spellEnd"/>
            <w:r w:rsidRPr="004F2B32">
              <w:rPr>
                <w:rFonts w:eastAsia="Times New Roman"/>
                <w:b/>
                <w:sz w:val="20"/>
                <w:szCs w:val="24"/>
              </w:rPr>
              <w:t xml:space="preserve"> плановых значений целевых показателей</w:t>
            </w:r>
            <w:r w:rsidRPr="004F2B32">
              <w:rPr>
                <w:rFonts w:eastAsia="Times New Roman"/>
                <w:sz w:val="20"/>
                <w:szCs w:val="24"/>
              </w:rPr>
              <w:t xml:space="preserve"> (индикаторов) госпрограммы.</w:t>
            </w:r>
            <w:r w:rsidR="00F97E4D" w:rsidRPr="004F2B32">
              <w:rPr>
                <w:rFonts w:eastAsia="Times New Roman"/>
                <w:sz w:val="20"/>
                <w:szCs w:val="24"/>
              </w:rPr>
              <w:t xml:space="preserve"> </w:t>
            </w:r>
          </w:p>
          <w:p w:rsidR="00421133" w:rsidRPr="004F2B32" w:rsidRDefault="00F97E4D" w:rsidP="00893721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rFonts w:eastAsia="Times New Roman"/>
                <w:sz w:val="20"/>
                <w:szCs w:val="24"/>
              </w:rPr>
              <w:t xml:space="preserve">Доля показателей, включенных в Федеральный план статистических работ, утвержденный распоряжением Правительства Российской Федерации от 6 мая 2008 г. № 671-р, по госпрограмме «Развитие физической культуры и спорта» составляет лишь </w:t>
            </w:r>
            <w:r w:rsidRPr="004F2B32">
              <w:rPr>
                <w:rFonts w:eastAsia="Times New Roman"/>
                <w:b/>
                <w:sz w:val="20"/>
                <w:szCs w:val="24"/>
              </w:rPr>
              <w:t>5 %.</w:t>
            </w:r>
          </w:p>
        </w:tc>
      </w:tr>
      <w:tr w:rsidR="004F2B32" w:rsidRPr="004F2B32" w:rsidTr="001527D6">
        <w:tc>
          <w:tcPr>
            <w:tcW w:w="567" w:type="dxa"/>
          </w:tcPr>
          <w:p w:rsidR="00881A8A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881A8A" w:rsidRPr="004F2B32" w:rsidRDefault="00881A8A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«Экономическое развитие и инновационная экономика»</w:t>
            </w:r>
          </w:p>
        </w:tc>
        <w:tc>
          <w:tcPr>
            <w:tcW w:w="6946" w:type="dxa"/>
          </w:tcPr>
          <w:p w:rsidR="00881A8A" w:rsidRPr="004F2B32" w:rsidRDefault="00881A8A" w:rsidP="00881A8A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 w:rsidRPr="004F2B32">
              <w:rPr>
                <w:sz w:val="20"/>
              </w:rPr>
              <w:t xml:space="preserve">В рамках госпрограммы </w:t>
            </w:r>
            <w:r w:rsidRPr="004F2B32">
              <w:rPr>
                <w:b/>
                <w:sz w:val="20"/>
                <w:szCs w:val="24"/>
              </w:rPr>
              <w:t>«Экономическое развитие и инновационная экономика»</w:t>
            </w:r>
            <w:r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b/>
                <w:sz w:val="20"/>
                <w:szCs w:val="24"/>
              </w:rPr>
              <w:t>не осуществлялись расходы</w:t>
            </w:r>
            <w:r w:rsidRPr="004F2B32">
              <w:rPr>
                <w:sz w:val="20"/>
                <w:szCs w:val="24"/>
              </w:rPr>
              <w:t xml:space="preserve"> по подпрограмме «Энергосбережение и повышение энергетической эффективности» (62,0 млн. рублей), </w:t>
            </w:r>
            <w:r w:rsidRPr="004F2B32">
              <w:rPr>
                <w:b/>
                <w:sz w:val="20"/>
                <w:szCs w:val="24"/>
              </w:rPr>
              <w:t>на низком уровне</w:t>
            </w:r>
            <w:r w:rsidRPr="004F2B32">
              <w:rPr>
                <w:sz w:val="20"/>
                <w:szCs w:val="24"/>
              </w:rPr>
              <w:t xml:space="preserve"> исполнены расходы на реализацию ФЦП «Развитие единой государственной системы регистрации прав и кадастрового учета недвижимости (2014 - 2020 годы)» (8 % показателя сводной росписи с изменениями) и подпрограммы «Совершенствование системы государственного стратегического управления» (12,5 %). </w:t>
            </w:r>
            <w:proofErr w:type="gramEnd"/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«Развитие фармацевтической и медицинской промышленности» </w:t>
            </w:r>
          </w:p>
        </w:tc>
        <w:tc>
          <w:tcPr>
            <w:tcW w:w="6946" w:type="dxa"/>
          </w:tcPr>
          <w:p w:rsidR="005A16CE" w:rsidRPr="004F2B32" w:rsidRDefault="005A16CE" w:rsidP="005A4F8E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>В рамках госпрограммы</w:t>
            </w:r>
            <w:r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b/>
                <w:sz w:val="20"/>
              </w:rPr>
              <w:t>«Развитие фармацевтической и медицинской промышленности»</w:t>
            </w:r>
            <w:r w:rsidRPr="004F2B32">
              <w:rPr>
                <w:sz w:val="20"/>
              </w:rPr>
              <w:t xml:space="preserve"> низкий</w:t>
            </w:r>
            <w:r w:rsidR="005A4F8E" w:rsidRPr="004F2B32">
              <w:rPr>
                <w:sz w:val="20"/>
              </w:rPr>
              <w:t xml:space="preserve"> уровень исполнения расходов (1</w:t>
            </w:r>
            <w:r w:rsidRPr="004F2B32">
              <w:rPr>
                <w:sz w:val="20"/>
              </w:rPr>
              <w:t>3</w:t>
            </w:r>
            <w:r w:rsidR="005A4F8E" w:rsidRPr="004F2B32">
              <w:rPr>
                <w:sz w:val="20"/>
              </w:rPr>
              <w:t>,5</w:t>
            </w:r>
            <w:r w:rsidRPr="004F2B32">
              <w:rPr>
                <w:sz w:val="20"/>
              </w:rPr>
              <w:t xml:space="preserve"> % показателя сводной росписи с изменениями) обусловлен заявительным характером субсидий на </w:t>
            </w:r>
            <w:r w:rsidR="005A4F8E" w:rsidRPr="004F2B32">
              <w:rPr>
                <w:sz w:val="20"/>
              </w:rPr>
              <w:t>компенсацию и возмещение затрат</w:t>
            </w:r>
            <w:r w:rsidRPr="004F2B32">
              <w:rPr>
                <w:sz w:val="20"/>
              </w:rPr>
              <w:t xml:space="preserve">. 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5A16CE" w:rsidRPr="004F2B32" w:rsidRDefault="005A16CE" w:rsidP="00981D8A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>«Космическая деятельность России»</w:t>
            </w:r>
          </w:p>
        </w:tc>
        <w:tc>
          <w:tcPr>
            <w:tcW w:w="6946" w:type="dxa"/>
          </w:tcPr>
          <w:p w:rsidR="005A16CE" w:rsidRPr="004F2B32" w:rsidRDefault="005A16CE" w:rsidP="00547AF7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bCs/>
                <w:sz w:val="20"/>
                <w:szCs w:val="24"/>
              </w:rPr>
              <w:t>«Космическая деятельность России»</w:t>
            </w:r>
            <w:r w:rsidRPr="004F2B32">
              <w:rPr>
                <w:bCs/>
                <w:sz w:val="20"/>
                <w:szCs w:val="24"/>
              </w:rPr>
              <w:t xml:space="preserve"> низкий уровень исполнения расходов </w:t>
            </w:r>
            <w:r w:rsidR="00547AF7" w:rsidRPr="004F2B32">
              <w:rPr>
                <w:bCs/>
                <w:sz w:val="20"/>
                <w:szCs w:val="24"/>
              </w:rPr>
              <w:t xml:space="preserve">(19,3 % показателя сводной росписи с изменениями) обусловлен, в том числе уровнем исполнения расходов </w:t>
            </w:r>
            <w:r w:rsidRPr="004F2B32">
              <w:rPr>
                <w:bCs/>
                <w:sz w:val="20"/>
                <w:szCs w:val="24"/>
              </w:rPr>
              <w:t>по ФЦП «Развитие космодромов на период 2017 – 2025 годов в обеспечение космической деятельности Российской Федерации» (</w:t>
            </w:r>
            <w:r w:rsidR="00547AF7" w:rsidRPr="004F2B32">
              <w:rPr>
                <w:bCs/>
                <w:sz w:val="20"/>
                <w:szCs w:val="24"/>
              </w:rPr>
              <w:t>6,3</w:t>
            </w:r>
            <w:r w:rsidRPr="004F2B32">
              <w:rPr>
                <w:bCs/>
                <w:sz w:val="20"/>
                <w:szCs w:val="24"/>
              </w:rPr>
              <w:t> %)</w:t>
            </w:r>
            <w:r w:rsidR="00547AF7" w:rsidRPr="004F2B32">
              <w:rPr>
                <w:bCs/>
                <w:sz w:val="20"/>
                <w:szCs w:val="24"/>
              </w:rPr>
              <w:t>.</w:t>
            </w:r>
            <w:r w:rsidRPr="004F2B32">
              <w:rPr>
                <w:bCs/>
                <w:sz w:val="20"/>
                <w:szCs w:val="24"/>
              </w:rPr>
              <w:t xml:space="preserve"> </w:t>
            </w:r>
            <w:r w:rsidR="00547AF7" w:rsidRPr="004F2B32">
              <w:rPr>
                <w:bCs/>
                <w:sz w:val="20"/>
                <w:szCs w:val="24"/>
              </w:rPr>
              <w:t xml:space="preserve">В рамках </w:t>
            </w:r>
            <w:proofErr w:type="gramStart"/>
            <w:r w:rsidR="00547AF7" w:rsidRPr="004F2B32">
              <w:rPr>
                <w:bCs/>
                <w:sz w:val="20"/>
                <w:szCs w:val="24"/>
              </w:rPr>
              <w:t>указанной</w:t>
            </w:r>
            <w:proofErr w:type="gramEnd"/>
            <w:r w:rsidR="00547AF7" w:rsidRPr="004F2B32">
              <w:rPr>
                <w:bCs/>
                <w:sz w:val="20"/>
                <w:szCs w:val="24"/>
              </w:rPr>
              <w:t xml:space="preserve"> ФЦП государственные контракты заключены с применением казначейского обеспечения обязательств или казначейского аккредитива. Аккредитив предусматривает оплату по факту выполненных работ.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«Развитие транспортной системы»  </w:t>
            </w:r>
          </w:p>
        </w:tc>
        <w:tc>
          <w:tcPr>
            <w:tcW w:w="6946" w:type="dxa"/>
          </w:tcPr>
          <w:p w:rsidR="005A16CE" w:rsidRPr="004F2B32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В рамках госпрограммы </w:t>
            </w:r>
            <w:r w:rsidRPr="004F2B32">
              <w:rPr>
                <w:b/>
                <w:sz w:val="20"/>
              </w:rPr>
              <w:t xml:space="preserve">«Развитие транспортной системы» </w:t>
            </w:r>
            <w:r w:rsidRPr="004F2B32">
              <w:rPr>
                <w:sz w:val="20"/>
              </w:rPr>
              <w:t xml:space="preserve">по ряду подпрограмм исполнение расходов в </w:t>
            </w:r>
            <w:r w:rsidR="00984845" w:rsidRPr="004F2B32">
              <w:rPr>
                <w:sz w:val="20"/>
              </w:rPr>
              <w:t>отчетном периоде</w:t>
            </w:r>
            <w:r w:rsidRPr="004F2B32">
              <w:rPr>
                <w:sz w:val="20"/>
              </w:rPr>
              <w:t xml:space="preserve"> осуществлялось </w:t>
            </w:r>
            <w:r w:rsidRPr="004F2B32">
              <w:rPr>
                <w:b/>
                <w:sz w:val="20"/>
              </w:rPr>
              <w:t>на низком уровне</w:t>
            </w:r>
            <w:r w:rsidRPr="004F2B32">
              <w:rPr>
                <w:sz w:val="20"/>
              </w:rPr>
              <w:t>.</w:t>
            </w:r>
          </w:p>
          <w:p w:rsidR="005A16CE" w:rsidRPr="004F2B32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Так, по подпрограмме «Гражданская авиация и аэронавигационное обслуживание» уровень исполнения расходов составил </w:t>
            </w:r>
            <w:r w:rsidR="00984845" w:rsidRPr="004F2B32">
              <w:rPr>
                <w:sz w:val="20"/>
              </w:rPr>
              <w:t>20</w:t>
            </w:r>
            <w:r w:rsidRPr="004F2B32">
              <w:rPr>
                <w:sz w:val="20"/>
              </w:rPr>
              <w:t xml:space="preserve"> % показателя </w:t>
            </w:r>
            <w:r w:rsidRPr="004F2B32">
              <w:rPr>
                <w:sz w:val="20"/>
              </w:rPr>
              <w:lastRenderedPageBreak/>
              <w:t xml:space="preserve">сводной росписи с изменениями. </w:t>
            </w:r>
            <w:proofErr w:type="gramStart"/>
            <w:r w:rsidRPr="004F2B32">
              <w:rPr>
                <w:b/>
                <w:sz w:val="20"/>
              </w:rPr>
              <w:t>Низкий уровень</w:t>
            </w:r>
            <w:r w:rsidRPr="004F2B32">
              <w:rPr>
                <w:sz w:val="20"/>
              </w:rPr>
              <w:t xml:space="preserve"> исполнения обусловлен, в том числе тем, что по состоянию на 1 </w:t>
            </w:r>
            <w:r w:rsidR="00984845" w:rsidRPr="004F2B32">
              <w:rPr>
                <w:sz w:val="20"/>
              </w:rPr>
              <w:t xml:space="preserve">июля </w:t>
            </w:r>
            <w:r w:rsidRPr="004F2B32">
              <w:rPr>
                <w:sz w:val="20"/>
              </w:rPr>
              <w:t xml:space="preserve">2019 года </w:t>
            </w:r>
            <w:proofErr w:type="spellStart"/>
            <w:r w:rsidRPr="004F2B32">
              <w:rPr>
                <w:sz w:val="20"/>
              </w:rPr>
              <w:t>Росавиацией</w:t>
            </w:r>
            <w:proofErr w:type="spellEnd"/>
            <w:r w:rsidRPr="004F2B32">
              <w:rPr>
                <w:sz w:val="20"/>
              </w:rPr>
              <w:t xml:space="preserve"> не осуществлялось предоставление субсидии на возмещение российским авиакомпаниям части затрат на уплату лизинговых платежей за воздушные суда отечественного производства, получаемые российскими авиакомпаниями от российских лизинговых компаний по договорам лизинга в 2002 - 2010 годах, и части затрат на уплату процентов по кредитам, полученным в</w:t>
            </w:r>
            <w:proofErr w:type="gramEnd"/>
            <w:r w:rsidRPr="004F2B32">
              <w:rPr>
                <w:sz w:val="20"/>
              </w:rPr>
              <w:t xml:space="preserve"> </w:t>
            </w:r>
            <w:proofErr w:type="gramStart"/>
            <w:r w:rsidRPr="004F2B32">
              <w:rPr>
                <w:sz w:val="20"/>
              </w:rPr>
              <w:t xml:space="preserve">российских кредитных организациях в 2002 - 2005 годах на приобретение российских воздушных судов в объеме 74,4 млн. рублей; </w:t>
            </w:r>
            <w:r w:rsidR="00C556CD" w:rsidRPr="004F2B32">
              <w:rPr>
                <w:sz w:val="20"/>
                <w:szCs w:val="20"/>
              </w:rPr>
              <w:t>также не предоставлялась субсидия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объеме 43,4 млн. рублей</w:t>
            </w:r>
            <w:r w:rsidRPr="004F2B32">
              <w:rPr>
                <w:sz w:val="20"/>
                <w:szCs w:val="20"/>
              </w:rPr>
              <w:t>.</w:t>
            </w:r>
            <w:proofErr w:type="gramEnd"/>
          </w:p>
          <w:p w:rsidR="005A16CE" w:rsidRPr="004F2B32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По подпрограмме «Дорожное хозяйство» уровень исполнения расходов составил </w:t>
            </w:r>
            <w:r w:rsidR="002929F9" w:rsidRPr="004F2B32">
              <w:rPr>
                <w:sz w:val="20"/>
              </w:rPr>
              <w:t>24</w:t>
            </w:r>
            <w:r w:rsidRPr="004F2B32">
              <w:rPr>
                <w:sz w:val="20"/>
              </w:rPr>
              <w:t xml:space="preserve">,4 % показателя сводной росписи с изменениями. </w:t>
            </w:r>
          </w:p>
          <w:p w:rsidR="00050D5B" w:rsidRPr="004F2B32" w:rsidRDefault="005A16CE" w:rsidP="00050D5B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b/>
                <w:sz w:val="20"/>
              </w:rPr>
              <w:t>На низком уровне</w:t>
            </w:r>
            <w:r w:rsidRPr="004F2B32">
              <w:rPr>
                <w:sz w:val="20"/>
              </w:rPr>
              <w:t xml:space="preserve"> осуществлялось перечисление Минтрансом России субсидий ГК «</w:t>
            </w:r>
            <w:proofErr w:type="spellStart"/>
            <w:r w:rsidRPr="004F2B32">
              <w:rPr>
                <w:sz w:val="20"/>
              </w:rPr>
              <w:t>Автодор</w:t>
            </w:r>
            <w:proofErr w:type="spellEnd"/>
            <w:r w:rsidRPr="004F2B32">
              <w:rPr>
                <w:sz w:val="20"/>
              </w:rPr>
              <w:t>» (</w:t>
            </w:r>
            <w:r w:rsidR="002929F9" w:rsidRPr="004F2B32">
              <w:rPr>
                <w:sz w:val="20"/>
              </w:rPr>
              <w:t>18,1</w:t>
            </w:r>
            <w:r w:rsidRPr="004F2B32">
              <w:rPr>
                <w:sz w:val="20"/>
                <w:lang w:val="en-US"/>
              </w:rPr>
              <w:t> </w:t>
            </w:r>
            <w:r w:rsidRPr="004F2B32">
              <w:rPr>
                <w:sz w:val="20"/>
              </w:rPr>
              <w:t xml:space="preserve">%) на осуществление деятельности по организации строительства и </w:t>
            </w:r>
            <w:proofErr w:type="gramStart"/>
            <w:r w:rsidRPr="004F2B32">
              <w:rPr>
                <w:sz w:val="20"/>
              </w:rPr>
              <w:t>реконструкции</w:t>
            </w:r>
            <w:proofErr w:type="gramEnd"/>
            <w:r w:rsidRPr="004F2B32">
              <w:rPr>
                <w:sz w:val="20"/>
              </w:rPr>
              <w:t xml:space="preserve"> автомобильных дорог. </w:t>
            </w:r>
          </w:p>
          <w:p w:rsidR="00202617" w:rsidRPr="004F2B32" w:rsidRDefault="002929F9" w:rsidP="00893721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</w:rPr>
              <w:t xml:space="preserve">Соглашения с субъектами Российской Федерации о предоставлении нераспределенного в Федеральном законе № 459-ФЗ остатка межбюджетных трансфертов в рамках национального проекта «Безопасные и качественные автомобильные дороги» в сумме 5 млрд. рублей заключены </w:t>
            </w:r>
            <w:proofErr w:type="spellStart"/>
            <w:r w:rsidRPr="004F2B32">
              <w:rPr>
                <w:sz w:val="20"/>
              </w:rPr>
              <w:t>Росавтодором</w:t>
            </w:r>
            <w:proofErr w:type="spellEnd"/>
            <w:r w:rsidRPr="004F2B32">
              <w:rPr>
                <w:sz w:val="20"/>
              </w:rPr>
              <w:t xml:space="preserve"> с 15 субъектами Российской Федерации в мае - июне 2019 года с нарушением установленного срока</w:t>
            </w:r>
            <w:r w:rsidR="00050D5B" w:rsidRPr="004F2B32">
              <w:rPr>
                <w:sz w:val="20"/>
              </w:rPr>
              <w:t>.</w:t>
            </w:r>
            <w:r w:rsidRPr="004F2B32">
              <w:rPr>
                <w:sz w:val="20"/>
              </w:rPr>
              <w:t xml:space="preserve"> </w:t>
            </w:r>
            <w:r w:rsidR="00050D5B" w:rsidRPr="004F2B32">
              <w:rPr>
                <w:sz w:val="20"/>
              </w:rPr>
              <w:t>В</w:t>
            </w:r>
            <w:r w:rsidRPr="004F2B32">
              <w:rPr>
                <w:sz w:val="20"/>
              </w:rPr>
              <w:t xml:space="preserve"> соответствии с п. 6 постановления Правительства Российской Федерации от 25 декабря 2018 г. № 1664 «Об особенностях реализации Федерального закона «О федеральном бюджете на 2019 год и на плановый период 2020 и 2021 годов» заключение соглашений осуществляется не позднее 20 рабочих дней со дня принятия распоряжения Правительства Российской Федерации</w:t>
            </w:r>
            <w:r w:rsidR="00050D5B" w:rsidRPr="004F2B32">
              <w:rPr>
                <w:sz w:val="20"/>
              </w:rPr>
              <w:t>. Распоряжение Правительства Российской Федерации «</w:t>
            </w:r>
            <w:r w:rsidR="00050D5B" w:rsidRPr="004F2B32">
              <w:rPr>
                <w:rFonts w:eastAsiaTheme="minorHAnsi"/>
                <w:sz w:val="20"/>
                <w:szCs w:val="20"/>
                <w:lang w:eastAsia="en-US"/>
              </w:rPr>
              <w:t>Об утверждении распределения нераспределенного резерва межбюджетных трансфертов на финансовое обеспечение дорожной деятельности, предоставляемых в 2019 году бюджетам субъектов Российской Федерации»</w:t>
            </w:r>
            <w:r w:rsidR="00893721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050D5B" w:rsidRPr="004F2B32">
              <w:rPr>
                <w:rFonts w:eastAsiaTheme="minorHAnsi"/>
                <w:sz w:val="20"/>
                <w:szCs w:val="20"/>
                <w:lang w:eastAsia="en-US"/>
              </w:rPr>
              <w:t xml:space="preserve"> принято</w:t>
            </w:r>
            <w:r w:rsidRPr="004F2B32">
              <w:rPr>
                <w:sz w:val="20"/>
              </w:rPr>
              <w:t xml:space="preserve"> 29 марта 2019 г</w:t>
            </w:r>
            <w:r w:rsidR="00050D5B" w:rsidRPr="004F2B32">
              <w:rPr>
                <w:sz w:val="20"/>
              </w:rPr>
              <w:t>ода</w:t>
            </w:r>
            <w:r w:rsidRPr="004F2B32">
              <w:rPr>
                <w:sz w:val="20"/>
              </w:rPr>
              <w:t xml:space="preserve"> </w:t>
            </w:r>
            <w:r w:rsidR="00050D5B" w:rsidRPr="004F2B32">
              <w:rPr>
                <w:sz w:val="20"/>
              </w:rPr>
              <w:t>(</w:t>
            </w:r>
            <w:r w:rsidRPr="004F2B32">
              <w:rPr>
                <w:sz w:val="20"/>
              </w:rPr>
              <w:t>№ 584-р</w:t>
            </w:r>
            <w:r w:rsidR="00050D5B" w:rsidRPr="004F2B32">
              <w:rPr>
                <w:sz w:val="20"/>
              </w:rPr>
              <w:t>)</w:t>
            </w:r>
            <w:r w:rsidR="00893721">
              <w:rPr>
                <w:sz w:val="20"/>
              </w:rPr>
              <w:t>.</w:t>
            </w:r>
            <w:r w:rsidRPr="004F2B32">
              <w:rPr>
                <w:sz w:val="20"/>
              </w:rPr>
              <w:t xml:space="preserve"> </w:t>
            </w:r>
            <w:r w:rsidR="00893721">
              <w:rPr>
                <w:sz w:val="20"/>
              </w:rPr>
              <w:t>Т</w:t>
            </w:r>
            <w:r w:rsidR="00050D5B" w:rsidRPr="004F2B32">
              <w:rPr>
                <w:sz w:val="20"/>
              </w:rPr>
              <w:t>аким образом, соглашения необходимо было заключить в срок до 29 апреля 2019 года</w:t>
            </w:r>
            <w:r w:rsidRPr="004F2B32">
              <w:rPr>
                <w:sz w:val="20"/>
              </w:rPr>
              <w:t>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7777D8" w:rsidP="000A069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0A069E" w:rsidRPr="004F2B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5A16CE" w:rsidRPr="004F2B32" w:rsidRDefault="005A16CE" w:rsidP="00261F13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4"/>
              </w:rPr>
              <w:t xml:space="preserve">Государственная программа развития сельского хозяйства и регулирования рынков сельскохозяйственной продукции, сырья и продовольствия </w:t>
            </w:r>
          </w:p>
        </w:tc>
        <w:tc>
          <w:tcPr>
            <w:tcW w:w="6946" w:type="dxa"/>
          </w:tcPr>
          <w:p w:rsidR="009860AE" w:rsidRPr="004F2B32" w:rsidRDefault="009860AE" w:rsidP="009860AE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Исполнение бюджетных ассигнований по </w:t>
            </w:r>
            <w:r w:rsidR="008C7C6D" w:rsidRPr="004F2B32">
              <w:rPr>
                <w:sz w:val="20"/>
                <w:szCs w:val="20"/>
              </w:rPr>
              <w:t xml:space="preserve">указанной </w:t>
            </w:r>
            <w:r w:rsidRPr="004F2B32">
              <w:rPr>
                <w:sz w:val="20"/>
                <w:szCs w:val="20"/>
              </w:rPr>
              <w:t xml:space="preserve">госпрограмме составило 43 % показателей сводной бюджетной росписи (за аналогичный период 2018 года – 37,8 %). </w:t>
            </w:r>
          </w:p>
          <w:p w:rsidR="009860AE" w:rsidRPr="004F2B32" w:rsidRDefault="009860AE" w:rsidP="009860AE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В рамках подпрограммы «Развитие отраслей агропромышленного комплекса» </w:t>
            </w:r>
            <w:r w:rsidRPr="004F2B32">
              <w:rPr>
                <w:b/>
                <w:sz w:val="20"/>
                <w:szCs w:val="20"/>
              </w:rPr>
              <w:t>не осуществлялись</w:t>
            </w:r>
            <w:r w:rsidRPr="004F2B32">
              <w:rPr>
                <w:sz w:val="20"/>
                <w:szCs w:val="20"/>
              </w:rPr>
              <w:t xml:space="preserve"> расходы по федеральному проекту «Создание системы поддержки фермеров и развитие сельской кооперации» (5 373,0 млн. рублей). Правила предоставления иных межбюджетных трансфертов на цели проекта и решение Правительства Российской Федерации о распределении между регионами были утверждены в конце апреля 2019 года. </w:t>
            </w:r>
          </w:p>
          <w:p w:rsidR="009860AE" w:rsidRPr="004F2B32" w:rsidRDefault="009860AE" w:rsidP="009860AE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По ведомственному проекту «Техническая модернизация агропромышленного комплекса» указанной подпрограммы </w:t>
            </w:r>
            <w:r w:rsidRPr="004F2B32">
              <w:rPr>
                <w:b/>
                <w:sz w:val="20"/>
                <w:szCs w:val="20"/>
              </w:rPr>
              <w:t>не исполнены</w:t>
            </w:r>
            <w:r w:rsidRPr="004F2B32">
              <w:rPr>
                <w:sz w:val="20"/>
                <w:szCs w:val="20"/>
              </w:rPr>
              <w:t xml:space="preserve"> расходы на осуществление взноса в уставный капитал АО «</w:t>
            </w:r>
            <w:proofErr w:type="spellStart"/>
            <w:r w:rsidRPr="004F2B32">
              <w:rPr>
                <w:sz w:val="20"/>
                <w:szCs w:val="20"/>
              </w:rPr>
              <w:t>Росагролизинг</w:t>
            </w:r>
            <w:proofErr w:type="spellEnd"/>
            <w:r w:rsidRPr="004F2B32">
              <w:rPr>
                <w:sz w:val="20"/>
                <w:szCs w:val="20"/>
              </w:rPr>
              <w:t>» на сумму 3 000,0 млн. рублей</w:t>
            </w:r>
            <w:r w:rsidR="00893721">
              <w:rPr>
                <w:sz w:val="20"/>
                <w:szCs w:val="20"/>
              </w:rPr>
              <w:t xml:space="preserve"> решение о </w:t>
            </w:r>
            <w:proofErr w:type="gramStart"/>
            <w:r w:rsidR="00893721">
              <w:rPr>
                <w:sz w:val="20"/>
                <w:szCs w:val="20"/>
              </w:rPr>
              <w:t>выделении</w:t>
            </w:r>
            <w:proofErr w:type="gramEnd"/>
            <w:r w:rsidR="00893721">
              <w:rPr>
                <w:sz w:val="20"/>
                <w:szCs w:val="20"/>
              </w:rPr>
              <w:t xml:space="preserve"> которого предусмотрено</w:t>
            </w:r>
            <w:r w:rsidRPr="004F2B32">
              <w:rPr>
                <w:sz w:val="20"/>
                <w:szCs w:val="20"/>
              </w:rPr>
              <w:t xml:space="preserve"> распоряжением Правительства Российской Федерации от 10 мая 2019 г. №</w:t>
            </w:r>
            <w:r w:rsidR="00893721">
              <w:rPr>
                <w:sz w:val="20"/>
                <w:szCs w:val="20"/>
              </w:rPr>
              <w:t> </w:t>
            </w:r>
            <w:r w:rsidRPr="004F2B32">
              <w:rPr>
                <w:sz w:val="20"/>
                <w:szCs w:val="20"/>
              </w:rPr>
              <w:t>904-р.</w:t>
            </w:r>
          </w:p>
          <w:p w:rsidR="009860AE" w:rsidRPr="004F2B32" w:rsidRDefault="009860AE" w:rsidP="009860AE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proofErr w:type="gramStart"/>
            <w:r w:rsidRPr="004F2B32">
              <w:rPr>
                <w:sz w:val="20"/>
                <w:szCs w:val="20"/>
              </w:rPr>
              <w:t xml:space="preserve">По ведомственному проекту «Стимулирование инвестиционной деятельности в АПК» </w:t>
            </w:r>
            <w:r w:rsidRPr="004F2B32">
              <w:rPr>
                <w:b/>
                <w:sz w:val="20"/>
                <w:szCs w:val="20"/>
              </w:rPr>
              <w:t>не обеспечено исполнение расходов</w:t>
            </w:r>
            <w:r w:rsidRPr="004F2B32">
              <w:rPr>
                <w:sz w:val="20"/>
                <w:szCs w:val="20"/>
              </w:rPr>
              <w:t xml:space="preserve"> (100,0 млн. рублей) в связи с отсутствием утвержденного Правительством Российской Федерации распределения между субъектами иных </w:t>
            </w:r>
            <w:r w:rsidR="008C7C6D" w:rsidRPr="004F2B32">
              <w:rPr>
                <w:sz w:val="20"/>
                <w:szCs w:val="20"/>
              </w:rPr>
              <w:t>межбюджетных трансфертов</w:t>
            </w:r>
            <w:r w:rsidRPr="004F2B32">
              <w:rPr>
                <w:sz w:val="20"/>
                <w:szCs w:val="20"/>
              </w:rPr>
              <w:t xml:space="preserve"> на возмещение части прямых понесенных затрат на создание и (или) модернизацию объектов АПК и увеличением расходов на указанные цели при внесении изменений в Федеральный закон № 459-ФЗ. </w:t>
            </w:r>
            <w:proofErr w:type="gramEnd"/>
          </w:p>
          <w:p w:rsidR="009860AE" w:rsidRPr="004F2B32" w:rsidRDefault="009860AE" w:rsidP="009860AE">
            <w:pPr>
              <w:widowControl w:val="0"/>
              <w:spacing w:line="240" w:lineRule="auto"/>
              <w:ind w:left="0" w:right="0" w:firstLine="318"/>
              <w:contextualSpacing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По подпрограмме «Обеспечение условий развития агропромышленного комплекса» при реализации ВЦП «Обеспечение общих условий функционирования отраслей агропромышленного комплекса» </w:t>
            </w:r>
            <w:r w:rsidRPr="004F2B32">
              <w:rPr>
                <w:b/>
                <w:sz w:val="20"/>
                <w:szCs w:val="20"/>
              </w:rPr>
              <w:t xml:space="preserve">не </w:t>
            </w:r>
            <w:r w:rsidRPr="004F2B32">
              <w:rPr>
                <w:b/>
                <w:sz w:val="20"/>
                <w:szCs w:val="20"/>
              </w:rPr>
              <w:lastRenderedPageBreak/>
              <w:t>использованы</w:t>
            </w:r>
            <w:r w:rsidR="008C7C6D" w:rsidRPr="004F2B32">
              <w:rPr>
                <w:sz w:val="20"/>
                <w:szCs w:val="20"/>
              </w:rPr>
              <w:t xml:space="preserve"> </w:t>
            </w:r>
            <w:proofErr w:type="spellStart"/>
            <w:r w:rsidRPr="004F2B32">
              <w:rPr>
                <w:sz w:val="20"/>
                <w:szCs w:val="20"/>
              </w:rPr>
              <w:t>Росжелдором</w:t>
            </w:r>
            <w:proofErr w:type="spellEnd"/>
            <w:r w:rsidRPr="004F2B32">
              <w:rPr>
                <w:sz w:val="20"/>
                <w:szCs w:val="20"/>
              </w:rPr>
              <w:t xml:space="preserve"> </w:t>
            </w:r>
            <w:r w:rsidRPr="004F2B32">
              <w:rPr>
                <w:b/>
                <w:sz w:val="20"/>
                <w:szCs w:val="20"/>
              </w:rPr>
              <w:t>в полном объеме</w:t>
            </w:r>
            <w:r w:rsidRPr="004F2B32">
              <w:rPr>
                <w:sz w:val="20"/>
                <w:szCs w:val="20"/>
              </w:rPr>
              <w:t xml:space="preserve"> средства на предоставление субсидии ОАО «Российские железные дороги» на возмещение потерь в доходах, возникающих в результате установления льготных тарифов на перевозку зерна (100,0 млн. рублей). </w:t>
            </w:r>
            <w:proofErr w:type="gramStart"/>
            <w:r w:rsidRPr="004F2B32">
              <w:rPr>
                <w:sz w:val="20"/>
                <w:szCs w:val="20"/>
              </w:rPr>
              <w:t>С учетом позднего утверждения Правил (постановление Правительства Российской Федерации от 6 апреля 2019 г. №</w:t>
            </w:r>
            <w:r w:rsidR="00B9646A" w:rsidRPr="004F2B32">
              <w:rPr>
                <w:sz w:val="20"/>
                <w:szCs w:val="20"/>
              </w:rPr>
              <w:t> </w:t>
            </w:r>
            <w:r w:rsidRPr="004F2B32">
              <w:rPr>
                <w:sz w:val="20"/>
                <w:szCs w:val="20"/>
              </w:rPr>
              <w:t xml:space="preserve">406), заключения соглашений в мае 2019 года, положений Правил, регламентирующих сроки предоставления организациями ежемесячных отчетов о потерях в доходах (не позднее 20 числа месяца, следующего за отчетным), рассмотрения </w:t>
            </w:r>
            <w:proofErr w:type="spellStart"/>
            <w:r w:rsidRPr="004F2B32">
              <w:rPr>
                <w:sz w:val="20"/>
                <w:szCs w:val="20"/>
              </w:rPr>
              <w:t>Росжелдором</w:t>
            </w:r>
            <w:proofErr w:type="spellEnd"/>
            <w:r w:rsidRPr="004F2B32">
              <w:rPr>
                <w:sz w:val="20"/>
                <w:szCs w:val="20"/>
              </w:rPr>
              <w:t xml:space="preserve"> и принятия по ним решения о предоставлении или об отказе в предоставлении субсидии (в течение 5 рабочих</w:t>
            </w:r>
            <w:proofErr w:type="gramEnd"/>
            <w:r w:rsidRPr="004F2B32">
              <w:rPr>
                <w:sz w:val="20"/>
                <w:szCs w:val="20"/>
              </w:rPr>
              <w:t xml:space="preserve"> дней), а также о перечислении субсидии (не позднее 10 рабочих дней со дня принятия решения), исполнение расходов по льготированию перевозок зерна, будет осуществляться, начиная со </w:t>
            </w:r>
            <w:r w:rsidR="00B9646A" w:rsidRPr="004F2B32">
              <w:rPr>
                <w:sz w:val="20"/>
                <w:szCs w:val="20"/>
                <w:lang w:val="en-US"/>
              </w:rPr>
              <w:t>II</w:t>
            </w:r>
            <w:r w:rsidRPr="004F2B32">
              <w:rPr>
                <w:sz w:val="20"/>
                <w:szCs w:val="20"/>
              </w:rPr>
              <w:t xml:space="preserve"> полугодия.</w:t>
            </w:r>
          </w:p>
          <w:p w:rsidR="00202617" w:rsidRPr="004F2B32" w:rsidRDefault="009860AE" w:rsidP="00B9646A">
            <w:pPr>
              <w:widowControl w:val="0"/>
              <w:spacing w:line="240" w:lineRule="auto"/>
              <w:ind w:left="0" w:right="0" w:firstLine="318"/>
              <w:contextualSpacing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>В рамках ВЦП «Научно-техническое обеспечение развития отрасл</w:t>
            </w:r>
            <w:r w:rsidR="00B9646A" w:rsidRPr="004F2B32">
              <w:rPr>
                <w:sz w:val="20"/>
                <w:szCs w:val="20"/>
              </w:rPr>
              <w:t xml:space="preserve">ей АПК» </w:t>
            </w:r>
            <w:r w:rsidR="00B9646A" w:rsidRPr="004F2B32">
              <w:rPr>
                <w:b/>
                <w:sz w:val="20"/>
                <w:szCs w:val="20"/>
              </w:rPr>
              <w:t>не</w:t>
            </w:r>
            <w:r w:rsidRPr="004F2B32">
              <w:rPr>
                <w:b/>
                <w:sz w:val="20"/>
                <w:szCs w:val="20"/>
              </w:rPr>
              <w:t xml:space="preserve"> использованы</w:t>
            </w:r>
            <w:r w:rsidRPr="004F2B32">
              <w:rPr>
                <w:sz w:val="20"/>
                <w:szCs w:val="20"/>
              </w:rPr>
              <w:t xml:space="preserve"> </w:t>
            </w:r>
            <w:r w:rsidRPr="004F2B32">
              <w:rPr>
                <w:b/>
                <w:sz w:val="20"/>
                <w:szCs w:val="20"/>
              </w:rPr>
              <w:t>в полном объеме</w:t>
            </w:r>
            <w:r w:rsidRPr="004F2B32">
              <w:rPr>
                <w:sz w:val="20"/>
                <w:szCs w:val="20"/>
              </w:rPr>
              <w:t xml:space="preserve"> средства федерального бюджета на предоставление грантов в форме субсидий на реализацию КНТП. По ведомственной целевой программе «Устойчивое развитие сельских территорий» </w:t>
            </w:r>
            <w:proofErr w:type="spellStart"/>
            <w:r w:rsidRPr="004F2B32">
              <w:rPr>
                <w:sz w:val="20"/>
                <w:szCs w:val="20"/>
              </w:rPr>
              <w:t>Росавтодором</w:t>
            </w:r>
            <w:proofErr w:type="spellEnd"/>
            <w:r w:rsidRPr="004F2B32">
              <w:rPr>
                <w:sz w:val="20"/>
                <w:szCs w:val="20"/>
              </w:rPr>
              <w:t xml:space="preserve"> </w:t>
            </w:r>
            <w:r w:rsidRPr="004F2B32">
              <w:rPr>
                <w:b/>
                <w:sz w:val="20"/>
                <w:szCs w:val="20"/>
              </w:rPr>
              <w:t>на низком уровне</w:t>
            </w:r>
            <w:r w:rsidRPr="004F2B32">
              <w:rPr>
                <w:sz w:val="20"/>
                <w:szCs w:val="20"/>
              </w:rPr>
              <w:t xml:space="preserve"> исполнены расходы по комплексному обустройству населенных пунктов сельской местности автомобильными дорогами  (9,7 %, или 922,7 млн. рублей).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5A16CE" w:rsidP="000A069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0A069E" w:rsidRPr="004F2B3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 xml:space="preserve">«Развитие </w:t>
            </w:r>
            <w:proofErr w:type="spellStart"/>
            <w:r w:rsidRPr="004F2B32">
              <w:rPr>
                <w:bCs/>
                <w:sz w:val="20"/>
                <w:szCs w:val="24"/>
              </w:rPr>
              <w:t>рыбохозяйственного</w:t>
            </w:r>
            <w:proofErr w:type="spellEnd"/>
            <w:r w:rsidRPr="004F2B32">
              <w:rPr>
                <w:bCs/>
                <w:sz w:val="20"/>
                <w:szCs w:val="24"/>
              </w:rPr>
              <w:t xml:space="preserve"> комплекса»</w:t>
            </w:r>
          </w:p>
        </w:tc>
        <w:tc>
          <w:tcPr>
            <w:tcW w:w="6946" w:type="dxa"/>
          </w:tcPr>
          <w:p w:rsidR="0015152E" w:rsidRPr="004F2B32" w:rsidRDefault="005A16CE" w:rsidP="0015152E">
            <w:pPr>
              <w:widowControl w:val="0"/>
              <w:spacing w:line="240" w:lineRule="auto"/>
              <w:ind w:left="0" w:right="0" w:firstLine="425"/>
              <w:rPr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В рамках госпрограммы </w:t>
            </w:r>
            <w:r w:rsidRPr="004F2B32">
              <w:rPr>
                <w:b/>
                <w:sz w:val="20"/>
                <w:szCs w:val="20"/>
              </w:rPr>
              <w:t xml:space="preserve">«Развитие </w:t>
            </w:r>
            <w:proofErr w:type="spellStart"/>
            <w:r w:rsidRPr="004F2B32">
              <w:rPr>
                <w:b/>
                <w:sz w:val="20"/>
                <w:szCs w:val="20"/>
              </w:rPr>
              <w:t>рыбохозяйственного</w:t>
            </w:r>
            <w:proofErr w:type="spellEnd"/>
            <w:r w:rsidRPr="004F2B32">
              <w:rPr>
                <w:b/>
                <w:sz w:val="20"/>
                <w:szCs w:val="20"/>
              </w:rPr>
              <w:t xml:space="preserve"> комплекса»</w:t>
            </w:r>
            <w:r w:rsidRPr="004F2B32">
              <w:rPr>
                <w:sz w:val="20"/>
                <w:szCs w:val="20"/>
              </w:rPr>
              <w:t xml:space="preserve"> </w:t>
            </w:r>
            <w:r w:rsidR="0015152E" w:rsidRPr="004F2B32">
              <w:rPr>
                <w:sz w:val="20"/>
                <w:szCs w:val="20"/>
              </w:rPr>
              <w:t xml:space="preserve">в отчетном периоде </w:t>
            </w:r>
            <w:r w:rsidR="0015152E" w:rsidRPr="004F2B32">
              <w:rPr>
                <w:b/>
                <w:sz w:val="20"/>
                <w:szCs w:val="20"/>
              </w:rPr>
              <w:t>на низком уровне</w:t>
            </w:r>
            <w:r w:rsidR="0015152E" w:rsidRPr="004F2B32">
              <w:rPr>
                <w:sz w:val="20"/>
                <w:szCs w:val="20"/>
              </w:rPr>
              <w:t xml:space="preserve"> исполнены расходы </w:t>
            </w:r>
            <w:r w:rsidR="00535356" w:rsidRPr="004F2B32">
              <w:rPr>
                <w:sz w:val="20"/>
                <w:szCs w:val="20"/>
              </w:rPr>
              <w:t xml:space="preserve">на </w:t>
            </w:r>
            <w:r w:rsidR="0015152E" w:rsidRPr="004F2B32">
              <w:rPr>
                <w:sz w:val="20"/>
                <w:szCs w:val="20"/>
              </w:rPr>
              <w:t xml:space="preserve">подпрограмму «Повышение эффективности использования и развитие ресурсного потенциала </w:t>
            </w:r>
            <w:proofErr w:type="spellStart"/>
            <w:r w:rsidR="0015152E" w:rsidRPr="004F2B32">
              <w:rPr>
                <w:sz w:val="20"/>
                <w:szCs w:val="20"/>
              </w:rPr>
              <w:t>рыбохозяйственного</w:t>
            </w:r>
            <w:proofErr w:type="spellEnd"/>
            <w:r w:rsidR="0015152E" w:rsidRPr="004F2B32">
              <w:rPr>
                <w:sz w:val="20"/>
                <w:szCs w:val="20"/>
              </w:rPr>
              <w:t xml:space="preserve"> комплекса» (0,2 % показателя сводной росписи с изменениями), в рамках которой предусмотрены в основном расходы на бюджетные инвестиции в объекты капитального строительства государственной собственности. </w:t>
            </w:r>
          </w:p>
          <w:p w:rsidR="005A16CE" w:rsidRPr="004F2B32" w:rsidRDefault="0015152E" w:rsidP="0015152E">
            <w:pPr>
              <w:widowControl w:val="0"/>
              <w:shd w:val="clear" w:color="auto" w:fill="FFFFFF" w:themeFill="background1"/>
              <w:spacing w:line="240" w:lineRule="auto"/>
              <w:ind w:left="0" w:right="0" w:firstLine="425"/>
              <w:rPr>
                <w:rFonts w:eastAsia="Times New Roman"/>
                <w:sz w:val="20"/>
                <w:szCs w:val="20"/>
              </w:rPr>
            </w:pPr>
            <w:r w:rsidRPr="004F2B32">
              <w:rPr>
                <w:sz w:val="20"/>
                <w:szCs w:val="20"/>
              </w:rPr>
              <w:t xml:space="preserve">По подпрограмме «Модернизация и стимулирование» уровень исполнения составил 12,1 % (перечисление субсидии </w:t>
            </w:r>
            <w:proofErr w:type="spellStart"/>
            <w:r w:rsidRPr="004F2B32">
              <w:rPr>
                <w:sz w:val="20"/>
                <w:szCs w:val="20"/>
              </w:rPr>
              <w:t>сельхозтоваропроизводителям</w:t>
            </w:r>
            <w:proofErr w:type="spellEnd"/>
            <w:r w:rsidRPr="004F2B32">
              <w:rPr>
                <w:sz w:val="20"/>
                <w:szCs w:val="20"/>
              </w:rPr>
              <w:t xml:space="preserve"> осуществляется по факту представления заемщиками оформленных надлежащим образом документов в связи с компенсационным характером ее предоставления).</w:t>
            </w:r>
          </w:p>
        </w:tc>
      </w:tr>
      <w:tr w:rsidR="00F7264D" w:rsidRPr="004F2B32" w:rsidTr="001527D6">
        <w:tc>
          <w:tcPr>
            <w:tcW w:w="567" w:type="dxa"/>
          </w:tcPr>
          <w:p w:rsidR="00F7264D" w:rsidRPr="004F2B32" w:rsidRDefault="00A20527" w:rsidP="00777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:rsidR="00F7264D" w:rsidRPr="004F2B32" w:rsidRDefault="00F7264D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F7264D">
              <w:rPr>
                <w:bCs/>
                <w:sz w:val="20"/>
                <w:szCs w:val="24"/>
              </w:rPr>
              <w:t>«Развитие внешнеэкономической деятельности»</w:t>
            </w:r>
          </w:p>
        </w:tc>
        <w:tc>
          <w:tcPr>
            <w:tcW w:w="6946" w:type="dxa"/>
          </w:tcPr>
          <w:p w:rsidR="00F7264D" w:rsidRPr="00F7264D" w:rsidRDefault="00F7264D" w:rsidP="00F7264D">
            <w:pPr>
              <w:widowControl w:val="0"/>
              <w:spacing w:line="240" w:lineRule="auto"/>
              <w:ind w:left="34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F7264D">
              <w:rPr>
                <w:sz w:val="20"/>
                <w:szCs w:val="20"/>
              </w:rPr>
              <w:t xml:space="preserve">В рамках госпрограммы </w:t>
            </w:r>
            <w:r w:rsidRPr="00F7264D">
              <w:rPr>
                <w:b/>
                <w:sz w:val="20"/>
                <w:szCs w:val="20"/>
              </w:rPr>
              <w:t>«</w:t>
            </w:r>
            <w:r w:rsidRPr="00F7264D">
              <w:rPr>
                <w:b/>
                <w:bCs/>
                <w:sz w:val="20"/>
                <w:szCs w:val="20"/>
              </w:rPr>
              <w:t>Развитие внешнеэкономической деятельности</w:t>
            </w:r>
            <w:r w:rsidRPr="00F7264D">
              <w:rPr>
                <w:b/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  <w:lang w:eastAsia="en-US"/>
              </w:rPr>
              <w:t>в</w:t>
            </w:r>
            <w:r w:rsidRPr="00F7264D">
              <w:rPr>
                <w:sz w:val="20"/>
                <w:szCs w:val="20"/>
                <w:lang w:eastAsia="en-US"/>
              </w:rPr>
              <w:t xml:space="preserve"> целях реализации мероприятий по предоставлению субсидий на финансовое обеспечение расходов по участию России в деятельности ВТО в </w:t>
            </w:r>
            <w:r w:rsidRPr="00F7264D">
              <w:rPr>
                <w:sz w:val="20"/>
                <w:szCs w:val="20"/>
                <w:lang w:val="en-US" w:eastAsia="en-US"/>
              </w:rPr>
              <w:t>I</w:t>
            </w:r>
            <w:r w:rsidRPr="00F7264D">
              <w:rPr>
                <w:sz w:val="20"/>
                <w:szCs w:val="20"/>
                <w:lang w:eastAsia="en-US"/>
              </w:rPr>
              <w:t xml:space="preserve"> полугодии 2019 года Минэкономразвития России заключено соглашение о предоставлении из федерального бюджета субсидий АНО «Центр экспертизы по вопросам Всемирной торговой организации» (далее – АНО Центр ВТО) (от 21 марта 2019 г. № 139-10-2019-002, с изменениями от 29</w:t>
            </w:r>
            <w:proofErr w:type="gramEnd"/>
            <w:r w:rsidRPr="00F7264D">
              <w:rPr>
                <w:sz w:val="20"/>
                <w:szCs w:val="20"/>
                <w:lang w:eastAsia="en-US"/>
              </w:rPr>
              <w:t xml:space="preserve"> марта и 23 мая 2019 года). </w:t>
            </w:r>
          </w:p>
          <w:p w:rsidR="00F7264D" w:rsidRPr="00F7264D" w:rsidRDefault="00F7264D" w:rsidP="00F7264D">
            <w:pPr>
              <w:widowControl w:val="0"/>
              <w:spacing w:line="240" w:lineRule="auto"/>
              <w:ind w:left="34" w:right="0" w:firstLine="284"/>
              <w:rPr>
                <w:sz w:val="20"/>
                <w:szCs w:val="20"/>
                <w:lang w:eastAsia="en-US"/>
              </w:rPr>
            </w:pPr>
            <w:r w:rsidRPr="00F7264D">
              <w:rPr>
                <w:sz w:val="20"/>
                <w:szCs w:val="20"/>
                <w:lang w:eastAsia="en-US"/>
              </w:rPr>
              <w:t>В целях реализации мероприятия по субсидированию процентных ставок по экспортным кредитам и иным инструментам финансирования, аналогичным кредиту по экономической сути, предоставляемым коммерческими банками, внесены изменения в соглашение от 4 июля 2017 г. № 139-11-022 о предоставлении субсид</w:t>
            </w:r>
            <w:proofErr w:type="gramStart"/>
            <w:r w:rsidRPr="00F7264D">
              <w:rPr>
                <w:sz w:val="20"/>
                <w:szCs w:val="20"/>
                <w:lang w:eastAsia="en-US"/>
              </w:rPr>
              <w:t>ии АО</w:t>
            </w:r>
            <w:proofErr w:type="gramEnd"/>
            <w:r w:rsidRPr="00F7264D">
              <w:rPr>
                <w:sz w:val="20"/>
                <w:szCs w:val="20"/>
                <w:lang w:eastAsia="en-US"/>
              </w:rPr>
              <w:t xml:space="preserve"> «РЭЦ»</w:t>
            </w:r>
            <w:r w:rsidRPr="00F7264D">
              <w:rPr>
                <w:sz w:val="20"/>
                <w:szCs w:val="20"/>
                <w:vertAlign w:val="superscript"/>
                <w:lang w:eastAsia="en-US"/>
              </w:rPr>
              <w:footnoteReference w:id="6"/>
            </w:r>
            <w:r w:rsidRPr="00F7264D">
              <w:rPr>
                <w:sz w:val="20"/>
                <w:szCs w:val="20"/>
                <w:lang w:eastAsia="en-US"/>
              </w:rPr>
              <w:t xml:space="preserve">. </w:t>
            </w:r>
          </w:p>
          <w:p w:rsidR="00F7264D" w:rsidRPr="00F7264D" w:rsidRDefault="00F7264D" w:rsidP="00F7264D">
            <w:pPr>
              <w:widowControl w:val="0"/>
              <w:spacing w:line="240" w:lineRule="auto"/>
              <w:ind w:left="34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F7264D">
              <w:rPr>
                <w:sz w:val="20"/>
                <w:szCs w:val="20"/>
                <w:lang w:eastAsia="en-US"/>
              </w:rPr>
              <w:t xml:space="preserve">Длительные сроки заключения Минэкономразвития России дополнительных соглашений по отзыву ранее доведенных бюджетных назначений, а также по доведению бюджетных назначений в соответствии с новыми кодами бюджетной классификации, не позволили осуществлять </w:t>
            </w:r>
            <w:r w:rsidRPr="00BF685B">
              <w:rPr>
                <w:sz w:val="20"/>
                <w:szCs w:val="20"/>
                <w:lang w:eastAsia="en-US"/>
              </w:rPr>
              <w:t>в </w:t>
            </w:r>
            <w:r w:rsidR="00BF685B" w:rsidRPr="00BF685B">
              <w:rPr>
                <w:sz w:val="20"/>
                <w:szCs w:val="20"/>
                <w:lang w:val="en-US" w:eastAsia="en-US"/>
              </w:rPr>
              <w:t>I</w:t>
            </w:r>
            <w:r w:rsidRPr="00BF685B">
              <w:rPr>
                <w:sz w:val="20"/>
                <w:szCs w:val="20"/>
                <w:lang w:eastAsia="en-US"/>
              </w:rPr>
              <w:t> квартале 2019 года</w:t>
            </w:r>
            <w:r w:rsidRPr="00F7264D">
              <w:rPr>
                <w:sz w:val="20"/>
                <w:szCs w:val="20"/>
                <w:lang w:eastAsia="en-US"/>
              </w:rPr>
              <w:t xml:space="preserve"> кассовое исполнение расходов на предоставление субсидий на финансовое обеспечение расходов по участию Российской Федерации в деятельности ВТО, а также на субсидирование процентных ставок по экспортным кредитам</w:t>
            </w:r>
            <w:proofErr w:type="gramEnd"/>
            <w:r w:rsidRPr="00F7264D">
              <w:rPr>
                <w:sz w:val="20"/>
                <w:szCs w:val="20"/>
                <w:lang w:eastAsia="en-US"/>
              </w:rPr>
              <w:t xml:space="preserve"> и иным инструментам финансирования, аналогичным кредиту по экономической сути, предоставляемым коммерческими банками.</w:t>
            </w:r>
          </w:p>
          <w:p w:rsidR="00F7264D" w:rsidRPr="004F2B32" w:rsidRDefault="00F7264D" w:rsidP="00F7264D">
            <w:pPr>
              <w:widowControl w:val="0"/>
              <w:spacing w:line="240" w:lineRule="auto"/>
              <w:ind w:left="34" w:right="0" w:firstLine="284"/>
              <w:rPr>
                <w:sz w:val="20"/>
                <w:szCs w:val="24"/>
              </w:rPr>
            </w:pPr>
            <w:r w:rsidRPr="00F7264D">
              <w:rPr>
                <w:sz w:val="20"/>
                <w:szCs w:val="20"/>
                <w:lang w:eastAsia="en-US"/>
              </w:rPr>
              <w:t xml:space="preserve">В </w:t>
            </w:r>
            <w:r w:rsidRPr="00F7264D">
              <w:rPr>
                <w:sz w:val="20"/>
                <w:szCs w:val="20"/>
                <w:lang w:val="en-US" w:eastAsia="en-US"/>
              </w:rPr>
              <w:t>I</w:t>
            </w:r>
            <w:r w:rsidRPr="00F7264D">
              <w:rPr>
                <w:sz w:val="20"/>
                <w:szCs w:val="20"/>
                <w:lang w:eastAsia="en-US"/>
              </w:rPr>
              <w:t xml:space="preserve"> полугодии 2019 года исполнение расходов по предоставлению </w:t>
            </w:r>
            <w:r w:rsidRPr="00F7264D">
              <w:rPr>
                <w:sz w:val="20"/>
                <w:szCs w:val="20"/>
                <w:lang w:eastAsia="en-US"/>
              </w:rPr>
              <w:lastRenderedPageBreak/>
              <w:t xml:space="preserve">субсидии АНО Центр ВТО составило 18,7 млн. рублей (39,1 %). Исполнение расходов на субсидирование процентных ставок по экспортным кредитам и иным инструментам финансирования, аналогичным кредиту по экономической сути, предоставляемым коммерческими банками, осуществлялось за счет разрешенных к использованию остатков 2018 года и составило 381,5 млн. рублей (40,4 % разрешенного к использованию остатка в сумме 943,6 млн. рублей). Исполнение расходов за счет средств 2019 года не осуществлялось, что </w:t>
            </w:r>
            <w:r w:rsidRPr="00F7264D">
              <w:rPr>
                <w:b/>
                <w:sz w:val="20"/>
                <w:szCs w:val="20"/>
                <w:lang w:eastAsia="en-US"/>
              </w:rPr>
              <w:t>создает риски образования остатков</w:t>
            </w:r>
            <w:r w:rsidRPr="00F7264D">
              <w:rPr>
                <w:sz w:val="20"/>
                <w:szCs w:val="20"/>
                <w:lang w:eastAsia="en-US"/>
              </w:rPr>
              <w:t xml:space="preserve"> средств на указанные цели в текущем финансовом году. </w:t>
            </w:r>
          </w:p>
        </w:tc>
      </w:tr>
      <w:tr w:rsidR="004F2B32" w:rsidRPr="004F2B32" w:rsidTr="001527D6">
        <w:tc>
          <w:tcPr>
            <w:tcW w:w="567" w:type="dxa"/>
          </w:tcPr>
          <w:p w:rsidR="001527D6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A20527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1527D6" w:rsidRPr="004F2B32" w:rsidRDefault="001527D6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«Воспроизводство и использование природных ресурсов»</w:t>
            </w:r>
          </w:p>
        </w:tc>
        <w:tc>
          <w:tcPr>
            <w:tcW w:w="6946" w:type="dxa"/>
          </w:tcPr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Исполнение бюджет</w:t>
            </w:r>
            <w:r w:rsidR="008253B0" w:rsidRPr="004F2B32">
              <w:rPr>
                <w:sz w:val="20"/>
                <w:szCs w:val="24"/>
              </w:rPr>
              <w:t>ных ассигнований</w:t>
            </w:r>
            <w:r w:rsidRPr="004F2B32">
              <w:rPr>
                <w:sz w:val="20"/>
                <w:szCs w:val="24"/>
              </w:rPr>
              <w:t xml:space="preserve"> на реализацию госпрограммы </w:t>
            </w:r>
            <w:r w:rsidR="008253B0" w:rsidRPr="004F2B32">
              <w:rPr>
                <w:b/>
                <w:bCs/>
                <w:sz w:val="20"/>
                <w:szCs w:val="24"/>
              </w:rPr>
              <w:t>«Воспроизводство и использование природных ресурсов»</w:t>
            </w:r>
            <w:r w:rsidR="008253B0" w:rsidRPr="004F2B32">
              <w:rPr>
                <w:bCs/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 xml:space="preserve">составило 31,6 % показателя сводной росписи с изменениями, что на 1,5 процентного пункта ниже уровня исполнения за соответствующий период 2018 года </w:t>
            </w:r>
            <w:r w:rsidR="008253B0" w:rsidRPr="004F2B32">
              <w:rPr>
                <w:sz w:val="20"/>
                <w:szCs w:val="24"/>
              </w:rPr>
              <w:t>(17 441,8 млн. рублей, или 33,1 </w:t>
            </w:r>
            <w:r w:rsidRPr="004F2B32">
              <w:rPr>
                <w:sz w:val="20"/>
                <w:szCs w:val="24"/>
              </w:rPr>
              <w:t>%).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i/>
                <w:sz w:val="20"/>
                <w:szCs w:val="24"/>
                <w:u w:val="single"/>
              </w:rPr>
            </w:pPr>
            <w:r w:rsidRPr="004F2B32">
              <w:rPr>
                <w:sz w:val="20"/>
                <w:szCs w:val="24"/>
              </w:rPr>
              <w:t xml:space="preserve">Наиболее </w:t>
            </w:r>
            <w:r w:rsidRPr="004F2B32">
              <w:rPr>
                <w:b/>
                <w:sz w:val="20"/>
                <w:szCs w:val="24"/>
              </w:rPr>
              <w:t>низкий уровень</w:t>
            </w:r>
            <w:r w:rsidRPr="004F2B32">
              <w:rPr>
                <w:sz w:val="20"/>
                <w:szCs w:val="24"/>
              </w:rPr>
              <w:t xml:space="preserve"> кассового исполнения отмечается по подпрограмме «Воспроизводство минерально-сырьевой базы, геологическое изучение недр» – 28,6 % (на 1 июля 2018 года –31,6 %).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F2B32">
              <w:rPr>
                <w:sz w:val="20"/>
                <w:szCs w:val="24"/>
              </w:rPr>
              <w:t xml:space="preserve">Так, </w:t>
            </w:r>
            <w:proofErr w:type="spellStart"/>
            <w:r w:rsidRPr="004F2B32">
              <w:rPr>
                <w:sz w:val="20"/>
                <w:szCs w:val="24"/>
              </w:rPr>
              <w:t>Роснедрами</w:t>
            </w:r>
            <w:proofErr w:type="spellEnd"/>
            <w:r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b/>
                <w:sz w:val="20"/>
                <w:szCs w:val="24"/>
              </w:rPr>
              <w:t>на низком уровне</w:t>
            </w:r>
            <w:r w:rsidRPr="004F2B32">
              <w:rPr>
                <w:sz w:val="20"/>
                <w:szCs w:val="24"/>
              </w:rPr>
              <w:t xml:space="preserve"> исполнены расходы на закупку товаров, работ и услуг в рамках основных мероприятий подпрограммы по воспроизводству минерально-сырьевой базы углеводородного сырья (17 %), твердых полезных ископаемых (18  %) и подземных вод (21,1 %), на которые приходится 63,5 % финансирования подпрограммы, что обусловлено в основном длительным сроком принятия распоряжения Правительства Российской Федерации о продлении АО «</w:t>
            </w:r>
            <w:proofErr w:type="spellStart"/>
            <w:r w:rsidRPr="004F2B32">
              <w:rPr>
                <w:sz w:val="20"/>
                <w:szCs w:val="24"/>
              </w:rPr>
              <w:t>Росгеология</w:t>
            </w:r>
            <w:proofErr w:type="spellEnd"/>
            <w:r w:rsidRPr="004F2B32">
              <w:rPr>
                <w:sz w:val="20"/>
                <w:szCs w:val="24"/>
              </w:rPr>
              <w:t>» на 2019 - 2020 годы статуса единственного</w:t>
            </w:r>
            <w:proofErr w:type="gramEnd"/>
            <w:r w:rsidRPr="004F2B32">
              <w:rPr>
                <w:sz w:val="20"/>
                <w:szCs w:val="24"/>
              </w:rPr>
              <w:t xml:space="preserve"> исполнителя закупок работ, связанных с реализацией подпрограммы «Воспроизводство минерально-сырьевой базы, геологическое изучение недр».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Также </w:t>
            </w:r>
            <w:r w:rsidRPr="004F2B32">
              <w:rPr>
                <w:b/>
                <w:sz w:val="20"/>
                <w:szCs w:val="24"/>
              </w:rPr>
              <w:t>на низком уровне</w:t>
            </w:r>
            <w:r w:rsidRPr="004F2B32">
              <w:rPr>
                <w:sz w:val="20"/>
                <w:szCs w:val="24"/>
              </w:rPr>
              <w:t xml:space="preserve"> исполнены расходы Минприроды России на проведение научно-исследовательских и опытно-конструкторских работ (8,7 %), </w:t>
            </w:r>
            <w:r w:rsidRPr="004F2B32">
              <w:rPr>
                <w:b/>
                <w:sz w:val="20"/>
                <w:szCs w:val="24"/>
              </w:rPr>
              <w:t>не осуществлялась</w:t>
            </w:r>
            <w:r w:rsidRPr="004F2B32">
              <w:rPr>
                <w:sz w:val="20"/>
                <w:szCs w:val="24"/>
              </w:rPr>
              <w:t xml:space="preserve"> закупка методических и экспертно-аналитических работ – согласно утвержденному плану закупок товаров, работ, услуг проведение указанных закупок запланировано на </w:t>
            </w:r>
            <w:r w:rsidRPr="004F2B32">
              <w:rPr>
                <w:sz w:val="20"/>
                <w:szCs w:val="24"/>
                <w:lang w:val="en-US"/>
              </w:rPr>
              <w:t>II</w:t>
            </w:r>
            <w:r w:rsidRPr="004F2B32">
              <w:rPr>
                <w:sz w:val="20"/>
                <w:szCs w:val="24"/>
              </w:rPr>
              <w:t xml:space="preserve"> полугодие 2019 года.      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Уровень исполнения </w:t>
            </w:r>
            <w:r w:rsidRPr="008106C3">
              <w:rPr>
                <w:sz w:val="20"/>
                <w:szCs w:val="24"/>
              </w:rPr>
              <w:t xml:space="preserve">ФЦП «Развитие </w:t>
            </w:r>
            <w:r w:rsidR="008106C3" w:rsidRPr="008106C3">
              <w:rPr>
                <w:sz w:val="20"/>
                <w:szCs w:val="24"/>
              </w:rPr>
              <w:t>водохозяйственного комплекса Российской Федерации в 2012 – 2020 годах</w:t>
            </w:r>
            <w:r w:rsidRPr="008106C3">
              <w:rPr>
                <w:sz w:val="20"/>
                <w:szCs w:val="24"/>
              </w:rPr>
              <w:t>»</w:t>
            </w:r>
            <w:r w:rsidRPr="004F2B32">
              <w:rPr>
                <w:sz w:val="20"/>
                <w:szCs w:val="24"/>
              </w:rPr>
              <w:t xml:space="preserve"> соста</w:t>
            </w:r>
            <w:r w:rsidR="008253B0" w:rsidRPr="004F2B32">
              <w:rPr>
                <w:sz w:val="20"/>
                <w:szCs w:val="24"/>
              </w:rPr>
              <w:t>в</w:t>
            </w:r>
            <w:r w:rsidRPr="004F2B32">
              <w:rPr>
                <w:sz w:val="20"/>
                <w:szCs w:val="24"/>
              </w:rPr>
              <w:t xml:space="preserve">ил 34,6 % (на 1 июля 2018 года – 32,6 %). </w:t>
            </w:r>
            <w:r w:rsidR="008253B0" w:rsidRPr="004F2B32">
              <w:rPr>
                <w:sz w:val="20"/>
                <w:szCs w:val="24"/>
              </w:rPr>
              <w:t xml:space="preserve">Так, освоение </w:t>
            </w:r>
            <w:proofErr w:type="spellStart"/>
            <w:r w:rsidRPr="004F2B32">
              <w:rPr>
                <w:sz w:val="20"/>
                <w:szCs w:val="24"/>
              </w:rPr>
              <w:t>Росводресурсами</w:t>
            </w:r>
            <w:proofErr w:type="spellEnd"/>
            <w:r w:rsidRPr="004F2B32">
              <w:rPr>
                <w:sz w:val="20"/>
                <w:szCs w:val="24"/>
              </w:rPr>
              <w:t xml:space="preserve"> бюджетных инвестиций в объекты</w:t>
            </w:r>
            <w:r w:rsidR="008253B0" w:rsidRPr="004F2B32">
              <w:rPr>
                <w:sz w:val="20"/>
                <w:szCs w:val="24"/>
              </w:rPr>
              <w:t xml:space="preserve"> капстроительства составило 5,7 </w:t>
            </w:r>
            <w:r w:rsidRPr="004F2B32">
              <w:rPr>
                <w:sz w:val="20"/>
                <w:szCs w:val="24"/>
              </w:rPr>
              <w:t xml:space="preserve">% вследствие необходимости корректировки проектно-сметной документации и внесения соответствующих изменений в ФЦП, а также проведения закупочных процедур. 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Росгидрометом в </w:t>
            </w:r>
            <w:r w:rsidRPr="004F2B32">
              <w:rPr>
                <w:sz w:val="20"/>
                <w:szCs w:val="24"/>
                <w:lang w:val="en-US"/>
              </w:rPr>
              <w:t>I</w:t>
            </w:r>
            <w:r w:rsidRPr="004F2B32">
              <w:rPr>
                <w:sz w:val="20"/>
                <w:szCs w:val="24"/>
              </w:rPr>
              <w:t xml:space="preserve"> полугодии 2019 года </w:t>
            </w:r>
            <w:r w:rsidRPr="004F2B32">
              <w:rPr>
                <w:b/>
                <w:sz w:val="20"/>
                <w:szCs w:val="24"/>
              </w:rPr>
              <w:t>не представлялись</w:t>
            </w:r>
            <w:r w:rsidRPr="004F2B32">
              <w:rPr>
                <w:sz w:val="20"/>
                <w:szCs w:val="24"/>
              </w:rPr>
              <w:t xml:space="preserve"> субсидии на иные цели подведомственным учреждениям в объеме 236,7 млн. рублей, в настоящее время проводится работа по заключению соглашений, доведение субсидий запланировано на </w:t>
            </w:r>
            <w:r w:rsidRPr="004F2B32">
              <w:rPr>
                <w:sz w:val="20"/>
                <w:szCs w:val="24"/>
                <w:lang w:val="en-US"/>
              </w:rPr>
              <w:t>III</w:t>
            </w:r>
            <w:r w:rsidRPr="004F2B32">
              <w:rPr>
                <w:sz w:val="20"/>
                <w:szCs w:val="24"/>
              </w:rPr>
              <w:t xml:space="preserve"> квартал 2019 года. 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Исполнение бюджетных ассигнований по подпрограмме «Использование водных ресурсов» сложилось на уровне 37,7 %</w:t>
            </w:r>
            <w:r w:rsidRPr="004F2B32">
              <w:rPr>
                <w:i/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>(на 1 июля 2018 года –  39,6</w:t>
            </w:r>
            <w:r w:rsidR="00F71E0A" w:rsidRPr="004F2B32">
              <w:rPr>
                <w:sz w:val="20"/>
                <w:szCs w:val="24"/>
              </w:rPr>
              <w:t> </w:t>
            </w:r>
            <w:r w:rsidRPr="004F2B32">
              <w:rPr>
                <w:sz w:val="20"/>
                <w:szCs w:val="24"/>
              </w:rPr>
              <w:t xml:space="preserve">%). </w:t>
            </w:r>
          </w:p>
          <w:p w:rsidR="001527D6" w:rsidRPr="004F2B32" w:rsidRDefault="001527D6" w:rsidP="001527D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 рамках подпрограммы отмечается </w:t>
            </w:r>
            <w:r w:rsidRPr="004F2B32">
              <w:rPr>
                <w:b/>
                <w:sz w:val="20"/>
                <w:szCs w:val="24"/>
              </w:rPr>
              <w:t xml:space="preserve">низкий </w:t>
            </w:r>
            <w:r w:rsidR="00F71E0A" w:rsidRPr="004F2B32">
              <w:rPr>
                <w:b/>
                <w:sz w:val="20"/>
                <w:szCs w:val="24"/>
              </w:rPr>
              <w:t>уровень</w:t>
            </w:r>
            <w:r w:rsidRPr="004F2B32">
              <w:rPr>
                <w:sz w:val="20"/>
                <w:szCs w:val="24"/>
              </w:rPr>
              <w:t xml:space="preserve"> исполнения </w:t>
            </w:r>
            <w:proofErr w:type="spellStart"/>
            <w:r w:rsidRPr="004F2B32">
              <w:rPr>
                <w:sz w:val="20"/>
                <w:szCs w:val="24"/>
              </w:rPr>
              <w:t>Росводресурсами</w:t>
            </w:r>
            <w:proofErr w:type="spellEnd"/>
            <w:r w:rsidRPr="004F2B32">
              <w:rPr>
                <w:sz w:val="20"/>
                <w:szCs w:val="24"/>
              </w:rPr>
              <w:t xml:space="preserve"> расходов на предоставление межбюджетных трансфертов: консолидированных субсидий (7,6 %) и иных </w:t>
            </w:r>
            <w:r w:rsidR="00F71E0A" w:rsidRPr="004F2B32">
              <w:rPr>
                <w:sz w:val="20"/>
                <w:szCs w:val="24"/>
              </w:rPr>
              <w:t xml:space="preserve">межбюджетных трансфертов </w:t>
            </w:r>
            <w:r w:rsidRPr="004F2B32">
              <w:rPr>
                <w:sz w:val="20"/>
                <w:szCs w:val="24"/>
              </w:rPr>
              <w:t xml:space="preserve">на обеспечение устойчивого функционирования водохозяйственного комплекса Нижней Волги в рамках </w:t>
            </w:r>
            <w:r w:rsidR="00F71E0A" w:rsidRPr="004F2B32">
              <w:rPr>
                <w:sz w:val="20"/>
                <w:szCs w:val="24"/>
              </w:rPr>
              <w:t>федерального проекта</w:t>
            </w:r>
            <w:r w:rsidRPr="004F2B32">
              <w:rPr>
                <w:sz w:val="20"/>
                <w:szCs w:val="24"/>
              </w:rPr>
              <w:t xml:space="preserve"> «Оздоровление Волги»; консолидированных субсидий на восстановление и экологическую реабилитацию водных объектов (1,7 %) и субвенций на улучшение экологического состояния гидрографической сети (4,8 %), предусмотренных </w:t>
            </w:r>
            <w:r w:rsidR="00F71E0A" w:rsidRPr="004F2B32">
              <w:rPr>
                <w:sz w:val="20"/>
                <w:szCs w:val="24"/>
              </w:rPr>
              <w:t>федеральным проектом</w:t>
            </w:r>
            <w:r w:rsidRPr="004F2B32">
              <w:rPr>
                <w:sz w:val="20"/>
                <w:szCs w:val="24"/>
              </w:rPr>
              <w:t xml:space="preserve"> «Сохранение уникальных водных объектов»; субвенций (12,5 %) в рамках </w:t>
            </w:r>
            <w:r w:rsidR="00F71E0A" w:rsidRPr="004F2B32">
              <w:rPr>
                <w:sz w:val="20"/>
                <w:szCs w:val="24"/>
              </w:rPr>
              <w:t>основного мероприятия</w:t>
            </w:r>
            <w:r w:rsidRPr="004F2B32">
              <w:rPr>
                <w:sz w:val="20"/>
                <w:szCs w:val="24"/>
              </w:rPr>
              <w:t xml:space="preserve"> «Обеспечение исполнения субъектами Российской Федерации переданных полномочий Российской Федерации в области водных отношений»; субвенций бюджетам Республики Крым и г. Севастополя (8,1 %), предусмотренных </w:t>
            </w:r>
            <w:r w:rsidR="00F71E0A" w:rsidRPr="004F2B32">
              <w:rPr>
                <w:sz w:val="20"/>
                <w:szCs w:val="24"/>
              </w:rPr>
              <w:t>основным мероприятием</w:t>
            </w:r>
            <w:r w:rsidRPr="004F2B32">
              <w:rPr>
                <w:sz w:val="20"/>
                <w:szCs w:val="24"/>
              </w:rPr>
              <w:t xml:space="preserve"> «Обеспечение эффективной реализации государственных </w:t>
            </w:r>
            <w:r w:rsidRPr="004F2B32">
              <w:rPr>
                <w:sz w:val="20"/>
                <w:szCs w:val="24"/>
              </w:rPr>
              <w:lastRenderedPageBreak/>
              <w:t>функций в сфере водных отношений».</w:t>
            </w:r>
          </w:p>
          <w:p w:rsidR="001527D6" w:rsidRPr="004F2B32" w:rsidRDefault="001527D6" w:rsidP="00F71E0A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F2B32">
              <w:rPr>
                <w:sz w:val="20"/>
                <w:szCs w:val="24"/>
              </w:rPr>
              <w:t>Уровень кассового исполнения указанных межбюджетных трансфертов связан с сезонностью выполняемых водохозяйственных мероприятий (пропуск периода паводка (март</w:t>
            </w:r>
            <w:r w:rsidR="00F71E0A" w:rsidRPr="004F2B32">
              <w:rPr>
                <w:sz w:val="20"/>
                <w:szCs w:val="24"/>
              </w:rPr>
              <w:t> </w:t>
            </w:r>
            <w:r w:rsidRPr="004F2B32">
              <w:rPr>
                <w:sz w:val="20"/>
                <w:szCs w:val="24"/>
              </w:rPr>
              <w:t>-</w:t>
            </w:r>
            <w:r w:rsidR="00F71E0A" w:rsidRPr="004F2B32">
              <w:rPr>
                <w:sz w:val="20"/>
                <w:szCs w:val="24"/>
              </w:rPr>
              <w:t> </w:t>
            </w:r>
            <w:r w:rsidRPr="004F2B32">
              <w:rPr>
                <w:sz w:val="20"/>
                <w:szCs w:val="24"/>
              </w:rPr>
              <w:t xml:space="preserve">май), длительностью проведения закупочных процедур, сложившейся экономией по результатам торгов. </w:t>
            </w:r>
            <w:proofErr w:type="gramEnd"/>
          </w:p>
        </w:tc>
      </w:tr>
      <w:tr w:rsidR="004F2B32" w:rsidRPr="004F2B32" w:rsidTr="001527D6">
        <w:tc>
          <w:tcPr>
            <w:tcW w:w="567" w:type="dxa"/>
          </w:tcPr>
          <w:p w:rsidR="00F71E0A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A20527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F71E0A" w:rsidRPr="004F2B32" w:rsidRDefault="00F71E0A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«Развитие лесного хозяйства»</w:t>
            </w:r>
          </w:p>
        </w:tc>
        <w:tc>
          <w:tcPr>
            <w:tcW w:w="6946" w:type="dxa"/>
          </w:tcPr>
          <w:p w:rsidR="00F71E0A" w:rsidRPr="004F2B32" w:rsidRDefault="00EA53A1" w:rsidP="00F71E0A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В рамках госпрограммы</w:t>
            </w:r>
            <w:r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b/>
                <w:bCs/>
                <w:sz w:val="20"/>
                <w:szCs w:val="24"/>
              </w:rPr>
              <w:t>«Развитие лесного хозяйства»</w:t>
            </w:r>
            <w:r w:rsidRPr="004F2B32">
              <w:rPr>
                <w:bCs/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>в</w:t>
            </w:r>
            <w:r w:rsidR="00F71E0A" w:rsidRPr="004F2B32">
              <w:rPr>
                <w:sz w:val="20"/>
                <w:szCs w:val="24"/>
              </w:rPr>
              <w:t xml:space="preserve"> I полугодии 2019 года исполнение расходов осуществлялось по 8 основным мероприятиям и федеральному проекту «Сохранение лесов» и составило 14 363,1 млн. рублей и 2 674,1 млн. рублей, соответственно, или 38,8 % </w:t>
            </w:r>
            <w:r w:rsidRPr="004F2B32">
              <w:rPr>
                <w:sz w:val="20"/>
                <w:szCs w:val="24"/>
              </w:rPr>
              <w:t xml:space="preserve">показателя </w:t>
            </w:r>
            <w:r w:rsidR="00F71E0A" w:rsidRPr="004F2B32">
              <w:rPr>
                <w:sz w:val="20"/>
                <w:szCs w:val="24"/>
              </w:rPr>
              <w:t xml:space="preserve">сводной бюджетной росписи с изменениями. </w:t>
            </w:r>
          </w:p>
          <w:p w:rsidR="00F71E0A" w:rsidRPr="004F2B32" w:rsidRDefault="00F71E0A" w:rsidP="00F71E0A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 рамках </w:t>
            </w:r>
            <w:r w:rsidR="00EA53A1" w:rsidRPr="004F2B32">
              <w:rPr>
                <w:sz w:val="20"/>
                <w:szCs w:val="24"/>
              </w:rPr>
              <w:t xml:space="preserve">указанной </w:t>
            </w:r>
            <w:r w:rsidRPr="004F2B32">
              <w:rPr>
                <w:sz w:val="20"/>
                <w:szCs w:val="24"/>
              </w:rPr>
              <w:t xml:space="preserve">госпрограммы отмечается </w:t>
            </w:r>
            <w:r w:rsidRPr="004F2B32">
              <w:rPr>
                <w:b/>
                <w:sz w:val="20"/>
                <w:szCs w:val="24"/>
              </w:rPr>
              <w:t>низкий уровень исполнения</w:t>
            </w:r>
            <w:r w:rsidRPr="004F2B32">
              <w:rPr>
                <w:sz w:val="20"/>
                <w:szCs w:val="24"/>
              </w:rPr>
              <w:t xml:space="preserve"> расходов на закупку товаров, работ и услуг для обеспечения государственных (муниципальных) нужд (12,9 %).</w:t>
            </w:r>
          </w:p>
          <w:p w:rsidR="00F71E0A" w:rsidRPr="004F2B32" w:rsidRDefault="00F71E0A" w:rsidP="00EA53A1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По федеральному проекту «Сохранение лесов» отмечается </w:t>
            </w:r>
            <w:r w:rsidRPr="004F2B32">
              <w:rPr>
                <w:b/>
                <w:sz w:val="20"/>
                <w:szCs w:val="24"/>
              </w:rPr>
              <w:t>низкий уровень исполнения</w:t>
            </w:r>
            <w:r w:rsidRPr="004F2B32">
              <w:rPr>
                <w:sz w:val="20"/>
                <w:szCs w:val="24"/>
              </w:rPr>
              <w:t xml:space="preserve"> расходов субъектами Российской Федерации. </w:t>
            </w:r>
            <w:proofErr w:type="gramStart"/>
            <w:r w:rsidRPr="004F2B32">
              <w:rPr>
                <w:sz w:val="20"/>
                <w:szCs w:val="24"/>
              </w:rPr>
              <w:t xml:space="preserve">В целях достижения результата федерального проекта «Оснащение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4F2B32">
              <w:rPr>
                <w:sz w:val="20"/>
                <w:szCs w:val="24"/>
              </w:rPr>
              <w:t>лесопожарной</w:t>
            </w:r>
            <w:proofErr w:type="spellEnd"/>
            <w:r w:rsidRPr="004F2B32">
              <w:rPr>
                <w:sz w:val="20"/>
                <w:szCs w:val="24"/>
              </w:rPr>
              <w:t xml:space="preserve"> техникой и оборудованием для проведения комплекса мероприятий по охране лесов от пожаров» 81 субъекту Российской Федерации доведено 3 550,0 млн. рублей, сумма кассовых расходов 47 бюджетов субъектов Российской Федерации составила 1 213,8 млн. рублей, или 34,2 % утвержденных бюджетных ассигнований.</w:t>
            </w:r>
            <w:proofErr w:type="gramEnd"/>
            <w:r w:rsidRPr="004F2B32">
              <w:rPr>
                <w:sz w:val="20"/>
                <w:szCs w:val="24"/>
              </w:rPr>
              <w:t xml:space="preserve"> При этом </w:t>
            </w:r>
            <w:r w:rsidRPr="004F2B32">
              <w:rPr>
                <w:b/>
                <w:sz w:val="20"/>
                <w:szCs w:val="24"/>
              </w:rPr>
              <w:t>32 субъекта Российской Федерации средства не использовали</w:t>
            </w:r>
            <w:r w:rsidRPr="004F2B32">
              <w:rPr>
                <w:sz w:val="20"/>
                <w:szCs w:val="24"/>
              </w:rPr>
              <w:t>.</w:t>
            </w:r>
          </w:p>
        </w:tc>
      </w:tr>
      <w:tr w:rsidR="004F2B32" w:rsidRPr="004F2B32" w:rsidTr="001527D6">
        <w:tc>
          <w:tcPr>
            <w:tcW w:w="567" w:type="dxa"/>
          </w:tcPr>
          <w:p w:rsidR="005C4BF2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1</w:t>
            </w:r>
            <w:r w:rsidR="00A20527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5C4BF2" w:rsidRPr="004F2B32" w:rsidRDefault="0093275E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46" w:type="dxa"/>
          </w:tcPr>
          <w:p w:rsidR="0075671C" w:rsidRPr="004F2B32" w:rsidRDefault="0093275E" w:rsidP="0093275E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4F2B32">
              <w:rPr>
                <w:sz w:val="20"/>
                <w:szCs w:val="24"/>
              </w:rPr>
              <w:t>В рамках госпрограммы</w:t>
            </w:r>
            <w:r w:rsidR="00C8201A">
              <w:rPr>
                <w:sz w:val="20"/>
                <w:szCs w:val="24"/>
              </w:rPr>
              <w:t xml:space="preserve"> </w:t>
            </w:r>
            <w:r w:rsidR="00C8201A" w:rsidRPr="00C8201A">
              <w:rPr>
                <w:b/>
                <w:bCs/>
                <w:sz w:val="20"/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  <w:r w:rsidRPr="004F2B32">
              <w:rPr>
                <w:sz w:val="20"/>
                <w:szCs w:val="24"/>
              </w:rPr>
              <w:t xml:space="preserve"> </w:t>
            </w:r>
            <w:r w:rsidR="0075671C" w:rsidRPr="004F2B32">
              <w:rPr>
                <w:sz w:val="20"/>
                <w:szCs w:val="24"/>
              </w:rPr>
              <w:t xml:space="preserve">в отчетном периоде </w:t>
            </w:r>
            <w:r w:rsidR="0075671C" w:rsidRPr="004F2B32">
              <w:rPr>
                <w:b/>
                <w:sz w:val="20"/>
                <w:szCs w:val="24"/>
              </w:rPr>
              <w:t>не осуществлялось исполнение</w:t>
            </w:r>
            <w:r w:rsidR="0075671C" w:rsidRPr="004F2B32">
              <w:rPr>
                <w:sz w:val="20"/>
                <w:szCs w:val="24"/>
              </w:rPr>
              <w:t xml:space="preserve"> расходов по подпрограмме «Построение и развитие аппаратно-программного комплекса «Безопасный город», что  обусловлено планируемым перераспределением предусмотренных МЧС России </w:t>
            </w:r>
            <w:r w:rsidR="00374D30" w:rsidRPr="004F2B32">
              <w:rPr>
                <w:sz w:val="20"/>
                <w:szCs w:val="24"/>
              </w:rPr>
              <w:t>бюджетных ассигнований</w:t>
            </w:r>
            <w:r w:rsidR="0075671C" w:rsidRPr="004F2B32">
              <w:rPr>
                <w:sz w:val="20"/>
                <w:szCs w:val="24"/>
              </w:rPr>
              <w:t xml:space="preserve"> </w:t>
            </w:r>
            <w:r w:rsidR="00374D30" w:rsidRPr="004F2B32">
              <w:rPr>
                <w:sz w:val="20"/>
                <w:szCs w:val="24"/>
              </w:rPr>
              <w:t>при</w:t>
            </w:r>
            <w:r w:rsidR="0075671C" w:rsidRPr="004F2B32">
              <w:rPr>
                <w:sz w:val="20"/>
                <w:szCs w:val="24"/>
              </w:rPr>
              <w:t xml:space="preserve"> внесени</w:t>
            </w:r>
            <w:r w:rsidR="00374D30" w:rsidRPr="004F2B32">
              <w:rPr>
                <w:sz w:val="20"/>
                <w:szCs w:val="24"/>
              </w:rPr>
              <w:t>и</w:t>
            </w:r>
            <w:r w:rsidR="0075671C" w:rsidRPr="004F2B32">
              <w:rPr>
                <w:sz w:val="20"/>
                <w:szCs w:val="24"/>
              </w:rPr>
              <w:t xml:space="preserve"> изменений в Федеральный закон № 459-ФЗ.</w:t>
            </w:r>
            <w:proofErr w:type="gramEnd"/>
          </w:p>
          <w:p w:rsidR="0093275E" w:rsidRPr="004F2B32" w:rsidRDefault="0075671C" w:rsidP="0093275E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b/>
                <w:sz w:val="20"/>
                <w:szCs w:val="24"/>
              </w:rPr>
              <w:t>Н</w:t>
            </w:r>
            <w:r w:rsidR="0093275E" w:rsidRPr="004F2B32">
              <w:rPr>
                <w:b/>
                <w:sz w:val="20"/>
                <w:szCs w:val="24"/>
              </w:rPr>
              <w:t>а низком уровне</w:t>
            </w:r>
            <w:r w:rsidR="0093275E" w:rsidRPr="004F2B32">
              <w:rPr>
                <w:sz w:val="20"/>
                <w:szCs w:val="24"/>
              </w:rPr>
              <w:t xml:space="preserve"> исполнены расходы по ФЦП «Национальная система химической и биологической безопасности Российской Федерации (2015 - 2020 годы)» (17,4 % показателя сводной росписи с изменениями). </w:t>
            </w:r>
            <w:proofErr w:type="gramStart"/>
            <w:r w:rsidR="0093275E" w:rsidRPr="004F2B32">
              <w:rPr>
                <w:sz w:val="20"/>
                <w:szCs w:val="24"/>
              </w:rPr>
              <w:t>Основной объем бюджетных ассигнований в рамках указанной ФЦП предусмотрен Минздраву России (1 452,8 млн. рублей, или 27,5 %) и ФМБА России (1 700,7 млн. рублей, или 32,2 %), исполнение которых на 1 июля 2019 года составило соответственно 15,9 % и 9,4 %.</w:t>
            </w:r>
            <w:proofErr w:type="gramEnd"/>
          </w:p>
          <w:p w:rsidR="0075671C" w:rsidRPr="004F2B32" w:rsidRDefault="00660E56" w:rsidP="0075671C">
            <w:pPr>
              <w:spacing w:line="240" w:lineRule="auto"/>
              <w:ind w:left="0" w:right="-1" w:firstLine="318"/>
              <w:rPr>
                <w:sz w:val="20"/>
                <w:szCs w:val="24"/>
                <w:highlight w:val="yellow"/>
              </w:rPr>
            </w:pPr>
            <w:r w:rsidRPr="004F2B32">
              <w:rPr>
                <w:b/>
                <w:sz w:val="20"/>
                <w:szCs w:val="24"/>
              </w:rPr>
              <w:t>Низкий уровень исполнения</w:t>
            </w:r>
            <w:r w:rsidRPr="004F2B32">
              <w:rPr>
                <w:sz w:val="20"/>
                <w:szCs w:val="24"/>
              </w:rPr>
              <w:t xml:space="preserve"> указанных расходов обусловлен длительностью проведения подведомственными организациями конкурсных процедур по бюджетным инвестициям в объекты капитального строительства в рамках государственного оборонного заказа.</w:t>
            </w:r>
          </w:p>
        </w:tc>
      </w:tr>
      <w:tr w:rsidR="004F2B32" w:rsidRPr="004F2B32" w:rsidTr="001527D6">
        <w:tc>
          <w:tcPr>
            <w:tcW w:w="567" w:type="dxa"/>
          </w:tcPr>
          <w:p w:rsidR="00427457" w:rsidRPr="004F2B32" w:rsidRDefault="00A20527" w:rsidP="00777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427457" w:rsidRPr="004F2B32" w:rsidRDefault="00427457" w:rsidP="001527D6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2B32">
              <w:rPr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</w:p>
        </w:tc>
        <w:tc>
          <w:tcPr>
            <w:tcW w:w="6946" w:type="dxa"/>
          </w:tcPr>
          <w:p w:rsidR="00427457" w:rsidRPr="004F2B32" w:rsidRDefault="00BB00A3" w:rsidP="00733DAE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В рамках госпрограммы</w:t>
            </w:r>
            <w:r w:rsidR="006D3AD3">
              <w:rPr>
                <w:sz w:val="20"/>
                <w:szCs w:val="24"/>
              </w:rPr>
              <w:t xml:space="preserve"> </w:t>
            </w:r>
            <w:r w:rsidR="00733DAE" w:rsidRPr="00733DAE">
              <w:rPr>
                <w:b/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  <w:r w:rsidR="00733DAE">
              <w:rPr>
                <w:bCs/>
                <w:sz w:val="20"/>
                <w:szCs w:val="24"/>
              </w:rPr>
              <w:t xml:space="preserve"> </w:t>
            </w:r>
            <w:r w:rsidR="006D3AD3" w:rsidRPr="006D3AD3">
              <w:rPr>
                <w:b/>
                <w:sz w:val="20"/>
                <w:szCs w:val="24"/>
              </w:rPr>
              <w:t>не осуществлялось исполнение</w:t>
            </w:r>
            <w:r w:rsidR="006D3AD3">
              <w:rPr>
                <w:sz w:val="20"/>
                <w:szCs w:val="24"/>
              </w:rPr>
              <w:t xml:space="preserve"> расходов по п</w:t>
            </w:r>
            <w:r w:rsidR="006D3AD3" w:rsidRPr="006D3AD3">
              <w:rPr>
                <w:sz w:val="20"/>
                <w:szCs w:val="24"/>
              </w:rPr>
              <w:t>одпрограмм</w:t>
            </w:r>
            <w:r w:rsidR="006D3AD3">
              <w:rPr>
                <w:sz w:val="20"/>
                <w:szCs w:val="24"/>
              </w:rPr>
              <w:t>е «</w:t>
            </w:r>
            <w:r w:rsidR="006D3AD3" w:rsidRPr="006D3AD3">
              <w:rPr>
                <w:sz w:val="20"/>
                <w:szCs w:val="24"/>
              </w:rPr>
              <w:t>Поддержка реализации инвестиционных</w:t>
            </w:r>
            <w:r w:rsidR="006D3AD3">
              <w:rPr>
                <w:sz w:val="20"/>
                <w:szCs w:val="24"/>
              </w:rPr>
              <w:t xml:space="preserve"> проектов в Байкальском регионе» (1 882,8 млн. рублей).</w:t>
            </w:r>
            <w:r w:rsidRPr="004F2B32">
              <w:rPr>
                <w:sz w:val="20"/>
                <w:szCs w:val="24"/>
              </w:rPr>
              <w:t xml:space="preserve"> </w:t>
            </w:r>
            <w:r w:rsidR="006D3AD3">
              <w:rPr>
                <w:sz w:val="20"/>
                <w:szCs w:val="24"/>
              </w:rPr>
              <w:t>П</w:t>
            </w:r>
            <w:r w:rsidRPr="004F2B32">
              <w:rPr>
                <w:sz w:val="20"/>
                <w:szCs w:val="24"/>
              </w:rPr>
              <w:t xml:space="preserve">о подпрограмме </w:t>
            </w:r>
            <w:r w:rsidR="00427457" w:rsidRPr="004F2B32">
              <w:rPr>
                <w:sz w:val="20"/>
                <w:szCs w:val="24"/>
              </w:rPr>
              <w:t xml:space="preserve">«Поддержка реализации инвестиционных проектов на территориях Республики Бурятия и Забайкальского края, отобранных в порядке, установленном Правительством Российской Федерации, до 3 ноября 2018 </w:t>
            </w:r>
            <w:r w:rsidRPr="004F2B32">
              <w:rPr>
                <w:sz w:val="20"/>
                <w:szCs w:val="24"/>
              </w:rPr>
              <w:t xml:space="preserve">года» </w:t>
            </w:r>
            <w:r w:rsidRPr="004F2B32">
              <w:rPr>
                <w:b/>
                <w:sz w:val="20"/>
                <w:szCs w:val="24"/>
              </w:rPr>
              <w:t xml:space="preserve">не осуществлялось </w:t>
            </w:r>
            <w:r w:rsidR="00427457" w:rsidRPr="004F2B32">
              <w:rPr>
                <w:sz w:val="20"/>
                <w:szCs w:val="24"/>
              </w:rPr>
              <w:t xml:space="preserve">исполнение </w:t>
            </w:r>
            <w:r w:rsidRPr="004F2B32">
              <w:rPr>
                <w:sz w:val="20"/>
                <w:szCs w:val="24"/>
              </w:rPr>
              <w:t xml:space="preserve">расходов </w:t>
            </w:r>
            <w:r w:rsidR="00427457" w:rsidRPr="004F2B32">
              <w:rPr>
                <w:sz w:val="20"/>
                <w:szCs w:val="24"/>
              </w:rPr>
              <w:t>Минэкономразвития России</w:t>
            </w:r>
            <w:r w:rsidRPr="004F2B32">
              <w:rPr>
                <w:sz w:val="20"/>
                <w:szCs w:val="24"/>
              </w:rPr>
              <w:t>. П</w:t>
            </w:r>
            <w:r w:rsidR="00427457" w:rsidRPr="004F2B32">
              <w:rPr>
                <w:sz w:val="20"/>
                <w:szCs w:val="24"/>
              </w:rPr>
              <w:t>о подпрограмме «Обеспечение реализации госпрограммы и прочие мероприятия в области сбалансированного территориального развития»</w:t>
            </w:r>
            <w:r w:rsidRPr="004F2B32">
              <w:rPr>
                <w:sz w:val="20"/>
                <w:szCs w:val="24"/>
              </w:rPr>
              <w:t xml:space="preserve"> расходы  </w:t>
            </w:r>
            <w:proofErr w:type="spellStart"/>
            <w:r w:rsidRPr="004F2B32">
              <w:rPr>
                <w:sz w:val="20"/>
                <w:szCs w:val="24"/>
              </w:rPr>
              <w:t>Минвостокразвития</w:t>
            </w:r>
            <w:proofErr w:type="spellEnd"/>
            <w:r w:rsidRPr="004F2B32">
              <w:rPr>
                <w:sz w:val="20"/>
                <w:szCs w:val="24"/>
              </w:rPr>
              <w:t xml:space="preserve"> России </w:t>
            </w:r>
            <w:r w:rsidR="00427457" w:rsidRPr="004F2B32">
              <w:rPr>
                <w:sz w:val="20"/>
                <w:szCs w:val="24"/>
              </w:rPr>
              <w:t>исполнен</w:t>
            </w:r>
            <w:r w:rsidRPr="004F2B32">
              <w:rPr>
                <w:sz w:val="20"/>
                <w:szCs w:val="24"/>
              </w:rPr>
              <w:t>ы на уровне</w:t>
            </w:r>
            <w:r w:rsidR="00427457"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 xml:space="preserve">18,3 % показателя сводной росписи с изменениями. По </w:t>
            </w:r>
            <w:r w:rsidR="00427457" w:rsidRPr="004F2B32">
              <w:rPr>
                <w:sz w:val="20"/>
                <w:szCs w:val="24"/>
              </w:rPr>
              <w:t xml:space="preserve">ФЦП «Социально-экономическое развитие Курильских островов (Сахалинская область) на 2016 – 2025 годы» </w:t>
            </w:r>
            <w:r w:rsidRPr="004F2B32">
              <w:rPr>
                <w:sz w:val="20"/>
                <w:szCs w:val="24"/>
              </w:rPr>
              <w:t>уровень исполнения расходов составил 11,4 %</w:t>
            </w:r>
            <w:r w:rsidR="00427457" w:rsidRPr="004F2B32">
              <w:rPr>
                <w:sz w:val="20"/>
                <w:szCs w:val="24"/>
              </w:rPr>
              <w:t>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  <w:r w:rsidR="00A2052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4F2B32">
              <w:rPr>
                <w:bCs/>
                <w:sz w:val="20"/>
                <w:szCs w:val="24"/>
              </w:rPr>
              <w:t>«Развитие Северо-Кавказского федерального округа»</w:t>
            </w:r>
          </w:p>
        </w:tc>
        <w:tc>
          <w:tcPr>
            <w:tcW w:w="6946" w:type="dxa"/>
          </w:tcPr>
          <w:p w:rsidR="005A16CE" w:rsidRPr="004F2B32" w:rsidRDefault="00466A97" w:rsidP="00733DAE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Исполнение бюджетных ассигнований на реализацию госпрограммы </w:t>
            </w:r>
            <w:r w:rsidRPr="004F2B32">
              <w:rPr>
                <w:b/>
                <w:bCs/>
                <w:sz w:val="20"/>
                <w:szCs w:val="24"/>
              </w:rPr>
              <w:t>«Развитие Северо-Кавказского федерального округа»</w:t>
            </w:r>
            <w:r w:rsidRPr="004F2B32">
              <w:rPr>
                <w:bCs/>
                <w:sz w:val="20"/>
                <w:szCs w:val="24"/>
              </w:rPr>
              <w:t xml:space="preserve"> </w:t>
            </w:r>
            <w:r w:rsidR="00F613C3" w:rsidRPr="004F2B32">
              <w:rPr>
                <w:sz w:val="20"/>
                <w:szCs w:val="24"/>
              </w:rPr>
              <w:t xml:space="preserve">составило 20,2 % </w:t>
            </w:r>
            <w:r w:rsidRPr="004F2B32">
              <w:rPr>
                <w:sz w:val="20"/>
                <w:szCs w:val="24"/>
              </w:rPr>
              <w:t>показателя</w:t>
            </w:r>
            <w:r w:rsidR="00F613C3" w:rsidRPr="004F2B32">
              <w:rPr>
                <w:sz w:val="20"/>
                <w:szCs w:val="24"/>
              </w:rPr>
              <w:t xml:space="preserve"> сводной роспис</w:t>
            </w:r>
            <w:r w:rsidRPr="004F2B32">
              <w:rPr>
                <w:sz w:val="20"/>
                <w:szCs w:val="24"/>
              </w:rPr>
              <w:t>и с изменениями</w:t>
            </w:r>
            <w:r w:rsidR="00F613C3" w:rsidRPr="004F2B32">
              <w:rPr>
                <w:sz w:val="20"/>
                <w:szCs w:val="24"/>
              </w:rPr>
              <w:t>.</w:t>
            </w:r>
            <w:r w:rsidRPr="004F2B32">
              <w:rPr>
                <w:sz w:val="20"/>
                <w:szCs w:val="24"/>
              </w:rPr>
              <w:t xml:space="preserve"> По подпрограммам </w:t>
            </w:r>
            <w:r w:rsidR="00955233">
              <w:rPr>
                <w:sz w:val="20"/>
                <w:szCs w:val="24"/>
              </w:rPr>
              <w:t>«</w:t>
            </w:r>
            <w:r w:rsidR="00955233" w:rsidRPr="00955233">
              <w:rPr>
                <w:sz w:val="20"/>
                <w:szCs w:val="24"/>
              </w:rPr>
              <w:t>Социально-экономическое развитие Республики Ингушетия на 2016 - 2025 годы</w:t>
            </w:r>
            <w:r w:rsidR="00955233">
              <w:rPr>
                <w:sz w:val="20"/>
                <w:szCs w:val="24"/>
              </w:rPr>
              <w:t xml:space="preserve">», </w:t>
            </w:r>
            <w:r w:rsidR="00F613C3" w:rsidRPr="004F2B32">
              <w:rPr>
                <w:sz w:val="20"/>
                <w:szCs w:val="24"/>
              </w:rPr>
              <w:lastRenderedPageBreak/>
              <w:t>«Формирование инфраструктуры государственной информационной политики в Северо-</w:t>
            </w:r>
            <w:r w:rsidRPr="004F2B32">
              <w:rPr>
                <w:sz w:val="20"/>
                <w:szCs w:val="24"/>
              </w:rPr>
              <w:t xml:space="preserve">Кавказском федеральном округе» и «Комплексное развитие инфраструктуры и благоустройство Кавказских Минеральных Вод»  кассовое исполнение расходов в отчетном периоде </w:t>
            </w:r>
            <w:r w:rsidRPr="004F2B32">
              <w:rPr>
                <w:b/>
                <w:sz w:val="20"/>
                <w:szCs w:val="24"/>
              </w:rPr>
              <w:t>не осуществлялось</w:t>
            </w:r>
            <w:r w:rsidRPr="004F2B32">
              <w:rPr>
                <w:sz w:val="20"/>
                <w:szCs w:val="24"/>
              </w:rPr>
              <w:t xml:space="preserve">. По подпрограммам </w:t>
            </w:r>
            <w:r w:rsidR="00F613C3" w:rsidRPr="004F2B32">
              <w:rPr>
                <w:sz w:val="20"/>
                <w:szCs w:val="24"/>
              </w:rPr>
              <w:t>«Поддержка инвестиционных проектов и создание благоприятных условий для инвестиционной деятельности на территории Северо-Ка</w:t>
            </w:r>
            <w:r w:rsidRPr="004F2B32">
              <w:rPr>
                <w:sz w:val="20"/>
                <w:szCs w:val="24"/>
              </w:rPr>
              <w:t>вказского федерального округа» и «Развитие туризма в Северо-Кавказском федеральном округе»</w:t>
            </w:r>
            <w:r w:rsidR="00F613C3"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>уровень</w:t>
            </w:r>
            <w:r w:rsidR="00F613C3" w:rsidRPr="004F2B32">
              <w:rPr>
                <w:sz w:val="20"/>
                <w:szCs w:val="24"/>
              </w:rPr>
              <w:t xml:space="preserve"> исполнени</w:t>
            </w:r>
            <w:r w:rsidRPr="004F2B32">
              <w:rPr>
                <w:sz w:val="20"/>
                <w:szCs w:val="24"/>
              </w:rPr>
              <w:t>я</w:t>
            </w:r>
            <w:r w:rsidR="00F613C3" w:rsidRPr="004F2B32">
              <w:rPr>
                <w:sz w:val="20"/>
                <w:szCs w:val="24"/>
              </w:rPr>
              <w:t xml:space="preserve"> составил</w:t>
            </w:r>
            <w:r w:rsidRPr="004F2B32">
              <w:rPr>
                <w:sz w:val="20"/>
                <w:szCs w:val="24"/>
              </w:rPr>
              <w:t xml:space="preserve"> лишь</w:t>
            </w:r>
            <w:r w:rsidR="00F613C3" w:rsidRPr="004F2B32">
              <w:rPr>
                <w:sz w:val="20"/>
                <w:szCs w:val="24"/>
              </w:rPr>
              <w:t xml:space="preserve"> </w:t>
            </w:r>
            <w:r w:rsidRPr="004F2B32">
              <w:rPr>
                <w:sz w:val="20"/>
                <w:szCs w:val="24"/>
              </w:rPr>
              <w:t>0,3 % и 0,4 % соответственно.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A2052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5A16CE" w:rsidRPr="004F2B32" w:rsidRDefault="00261F13" w:rsidP="00906830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«Социально-экономическое развитие Республики Крым и г. Севастополя» </w:t>
            </w:r>
          </w:p>
        </w:tc>
        <w:tc>
          <w:tcPr>
            <w:tcW w:w="6946" w:type="dxa"/>
          </w:tcPr>
          <w:p w:rsidR="005A16CE" w:rsidRPr="004F2B32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>Постановлением Правительства Российской Федерации от 30 января 2019</w:t>
            </w:r>
            <w:r w:rsidR="00426B7B" w:rsidRPr="004F2B32">
              <w:rPr>
                <w:sz w:val="20"/>
              </w:rPr>
              <w:t> </w:t>
            </w:r>
            <w:r w:rsidRPr="004F2B32">
              <w:rPr>
                <w:sz w:val="20"/>
              </w:rPr>
              <w:t xml:space="preserve">г. № 63 утверждена госпрограмма </w:t>
            </w:r>
            <w:r w:rsidRPr="00BC5E71">
              <w:rPr>
                <w:b/>
                <w:sz w:val="20"/>
              </w:rPr>
              <w:t>«Социально-экономическое развитие Республики Крым и г. Севастополя»</w:t>
            </w:r>
            <w:r w:rsidRPr="004F2B32">
              <w:rPr>
                <w:sz w:val="20"/>
              </w:rPr>
              <w:t xml:space="preserve"> с объемом бюджетных ассигнований на 2019 год - 150 467,0 млн. рублей. </w:t>
            </w:r>
          </w:p>
          <w:p w:rsidR="005A16CE" w:rsidRPr="004F2B32" w:rsidRDefault="005A16CE" w:rsidP="001527D6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В рамках госпрограммы реализуется ФЦП «Социально-экономическое развитие Республики Крым и г. Севастополя до 2022 года» (далее – ФЦП «Крым»), </w:t>
            </w:r>
            <w:proofErr w:type="gramStart"/>
            <w:r w:rsidRPr="004F2B32">
              <w:rPr>
                <w:sz w:val="20"/>
              </w:rPr>
              <w:t>утвержденная</w:t>
            </w:r>
            <w:proofErr w:type="gramEnd"/>
            <w:r w:rsidRPr="004F2B32">
              <w:rPr>
                <w:sz w:val="20"/>
              </w:rPr>
              <w:t xml:space="preserve"> постановлением Правительства Российской Федерации от 11 августа 2014 г. № 790.</w:t>
            </w:r>
          </w:p>
          <w:p w:rsidR="007B0D97" w:rsidRPr="004F2B32" w:rsidRDefault="00455925" w:rsidP="007B0D97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>По состоянию на 1 июля 2019 года к</w:t>
            </w:r>
            <w:r w:rsidR="007B0D97" w:rsidRPr="004F2B32">
              <w:rPr>
                <w:sz w:val="20"/>
              </w:rPr>
              <w:t xml:space="preserve">ассовое исполнение </w:t>
            </w:r>
            <w:r w:rsidRPr="004F2B32">
              <w:rPr>
                <w:sz w:val="20"/>
              </w:rPr>
              <w:t xml:space="preserve">расходов </w:t>
            </w:r>
            <w:r w:rsidR="007B0D97" w:rsidRPr="004F2B32">
              <w:rPr>
                <w:sz w:val="20"/>
              </w:rPr>
              <w:t>по ФЦП «Крым» составило 35 209,1 млн. рублей, или 21,6 % показателя сводной росписи</w:t>
            </w:r>
            <w:r w:rsidRPr="004F2B32">
              <w:rPr>
                <w:sz w:val="20"/>
              </w:rPr>
              <w:t xml:space="preserve"> с изменениями</w:t>
            </w:r>
            <w:r w:rsidR="007B0D97" w:rsidRPr="004F2B32">
              <w:rPr>
                <w:sz w:val="20"/>
              </w:rPr>
              <w:t>.</w:t>
            </w:r>
          </w:p>
          <w:p w:rsidR="007B0D97" w:rsidRPr="004F2B32" w:rsidRDefault="007B0D97" w:rsidP="007B0D97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По состоянию на 1 июля 2019 года отмечается </w:t>
            </w:r>
            <w:r w:rsidRPr="004F2B32">
              <w:rPr>
                <w:b/>
                <w:sz w:val="20"/>
              </w:rPr>
              <w:t>отсутствие кассового исполнения расходов</w:t>
            </w:r>
            <w:r w:rsidRPr="004F2B32">
              <w:rPr>
                <w:sz w:val="20"/>
              </w:rPr>
              <w:t xml:space="preserve"> в рамках ФЦП «Крым» по государственному заказчику </w:t>
            </w:r>
            <w:r w:rsidRPr="004F2B32">
              <w:rPr>
                <w:b/>
                <w:sz w:val="20"/>
              </w:rPr>
              <w:t>Минэнерго России.</w:t>
            </w:r>
          </w:p>
          <w:p w:rsidR="007B0D97" w:rsidRPr="004F2B32" w:rsidRDefault="00455925" w:rsidP="007B0D97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На низком уровне </w:t>
            </w:r>
            <w:r w:rsidR="007B0D97" w:rsidRPr="004F2B32">
              <w:rPr>
                <w:sz w:val="20"/>
              </w:rPr>
              <w:t>исполнен</w:t>
            </w:r>
            <w:r w:rsidRPr="004F2B32">
              <w:rPr>
                <w:sz w:val="20"/>
              </w:rPr>
              <w:t>ы расходы</w:t>
            </w:r>
            <w:r w:rsidR="007B0D97" w:rsidRPr="004F2B32">
              <w:rPr>
                <w:sz w:val="20"/>
              </w:rPr>
              <w:t xml:space="preserve"> Минкультуры России </w:t>
            </w:r>
            <w:r w:rsidRPr="004F2B32">
              <w:rPr>
                <w:sz w:val="20"/>
              </w:rPr>
              <w:t>-</w:t>
            </w:r>
            <w:r w:rsidR="007B0D97" w:rsidRPr="004F2B32">
              <w:rPr>
                <w:sz w:val="20"/>
              </w:rPr>
              <w:t xml:space="preserve"> 13,7 % </w:t>
            </w:r>
            <w:r w:rsidRPr="004F2B32">
              <w:rPr>
                <w:sz w:val="20"/>
              </w:rPr>
              <w:t xml:space="preserve">показателя </w:t>
            </w:r>
            <w:r w:rsidR="007B0D97" w:rsidRPr="004F2B32">
              <w:rPr>
                <w:sz w:val="20"/>
              </w:rPr>
              <w:t>сводной росписи</w:t>
            </w:r>
            <w:r w:rsidRPr="004F2B32">
              <w:rPr>
                <w:sz w:val="20"/>
              </w:rPr>
              <w:t xml:space="preserve"> с изменениями</w:t>
            </w:r>
            <w:r w:rsidR="007B0D97" w:rsidRPr="004F2B32">
              <w:rPr>
                <w:sz w:val="20"/>
              </w:rPr>
              <w:t xml:space="preserve">, </w:t>
            </w:r>
            <w:proofErr w:type="spellStart"/>
            <w:r w:rsidR="007B0D97" w:rsidRPr="004F2B32">
              <w:rPr>
                <w:sz w:val="20"/>
              </w:rPr>
              <w:t>Минпросвещения</w:t>
            </w:r>
            <w:proofErr w:type="spellEnd"/>
            <w:r w:rsidR="007B0D97" w:rsidRPr="004F2B32">
              <w:rPr>
                <w:sz w:val="20"/>
              </w:rPr>
              <w:t xml:space="preserve"> России – 16,</w:t>
            </w:r>
            <w:r w:rsidR="00734A24">
              <w:rPr>
                <w:sz w:val="20"/>
              </w:rPr>
              <w:t>4</w:t>
            </w:r>
            <w:r w:rsidR="007B0D97" w:rsidRPr="004F2B32">
              <w:rPr>
                <w:sz w:val="20"/>
              </w:rPr>
              <w:t xml:space="preserve"> %, </w:t>
            </w:r>
            <w:proofErr w:type="spellStart"/>
            <w:r w:rsidR="007B0D97" w:rsidRPr="004F2B32">
              <w:rPr>
                <w:sz w:val="20"/>
              </w:rPr>
              <w:t>Минобрнауки</w:t>
            </w:r>
            <w:proofErr w:type="spellEnd"/>
            <w:r w:rsidR="007B0D97" w:rsidRPr="004F2B32">
              <w:rPr>
                <w:sz w:val="20"/>
              </w:rPr>
              <w:t xml:space="preserve"> России – 1,07 %, </w:t>
            </w:r>
            <w:proofErr w:type="spellStart"/>
            <w:r w:rsidR="007B0D97" w:rsidRPr="004F2B32">
              <w:rPr>
                <w:sz w:val="20"/>
              </w:rPr>
              <w:t>Росавтодора</w:t>
            </w:r>
            <w:proofErr w:type="spellEnd"/>
            <w:r w:rsidR="007B0D97" w:rsidRPr="004F2B32">
              <w:rPr>
                <w:sz w:val="20"/>
              </w:rPr>
              <w:t xml:space="preserve"> – 12,3 %, </w:t>
            </w:r>
            <w:proofErr w:type="spellStart"/>
            <w:r w:rsidR="007B0D97" w:rsidRPr="004F2B32">
              <w:rPr>
                <w:sz w:val="20"/>
              </w:rPr>
              <w:t>Росжелдор</w:t>
            </w:r>
            <w:r w:rsidRPr="004F2B32">
              <w:rPr>
                <w:sz w:val="20"/>
              </w:rPr>
              <w:t>а</w:t>
            </w:r>
            <w:proofErr w:type="spellEnd"/>
            <w:r w:rsidR="007B0D97" w:rsidRPr="004F2B32">
              <w:rPr>
                <w:sz w:val="20"/>
              </w:rPr>
              <w:t xml:space="preserve"> – 14,3 %, </w:t>
            </w:r>
            <w:proofErr w:type="spellStart"/>
            <w:r w:rsidR="007B0D97" w:rsidRPr="004F2B32">
              <w:rPr>
                <w:sz w:val="20"/>
              </w:rPr>
              <w:t>Росморречфлот</w:t>
            </w:r>
            <w:r w:rsidRPr="004F2B32">
              <w:rPr>
                <w:sz w:val="20"/>
              </w:rPr>
              <w:t>а</w:t>
            </w:r>
            <w:proofErr w:type="spellEnd"/>
            <w:r w:rsidR="007B0D97" w:rsidRPr="004F2B32">
              <w:rPr>
                <w:sz w:val="20"/>
              </w:rPr>
              <w:t> – 4 %.</w:t>
            </w:r>
          </w:p>
          <w:p w:rsidR="005A16CE" w:rsidRPr="004F2B32" w:rsidRDefault="007B0D97" w:rsidP="00455925">
            <w:pPr>
              <w:spacing w:line="240" w:lineRule="auto"/>
              <w:ind w:left="0" w:right="-1" w:firstLine="318"/>
              <w:rPr>
                <w:sz w:val="20"/>
              </w:rPr>
            </w:pPr>
            <w:r w:rsidRPr="004F2B32">
              <w:rPr>
                <w:sz w:val="20"/>
              </w:rPr>
              <w:t xml:space="preserve">Кассовое исполнение расходов федерального бюджета государственным заказчиком-координатором Минэкономразвития России составило 30 049,1 млн. рублей, или 27,3 % </w:t>
            </w:r>
            <w:r w:rsidR="00455925" w:rsidRPr="004F2B32">
              <w:rPr>
                <w:sz w:val="20"/>
              </w:rPr>
              <w:t xml:space="preserve">показателя </w:t>
            </w:r>
            <w:r w:rsidRPr="004F2B32">
              <w:rPr>
                <w:sz w:val="20"/>
              </w:rPr>
              <w:t>сводной росписи</w:t>
            </w:r>
            <w:r w:rsidR="00455925" w:rsidRPr="004F2B32">
              <w:rPr>
                <w:sz w:val="20"/>
              </w:rPr>
              <w:t xml:space="preserve"> с изменениями</w:t>
            </w:r>
            <w:r w:rsidRPr="004F2B32">
              <w:rPr>
                <w:sz w:val="20"/>
              </w:rPr>
              <w:t>.</w:t>
            </w:r>
          </w:p>
        </w:tc>
      </w:tr>
      <w:tr w:rsidR="004F2B32" w:rsidRPr="004F2B32" w:rsidTr="001527D6">
        <w:tc>
          <w:tcPr>
            <w:tcW w:w="567" w:type="dxa"/>
          </w:tcPr>
          <w:p w:rsidR="00227FE6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  <w:r w:rsidR="00A2052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227FE6" w:rsidRPr="004F2B32" w:rsidRDefault="00227FE6" w:rsidP="00227FE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«Реализация государственной национальной политики»</w:t>
            </w:r>
          </w:p>
          <w:p w:rsidR="00227FE6" w:rsidRPr="004F2B32" w:rsidRDefault="00227FE6" w:rsidP="00227FE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</w:p>
        </w:tc>
        <w:tc>
          <w:tcPr>
            <w:tcW w:w="6946" w:type="dxa"/>
          </w:tcPr>
          <w:p w:rsidR="00227FE6" w:rsidRPr="004F2B32" w:rsidRDefault="00A22B16" w:rsidP="00A22B16">
            <w:pPr>
              <w:spacing w:line="240" w:lineRule="auto"/>
              <w:ind w:left="0" w:right="0" w:firstLine="318"/>
              <w:rPr>
                <w:sz w:val="20"/>
                <w:highlight w:val="yellow"/>
              </w:rPr>
            </w:pPr>
            <w:r w:rsidRPr="004F2B32">
              <w:rPr>
                <w:sz w:val="20"/>
                <w:szCs w:val="24"/>
              </w:rPr>
              <w:t xml:space="preserve">Исполнение бюджетных ассигнований на реализацию госпрограммы </w:t>
            </w:r>
            <w:r w:rsidRPr="00BC5E71">
              <w:rPr>
                <w:b/>
                <w:sz w:val="20"/>
                <w:szCs w:val="24"/>
              </w:rPr>
              <w:t>«Реализация государственной национальной политики»</w:t>
            </w:r>
            <w:r w:rsidRPr="004F2B32">
              <w:rPr>
                <w:sz w:val="20"/>
                <w:szCs w:val="24"/>
              </w:rPr>
              <w:t xml:space="preserve"> </w:t>
            </w:r>
            <w:r w:rsidR="00227FE6" w:rsidRPr="004F2B32">
              <w:rPr>
                <w:sz w:val="20"/>
              </w:rPr>
              <w:t xml:space="preserve">составило 560,2 млн. рублей или 17,4 % </w:t>
            </w:r>
            <w:r w:rsidRPr="004F2B32">
              <w:rPr>
                <w:sz w:val="20"/>
              </w:rPr>
              <w:t>показателя</w:t>
            </w:r>
            <w:r w:rsidR="00227FE6" w:rsidRPr="004F2B32">
              <w:rPr>
                <w:sz w:val="20"/>
              </w:rPr>
              <w:t xml:space="preserve"> сводной роспис</w:t>
            </w:r>
            <w:r w:rsidRPr="004F2B32">
              <w:rPr>
                <w:sz w:val="20"/>
              </w:rPr>
              <w:t>и с изменениями</w:t>
            </w:r>
            <w:r w:rsidR="00227FE6" w:rsidRPr="004F2B32">
              <w:rPr>
                <w:sz w:val="20"/>
              </w:rPr>
              <w:t xml:space="preserve">. По подпрограмме «Российское казачество» </w:t>
            </w:r>
            <w:r w:rsidRPr="004F2B32">
              <w:rPr>
                <w:b/>
                <w:sz w:val="20"/>
              </w:rPr>
              <w:t>исполнение расходов не осуществлялось</w:t>
            </w:r>
            <w:r w:rsidR="00227FE6" w:rsidRPr="004F2B32">
              <w:rPr>
                <w:sz w:val="20"/>
              </w:rPr>
              <w:t xml:space="preserve">. </w:t>
            </w:r>
            <w:r w:rsidRPr="004F2B32">
              <w:rPr>
                <w:sz w:val="20"/>
              </w:rPr>
              <w:t>На уровне</w:t>
            </w:r>
            <w:r w:rsidR="00227FE6" w:rsidRPr="004F2B32">
              <w:rPr>
                <w:sz w:val="20"/>
              </w:rPr>
              <w:t xml:space="preserve"> 8 % исполнены расходы по подпрограмме «Государственно-общественное партнерство в сфере государственной национальной политики Российской Федерации».</w:t>
            </w:r>
          </w:p>
        </w:tc>
      </w:tr>
      <w:tr w:rsidR="004F2B32" w:rsidRPr="004F2B32" w:rsidTr="001527D6">
        <w:tc>
          <w:tcPr>
            <w:tcW w:w="567" w:type="dxa"/>
          </w:tcPr>
          <w:p w:rsidR="005A16CE" w:rsidRPr="004F2B32" w:rsidRDefault="000A069E" w:rsidP="00A20527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F2B32">
              <w:rPr>
                <w:rFonts w:eastAsia="Times New Roman"/>
                <w:sz w:val="20"/>
                <w:szCs w:val="20"/>
              </w:rPr>
              <w:t>2</w:t>
            </w:r>
            <w:r w:rsidR="00A20527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5A16CE" w:rsidRPr="004F2B32" w:rsidRDefault="005A16CE" w:rsidP="001527D6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«Научно-технологическое развитие Российской Федерации»</w:t>
            </w:r>
          </w:p>
        </w:tc>
        <w:tc>
          <w:tcPr>
            <w:tcW w:w="6946" w:type="dxa"/>
          </w:tcPr>
          <w:p w:rsidR="00864A16" w:rsidRPr="004F2B32" w:rsidRDefault="005A16CE" w:rsidP="00864A16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 xml:space="preserve">В рамках госпрограммы </w:t>
            </w:r>
            <w:r w:rsidRPr="004F2B32">
              <w:rPr>
                <w:b/>
                <w:sz w:val="20"/>
                <w:szCs w:val="24"/>
              </w:rPr>
              <w:t>«Научно-технологическое развитие Российской Федерации»</w:t>
            </w:r>
            <w:r w:rsidRPr="004F2B32">
              <w:rPr>
                <w:sz w:val="20"/>
                <w:szCs w:val="24"/>
              </w:rPr>
              <w:t xml:space="preserve"> </w:t>
            </w:r>
            <w:r w:rsidR="00864A16" w:rsidRPr="004F2B32">
              <w:rPr>
                <w:sz w:val="20"/>
                <w:szCs w:val="24"/>
              </w:rPr>
              <w:t xml:space="preserve">расходы по предоставлению субсидий бюджетным, автономным учреждениям и иным некоммерческим организациям на реализацию мероприятий федерального проекта «Развитие передовой инфраструктуры для проведения исследований и разработок в Российской Федерации» нацпроекта «Наука» в отчетном периоде </w:t>
            </w:r>
            <w:r w:rsidR="00864A16" w:rsidRPr="004F2B32">
              <w:rPr>
                <w:b/>
                <w:sz w:val="20"/>
                <w:szCs w:val="24"/>
              </w:rPr>
              <w:t>не осуществлялись</w:t>
            </w:r>
            <w:r w:rsidR="00864A16" w:rsidRPr="004F2B32">
              <w:rPr>
                <w:sz w:val="20"/>
                <w:szCs w:val="24"/>
              </w:rPr>
              <w:t xml:space="preserve">. </w:t>
            </w:r>
            <w:r w:rsidR="00BC5E71">
              <w:rPr>
                <w:sz w:val="20"/>
                <w:szCs w:val="24"/>
              </w:rPr>
              <w:t>У</w:t>
            </w:r>
            <w:r w:rsidR="00864A16" w:rsidRPr="004F2B32">
              <w:rPr>
                <w:sz w:val="20"/>
                <w:szCs w:val="24"/>
              </w:rPr>
              <w:t>словиями заключенны</w:t>
            </w:r>
            <w:r w:rsidR="00BC5E71">
              <w:rPr>
                <w:sz w:val="20"/>
                <w:szCs w:val="24"/>
              </w:rPr>
              <w:t>х</w:t>
            </w:r>
            <w:r w:rsidR="00864A16" w:rsidRPr="004F2B32">
              <w:rPr>
                <w:sz w:val="20"/>
                <w:szCs w:val="24"/>
              </w:rPr>
              <w:t xml:space="preserve"> соглашени</w:t>
            </w:r>
            <w:r w:rsidR="00BC5E71">
              <w:rPr>
                <w:sz w:val="20"/>
                <w:szCs w:val="24"/>
              </w:rPr>
              <w:t>й</w:t>
            </w:r>
            <w:r w:rsidR="00864A16" w:rsidRPr="004F2B32">
              <w:rPr>
                <w:sz w:val="20"/>
                <w:szCs w:val="24"/>
              </w:rPr>
              <w:t xml:space="preserve"> </w:t>
            </w:r>
            <w:r w:rsidR="004F2B32" w:rsidRPr="004F2B32">
              <w:rPr>
                <w:sz w:val="20"/>
                <w:szCs w:val="24"/>
              </w:rPr>
              <w:t>предусматривается</w:t>
            </w:r>
            <w:r w:rsidR="00864A16" w:rsidRPr="004F2B32">
              <w:rPr>
                <w:sz w:val="20"/>
                <w:szCs w:val="24"/>
              </w:rPr>
              <w:t xml:space="preserve"> поэтапная оплата</w:t>
            </w:r>
            <w:r w:rsidR="00BC5E71">
              <w:rPr>
                <w:sz w:val="20"/>
                <w:szCs w:val="24"/>
              </w:rPr>
              <w:t xml:space="preserve"> работ</w:t>
            </w:r>
            <w:r w:rsidR="00864A16" w:rsidRPr="004F2B32">
              <w:rPr>
                <w:sz w:val="20"/>
                <w:szCs w:val="24"/>
              </w:rPr>
              <w:t>.</w:t>
            </w:r>
          </w:p>
          <w:p w:rsidR="005A16CE" w:rsidRPr="004F2B32" w:rsidRDefault="004F0A9F" w:rsidP="00734A24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4F2B32">
              <w:rPr>
                <w:sz w:val="20"/>
                <w:szCs w:val="24"/>
              </w:rPr>
              <w:t>На уровне м</w:t>
            </w:r>
            <w:r w:rsidR="00864A16" w:rsidRPr="004F2B32">
              <w:rPr>
                <w:sz w:val="20"/>
                <w:szCs w:val="24"/>
              </w:rPr>
              <w:t xml:space="preserve">енее </w:t>
            </w:r>
            <w:r w:rsidR="00734A24">
              <w:rPr>
                <w:sz w:val="20"/>
                <w:szCs w:val="24"/>
              </w:rPr>
              <w:t>38,3</w:t>
            </w:r>
            <w:r w:rsidR="00864A16" w:rsidRPr="004F2B32">
              <w:rPr>
                <w:sz w:val="20"/>
                <w:szCs w:val="24"/>
              </w:rPr>
              <w:t xml:space="preserve"> % </w:t>
            </w:r>
            <w:r w:rsidRPr="004F2B32">
              <w:rPr>
                <w:sz w:val="20"/>
                <w:szCs w:val="24"/>
              </w:rPr>
              <w:t>показателя сводной росписи с изменениями</w:t>
            </w:r>
            <w:r w:rsidR="00864A16" w:rsidRPr="004F2B32">
              <w:rPr>
                <w:sz w:val="20"/>
                <w:szCs w:val="24"/>
              </w:rPr>
              <w:t xml:space="preserve"> исполнены расходы по подпрограмме «Развитие национального интеллектуального капитала», что обусловлено </w:t>
            </w:r>
            <w:r w:rsidR="00864A16" w:rsidRPr="004F2B32">
              <w:rPr>
                <w:b/>
                <w:sz w:val="20"/>
                <w:szCs w:val="24"/>
              </w:rPr>
              <w:t>неисполнением расходов</w:t>
            </w:r>
            <w:r w:rsidR="00864A16" w:rsidRPr="004F2B32">
              <w:rPr>
                <w:sz w:val="20"/>
                <w:szCs w:val="24"/>
              </w:rPr>
              <w:t xml:space="preserve"> ФГБУ «Национальный исследовательский центр «КУРЧАТОВСКИЙ ИНСТИТУТ» по предоставлению подведомственным учреждениям грантов, субсидий на иные цели в рамках </w:t>
            </w:r>
            <w:r w:rsidR="00BA1E52">
              <w:rPr>
                <w:sz w:val="20"/>
                <w:szCs w:val="24"/>
              </w:rPr>
              <w:t xml:space="preserve">федерального проекта </w:t>
            </w:r>
            <w:r w:rsidR="00864A16" w:rsidRPr="004F2B32">
              <w:rPr>
                <w:sz w:val="20"/>
                <w:szCs w:val="24"/>
              </w:rPr>
              <w:t xml:space="preserve">«Развитие кадрового потенциала в сфере исследований и разработок». Доля указанных бюджетных </w:t>
            </w:r>
            <w:r w:rsidR="00BA1E52">
              <w:rPr>
                <w:sz w:val="20"/>
                <w:szCs w:val="24"/>
              </w:rPr>
              <w:t>ассигнований</w:t>
            </w:r>
            <w:r w:rsidR="00864A16" w:rsidRPr="004F2B32">
              <w:rPr>
                <w:sz w:val="20"/>
                <w:szCs w:val="24"/>
              </w:rPr>
              <w:t xml:space="preserve"> в общем объеме расходов</w:t>
            </w:r>
            <w:r w:rsidR="00BA1E52">
              <w:rPr>
                <w:sz w:val="20"/>
                <w:szCs w:val="24"/>
              </w:rPr>
              <w:t>,</w:t>
            </w:r>
            <w:r w:rsidR="00864A16" w:rsidRPr="004F2B32">
              <w:rPr>
                <w:sz w:val="20"/>
                <w:szCs w:val="24"/>
              </w:rPr>
              <w:t xml:space="preserve"> утвержденных на подпрограмму</w:t>
            </w:r>
            <w:r w:rsidR="00BA1E52">
              <w:rPr>
                <w:sz w:val="20"/>
                <w:szCs w:val="24"/>
              </w:rPr>
              <w:t>,</w:t>
            </w:r>
            <w:r w:rsidR="00864A16" w:rsidRPr="004F2B32">
              <w:rPr>
                <w:sz w:val="20"/>
                <w:szCs w:val="24"/>
              </w:rPr>
              <w:t xml:space="preserve"> составляет 54,7 %.</w:t>
            </w:r>
          </w:p>
        </w:tc>
      </w:tr>
    </w:tbl>
    <w:p w:rsidR="002E5E0D" w:rsidRDefault="002E5E0D" w:rsidP="00A93224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5A16CE" w:rsidRPr="004F2B32" w:rsidRDefault="005A16CE" w:rsidP="000D4E4A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rFonts w:eastAsia="Times New Roman"/>
          <w:b/>
          <w:sz w:val="24"/>
        </w:rPr>
      </w:pPr>
    </w:p>
    <w:sectPr w:rsidR="005A16CE" w:rsidRPr="004F2B32" w:rsidSect="0052654B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FE" w:rsidRDefault="005041FE" w:rsidP="000C15AB">
      <w:pPr>
        <w:spacing w:line="240" w:lineRule="auto"/>
      </w:pPr>
      <w:r>
        <w:separator/>
      </w:r>
    </w:p>
  </w:endnote>
  <w:endnote w:type="continuationSeparator" w:id="0">
    <w:p w:rsidR="005041FE" w:rsidRDefault="005041FE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FuturaOrto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FE" w:rsidRDefault="005041FE" w:rsidP="000C15AB">
      <w:pPr>
        <w:spacing w:line="240" w:lineRule="auto"/>
      </w:pPr>
      <w:r>
        <w:separator/>
      </w:r>
    </w:p>
  </w:footnote>
  <w:footnote w:type="continuationSeparator" w:id="0">
    <w:p w:rsidR="005041FE" w:rsidRDefault="005041FE" w:rsidP="000C15AB">
      <w:pPr>
        <w:spacing w:line="240" w:lineRule="auto"/>
      </w:pPr>
      <w:r>
        <w:continuationSeparator/>
      </w:r>
    </w:p>
  </w:footnote>
  <w:footnote w:id="1">
    <w:p w:rsidR="005A2D65" w:rsidRPr="00713AB5" w:rsidRDefault="005A2D65" w:rsidP="006C0B17">
      <w:pPr>
        <w:pStyle w:val="a3"/>
        <w:ind w:left="-567" w:right="-426"/>
        <w:jc w:val="both"/>
        <w:rPr>
          <w:sz w:val="18"/>
          <w:szCs w:val="18"/>
        </w:rPr>
      </w:pPr>
      <w:r w:rsidRPr="00713AB5">
        <w:rPr>
          <w:rStyle w:val="a5"/>
          <w:rFonts w:eastAsia="Calibri"/>
        </w:rPr>
        <w:footnoteRef/>
      </w:r>
      <w:r w:rsidRPr="00713AB5">
        <w:t xml:space="preserve"> </w:t>
      </w:r>
      <w:r>
        <w:rPr>
          <w:rFonts w:eastAsia="Calibri"/>
          <w:sz w:val="18"/>
          <w:szCs w:val="18"/>
        </w:rPr>
        <w:t>По данным</w:t>
      </w:r>
      <w:r w:rsidRPr="00713AB5">
        <w:rPr>
          <w:rFonts w:eastAsia="Calibri"/>
          <w:sz w:val="18"/>
          <w:szCs w:val="18"/>
        </w:rPr>
        <w:t xml:space="preserve"> Един</w:t>
      </w:r>
      <w:r>
        <w:rPr>
          <w:rFonts w:eastAsia="Calibri"/>
          <w:sz w:val="18"/>
          <w:szCs w:val="18"/>
        </w:rPr>
        <w:t>ого</w:t>
      </w:r>
      <w:r w:rsidRPr="00713AB5">
        <w:rPr>
          <w:rFonts w:eastAsia="Calibri"/>
          <w:sz w:val="18"/>
          <w:szCs w:val="18"/>
        </w:rPr>
        <w:t xml:space="preserve"> портал</w:t>
      </w:r>
      <w:r>
        <w:rPr>
          <w:rFonts w:eastAsia="Calibri"/>
          <w:sz w:val="18"/>
          <w:szCs w:val="18"/>
        </w:rPr>
        <w:t>а</w:t>
      </w:r>
      <w:r w:rsidRPr="00713AB5">
        <w:rPr>
          <w:rFonts w:eastAsia="Calibri"/>
          <w:sz w:val="18"/>
          <w:szCs w:val="18"/>
        </w:rPr>
        <w:t xml:space="preserve"> бюджетной системы. Реестр соглашений</w:t>
      </w:r>
      <w:r w:rsidR="004B12B5">
        <w:rPr>
          <w:rFonts w:eastAsia="Calibri"/>
          <w:sz w:val="18"/>
          <w:szCs w:val="18"/>
        </w:rPr>
        <w:t xml:space="preserve"> (договоров)</w:t>
      </w:r>
      <w:r w:rsidRPr="00713AB5">
        <w:rPr>
          <w:rFonts w:eastAsia="Calibri"/>
          <w:sz w:val="18"/>
          <w:szCs w:val="18"/>
        </w:rPr>
        <w:t xml:space="preserve"> о</w:t>
      </w:r>
      <w:r>
        <w:rPr>
          <w:rFonts w:eastAsia="Calibri"/>
          <w:sz w:val="18"/>
          <w:szCs w:val="18"/>
        </w:rPr>
        <w:t xml:space="preserve"> </w:t>
      </w:r>
      <w:r w:rsidRPr="00713AB5">
        <w:rPr>
          <w:rFonts w:eastAsia="Calibri"/>
          <w:sz w:val="18"/>
          <w:szCs w:val="18"/>
        </w:rPr>
        <w:t>предоставлении субсидий</w:t>
      </w:r>
      <w:r w:rsidR="004B12B5">
        <w:rPr>
          <w:rFonts w:eastAsia="Calibri"/>
          <w:sz w:val="18"/>
          <w:szCs w:val="18"/>
        </w:rPr>
        <w:t>, бюджетных инвестиций,</w:t>
      </w:r>
      <w:r w:rsidRPr="00713AB5">
        <w:rPr>
          <w:rFonts w:eastAsia="Calibri"/>
          <w:sz w:val="18"/>
          <w:szCs w:val="18"/>
        </w:rPr>
        <w:t xml:space="preserve"> межбюджетных трансфертов</w:t>
      </w:r>
      <w:r w:rsidR="004B12B5">
        <w:rPr>
          <w:rFonts w:eastAsia="Calibri"/>
          <w:sz w:val="18"/>
          <w:szCs w:val="18"/>
        </w:rPr>
        <w:t>.</w:t>
      </w:r>
    </w:p>
  </w:footnote>
  <w:footnote w:id="2">
    <w:p w:rsidR="001527D6" w:rsidRPr="006C0B17" w:rsidRDefault="001527D6" w:rsidP="006C0B17">
      <w:pPr>
        <w:pStyle w:val="a3"/>
        <w:ind w:left="-567" w:right="-426"/>
        <w:jc w:val="both"/>
        <w:rPr>
          <w:sz w:val="18"/>
          <w:szCs w:val="18"/>
        </w:rPr>
      </w:pPr>
      <w:r w:rsidRPr="006C0B17">
        <w:rPr>
          <w:rStyle w:val="a5"/>
          <w:sz w:val="18"/>
          <w:szCs w:val="18"/>
        </w:rPr>
        <w:footnoteRef/>
      </w:r>
      <w:r w:rsidRPr="006C0B17">
        <w:rPr>
          <w:sz w:val="18"/>
          <w:szCs w:val="18"/>
        </w:rPr>
        <w:t xml:space="preserve"> Из них субсидии на введение в промышленную эксплуатацию мощностей по обработке ТКО и мощностей по утилизации отходов и фракций после обработки ТКО 3 321,8 млн. рублей.</w:t>
      </w:r>
    </w:p>
  </w:footnote>
  <w:footnote w:id="3">
    <w:p w:rsidR="001527D6" w:rsidRPr="00114E37" w:rsidRDefault="001527D6" w:rsidP="006C0B17">
      <w:pPr>
        <w:widowControl w:val="0"/>
        <w:spacing w:line="240" w:lineRule="auto"/>
        <w:ind w:left="-567" w:right="-426" w:firstLine="0"/>
        <w:contextualSpacing/>
        <w:rPr>
          <w:sz w:val="18"/>
          <w:szCs w:val="18"/>
        </w:rPr>
      </w:pPr>
      <w:r w:rsidRPr="00114E37">
        <w:rPr>
          <w:rStyle w:val="a5"/>
          <w:sz w:val="18"/>
          <w:szCs w:val="18"/>
        </w:rPr>
        <w:footnoteRef/>
      </w:r>
      <w:r w:rsidRPr="00114E37">
        <w:rPr>
          <w:sz w:val="18"/>
          <w:szCs w:val="18"/>
        </w:rPr>
        <w:t xml:space="preserve"> </w:t>
      </w:r>
      <w:r w:rsidR="00AF3FBB" w:rsidRPr="00114E37">
        <w:rPr>
          <w:sz w:val="18"/>
          <w:szCs w:val="18"/>
        </w:rPr>
        <w:t>Публично правовая компания</w:t>
      </w:r>
      <w:r w:rsidRPr="00114E37">
        <w:rPr>
          <w:sz w:val="18"/>
          <w:szCs w:val="18"/>
        </w:rPr>
        <w:t xml:space="preserve"> «Российский экологический оператор» создана в соответствии с Указом Президента Росси</w:t>
      </w:r>
      <w:r w:rsidR="00AF3FBB" w:rsidRPr="00114E37">
        <w:rPr>
          <w:sz w:val="18"/>
          <w:szCs w:val="18"/>
        </w:rPr>
        <w:t>йской Федерации</w:t>
      </w:r>
      <w:r w:rsidRPr="00114E37">
        <w:rPr>
          <w:sz w:val="18"/>
          <w:szCs w:val="18"/>
        </w:rPr>
        <w:t xml:space="preserve"> от 14 января 2019 г. № 8 с </w:t>
      </w:r>
      <w:r w:rsidR="00AF3FBB" w:rsidRPr="00114E37">
        <w:rPr>
          <w:sz w:val="18"/>
          <w:szCs w:val="18"/>
        </w:rPr>
        <w:t>нарушением</w:t>
      </w:r>
      <w:r w:rsidRPr="00114E37">
        <w:rPr>
          <w:sz w:val="18"/>
          <w:szCs w:val="18"/>
        </w:rPr>
        <w:t xml:space="preserve"> срока, установленного планом реализации </w:t>
      </w:r>
      <w:r w:rsidR="00AF3FBB" w:rsidRPr="00114E37">
        <w:rPr>
          <w:sz w:val="18"/>
          <w:szCs w:val="18"/>
        </w:rPr>
        <w:t>федерального проекта</w:t>
      </w:r>
      <w:r w:rsidRPr="00114E37">
        <w:rPr>
          <w:sz w:val="18"/>
          <w:szCs w:val="18"/>
        </w:rPr>
        <w:t xml:space="preserve"> «Комплексная система обращения с ТКО», на 2 месяца. Компания зарегистрирована 10 апреля 2019 г</w:t>
      </w:r>
      <w:r w:rsidR="00AF3FBB" w:rsidRPr="00114E37">
        <w:rPr>
          <w:sz w:val="18"/>
          <w:szCs w:val="18"/>
        </w:rPr>
        <w:t>ода</w:t>
      </w:r>
      <w:r w:rsidRPr="00114E37">
        <w:rPr>
          <w:sz w:val="18"/>
          <w:szCs w:val="18"/>
        </w:rPr>
        <w:t xml:space="preserve">. </w:t>
      </w:r>
    </w:p>
  </w:footnote>
  <w:footnote w:id="4">
    <w:p w:rsidR="001527D6" w:rsidRPr="00114E37" w:rsidRDefault="001527D6" w:rsidP="006C0B17">
      <w:pPr>
        <w:pStyle w:val="a3"/>
        <w:ind w:left="-567" w:right="-426"/>
        <w:contextualSpacing/>
        <w:jc w:val="both"/>
        <w:rPr>
          <w:sz w:val="18"/>
          <w:szCs w:val="18"/>
        </w:rPr>
      </w:pPr>
      <w:r w:rsidRPr="00114E37">
        <w:rPr>
          <w:rStyle w:val="a5"/>
          <w:rFonts w:eastAsia="Calibri"/>
          <w:sz w:val="18"/>
          <w:szCs w:val="18"/>
        </w:rPr>
        <w:footnoteRef/>
      </w:r>
      <w:r w:rsidRPr="00114E37">
        <w:rPr>
          <w:sz w:val="18"/>
          <w:szCs w:val="18"/>
        </w:rPr>
        <w:t xml:space="preserve"> Соглашение о предоставлении субсидии от 29 декабря 2018 г. № 051-11-2018-006.</w:t>
      </w:r>
    </w:p>
  </w:footnote>
  <w:footnote w:id="5">
    <w:p w:rsidR="001527D6" w:rsidRPr="00114E37" w:rsidRDefault="001527D6" w:rsidP="006C0B17">
      <w:pPr>
        <w:pStyle w:val="a3"/>
        <w:ind w:left="-567" w:right="-426"/>
        <w:contextualSpacing/>
        <w:jc w:val="both"/>
        <w:rPr>
          <w:sz w:val="18"/>
          <w:szCs w:val="18"/>
        </w:rPr>
      </w:pPr>
      <w:r w:rsidRPr="00114E37">
        <w:rPr>
          <w:rStyle w:val="a5"/>
          <w:rFonts w:eastAsia="Calibri"/>
          <w:sz w:val="18"/>
          <w:szCs w:val="18"/>
        </w:rPr>
        <w:footnoteRef/>
      </w:r>
      <w:r w:rsidRPr="00114E37">
        <w:rPr>
          <w:sz w:val="18"/>
          <w:szCs w:val="18"/>
        </w:rPr>
        <w:t xml:space="preserve"> Письмо Минприроды России о причинах неисполнения (низкого уровня исполнения) бюджетных ассигнований от 9 июля 2019 г. </w:t>
      </w:r>
      <w:r w:rsidR="006C0B17">
        <w:rPr>
          <w:sz w:val="18"/>
          <w:szCs w:val="18"/>
        </w:rPr>
        <w:br/>
      </w:r>
      <w:r w:rsidRPr="00114E37">
        <w:rPr>
          <w:sz w:val="18"/>
          <w:szCs w:val="18"/>
        </w:rPr>
        <w:t xml:space="preserve">№ 19-28/15966.  </w:t>
      </w:r>
    </w:p>
  </w:footnote>
  <w:footnote w:id="6">
    <w:p w:rsidR="00F7264D" w:rsidRPr="00114E37" w:rsidRDefault="00F7264D" w:rsidP="006C0B17">
      <w:pPr>
        <w:pStyle w:val="a3"/>
        <w:ind w:left="-567" w:right="-426"/>
        <w:jc w:val="both"/>
        <w:rPr>
          <w:sz w:val="18"/>
          <w:szCs w:val="18"/>
        </w:rPr>
      </w:pPr>
      <w:r w:rsidRPr="00114E37">
        <w:rPr>
          <w:rStyle w:val="a5"/>
          <w:rFonts w:eastAsia="Calibri"/>
          <w:sz w:val="18"/>
          <w:szCs w:val="18"/>
        </w:rPr>
        <w:footnoteRef/>
      </w:r>
      <w:r w:rsidRPr="00114E37">
        <w:rPr>
          <w:sz w:val="18"/>
          <w:szCs w:val="18"/>
        </w:rPr>
        <w:t xml:space="preserve"> Доп</w:t>
      </w:r>
      <w:r w:rsidR="00C018EA" w:rsidRPr="00114E37">
        <w:rPr>
          <w:sz w:val="18"/>
          <w:szCs w:val="18"/>
        </w:rPr>
        <w:t xml:space="preserve">олнительные </w:t>
      </w:r>
      <w:r w:rsidRPr="00114E37">
        <w:rPr>
          <w:sz w:val="18"/>
          <w:szCs w:val="18"/>
        </w:rPr>
        <w:t>соглашения от 21 марта 2019 г. № 139-11-022/7 и от 2</w:t>
      </w:r>
      <w:r w:rsidR="00C018EA" w:rsidRPr="00114E37">
        <w:rPr>
          <w:sz w:val="18"/>
          <w:szCs w:val="18"/>
        </w:rPr>
        <w:t>5 апреля 2019 г. № 139-11-022/8</w:t>
      </w:r>
      <w:r w:rsidRPr="00114E37">
        <w:rPr>
          <w:sz w:val="18"/>
          <w:szCs w:val="18"/>
        </w:rPr>
        <w:t>. Доп</w:t>
      </w:r>
      <w:r w:rsidR="00C018EA" w:rsidRPr="00114E37">
        <w:rPr>
          <w:sz w:val="18"/>
          <w:szCs w:val="18"/>
        </w:rPr>
        <w:t xml:space="preserve">олнительным </w:t>
      </w:r>
      <w:r w:rsidRPr="00114E37">
        <w:rPr>
          <w:sz w:val="18"/>
          <w:szCs w:val="18"/>
        </w:rPr>
        <w:t>соглашением от 25 апреля 2019 г. № 139-11-022/8 внесены изменения в связи с принятием решения об использовании остатков средств 2018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5083"/>
      <w:docPartObj>
        <w:docPartGallery w:val="Page Numbers (Top of Page)"/>
        <w:docPartUnique/>
      </w:docPartObj>
    </w:sdtPr>
    <w:sdtEndPr/>
    <w:sdtContent>
      <w:p w:rsidR="001527D6" w:rsidRDefault="001527D6" w:rsidP="0052654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DD8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D6" w:rsidRDefault="001527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0D88"/>
    <w:rsid w:val="00001F68"/>
    <w:rsid w:val="00003BEF"/>
    <w:rsid w:val="00005E95"/>
    <w:rsid w:val="00006798"/>
    <w:rsid w:val="000170C0"/>
    <w:rsid w:val="00020734"/>
    <w:rsid w:val="000255C2"/>
    <w:rsid w:val="000279C1"/>
    <w:rsid w:val="00027ADE"/>
    <w:rsid w:val="00040A94"/>
    <w:rsid w:val="00041A39"/>
    <w:rsid w:val="00041AA0"/>
    <w:rsid w:val="000440B6"/>
    <w:rsid w:val="00045774"/>
    <w:rsid w:val="00046384"/>
    <w:rsid w:val="00050D5B"/>
    <w:rsid w:val="00063894"/>
    <w:rsid w:val="000649FA"/>
    <w:rsid w:val="00066F62"/>
    <w:rsid w:val="00073453"/>
    <w:rsid w:val="000778AA"/>
    <w:rsid w:val="00081E85"/>
    <w:rsid w:val="00082F08"/>
    <w:rsid w:val="00092DA2"/>
    <w:rsid w:val="0009657E"/>
    <w:rsid w:val="00096B17"/>
    <w:rsid w:val="000A069E"/>
    <w:rsid w:val="000A5BA2"/>
    <w:rsid w:val="000A7BF1"/>
    <w:rsid w:val="000B02DC"/>
    <w:rsid w:val="000B1841"/>
    <w:rsid w:val="000B19BA"/>
    <w:rsid w:val="000C0014"/>
    <w:rsid w:val="000C0836"/>
    <w:rsid w:val="000C0841"/>
    <w:rsid w:val="000C15AB"/>
    <w:rsid w:val="000C4DEB"/>
    <w:rsid w:val="000C4F9A"/>
    <w:rsid w:val="000D0993"/>
    <w:rsid w:val="000D4E4A"/>
    <w:rsid w:val="000D6938"/>
    <w:rsid w:val="000E1678"/>
    <w:rsid w:val="000E444E"/>
    <w:rsid w:val="000F5E86"/>
    <w:rsid w:val="00101AD9"/>
    <w:rsid w:val="00114E37"/>
    <w:rsid w:val="00114F7E"/>
    <w:rsid w:val="001173FC"/>
    <w:rsid w:val="0012211A"/>
    <w:rsid w:val="001349FE"/>
    <w:rsid w:val="00147B76"/>
    <w:rsid w:val="00150046"/>
    <w:rsid w:val="0015152E"/>
    <w:rsid w:val="001527D6"/>
    <w:rsid w:val="001608BF"/>
    <w:rsid w:val="00164A56"/>
    <w:rsid w:val="00167F44"/>
    <w:rsid w:val="00170D22"/>
    <w:rsid w:val="001748AF"/>
    <w:rsid w:val="001763B3"/>
    <w:rsid w:val="00176568"/>
    <w:rsid w:val="001830BE"/>
    <w:rsid w:val="0018491F"/>
    <w:rsid w:val="001910AF"/>
    <w:rsid w:val="00195112"/>
    <w:rsid w:val="00197C5F"/>
    <w:rsid w:val="001A2E20"/>
    <w:rsid w:val="001A78C8"/>
    <w:rsid w:val="001A7C0F"/>
    <w:rsid w:val="001B079D"/>
    <w:rsid w:val="001B599F"/>
    <w:rsid w:val="001B6A1B"/>
    <w:rsid w:val="001D0B59"/>
    <w:rsid w:val="001D586F"/>
    <w:rsid w:val="001E1B6A"/>
    <w:rsid w:val="001E40C6"/>
    <w:rsid w:val="001F2550"/>
    <w:rsid w:val="001F28B7"/>
    <w:rsid w:val="001F2D19"/>
    <w:rsid w:val="001F4897"/>
    <w:rsid w:val="001F6622"/>
    <w:rsid w:val="001F66AE"/>
    <w:rsid w:val="00202617"/>
    <w:rsid w:val="002078B8"/>
    <w:rsid w:val="00210DD7"/>
    <w:rsid w:val="00215C8E"/>
    <w:rsid w:val="00224217"/>
    <w:rsid w:val="00227FE6"/>
    <w:rsid w:val="00233755"/>
    <w:rsid w:val="002432FE"/>
    <w:rsid w:val="002433B6"/>
    <w:rsid w:val="00245182"/>
    <w:rsid w:val="00251F94"/>
    <w:rsid w:val="002522E6"/>
    <w:rsid w:val="002539BA"/>
    <w:rsid w:val="00254B87"/>
    <w:rsid w:val="00261F13"/>
    <w:rsid w:val="00274FAC"/>
    <w:rsid w:val="00276575"/>
    <w:rsid w:val="0028405D"/>
    <w:rsid w:val="00284C14"/>
    <w:rsid w:val="002929F9"/>
    <w:rsid w:val="00293F47"/>
    <w:rsid w:val="0029537D"/>
    <w:rsid w:val="002A38F4"/>
    <w:rsid w:val="002A5F53"/>
    <w:rsid w:val="002B01DC"/>
    <w:rsid w:val="002B25DA"/>
    <w:rsid w:val="002B4648"/>
    <w:rsid w:val="002C181B"/>
    <w:rsid w:val="002C3300"/>
    <w:rsid w:val="002C35DA"/>
    <w:rsid w:val="002D1633"/>
    <w:rsid w:val="002D16C8"/>
    <w:rsid w:val="002D51CD"/>
    <w:rsid w:val="002D6295"/>
    <w:rsid w:val="002D6709"/>
    <w:rsid w:val="002D6878"/>
    <w:rsid w:val="002D6EC9"/>
    <w:rsid w:val="002E1E58"/>
    <w:rsid w:val="002E2E0F"/>
    <w:rsid w:val="002E3C68"/>
    <w:rsid w:val="002E488F"/>
    <w:rsid w:val="002E5E0D"/>
    <w:rsid w:val="002F1D67"/>
    <w:rsid w:val="002F502A"/>
    <w:rsid w:val="00300982"/>
    <w:rsid w:val="0030104B"/>
    <w:rsid w:val="003014FC"/>
    <w:rsid w:val="00303927"/>
    <w:rsid w:val="0030467A"/>
    <w:rsid w:val="00320152"/>
    <w:rsid w:val="00331C19"/>
    <w:rsid w:val="00331C1D"/>
    <w:rsid w:val="003417BE"/>
    <w:rsid w:val="00341F6F"/>
    <w:rsid w:val="003559DA"/>
    <w:rsid w:val="00361A8A"/>
    <w:rsid w:val="00361E7B"/>
    <w:rsid w:val="00370442"/>
    <w:rsid w:val="003735F1"/>
    <w:rsid w:val="00374D30"/>
    <w:rsid w:val="0038218B"/>
    <w:rsid w:val="0038305B"/>
    <w:rsid w:val="003877F5"/>
    <w:rsid w:val="00392B5A"/>
    <w:rsid w:val="003A2313"/>
    <w:rsid w:val="003A3084"/>
    <w:rsid w:val="003A663F"/>
    <w:rsid w:val="003B166D"/>
    <w:rsid w:val="003B17EF"/>
    <w:rsid w:val="003B5289"/>
    <w:rsid w:val="003B79E1"/>
    <w:rsid w:val="003C0D4C"/>
    <w:rsid w:val="003C187F"/>
    <w:rsid w:val="003C3DAA"/>
    <w:rsid w:val="003C4F07"/>
    <w:rsid w:val="003D1B73"/>
    <w:rsid w:val="003D2580"/>
    <w:rsid w:val="003D373C"/>
    <w:rsid w:val="003D6DBA"/>
    <w:rsid w:val="003E365E"/>
    <w:rsid w:val="003F43AF"/>
    <w:rsid w:val="003F6140"/>
    <w:rsid w:val="003F7DC2"/>
    <w:rsid w:val="0040117B"/>
    <w:rsid w:val="00402C83"/>
    <w:rsid w:val="004047F7"/>
    <w:rsid w:val="0041362B"/>
    <w:rsid w:val="00416711"/>
    <w:rsid w:val="0041697F"/>
    <w:rsid w:val="00417434"/>
    <w:rsid w:val="00420DC9"/>
    <w:rsid w:val="00421133"/>
    <w:rsid w:val="00421EA7"/>
    <w:rsid w:val="004236A3"/>
    <w:rsid w:val="00426B7B"/>
    <w:rsid w:val="00427457"/>
    <w:rsid w:val="00430642"/>
    <w:rsid w:val="004361EC"/>
    <w:rsid w:val="00436EAE"/>
    <w:rsid w:val="00442674"/>
    <w:rsid w:val="00451284"/>
    <w:rsid w:val="00455925"/>
    <w:rsid w:val="00466A97"/>
    <w:rsid w:val="00466C63"/>
    <w:rsid w:val="00474718"/>
    <w:rsid w:val="00480DF3"/>
    <w:rsid w:val="0048143B"/>
    <w:rsid w:val="004822CC"/>
    <w:rsid w:val="00482C34"/>
    <w:rsid w:val="00482E69"/>
    <w:rsid w:val="0048405B"/>
    <w:rsid w:val="004913D3"/>
    <w:rsid w:val="004914EE"/>
    <w:rsid w:val="00497021"/>
    <w:rsid w:val="004A1DFB"/>
    <w:rsid w:val="004A2F96"/>
    <w:rsid w:val="004A53DF"/>
    <w:rsid w:val="004A65DA"/>
    <w:rsid w:val="004B12B5"/>
    <w:rsid w:val="004B1E91"/>
    <w:rsid w:val="004B5943"/>
    <w:rsid w:val="004D6AB1"/>
    <w:rsid w:val="004D7DD8"/>
    <w:rsid w:val="004E1A5B"/>
    <w:rsid w:val="004E395C"/>
    <w:rsid w:val="004E516D"/>
    <w:rsid w:val="004F0A9F"/>
    <w:rsid w:val="004F2B32"/>
    <w:rsid w:val="004F6767"/>
    <w:rsid w:val="00502824"/>
    <w:rsid w:val="0050295F"/>
    <w:rsid w:val="005041FE"/>
    <w:rsid w:val="005058F8"/>
    <w:rsid w:val="00512550"/>
    <w:rsid w:val="00516D10"/>
    <w:rsid w:val="005239A9"/>
    <w:rsid w:val="0052654B"/>
    <w:rsid w:val="005306E5"/>
    <w:rsid w:val="00532C6A"/>
    <w:rsid w:val="00534D62"/>
    <w:rsid w:val="00535356"/>
    <w:rsid w:val="005401CA"/>
    <w:rsid w:val="005407A3"/>
    <w:rsid w:val="005437E4"/>
    <w:rsid w:val="005445AE"/>
    <w:rsid w:val="005449A1"/>
    <w:rsid w:val="00547AF7"/>
    <w:rsid w:val="00551747"/>
    <w:rsid w:val="005518C2"/>
    <w:rsid w:val="0055213F"/>
    <w:rsid w:val="005522E3"/>
    <w:rsid w:val="00552A26"/>
    <w:rsid w:val="00553FBA"/>
    <w:rsid w:val="00563DDB"/>
    <w:rsid w:val="0057595A"/>
    <w:rsid w:val="00583B0B"/>
    <w:rsid w:val="005937F1"/>
    <w:rsid w:val="005A0828"/>
    <w:rsid w:val="005A16CE"/>
    <w:rsid w:val="005A1EFD"/>
    <w:rsid w:val="005A2D65"/>
    <w:rsid w:val="005A36A7"/>
    <w:rsid w:val="005A4F8E"/>
    <w:rsid w:val="005A5C51"/>
    <w:rsid w:val="005A72DD"/>
    <w:rsid w:val="005B6F5B"/>
    <w:rsid w:val="005C0C9D"/>
    <w:rsid w:val="005C1BDC"/>
    <w:rsid w:val="005C4BF2"/>
    <w:rsid w:val="005C4CDB"/>
    <w:rsid w:val="005C67BC"/>
    <w:rsid w:val="005D12E0"/>
    <w:rsid w:val="005D7FBC"/>
    <w:rsid w:val="005E1A97"/>
    <w:rsid w:val="005E2458"/>
    <w:rsid w:val="005F57AE"/>
    <w:rsid w:val="00603ADB"/>
    <w:rsid w:val="006052E1"/>
    <w:rsid w:val="00610EF9"/>
    <w:rsid w:val="006130A7"/>
    <w:rsid w:val="00616734"/>
    <w:rsid w:val="006230BA"/>
    <w:rsid w:val="00630438"/>
    <w:rsid w:val="00636520"/>
    <w:rsid w:val="00640560"/>
    <w:rsid w:val="00641306"/>
    <w:rsid w:val="00642162"/>
    <w:rsid w:val="0064397E"/>
    <w:rsid w:val="0064410F"/>
    <w:rsid w:val="006448C4"/>
    <w:rsid w:val="006557C3"/>
    <w:rsid w:val="00660E56"/>
    <w:rsid w:val="006617D7"/>
    <w:rsid w:val="0067489B"/>
    <w:rsid w:val="00685813"/>
    <w:rsid w:val="00691627"/>
    <w:rsid w:val="00696D09"/>
    <w:rsid w:val="00696D82"/>
    <w:rsid w:val="006B34FE"/>
    <w:rsid w:val="006B5E01"/>
    <w:rsid w:val="006B7039"/>
    <w:rsid w:val="006C0B17"/>
    <w:rsid w:val="006C25C9"/>
    <w:rsid w:val="006C3C2F"/>
    <w:rsid w:val="006D12CA"/>
    <w:rsid w:val="006D3AD3"/>
    <w:rsid w:val="006D56FD"/>
    <w:rsid w:val="006D7268"/>
    <w:rsid w:val="006E1FE3"/>
    <w:rsid w:val="006F2B97"/>
    <w:rsid w:val="006F363B"/>
    <w:rsid w:val="00701655"/>
    <w:rsid w:val="007061DA"/>
    <w:rsid w:val="007125DA"/>
    <w:rsid w:val="00720E95"/>
    <w:rsid w:val="00722ACA"/>
    <w:rsid w:val="00724202"/>
    <w:rsid w:val="007252FF"/>
    <w:rsid w:val="0073245D"/>
    <w:rsid w:val="00733DAE"/>
    <w:rsid w:val="00734A24"/>
    <w:rsid w:val="0073621F"/>
    <w:rsid w:val="007373C5"/>
    <w:rsid w:val="00740442"/>
    <w:rsid w:val="007441F3"/>
    <w:rsid w:val="007514B7"/>
    <w:rsid w:val="0075397E"/>
    <w:rsid w:val="007561D7"/>
    <w:rsid w:val="007564DD"/>
    <w:rsid w:val="0075671C"/>
    <w:rsid w:val="00762736"/>
    <w:rsid w:val="007777D8"/>
    <w:rsid w:val="0078569A"/>
    <w:rsid w:val="00787BEE"/>
    <w:rsid w:val="00790BD9"/>
    <w:rsid w:val="0079240A"/>
    <w:rsid w:val="007A1232"/>
    <w:rsid w:val="007A2D4E"/>
    <w:rsid w:val="007B05FF"/>
    <w:rsid w:val="007B0D97"/>
    <w:rsid w:val="007B1A5F"/>
    <w:rsid w:val="007D1FB8"/>
    <w:rsid w:val="007E0283"/>
    <w:rsid w:val="007E1DF7"/>
    <w:rsid w:val="007E651A"/>
    <w:rsid w:val="007F6136"/>
    <w:rsid w:val="008106C3"/>
    <w:rsid w:val="008131AC"/>
    <w:rsid w:val="00814399"/>
    <w:rsid w:val="00814CCB"/>
    <w:rsid w:val="00815651"/>
    <w:rsid w:val="00816C97"/>
    <w:rsid w:val="00822F1D"/>
    <w:rsid w:val="008253B0"/>
    <w:rsid w:val="0082588E"/>
    <w:rsid w:val="00830D8B"/>
    <w:rsid w:val="00832149"/>
    <w:rsid w:val="00832F27"/>
    <w:rsid w:val="00842EC4"/>
    <w:rsid w:val="008445D8"/>
    <w:rsid w:val="0084758C"/>
    <w:rsid w:val="00851FF0"/>
    <w:rsid w:val="0085666F"/>
    <w:rsid w:val="00864A16"/>
    <w:rsid w:val="00865610"/>
    <w:rsid w:val="0087401E"/>
    <w:rsid w:val="00881A8A"/>
    <w:rsid w:val="00882175"/>
    <w:rsid w:val="008828F9"/>
    <w:rsid w:val="00884FB1"/>
    <w:rsid w:val="00885C4A"/>
    <w:rsid w:val="00893721"/>
    <w:rsid w:val="00896A71"/>
    <w:rsid w:val="008A1B6F"/>
    <w:rsid w:val="008A294E"/>
    <w:rsid w:val="008B5C79"/>
    <w:rsid w:val="008B62DF"/>
    <w:rsid w:val="008B6768"/>
    <w:rsid w:val="008C7C6D"/>
    <w:rsid w:val="008D5037"/>
    <w:rsid w:val="008D60CF"/>
    <w:rsid w:val="008E0418"/>
    <w:rsid w:val="008E0C33"/>
    <w:rsid w:val="008E4C67"/>
    <w:rsid w:val="008F2ED1"/>
    <w:rsid w:val="008F2FC4"/>
    <w:rsid w:val="00905178"/>
    <w:rsid w:val="00906830"/>
    <w:rsid w:val="009115A2"/>
    <w:rsid w:val="009136AA"/>
    <w:rsid w:val="0091528D"/>
    <w:rsid w:val="0093275E"/>
    <w:rsid w:val="00932E97"/>
    <w:rsid w:val="009345DE"/>
    <w:rsid w:val="00940A9E"/>
    <w:rsid w:val="00944CFD"/>
    <w:rsid w:val="009549F0"/>
    <w:rsid w:val="00955233"/>
    <w:rsid w:val="009618A0"/>
    <w:rsid w:val="0096702E"/>
    <w:rsid w:val="009716A9"/>
    <w:rsid w:val="009719DE"/>
    <w:rsid w:val="009735AA"/>
    <w:rsid w:val="00981D4A"/>
    <w:rsid w:val="00981D8A"/>
    <w:rsid w:val="00984845"/>
    <w:rsid w:val="009860AE"/>
    <w:rsid w:val="009906F5"/>
    <w:rsid w:val="009930D3"/>
    <w:rsid w:val="009A654B"/>
    <w:rsid w:val="009B00DB"/>
    <w:rsid w:val="009B5BAE"/>
    <w:rsid w:val="009B5BB4"/>
    <w:rsid w:val="009B73B2"/>
    <w:rsid w:val="009D76B6"/>
    <w:rsid w:val="009E2543"/>
    <w:rsid w:val="009E3A9F"/>
    <w:rsid w:val="009F5781"/>
    <w:rsid w:val="009F6685"/>
    <w:rsid w:val="009F74ED"/>
    <w:rsid w:val="00A00AFB"/>
    <w:rsid w:val="00A0481D"/>
    <w:rsid w:val="00A0610F"/>
    <w:rsid w:val="00A0650F"/>
    <w:rsid w:val="00A07EBA"/>
    <w:rsid w:val="00A12A1F"/>
    <w:rsid w:val="00A15D20"/>
    <w:rsid w:val="00A16D2F"/>
    <w:rsid w:val="00A20527"/>
    <w:rsid w:val="00A2280C"/>
    <w:rsid w:val="00A22B16"/>
    <w:rsid w:val="00A35491"/>
    <w:rsid w:val="00A46851"/>
    <w:rsid w:val="00A474E5"/>
    <w:rsid w:val="00A601A1"/>
    <w:rsid w:val="00A65877"/>
    <w:rsid w:val="00A65E75"/>
    <w:rsid w:val="00A71FAA"/>
    <w:rsid w:val="00A737F6"/>
    <w:rsid w:val="00A763B7"/>
    <w:rsid w:val="00A93224"/>
    <w:rsid w:val="00A93692"/>
    <w:rsid w:val="00A93999"/>
    <w:rsid w:val="00AA424E"/>
    <w:rsid w:val="00AA7531"/>
    <w:rsid w:val="00AB0E64"/>
    <w:rsid w:val="00AB7162"/>
    <w:rsid w:val="00AD04B6"/>
    <w:rsid w:val="00AD375F"/>
    <w:rsid w:val="00AD5E2D"/>
    <w:rsid w:val="00AD5FCC"/>
    <w:rsid w:val="00AD6F21"/>
    <w:rsid w:val="00AE0445"/>
    <w:rsid w:val="00AF3FBB"/>
    <w:rsid w:val="00B02797"/>
    <w:rsid w:val="00B0324B"/>
    <w:rsid w:val="00B03B1F"/>
    <w:rsid w:val="00B04587"/>
    <w:rsid w:val="00B12754"/>
    <w:rsid w:val="00B20D28"/>
    <w:rsid w:val="00B32D95"/>
    <w:rsid w:val="00B34A34"/>
    <w:rsid w:val="00B363D1"/>
    <w:rsid w:val="00B439B6"/>
    <w:rsid w:val="00B55692"/>
    <w:rsid w:val="00B61CCF"/>
    <w:rsid w:val="00B758F9"/>
    <w:rsid w:val="00B76323"/>
    <w:rsid w:val="00B84368"/>
    <w:rsid w:val="00B90A51"/>
    <w:rsid w:val="00B92472"/>
    <w:rsid w:val="00B93867"/>
    <w:rsid w:val="00B942E3"/>
    <w:rsid w:val="00B9646A"/>
    <w:rsid w:val="00BA1E52"/>
    <w:rsid w:val="00BA50AC"/>
    <w:rsid w:val="00BB00A3"/>
    <w:rsid w:val="00BB031F"/>
    <w:rsid w:val="00BB7B7C"/>
    <w:rsid w:val="00BC1023"/>
    <w:rsid w:val="00BC1EE1"/>
    <w:rsid w:val="00BC5E71"/>
    <w:rsid w:val="00BC6326"/>
    <w:rsid w:val="00BE0BBA"/>
    <w:rsid w:val="00BF685B"/>
    <w:rsid w:val="00BF6C92"/>
    <w:rsid w:val="00C018EA"/>
    <w:rsid w:val="00C02F03"/>
    <w:rsid w:val="00C11F3F"/>
    <w:rsid w:val="00C221A7"/>
    <w:rsid w:val="00C357F6"/>
    <w:rsid w:val="00C365FC"/>
    <w:rsid w:val="00C5228C"/>
    <w:rsid w:val="00C556CD"/>
    <w:rsid w:val="00C607BD"/>
    <w:rsid w:val="00C650A4"/>
    <w:rsid w:val="00C654D7"/>
    <w:rsid w:val="00C65AA7"/>
    <w:rsid w:val="00C728D3"/>
    <w:rsid w:val="00C75AB4"/>
    <w:rsid w:val="00C80A0B"/>
    <w:rsid w:val="00C8201A"/>
    <w:rsid w:val="00C870F6"/>
    <w:rsid w:val="00C90877"/>
    <w:rsid w:val="00CA0D75"/>
    <w:rsid w:val="00CA2324"/>
    <w:rsid w:val="00CC54F1"/>
    <w:rsid w:val="00CC7CA3"/>
    <w:rsid w:val="00CD0C02"/>
    <w:rsid w:val="00CD1592"/>
    <w:rsid w:val="00CD75D3"/>
    <w:rsid w:val="00CE2770"/>
    <w:rsid w:val="00CE58D9"/>
    <w:rsid w:val="00CF16C7"/>
    <w:rsid w:val="00CF3A04"/>
    <w:rsid w:val="00CF7BA5"/>
    <w:rsid w:val="00D07C5F"/>
    <w:rsid w:val="00D10193"/>
    <w:rsid w:val="00D11ACD"/>
    <w:rsid w:val="00D127E1"/>
    <w:rsid w:val="00D12815"/>
    <w:rsid w:val="00D178E7"/>
    <w:rsid w:val="00D20531"/>
    <w:rsid w:val="00D23CF4"/>
    <w:rsid w:val="00D23D31"/>
    <w:rsid w:val="00D41DC0"/>
    <w:rsid w:val="00D5620A"/>
    <w:rsid w:val="00D56C18"/>
    <w:rsid w:val="00D57638"/>
    <w:rsid w:val="00D611EB"/>
    <w:rsid w:val="00D66EA6"/>
    <w:rsid w:val="00D705A8"/>
    <w:rsid w:val="00D75536"/>
    <w:rsid w:val="00D830D4"/>
    <w:rsid w:val="00D83DE5"/>
    <w:rsid w:val="00D9228C"/>
    <w:rsid w:val="00D93BD6"/>
    <w:rsid w:val="00D96170"/>
    <w:rsid w:val="00DA2F2B"/>
    <w:rsid w:val="00DA6970"/>
    <w:rsid w:val="00DA7B11"/>
    <w:rsid w:val="00DB3754"/>
    <w:rsid w:val="00DB46EF"/>
    <w:rsid w:val="00DE439A"/>
    <w:rsid w:val="00DE7570"/>
    <w:rsid w:val="00DF1EBA"/>
    <w:rsid w:val="00DF4A40"/>
    <w:rsid w:val="00DF7574"/>
    <w:rsid w:val="00DF77FB"/>
    <w:rsid w:val="00E018F2"/>
    <w:rsid w:val="00E029DE"/>
    <w:rsid w:val="00E065C8"/>
    <w:rsid w:val="00E07B74"/>
    <w:rsid w:val="00E1093A"/>
    <w:rsid w:val="00E152CD"/>
    <w:rsid w:val="00E167B1"/>
    <w:rsid w:val="00E266CF"/>
    <w:rsid w:val="00E30094"/>
    <w:rsid w:val="00E31002"/>
    <w:rsid w:val="00E31F36"/>
    <w:rsid w:val="00E35333"/>
    <w:rsid w:val="00E43ADF"/>
    <w:rsid w:val="00E538AF"/>
    <w:rsid w:val="00E56E34"/>
    <w:rsid w:val="00E60D2E"/>
    <w:rsid w:val="00E7105D"/>
    <w:rsid w:val="00E726A2"/>
    <w:rsid w:val="00E77E72"/>
    <w:rsid w:val="00E77F31"/>
    <w:rsid w:val="00E82792"/>
    <w:rsid w:val="00E86EF3"/>
    <w:rsid w:val="00EA2DAF"/>
    <w:rsid w:val="00EA52F6"/>
    <w:rsid w:val="00EA53A1"/>
    <w:rsid w:val="00EB1B79"/>
    <w:rsid w:val="00ED1A9F"/>
    <w:rsid w:val="00ED1D86"/>
    <w:rsid w:val="00EE2944"/>
    <w:rsid w:val="00EE2B13"/>
    <w:rsid w:val="00EF1473"/>
    <w:rsid w:val="00EF528B"/>
    <w:rsid w:val="00EF7E72"/>
    <w:rsid w:val="00F015B5"/>
    <w:rsid w:val="00F04718"/>
    <w:rsid w:val="00F06883"/>
    <w:rsid w:val="00F13631"/>
    <w:rsid w:val="00F21D4A"/>
    <w:rsid w:val="00F2312B"/>
    <w:rsid w:val="00F242B9"/>
    <w:rsid w:val="00F25EF7"/>
    <w:rsid w:val="00F275BC"/>
    <w:rsid w:val="00F32770"/>
    <w:rsid w:val="00F32A2C"/>
    <w:rsid w:val="00F32A55"/>
    <w:rsid w:val="00F32A71"/>
    <w:rsid w:val="00F34043"/>
    <w:rsid w:val="00F55B55"/>
    <w:rsid w:val="00F56413"/>
    <w:rsid w:val="00F613C3"/>
    <w:rsid w:val="00F667A7"/>
    <w:rsid w:val="00F67C52"/>
    <w:rsid w:val="00F7008F"/>
    <w:rsid w:val="00F71E0A"/>
    <w:rsid w:val="00F7264D"/>
    <w:rsid w:val="00F7479D"/>
    <w:rsid w:val="00F750BD"/>
    <w:rsid w:val="00F823D7"/>
    <w:rsid w:val="00F92AAB"/>
    <w:rsid w:val="00F9325D"/>
    <w:rsid w:val="00F97E4D"/>
    <w:rsid w:val="00FA0089"/>
    <w:rsid w:val="00FA553E"/>
    <w:rsid w:val="00FA592B"/>
    <w:rsid w:val="00FB6E92"/>
    <w:rsid w:val="00FB706B"/>
    <w:rsid w:val="00FC3E0F"/>
    <w:rsid w:val="00FD698D"/>
    <w:rsid w:val="00FE030B"/>
    <w:rsid w:val="00FE20C1"/>
    <w:rsid w:val="00FE2263"/>
    <w:rsid w:val="00FF44CF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AB7C-5A62-49EB-88F4-6FB92BB9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11</Pages>
  <Words>6019</Words>
  <Characters>34312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Зяблова Мария Михайловна</cp:lastModifiedBy>
  <cp:revision>141</cp:revision>
  <cp:lastPrinted>2019-07-25T08:46:00Z</cp:lastPrinted>
  <dcterms:created xsi:type="dcterms:W3CDTF">2019-07-16T15:48:00Z</dcterms:created>
  <dcterms:modified xsi:type="dcterms:W3CDTF">2019-08-19T17:21:00Z</dcterms:modified>
</cp:coreProperties>
</file>