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2" w:rsidRPr="00211A33" w:rsidRDefault="00FB20AA" w:rsidP="00C455A3">
      <w:pPr>
        <w:widowControl w:val="0"/>
        <w:spacing w:line="240" w:lineRule="auto"/>
        <w:ind w:left="7655" w:right="0" w:firstLine="0"/>
        <w:jc w:val="center"/>
        <w:rPr>
          <w:rFonts w:eastAsia="Times New Roman"/>
          <w:iCs/>
          <w:color w:val="000000" w:themeColor="text1"/>
          <w:sz w:val="24"/>
          <w:szCs w:val="24"/>
        </w:rPr>
      </w:pPr>
      <w:r w:rsidRPr="00211A33">
        <w:rPr>
          <w:rFonts w:eastAsia="Times New Roman"/>
          <w:iCs/>
          <w:color w:val="000000" w:themeColor="text1"/>
          <w:sz w:val="24"/>
          <w:szCs w:val="24"/>
        </w:rPr>
        <w:t xml:space="preserve">Приложение № </w:t>
      </w:r>
      <w:r w:rsidR="005C6AC9" w:rsidRPr="00211A33">
        <w:rPr>
          <w:rFonts w:eastAsia="Times New Roman"/>
          <w:iCs/>
          <w:color w:val="000000" w:themeColor="text1"/>
          <w:sz w:val="24"/>
          <w:szCs w:val="24"/>
        </w:rPr>
        <w:t>1</w:t>
      </w:r>
      <w:r w:rsidR="004E1EC6">
        <w:rPr>
          <w:rFonts w:eastAsia="Times New Roman"/>
          <w:iCs/>
          <w:color w:val="000000" w:themeColor="text1"/>
          <w:sz w:val="24"/>
          <w:szCs w:val="24"/>
        </w:rPr>
        <w:t>7</w:t>
      </w:r>
      <w:bookmarkStart w:id="0" w:name="_GoBack"/>
      <w:bookmarkEnd w:id="0"/>
    </w:p>
    <w:p w:rsidR="00D234F2" w:rsidRPr="00211A33" w:rsidRDefault="00D234F2" w:rsidP="00C455A3">
      <w:pPr>
        <w:widowControl w:val="0"/>
        <w:spacing w:line="240" w:lineRule="auto"/>
        <w:ind w:left="7655" w:right="0" w:firstLine="0"/>
        <w:jc w:val="center"/>
        <w:rPr>
          <w:rFonts w:eastAsia="Times New Roman"/>
          <w:iCs/>
          <w:color w:val="000000" w:themeColor="text1"/>
          <w:sz w:val="24"/>
          <w:szCs w:val="24"/>
        </w:rPr>
      </w:pPr>
      <w:r w:rsidRPr="00211A33">
        <w:rPr>
          <w:rFonts w:eastAsia="Times New Roman"/>
          <w:iCs/>
          <w:color w:val="000000" w:themeColor="text1"/>
          <w:sz w:val="24"/>
          <w:szCs w:val="24"/>
        </w:rPr>
        <w:t>к аналитической записке</w:t>
      </w:r>
    </w:p>
    <w:p w:rsidR="00CA156E" w:rsidRPr="00211A33" w:rsidRDefault="00CA156E" w:rsidP="00CA156E">
      <w:pPr>
        <w:widowControl w:val="0"/>
        <w:ind w:left="0" w:right="0"/>
        <w:rPr>
          <w:color w:val="000000" w:themeColor="text1"/>
          <w:sz w:val="24"/>
          <w:szCs w:val="24"/>
        </w:rPr>
      </w:pPr>
    </w:p>
    <w:p w:rsidR="00507BCE" w:rsidRPr="00211A33" w:rsidRDefault="00457CD1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211A33">
        <w:rPr>
          <w:color w:val="000000" w:themeColor="text1"/>
          <w:sz w:val="24"/>
          <w:szCs w:val="24"/>
        </w:rPr>
        <w:t xml:space="preserve">Таблица </w:t>
      </w:r>
      <w:r w:rsidR="00507BCE" w:rsidRPr="00211A33">
        <w:rPr>
          <w:color w:val="000000" w:themeColor="text1"/>
          <w:sz w:val="24"/>
          <w:szCs w:val="24"/>
        </w:rPr>
        <w:t>1</w:t>
      </w:r>
    </w:p>
    <w:p w:rsidR="00507BCE" w:rsidRPr="00211A33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473C87" w:rsidRPr="00211A33" w:rsidRDefault="00473C87" w:rsidP="00473C87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211A33">
        <w:rPr>
          <w:b/>
          <w:color w:val="000000" w:themeColor="text1"/>
          <w:sz w:val="24"/>
          <w:szCs w:val="24"/>
        </w:rPr>
        <w:t xml:space="preserve">Сведения об изменении объема и структуры государственного внутреннего долга Российской Федерации в </w:t>
      </w:r>
      <w:r w:rsidR="00D50856" w:rsidRPr="00211A33">
        <w:rPr>
          <w:b/>
          <w:color w:val="000000" w:themeColor="text1"/>
          <w:sz w:val="24"/>
          <w:szCs w:val="24"/>
        </w:rPr>
        <w:t xml:space="preserve">январе – </w:t>
      </w:r>
      <w:r w:rsidR="00365E0C" w:rsidRPr="00211A33">
        <w:rPr>
          <w:b/>
          <w:color w:val="000000" w:themeColor="text1"/>
          <w:sz w:val="24"/>
          <w:szCs w:val="24"/>
        </w:rPr>
        <w:t>июне</w:t>
      </w:r>
      <w:r w:rsidR="00D50856" w:rsidRPr="00211A33">
        <w:rPr>
          <w:b/>
          <w:color w:val="000000" w:themeColor="text1"/>
          <w:sz w:val="24"/>
          <w:szCs w:val="24"/>
        </w:rPr>
        <w:t xml:space="preserve"> </w:t>
      </w:r>
      <w:r w:rsidRPr="00211A33">
        <w:rPr>
          <w:b/>
          <w:color w:val="000000" w:themeColor="text1"/>
          <w:sz w:val="24"/>
          <w:szCs w:val="24"/>
        </w:rPr>
        <w:t>201</w:t>
      </w:r>
      <w:r w:rsidR="00D50856" w:rsidRPr="00211A33">
        <w:rPr>
          <w:b/>
          <w:color w:val="000000" w:themeColor="text1"/>
          <w:sz w:val="24"/>
          <w:szCs w:val="24"/>
        </w:rPr>
        <w:t>9</w:t>
      </w:r>
      <w:r w:rsidRPr="00211A33">
        <w:rPr>
          <w:b/>
          <w:color w:val="000000" w:themeColor="text1"/>
          <w:sz w:val="24"/>
          <w:szCs w:val="24"/>
        </w:rPr>
        <w:t xml:space="preserve"> год</w:t>
      </w:r>
      <w:r w:rsidR="00D50856" w:rsidRPr="00211A33">
        <w:rPr>
          <w:b/>
          <w:color w:val="000000" w:themeColor="text1"/>
          <w:sz w:val="24"/>
          <w:szCs w:val="24"/>
        </w:rPr>
        <w:t>а</w:t>
      </w:r>
    </w:p>
    <w:p w:rsidR="00BA55FB" w:rsidRPr="00211A33" w:rsidRDefault="00BA55FB" w:rsidP="00BA55FB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211A33">
        <w:rPr>
          <w:color w:val="000000" w:themeColor="text1"/>
          <w:sz w:val="18"/>
          <w:szCs w:val="16"/>
        </w:rPr>
        <w:t>(млрд. рублей)</w:t>
      </w:r>
    </w:p>
    <w:tbl>
      <w:tblPr>
        <w:tblW w:w="97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134"/>
        <w:gridCol w:w="1100"/>
        <w:gridCol w:w="1220"/>
        <w:gridCol w:w="940"/>
        <w:gridCol w:w="709"/>
        <w:gridCol w:w="992"/>
      </w:tblGrid>
      <w:tr w:rsidR="00211A33" w:rsidRPr="00211A33" w:rsidTr="00390F12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211A33" w:rsidRDefault="00BA55FB" w:rsidP="00B36E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Изменение ( +/-) 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  <w:t xml:space="preserve">за </w:t>
            </w:r>
            <w:r w:rsidR="00D50856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январь – </w:t>
            </w:r>
            <w:r w:rsidR="00B36E9E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июнь</w:t>
            </w:r>
            <w:r w:rsidR="00D50856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201</w:t>
            </w:r>
            <w:r w:rsidR="00D50856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год</w:t>
            </w:r>
            <w:r w:rsidR="00D50856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а</w:t>
            </w:r>
          </w:p>
        </w:tc>
      </w:tr>
      <w:tr w:rsidR="00211A33" w:rsidRPr="00211A33" w:rsidTr="00390F12">
        <w:trPr>
          <w:trHeight w:val="42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856" w:rsidRPr="00211A33" w:rsidRDefault="00D50856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D5085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B36E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B36E9E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ля 2019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D5085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B36E9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B36E9E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ля 2019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856" w:rsidRPr="00211A33" w:rsidRDefault="00D50856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211A33" w:rsidRPr="00211A33" w:rsidTr="00390F12">
        <w:trPr>
          <w:trHeight w:val="25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211A33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211A33" w:rsidRPr="00211A33" w:rsidTr="00F92AFE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92A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9 196,4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8324C8" w:rsidP="001D63B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10 135,1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5576BA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+</w:t>
            </w:r>
            <w:r w:rsidR="00FD3767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958,7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10,4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211A33" w:rsidRPr="00211A33" w:rsidTr="00390F12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7 749,5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1D63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>8 729,3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 xml:space="preserve">86,1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5576BA" w:rsidP="008324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+</w:t>
            </w:r>
            <w:r w:rsidR="008324C8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979,8</w:t>
            </w:r>
            <w:r w:rsidR="00FD3767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365E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12,6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365E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1,7   </w:t>
            </w:r>
          </w:p>
        </w:tc>
      </w:tr>
      <w:tr w:rsidR="00211A33" w:rsidRPr="00211A33" w:rsidTr="000B6359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F92A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0B635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211A33" w:rsidRPr="00211A33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4 929,4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5 921,3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63,6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67,8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5576BA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+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991,9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20,1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4,2   </w:t>
            </w:r>
          </w:p>
        </w:tc>
      </w:tr>
      <w:tr w:rsidR="00211A33" w:rsidRPr="00211A33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1 731,8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1 731,8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22,3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19,8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- 2,5   </w:t>
            </w:r>
          </w:p>
        </w:tc>
      </w:tr>
      <w:tr w:rsidR="00211A33" w:rsidRPr="00211A33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416,9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377,9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4,3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- 39,0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9,3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1,1   </w:t>
            </w:r>
          </w:p>
        </w:tc>
      </w:tr>
      <w:tr w:rsidR="00211A33" w:rsidRPr="00211A33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278,5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3,2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5576BA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+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25,0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6D12BB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9,</w:t>
            </w:r>
            <w:r w:rsidR="006D12BB" w:rsidRPr="00211A33">
              <w:rPr>
                <w:color w:val="000000" w:themeColor="text1"/>
                <w:sz w:val="16"/>
                <w:szCs w:val="16"/>
              </w:rPr>
              <w:t>9</w:t>
            </w:r>
            <w:r w:rsidRPr="00211A33">
              <w:rPr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- 0,1   </w:t>
            </w:r>
          </w:p>
        </w:tc>
      </w:tr>
      <w:tr w:rsidR="00211A33" w:rsidRPr="00211A33" w:rsidTr="00390F12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230,3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2,6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767" w:rsidRPr="00211A33" w:rsidRDefault="006D12BB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- 0,4</w:t>
            </w:r>
            <w:r w:rsidR="00365E0C" w:rsidRPr="00211A33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211A33" w:rsidRPr="00211A33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132,0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E4412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1,5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0,2   </w:t>
            </w:r>
          </w:p>
        </w:tc>
      </w:tr>
      <w:tr w:rsidR="00211A33" w:rsidRPr="00211A33" w:rsidTr="00390F12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FD376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57,6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E4412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 xml:space="preserve">0,7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5576BA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+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2,0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6D12BB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3,4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6D12BB" w:rsidP="00365E0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211A33">
              <w:rPr>
                <w:color w:val="000000" w:themeColor="text1"/>
                <w:sz w:val="16"/>
                <w:szCs w:val="16"/>
              </w:rPr>
              <w:t>-</w:t>
            </w:r>
            <w:r w:rsidR="00FD3767" w:rsidRPr="00211A33">
              <w:rPr>
                <w:color w:val="000000" w:themeColor="text1"/>
                <w:sz w:val="16"/>
                <w:szCs w:val="16"/>
              </w:rPr>
              <w:t xml:space="preserve">   </w:t>
            </w:r>
          </w:p>
        </w:tc>
      </w:tr>
      <w:tr w:rsidR="00211A33" w:rsidRPr="00211A33" w:rsidTr="00B14665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B1466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1 426,9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67" w:rsidRPr="00211A33" w:rsidRDefault="00FD3767" w:rsidP="00B1466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1 405,8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FD3767" w:rsidP="00FD376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13,9  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21,1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1,5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767" w:rsidRPr="00211A33" w:rsidRDefault="00365E0C" w:rsidP="00365E0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</w:t>
            </w:r>
            <w:r w:rsidR="00FD3767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1,7   </w:t>
            </w:r>
          </w:p>
        </w:tc>
      </w:tr>
    </w:tbl>
    <w:p w:rsidR="00BA55FB" w:rsidRPr="00211A33" w:rsidRDefault="00BA55FB" w:rsidP="00BA55FB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211A33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:rsidR="0016040E" w:rsidRPr="00211A33" w:rsidRDefault="0016040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507BCE" w:rsidRPr="00211A33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211A33">
        <w:rPr>
          <w:color w:val="000000" w:themeColor="text1"/>
          <w:sz w:val="24"/>
          <w:szCs w:val="24"/>
        </w:rPr>
        <w:t xml:space="preserve">Таблица </w:t>
      </w:r>
      <w:r w:rsidR="004D4675" w:rsidRPr="00211A33">
        <w:rPr>
          <w:color w:val="000000" w:themeColor="text1"/>
          <w:sz w:val="24"/>
          <w:szCs w:val="24"/>
        </w:rPr>
        <w:t>2</w:t>
      </w:r>
    </w:p>
    <w:p w:rsidR="00507BCE" w:rsidRPr="00211A33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BA55FB" w:rsidRPr="00211A33" w:rsidRDefault="00061AFC" w:rsidP="005F4B02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211A33">
        <w:rPr>
          <w:b/>
          <w:color w:val="000000" w:themeColor="text1"/>
          <w:sz w:val="24"/>
          <w:szCs w:val="24"/>
        </w:rPr>
        <w:t xml:space="preserve">Сведения об изменении объема </w:t>
      </w:r>
      <w:r w:rsidR="00BA55FB" w:rsidRPr="00211A33">
        <w:rPr>
          <w:b/>
          <w:color w:val="000000" w:themeColor="text1"/>
          <w:sz w:val="24"/>
          <w:szCs w:val="24"/>
        </w:rPr>
        <w:t>и структуры государственного внешнего долга Российской Федерации</w:t>
      </w:r>
      <w:r w:rsidR="002B63D2" w:rsidRPr="00211A33">
        <w:rPr>
          <w:b/>
          <w:color w:val="000000" w:themeColor="text1"/>
          <w:sz w:val="24"/>
          <w:szCs w:val="24"/>
        </w:rPr>
        <w:t xml:space="preserve"> в январе – </w:t>
      </w:r>
      <w:r w:rsidR="002375F5" w:rsidRPr="00211A33">
        <w:rPr>
          <w:b/>
          <w:color w:val="000000" w:themeColor="text1"/>
          <w:sz w:val="24"/>
          <w:szCs w:val="24"/>
        </w:rPr>
        <w:t>июн</w:t>
      </w:r>
      <w:r w:rsidR="002B63D2" w:rsidRPr="00211A33">
        <w:rPr>
          <w:b/>
          <w:color w:val="000000" w:themeColor="text1"/>
          <w:sz w:val="24"/>
          <w:szCs w:val="24"/>
        </w:rPr>
        <w:t>е 2019 года</w:t>
      </w:r>
    </w:p>
    <w:p w:rsidR="00BA55FB" w:rsidRPr="00211A33" w:rsidRDefault="00BA55FB" w:rsidP="00BA55FB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211A33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211A33" w:rsidRPr="00211A33" w:rsidTr="00061AFC">
        <w:trPr>
          <w:trHeight w:val="127"/>
          <w:tblHeader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061AFC" w:rsidRPr="00211A33" w:rsidRDefault="00061AFC" w:rsidP="00061AF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61AFC" w:rsidRPr="00211A33" w:rsidRDefault="00061AFC" w:rsidP="00061AF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:rsidR="00061AFC" w:rsidRPr="00211A33" w:rsidRDefault="00061AFC" w:rsidP="00061AF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за январь – </w:t>
            </w:r>
            <w:r w:rsidR="002375F5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июнь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2019 года</w:t>
            </w:r>
          </w:p>
        </w:tc>
      </w:tr>
      <w:tr w:rsidR="00211A33" w:rsidRPr="00211A33" w:rsidTr="00061AFC">
        <w:trPr>
          <w:trHeight w:val="419"/>
          <w:tblHeader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E55CE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5" w:type="dxa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2375F5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ля 2019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E55CE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2375F5"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ию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ля 2019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AFC" w:rsidRPr="00211A33" w:rsidRDefault="00061AFC" w:rsidP="00061AF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061AFC" w:rsidP="00061AF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061AF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211A33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211A33" w:rsidRPr="00211A33" w:rsidTr="00061AFC">
        <w:trPr>
          <w:trHeight w:val="357"/>
        </w:trPr>
        <w:tc>
          <w:tcPr>
            <w:tcW w:w="2551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49 156,5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53 954,6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+</w:t>
            </w:r>
            <w:r w:rsidR="002375F5"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4 798,1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1AFC" w:rsidRPr="00211A33" w:rsidRDefault="002375F5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9,8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211A33" w:rsidRPr="00211A33" w:rsidTr="00061AFC">
        <w:trPr>
          <w:trHeight w:val="255"/>
        </w:trPr>
        <w:tc>
          <w:tcPr>
            <w:tcW w:w="2551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061AFC" w:rsidRPr="00211A33" w:rsidRDefault="00061AFC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211A33" w:rsidRPr="00211A33" w:rsidTr="00061AFC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36 570,7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41 062,6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76,1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4 491,9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2375F5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+12,3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2375F5" w:rsidRPr="00211A3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,7</w:t>
            </w:r>
          </w:p>
        </w:tc>
      </w:tr>
      <w:tr w:rsidR="00211A33" w:rsidRPr="00211A33" w:rsidTr="00061AFC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задолженность по внешним облигационным займам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36 568,0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41 059,9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76,1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+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4 491,9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+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,7</w:t>
            </w:r>
          </w:p>
        </w:tc>
      </w:tr>
      <w:tr w:rsidR="00211A33" w:rsidRPr="00211A33" w:rsidTr="00061AFC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vAlign w:val="center"/>
          </w:tcPr>
          <w:p w:rsidR="00061AFC" w:rsidRPr="00211A33" w:rsidRDefault="00061AFC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,01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061AFC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211A33" w:rsidRPr="00211A33" w:rsidTr="00061AFC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1 018,4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976,6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- 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-0,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</w:tr>
      <w:tr w:rsidR="00211A33" w:rsidRPr="00211A33" w:rsidTr="00061AFC">
        <w:trPr>
          <w:trHeight w:val="90"/>
        </w:trPr>
        <w:tc>
          <w:tcPr>
            <w:tcW w:w="2551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489,4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454,4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-35,0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2375F5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-0,2</w:t>
            </w:r>
          </w:p>
        </w:tc>
      </w:tr>
      <w:tr w:rsidR="00211A33" w:rsidRPr="00211A33" w:rsidTr="00061AFC">
        <w:trPr>
          <w:trHeight w:val="60"/>
        </w:trPr>
        <w:tc>
          <w:tcPr>
            <w:tcW w:w="2551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508,7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501,7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1AFC" w:rsidRPr="00211A33" w:rsidRDefault="00061AFC" w:rsidP="006A79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-0,1</w:t>
            </w:r>
          </w:p>
        </w:tc>
      </w:tr>
      <w:tr w:rsidR="00211A33" w:rsidRPr="00211A33" w:rsidTr="00061AFC">
        <w:trPr>
          <w:trHeight w:val="86"/>
        </w:trPr>
        <w:tc>
          <w:tcPr>
            <w:tcW w:w="2551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20,3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  <w:r w:rsidR="002375F5" w:rsidRPr="00211A33">
              <w:rPr>
                <w:rFonts w:eastAsia="Times New Roman"/>
                <w:color w:val="000000" w:themeColor="text1"/>
                <w:sz w:val="18"/>
                <w:szCs w:val="18"/>
              </w:rPr>
              <w:t>,04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61AFC" w:rsidRPr="00211A33" w:rsidRDefault="00061AFC" w:rsidP="009B378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1AFC" w:rsidRPr="00211A33" w:rsidRDefault="00061AFC" w:rsidP="009B378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211A33" w:rsidRPr="00211A33" w:rsidTr="00061AFC">
        <w:trPr>
          <w:trHeight w:val="480"/>
        </w:trPr>
        <w:tc>
          <w:tcPr>
            <w:tcW w:w="2551" w:type="dxa"/>
            <w:shd w:val="clear" w:color="auto" w:fill="auto"/>
            <w:vAlign w:val="center"/>
            <w:hideMark/>
          </w:tcPr>
          <w:p w:rsidR="00061AFC" w:rsidRPr="00211A33" w:rsidRDefault="00061AFC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11 567,4</w:t>
            </w:r>
          </w:p>
        </w:tc>
        <w:tc>
          <w:tcPr>
            <w:tcW w:w="1275" w:type="dxa"/>
            <w:vAlign w:val="center"/>
          </w:tcPr>
          <w:p w:rsidR="00061AFC" w:rsidRPr="00211A33" w:rsidRDefault="002375F5" w:rsidP="00AE7E4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11 915,4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61AFC" w:rsidRPr="00211A33" w:rsidRDefault="00061AFC" w:rsidP="00B332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1AFC" w:rsidRPr="00211A33" w:rsidRDefault="002375F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22,1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61AFC" w:rsidRPr="00211A33" w:rsidRDefault="002375F5" w:rsidP="00406C3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348,0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1AFC" w:rsidRPr="00211A33" w:rsidRDefault="00061AFC" w:rsidP="00406C3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61AFC" w:rsidRPr="00211A33" w:rsidRDefault="00061AFC" w:rsidP="002375F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</w:t>
            </w:r>
            <w:r w:rsidR="002375F5" w:rsidRPr="00211A33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1,4</w:t>
            </w:r>
          </w:p>
        </w:tc>
      </w:tr>
    </w:tbl>
    <w:p w:rsidR="00D165D2" w:rsidRPr="00211A33" w:rsidRDefault="00D165D2" w:rsidP="00EA0E87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EA0E87" w:rsidRPr="00211A33" w:rsidRDefault="00EA0E87" w:rsidP="00DD273C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507BCE" w:rsidRPr="00211A33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211A33">
        <w:rPr>
          <w:color w:val="000000" w:themeColor="text1"/>
          <w:sz w:val="24"/>
          <w:szCs w:val="24"/>
        </w:rPr>
        <w:t xml:space="preserve">Таблица </w:t>
      </w:r>
      <w:r w:rsidR="00B74585" w:rsidRPr="00211A33">
        <w:rPr>
          <w:color w:val="000000" w:themeColor="text1"/>
          <w:sz w:val="24"/>
          <w:szCs w:val="24"/>
        </w:rPr>
        <w:t>3</w:t>
      </w:r>
    </w:p>
    <w:p w:rsidR="00507BCE" w:rsidRPr="00211A33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609F9" w:rsidRPr="00211A33" w:rsidRDefault="00A609F9" w:rsidP="00A609F9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211A33">
        <w:rPr>
          <w:b/>
          <w:color w:val="000000" w:themeColor="text1"/>
          <w:sz w:val="24"/>
          <w:szCs w:val="24"/>
        </w:rPr>
        <w:t>Анализ расходов на обслуживание</w:t>
      </w:r>
      <w:r w:rsidR="0032301F" w:rsidRPr="00211A33">
        <w:rPr>
          <w:b/>
          <w:color w:val="000000" w:themeColor="text1"/>
          <w:sz w:val="24"/>
          <w:szCs w:val="24"/>
        </w:rPr>
        <w:t xml:space="preserve"> государственного долга Российской Федерации</w:t>
      </w:r>
    </w:p>
    <w:p w:rsidR="00A609F9" w:rsidRPr="00211A33" w:rsidRDefault="00A609F9" w:rsidP="00A609F9">
      <w:pPr>
        <w:widowControl w:val="0"/>
        <w:spacing w:line="240" w:lineRule="auto"/>
        <w:ind w:left="142" w:right="0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:rsidR="00A609F9" w:rsidRPr="00211A33" w:rsidRDefault="00A609F9" w:rsidP="00A609F9">
      <w:pPr>
        <w:spacing w:line="240" w:lineRule="auto"/>
        <w:ind w:left="0" w:right="-2" w:firstLine="539"/>
        <w:jc w:val="right"/>
        <w:rPr>
          <w:color w:val="000000" w:themeColor="text1"/>
          <w:sz w:val="18"/>
          <w:szCs w:val="16"/>
        </w:rPr>
      </w:pPr>
      <w:r w:rsidRPr="00211A33">
        <w:rPr>
          <w:color w:val="000000" w:themeColor="text1"/>
          <w:sz w:val="18"/>
          <w:szCs w:val="16"/>
        </w:rPr>
        <w:t>(млн. рублей)</w:t>
      </w:r>
    </w:p>
    <w:tbl>
      <w:tblPr>
        <w:tblW w:w="10043" w:type="dxa"/>
        <w:jc w:val="center"/>
        <w:tblInd w:w="-1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4"/>
        <w:gridCol w:w="983"/>
        <w:gridCol w:w="963"/>
        <w:gridCol w:w="907"/>
        <w:gridCol w:w="1020"/>
        <w:gridCol w:w="1027"/>
        <w:gridCol w:w="1025"/>
        <w:gridCol w:w="881"/>
        <w:gridCol w:w="676"/>
        <w:gridCol w:w="797"/>
      </w:tblGrid>
      <w:tr w:rsidR="00211A33" w:rsidRPr="00211A33" w:rsidTr="00A90140">
        <w:trPr>
          <w:trHeight w:val="270"/>
          <w:tblHeader/>
          <w:jc w:val="center"/>
        </w:trPr>
        <w:tc>
          <w:tcPr>
            <w:tcW w:w="1764" w:type="dxa"/>
            <w:vMerge w:val="restart"/>
            <w:shd w:val="clear" w:color="auto" w:fill="auto"/>
            <w:vAlign w:val="center"/>
            <w:hideMark/>
          </w:tcPr>
          <w:p w:rsidR="00A90140" w:rsidRPr="00211A33" w:rsidRDefault="00A90140" w:rsidP="006D620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3873" w:type="dxa"/>
            <w:gridSpan w:val="4"/>
            <w:vMerge w:val="restart"/>
            <w:vAlign w:val="center"/>
          </w:tcPr>
          <w:p w:rsidR="00A90140" w:rsidRPr="00211A33" w:rsidRDefault="00A90140" w:rsidP="008A543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Исполнено 1 </w:t>
            </w:r>
            <w:r w:rsidR="008A5431"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июл</w:t>
            </w: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я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:rsidR="00A90140" w:rsidRPr="00211A33" w:rsidRDefault="00A90140" w:rsidP="00B64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:rsidR="00A90140" w:rsidRPr="00211A33" w:rsidRDefault="00A90140" w:rsidP="00AB70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№ 459-ФЗ </w:t>
            </w:r>
          </w:p>
        </w:tc>
        <w:tc>
          <w:tcPr>
            <w:tcW w:w="1025" w:type="dxa"/>
            <w:vMerge w:val="restart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:rsidR="00A90140" w:rsidRPr="00211A33" w:rsidRDefault="00A90140" w:rsidP="008A543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на 1 </w:t>
            </w:r>
            <w:r w:rsidR="008A5431"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ию</w:t>
            </w:r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ля 2019 года</w:t>
            </w:r>
          </w:p>
        </w:tc>
        <w:tc>
          <w:tcPr>
            <w:tcW w:w="2354" w:type="dxa"/>
            <w:gridSpan w:val="3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:rsidR="00A90140" w:rsidRPr="00211A33" w:rsidRDefault="00A90140" w:rsidP="008A543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на 1 </w:t>
            </w:r>
            <w:r w:rsidR="008A5431"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ию</w:t>
            </w: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ля 2019 года</w:t>
            </w:r>
          </w:p>
        </w:tc>
      </w:tr>
      <w:tr w:rsidR="00211A33" w:rsidRPr="00211A33" w:rsidTr="00A90140">
        <w:trPr>
          <w:trHeight w:val="161"/>
          <w:tblHeader/>
          <w:jc w:val="center"/>
        </w:trPr>
        <w:tc>
          <w:tcPr>
            <w:tcW w:w="1764" w:type="dxa"/>
            <w:vMerge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873" w:type="dxa"/>
            <w:gridSpan w:val="4"/>
            <w:vMerge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 w:val="restart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676" w:type="dxa"/>
            <w:vMerge w:val="restart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</w:t>
            </w:r>
            <w:proofErr w:type="gramEnd"/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% к </w:t>
            </w:r>
            <w:proofErr w:type="spellStart"/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 % к свод</w:t>
            </w:r>
            <w:r w:rsidR="00A90140"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ной </w:t>
            </w:r>
            <w:proofErr w:type="spellStart"/>
            <w:r w:rsidR="00A90140"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="00A90140" w:rsidRPr="00211A33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  <w:proofErr w:type="gramEnd"/>
          </w:p>
        </w:tc>
      </w:tr>
      <w:tr w:rsidR="00211A33" w:rsidRPr="00211A33" w:rsidTr="00A90140">
        <w:trPr>
          <w:trHeight w:val="284"/>
          <w:tblHeader/>
          <w:jc w:val="center"/>
        </w:trPr>
        <w:tc>
          <w:tcPr>
            <w:tcW w:w="1764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A90140" w:rsidRPr="00211A33" w:rsidRDefault="00A90140" w:rsidP="00AB70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2015 года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90140" w:rsidRPr="00211A33" w:rsidRDefault="00A90140" w:rsidP="00AB70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2016 года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A90140" w:rsidP="00AB70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2017 года</w:t>
            </w:r>
          </w:p>
        </w:tc>
        <w:tc>
          <w:tcPr>
            <w:tcW w:w="1020" w:type="dxa"/>
            <w:vAlign w:val="center"/>
          </w:tcPr>
          <w:p w:rsidR="00A90140" w:rsidRPr="00211A33" w:rsidRDefault="00A90140" w:rsidP="00AB70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211A33" w:rsidRPr="00211A33" w:rsidTr="00A90140">
        <w:trPr>
          <w:trHeight w:val="545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263 345,8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313 988,9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327 656,8</w:t>
            </w:r>
          </w:p>
        </w:tc>
        <w:tc>
          <w:tcPr>
            <w:tcW w:w="1020" w:type="dxa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383 488,0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DA0ED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852 087,7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DA0ED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852 087,7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161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356 453,9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41,8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41,8</w:t>
            </w:r>
          </w:p>
        </w:tc>
      </w:tr>
      <w:tr w:rsidR="00211A33" w:rsidRPr="00211A33" w:rsidTr="00DF1404">
        <w:trPr>
          <w:trHeight w:val="331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9C1E0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3,6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9C1E0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4,3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9C1E0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4,4</w:t>
            </w:r>
          </w:p>
        </w:tc>
        <w:tc>
          <w:tcPr>
            <w:tcW w:w="1020" w:type="dxa"/>
            <w:vAlign w:val="center"/>
          </w:tcPr>
          <w:p w:rsidR="00A90140" w:rsidRPr="00211A33" w:rsidRDefault="009C1E0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5,0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DA0ED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DA0ED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4,5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211A33" w:rsidRPr="00211A33" w:rsidTr="00A90140">
        <w:trPr>
          <w:trHeight w:val="764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186 061,6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227 834,5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254 702,2</w:t>
            </w:r>
          </w:p>
        </w:tc>
        <w:tc>
          <w:tcPr>
            <w:tcW w:w="1020" w:type="dxa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288 159,9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8654D2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689 721,2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8654D2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689 721,2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303 391,2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44,0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44,0</w:t>
            </w:r>
          </w:p>
        </w:tc>
      </w:tr>
      <w:tr w:rsidR="00211A33" w:rsidRPr="00211A33" w:rsidTr="00A90140">
        <w:trPr>
          <w:trHeight w:val="166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8657C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70,7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8657C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72,6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8654D2" w:rsidP="008657C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77,</w:t>
            </w:r>
            <w:r w:rsidR="008657CF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020" w:type="dxa"/>
            <w:vAlign w:val="center"/>
          </w:tcPr>
          <w:p w:rsidR="00A90140" w:rsidRPr="00211A33" w:rsidRDefault="008657C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75,1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F11F97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80,9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80,9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85,1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211A33" w:rsidRPr="00211A33" w:rsidTr="00A90140">
        <w:trPr>
          <w:trHeight w:val="553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77 284,2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86 154,4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72 954,6</w:t>
            </w:r>
          </w:p>
        </w:tc>
        <w:tc>
          <w:tcPr>
            <w:tcW w:w="1020" w:type="dxa"/>
            <w:vAlign w:val="center"/>
          </w:tcPr>
          <w:p w:rsidR="00A90140" w:rsidRPr="00211A33" w:rsidRDefault="000E1F09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95 328,1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EB4E3A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162 366,5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EB4E3A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162 366,5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2703" w:rsidP="00EB4E3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53 062,7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32,7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32,7</w:t>
            </w:r>
          </w:p>
        </w:tc>
      </w:tr>
      <w:tr w:rsidR="00211A33" w:rsidRPr="00211A33" w:rsidTr="00A90140">
        <w:trPr>
          <w:trHeight w:val="622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0A03C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29,3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0A03CB" w:rsidP="00BC00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27,4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0A03C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22,3</w:t>
            </w:r>
          </w:p>
        </w:tc>
        <w:tc>
          <w:tcPr>
            <w:tcW w:w="1020" w:type="dxa"/>
            <w:vAlign w:val="center"/>
          </w:tcPr>
          <w:p w:rsidR="00A90140" w:rsidRPr="00211A33" w:rsidRDefault="000A03C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24,9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BC0086" w:rsidP="00F11F9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19,</w:t>
            </w:r>
            <w:r w:rsidR="00F11F97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19,1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14,9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211A33" w:rsidRPr="00211A33" w:rsidTr="00A90140">
        <w:trPr>
          <w:trHeight w:val="110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0" w:type="dxa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A90140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211A33" w:rsidRPr="00211A33" w:rsidTr="00FF73D3">
        <w:trPr>
          <w:trHeight w:val="60"/>
          <w:jc w:val="center"/>
        </w:trPr>
        <w:tc>
          <w:tcPr>
            <w:tcW w:w="1764" w:type="dxa"/>
            <w:shd w:val="clear" w:color="auto" w:fill="auto"/>
            <w:vAlign w:val="center"/>
            <w:hideMark/>
          </w:tcPr>
          <w:p w:rsidR="00A90140" w:rsidRPr="00211A33" w:rsidRDefault="00A90140" w:rsidP="002E7FD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90140" w:rsidRPr="00211A33" w:rsidRDefault="009F4626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7 418 528,4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0140" w:rsidRPr="00211A33" w:rsidRDefault="00B42672" w:rsidP="00FF73D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</w:t>
            </w:r>
            <w:r w:rsidR="005E0CF0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 297 948,7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A90140" w:rsidRPr="00211A33" w:rsidRDefault="005E0CF0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7 529 860,3</w:t>
            </w:r>
          </w:p>
        </w:tc>
        <w:tc>
          <w:tcPr>
            <w:tcW w:w="1020" w:type="dxa"/>
            <w:vAlign w:val="center"/>
          </w:tcPr>
          <w:p w:rsidR="00A90140" w:rsidRPr="00211A33" w:rsidRDefault="005E0CF0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7 679 004,0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90140" w:rsidRPr="00211A33" w:rsidRDefault="00F7685E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18 037 246,1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A90140" w:rsidRPr="00211A33" w:rsidRDefault="00F7685E" w:rsidP="003B270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18 </w:t>
            </w:r>
            <w:r w:rsidR="003B2703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801</w:t>
            </w: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</w:t>
            </w:r>
            <w:r w:rsidR="003B2703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79</w:t>
            </w: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5,</w:t>
            </w:r>
            <w:r w:rsidR="003B2703" w:rsidRPr="00211A33">
              <w:rPr>
                <w:rFonts w:eastAsia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90140" w:rsidRPr="00211A33" w:rsidRDefault="00B36E9E" w:rsidP="003B270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7 981 744,5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44,3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A90140" w:rsidRPr="00211A33" w:rsidRDefault="003B2703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211A33">
              <w:rPr>
                <w:rFonts w:eastAsia="Times New Roman"/>
                <w:color w:val="000000" w:themeColor="text1"/>
                <w:sz w:val="14"/>
                <w:szCs w:val="14"/>
              </w:rPr>
              <w:t>42,5</w:t>
            </w:r>
          </w:p>
        </w:tc>
      </w:tr>
    </w:tbl>
    <w:p w:rsidR="00A609F9" w:rsidRPr="00211A33" w:rsidRDefault="00A609F9" w:rsidP="00B74585">
      <w:pPr>
        <w:spacing w:after="120"/>
        <w:ind w:left="0" w:right="-1"/>
        <w:rPr>
          <w:color w:val="000000" w:themeColor="text1"/>
          <w:sz w:val="24"/>
          <w:szCs w:val="24"/>
        </w:rPr>
      </w:pPr>
    </w:p>
    <w:sectPr w:rsidR="00A609F9" w:rsidRPr="00211A33" w:rsidSect="00CC0F4B">
      <w:headerReference w:type="default" r:id="rId9"/>
      <w:pgSz w:w="11906" w:h="16838"/>
      <w:pgMar w:top="1134" w:right="851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F3" w:rsidRDefault="00CE77F3" w:rsidP="008562F5">
      <w:pPr>
        <w:spacing w:line="240" w:lineRule="auto"/>
      </w:pPr>
      <w:r>
        <w:separator/>
      </w:r>
    </w:p>
  </w:endnote>
  <w:endnote w:type="continuationSeparator" w:id="0">
    <w:p w:rsidR="00CE77F3" w:rsidRDefault="00CE77F3" w:rsidP="00856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F3" w:rsidRDefault="00CE77F3" w:rsidP="008562F5">
      <w:pPr>
        <w:spacing w:line="240" w:lineRule="auto"/>
      </w:pPr>
      <w:r>
        <w:separator/>
      </w:r>
    </w:p>
  </w:footnote>
  <w:footnote w:type="continuationSeparator" w:id="0">
    <w:p w:rsidR="00CE77F3" w:rsidRDefault="00CE77F3" w:rsidP="00856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828447"/>
      <w:docPartObj>
        <w:docPartGallery w:val="Page Numbers (Top of Page)"/>
        <w:docPartUnique/>
      </w:docPartObj>
    </w:sdtPr>
    <w:sdtEndPr/>
    <w:sdtContent>
      <w:p w:rsidR="00D50856" w:rsidRDefault="00D508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EC6">
          <w:rPr>
            <w:noProof/>
          </w:rPr>
          <w:t>2</w:t>
        </w:r>
        <w:r>
          <w:fldChar w:fldCharType="end"/>
        </w:r>
      </w:p>
    </w:sdtContent>
  </w:sdt>
  <w:p w:rsidR="00D50856" w:rsidRDefault="00D508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14E39"/>
    <w:rsid w:val="00035488"/>
    <w:rsid w:val="000417D5"/>
    <w:rsid w:val="00044B25"/>
    <w:rsid w:val="00051EE9"/>
    <w:rsid w:val="00061AFC"/>
    <w:rsid w:val="00073A34"/>
    <w:rsid w:val="00074805"/>
    <w:rsid w:val="00092565"/>
    <w:rsid w:val="00092D98"/>
    <w:rsid w:val="000A03CB"/>
    <w:rsid w:val="000A0F5B"/>
    <w:rsid w:val="000B13F9"/>
    <w:rsid w:val="000B2752"/>
    <w:rsid w:val="000B3640"/>
    <w:rsid w:val="000B5013"/>
    <w:rsid w:val="000B6359"/>
    <w:rsid w:val="000D0BB2"/>
    <w:rsid w:val="000D36A4"/>
    <w:rsid w:val="000D79C3"/>
    <w:rsid w:val="000E1F09"/>
    <w:rsid w:val="000E7739"/>
    <w:rsid w:val="000F0370"/>
    <w:rsid w:val="001211E9"/>
    <w:rsid w:val="00134C4C"/>
    <w:rsid w:val="00145ADD"/>
    <w:rsid w:val="00154A63"/>
    <w:rsid w:val="0016040E"/>
    <w:rsid w:val="00161697"/>
    <w:rsid w:val="00170C38"/>
    <w:rsid w:val="00175669"/>
    <w:rsid w:val="00181DD5"/>
    <w:rsid w:val="001A6FA7"/>
    <w:rsid w:val="001B29F1"/>
    <w:rsid w:val="001D63B1"/>
    <w:rsid w:val="001F6BCF"/>
    <w:rsid w:val="0020740A"/>
    <w:rsid w:val="00211A33"/>
    <w:rsid w:val="00230208"/>
    <w:rsid w:val="00233D91"/>
    <w:rsid w:val="002375F5"/>
    <w:rsid w:val="00240765"/>
    <w:rsid w:val="00240CC9"/>
    <w:rsid w:val="00243A41"/>
    <w:rsid w:val="00245DA2"/>
    <w:rsid w:val="00254D4B"/>
    <w:rsid w:val="002846B6"/>
    <w:rsid w:val="0029539E"/>
    <w:rsid w:val="00295D29"/>
    <w:rsid w:val="002A0E78"/>
    <w:rsid w:val="002A7500"/>
    <w:rsid w:val="002B63D2"/>
    <w:rsid w:val="002C0D71"/>
    <w:rsid w:val="002D6E93"/>
    <w:rsid w:val="002E1174"/>
    <w:rsid w:val="002E6FFC"/>
    <w:rsid w:val="002E7FDF"/>
    <w:rsid w:val="00322115"/>
    <w:rsid w:val="003226E2"/>
    <w:rsid w:val="0032301F"/>
    <w:rsid w:val="003244D6"/>
    <w:rsid w:val="00333FD1"/>
    <w:rsid w:val="00335AC7"/>
    <w:rsid w:val="00356435"/>
    <w:rsid w:val="00361EC8"/>
    <w:rsid w:val="00365E0C"/>
    <w:rsid w:val="00373600"/>
    <w:rsid w:val="003816EF"/>
    <w:rsid w:val="00390F12"/>
    <w:rsid w:val="00395EE9"/>
    <w:rsid w:val="003B1619"/>
    <w:rsid w:val="003B2703"/>
    <w:rsid w:val="003B71C5"/>
    <w:rsid w:val="003C474F"/>
    <w:rsid w:val="003E5192"/>
    <w:rsid w:val="003F00F8"/>
    <w:rsid w:val="00406C37"/>
    <w:rsid w:val="0041169F"/>
    <w:rsid w:val="0043509D"/>
    <w:rsid w:val="0044209D"/>
    <w:rsid w:val="00442F28"/>
    <w:rsid w:val="0045176E"/>
    <w:rsid w:val="004577B0"/>
    <w:rsid w:val="00457CD1"/>
    <w:rsid w:val="00473C87"/>
    <w:rsid w:val="0048428C"/>
    <w:rsid w:val="00486A9A"/>
    <w:rsid w:val="004B3F9D"/>
    <w:rsid w:val="004B775D"/>
    <w:rsid w:val="004C64F9"/>
    <w:rsid w:val="004D23D8"/>
    <w:rsid w:val="004D4675"/>
    <w:rsid w:val="004E097D"/>
    <w:rsid w:val="004E0B21"/>
    <w:rsid w:val="004E1EC6"/>
    <w:rsid w:val="005000A1"/>
    <w:rsid w:val="00507BCE"/>
    <w:rsid w:val="005127B8"/>
    <w:rsid w:val="00547CF0"/>
    <w:rsid w:val="005576BA"/>
    <w:rsid w:val="00594A20"/>
    <w:rsid w:val="005951C7"/>
    <w:rsid w:val="0059606E"/>
    <w:rsid w:val="005B5403"/>
    <w:rsid w:val="005B61F3"/>
    <w:rsid w:val="005C485E"/>
    <w:rsid w:val="005C6AC9"/>
    <w:rsid w:val="005D4ABE"/>
    <w:rsid w:val="005E0415"/>
    <w:rsid w:val="005E0CF0"/>
    <w:rsid w:val="005E1C56"/>
    <w:rsid w:val="005E2A45"/>
    <w:rsid w:val="005F4B02"/>
    <w:rsid w:val="00601418"/>
    <w:rsid w:val="00604620"/>
    <w:rsid w:val="0062175B"/>
    <w:rsid w:val="006242C4"/>
    <w:rsid w:val="00647F97"/>
    <w:rsid w:val="00653D7F"/>
    <w:rsid w:val="00672B04"/>
    <w:rsid w:val="006935AC"/>
    <w:rsid w:val="006A353F"/>
    <w:rsid w:val="006A4F9E"/>
    <w:rsid w:val="006A79CE"/>
    <w:rsid w:val="006D12BB"/>
    <w:rsid w:val="006D6205"/>
    <w:rsid w:val="006F62B6"/>
    <w:rsid w:val="007245EB"/>
    <w:rsid w:val="00726241"/>
    <w:rsid w:val="00742B3A"/>
    <w:rsid w:val="00755603"/>
    <w:rsid w:val="00784CCD"/>
    <w:rsid w:val="007A7EFF"/>
    <w:rsid w:val="007B0EF3"/>
    <w:rsid w:val="007D4CB7"/>
    <w:rsid w:val="007E537D"/>
    <w:rsid w:val="007E586A"/>
    <w:rsid w:val="008050B3"/>
    <w:rsid w:val="00830488"/>
    <w:rsid w:val="008324C8"/>
    <w:rsid w:val="008443FD"/>
    <w:rsid w:val="00852FB4"/>
    <w:rsid w:val="008562F5"/>
    <w:rsid w:val="008654D2"/>
    <w:rsid w:val="008657CF"/>
    <w:rsid w:val="0087378F"/>
    <w:rsid w:val="008745DC"/>
    <w:rsid w:val="008835C4"/>
    <w:rsid w:val="00895189"/>
    <w:rsid w:val="008A5431"/>
    <w:rsid w:val="008B1F2E"/>
    <w:rsid w:val="008B3510"/>
    <w:rsid w:val="008B610D"/>
    <w:rsid w:val="008C3762"/>
    <w:rsid w:val="008C4340"/>
    <w:rsid w:val="008D5AC8"/>
    <w:rsid w:val="008D79E4"/>
    <w:rsid w:val="008E6D6C"/>
    <w:rsid w:val="008E781A"/>
    <w:rsid w:val="008E7CB5"/>
    <w:rsid w:val="009175ED"/>
    <w:rsid w:val="00926558"/>
    <w:rsid w:val="0094400D"/>
    <w:rsid w:val="00946C53"/>
    <w:rsid w:val="00983031"/>
    <w:rsid w:val="00985C35"/>
    <w:rsid w:val="009A0B49"/>
    <w:rsid w:val="009B12E4"/>
    <w:rsid w:val="009B24A9"/>
    <w:rsid w:val="009B378B"/>
    <w:rsid w:val="009C1E05"/>
    <w:rsid w:val="009E006B"/>
    <w:rsid w:val="009E6C85"/>
    <w:rsid w:val="009F4626"/>
    <w:rsid w:val="00A064FA"/>
    <w:rsid w:val="00A11B99"/>
    <w:rsid w:val="00A11F87"/>
    <w:rsid w:val="00A16C35"/>
    <w:rsid w:val="00A543DB"/>
    <w:rsid w:val="00A609F9"/>
    <w:rsid w:val="00A65140"/>
    <w:rsid w:val="00A7736C"/>
    <w:rsid w:val="00A85A40"/>
    <w:rsid w:val="00A90140"/>
    <w:rsid w:val="00A96566"/>
    <w:rsid w:val="00AB7017"/>
    <w:rsid w:val="00AD3A2A"/>
    <w:rsid w:val="00AE0E1D"/>
    <w:rsid w:val="00AF439B"/>
    <w:rsid w:val="00B14665"/>
    <w:rsid w:val="00B27919"/>
    <w:rsid w:val="00B32525"/>
    <w:rsid w:val="00B36E9E"/>
    <w:rsid w:val="00B42672"/>
    <w:rsid w:val="00B5428B"/>
    <w:rsid w:val="00B573A9"/>
    <w:rsid w:val="00B6116A"/>
    <w:rsid w:val="00B63906"/>
    <w:rsid w:val="00B64F60"/>
    <w:rsid w:val="00B74585"/>
    <w:rsid w:val="00B748F0"/>
    <w:rsid w:val="00B76A3E"/>
    <w:rsid w:val="00B84D9D"/>
    <w:rsid w:val="00BA23CF"/>
    <w:rsid w:val="00BA55FB"/>
    <w:rsid w:val="00BA7BD7"/>
    <w:rsid w:val="00BB33DB"/>
    <w:rsid w:val="00BB52BF"/>
    <w:rsid w:val="00BC0086"/>
    <w:rsid w:val="00BC18E0"/>
    <w:rsid w:val="00BC3EDE"/>
    <w:rsid w:val="00BC45B6"/>
    <w:rsid w:val="00BC4737"/>
    <w:rsid w:val="00BD33B3"/>
    <w:rsid w:val="00BE60B5"/>
    <w:rsid w:val="00BF17B7"/>
    <w:rsid w:val="00C11D00"/>
    <w:rsid w:val="00C23F8C"/>
    <w:rsid w:val="00C309D3"/>
    <w:rsid w:val="00C455A3"/>
    <w:rsid w:val="00C506C6"/>
    <w:rsid w:val="00C62C90"/>
    <w:rsid w:val="00C662C1"/>
    <w:rsid w:val="00CA156E"/>
    <w:rsid w:val="00CA189D"/>
    <w:rsid w:val="00CB47F8"/>
    <w:rsid w:val="00CC0F4B"/>
    <w:rsid w:val="00CD2D43"/>
    <w:rsid w:val="00CD4A7D"/>
    <w:rsid w:val="00CD5290"/>
    <w:rsid w:val="00CD5D2E"/>
    <w:rsid w:val="00CE42F6"/>
    <w:rsid w:val="00CE77F3"/>
    <w:rsid w:val="00CF67B5"/>
    <w:rsid w:val="00D125C1"/>
    <w:rsid w:val="00D165D2"/>
    <w:rsid w:val="00D22DCF"/>
    <w:rsid w:val="00D234F2"/>
    <w:rsid w:val="00D33C9C"/>
    <w:rsid w:val="00D50856"/>
    <w:rsid w:val="00D624A5"/>
    <w:rsid w:val="00D67F4F"/>
    <w:rsid w:val="00D7485A"/>
    <w:rsid w:val="00D812FD"/>
    <w:rsid w:val="00DA0ED7"/>
    <w:rsid w:val="00DB3EE1"/>
    <w:rsid w:val="00DC4BAD"/>
    <w:rsid w:val="00DD273C"/>
    <w:rsid w:val="00DF1404"/>
    <w:rsid w:val="00E01093"/>
    <w:rsid w:val="00E127B3"/>
    <w:rsid w:val="00E23207"/>
    <w:rsid w:val="00E255C4"/>
    <w:rsid w:val="00E44127"/>
    <w:rsid w:val="00E61C7F"/>
    <w:rsid w:val="00E6353D"/>
    <w:rsid w:val="00E72AD4"/>
    <w:rsid w:val="00E87C1C"/>
    <w:rsid w:val="00E9172F"/>
    <w:rsid w:val="00E92FF3"/>
    <w:rsid w:val="00EA0E87"/>
    <w:rsid w:val="00EA5D94"/>
    <w:rsid w:val="00EB3EB7"/>
    <w:rsid w:val="00EB4E3A"/>
    <w:rsid w:val="00EC5FE2"/>
    <w:rsid w:val="00ED6B57"/>
    <w:rsid w:val="00EE5BC4"/>
    <w:rsid w:val="00F11F6A"/>
    <w:rsid w:val="00F11F97"/>
    <w:rsid w:val="00F20E75"/>
    <w:rsid w:val="00F327F2"/>
    <w:rsid w:val="00F52898"/>
    <w:rsid w:val="00F56BD3"/>
    <w:rsid w:val="00F63743"/>
    <w:rsid w:val="00F7685E"/>
    <w:rsid w:val="00F77F6B"/>
    <w:rsid w:val="00F907A0"/>
    <w:rsid w:val="00F90E64"/>
    <w:rsid w:val="00F92AFE"/>
    <w:rsid w:val="00FA6DF3"/>
    <w:rsid w:val="00FB20AA"/>
    <w:rsid w:val="00FB22A0"/>
    <w:rsid w:val="00FC141F"/>
    <w:rsid w:val="00FD3767"/>
    <w:rsid w:val="00FF1B38"/>
    <w:rsid w:val="00FF6066"/>
    <w:rsid w:val="00FF6BEE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05A6-3CEA-491C-AE8D-674A9732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Берестовенко М.В.</cp:lastModifiedBy>
  <cp:revision>12</cp:revision>
  <cp:lastPrinted>2019-02-15T13:39:00Z</cp:lastPrinted>
  <dcterms:created xsi:type="dcterms:W3CDTF">2019-07-24T10:05:00Z</dcterms:created>
  <dcterms:modified xsi:type="dcterms:W3CDTF">2019-07-29T11:30:00Z</dcterms:modified>
</cp:coreProperties>
</file>