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69C" w:rsidRPr="00007C77" w:rsidRDefault="005C22AC" w:rsidP="00400D34">
      <w:pPr>
        <w:pStyle w:val="a3"/>
        <w:ind w:firstLine="692"/>
        <w:jc w:val="right"/>
        <w:rPr>
          <w:sz w:val="24"/>
          <w:szCs w:val="24"/>
        </w:rPr>
      </w:pPr>
      <w:r w:rsidRPr="00007C77">
        <w:rPr>
          <w:sz w:val="24"/>
          <w:szCs w:val="24"/>
        </w:rPr>
        <w:t>Приложение № 1</w:t>
      </w:r>
    </w:p>
    <w:p w:rsidR="005C22AC" w:rsidRPr="00007C77" w:rsidRDefault="005C22AC" w:rsidP="00400D34">
      <w:pPr>
        <w:pStyle w:val="a3"/>
        <w:ind w:firstLine="692"/>
        <w:jc w:val="right"/>
        <w:rPr>
          <w:sz w:val="24"/>
          <w:szCs w:val="24"/>
        </w:rPr>
      </w:pPr>
      <w:r w:rsidRPr="00007C77">
        <w:rPr>
          <w:sz w:val="24"/>
          <w:szCs w:val="24"/>
        </w:rPr>
        <w:t>к оперативной информации</w:t>
      </w:r>
    </w:p>
    <w:p w:rsidR="00D76902" w:rsidRPr="00007C77" w:rsidRDefault="00D76902" w:rsidP="00400D34">
      <w:pPr>
        <w:pStyle w:val="a3"/>
        <w:ind w:firstLine="692"/>
        <w:jc w:val="right"/>
        <w:rPr>
          <w:sz w:val="24"/>
          <w:szCs w:val="24"/>
        </w:rPr>
      </w:pPr>
    </w:p>
    <w:p w:rsidR="006C3544" w:rsidRPr="00007C77" w:rsidRDefault="00D76902" w:rsidP="006C3544">
      <w:pPr>
        <w:pStyle w:val="a3"/>
        <w:rPr>
          <w:b/>
          <w:sz w:val="28"/>
          <w:szCs w:val="28"/>
        </w:rPr>
      </w:pPr>
      <w:r w:rsidRPr="00007C77">
        <w:rPr>
          <w:b/>
          <w:sz w:val="28"/>
          <w:szCs w:val="28"/>
        </w:rPr>
        <w:t>Анализ информации, представленной</w:t>
      </w:r>
      <w:r w:rsidR="006C3544" w:rsidRPr="00007C77">
        <w:rPr>
          <w:b/>
          <w:sz w:val="28"/>
          <w:szCs w:val="28"/>
        </w:rPr>
        <w:t xml:space="preserve"> </w:t>
      </w:r>
      <w:r w:rsidRPr="00007C77">
        <w:rPr>
          <w:b/>
          <w:sz w:val="28"/>
          <w:szCs w:val="28"/>
        </w:rPr>
        <w:t xml:space="preserve">субъектами </w:t>
      </w:r>
    </w:p>
    <w:p w:rsidR="006C3544" w:rsidRPr="00007C77" w:rsidRDefault="00D76902" w:rsidP="006C3544">
      <w:pPr>
        <w:pStyle w:val="a3"/>
        <w:rPr>
          <w:b/>
          <w:sz w:val="28"/>
          <w:szCs w:val="28"/>
        </w:rPr>
      </w:pPr>
      <w:r w:rsidRPr="00007C77">
        <w:rPr>
          <w:b/>
          <w:sz w:val="28"/>
          <w:szCs w:val="28"/>
        </w:rPr>
        <w:t xml:space="preserve">Российской Федерации, в рамках </w:t>
      </w:r>
      <w:proofErr w:type="gramStart"/>
      <w:r w:rsidRPr="00007C77">
        <w:rPr>
          <w:b/>
          <w:sz w:val="28"/>
          <w:szCs w:val="28"/>
        </w:rPr>
        <w:t>мониторинга исполнения консолидированных бюджетов субъектов Российской Федерации</w:t>
      </w:r>
      <w:proofErr w:type="gramEnd"/>
      <w:r w:rsidRPr="00007C77">
        <w:rPr>
          <w:b/>
          <w:sz w:val="28"/>
          <w:szCs w:val="28"/>
        </w:rPr>
        <w:t xml:space="preserve"> </w:t>
      </w:r>
    </w:p>
    <w:p w:rsidR="00EB0F86" w:rsidRPr="00007C77" w:rsidRDefault="00D76902" w:rsidP="006C3544">
      <w:pPr>
        <w:pStyle w:val="a3"/>
        <w:rPr>
          <w:b/>
          <w:sz w:val="28"/>
          <w:szCs w:val="28"/>
        </w:rPr>
      </w:pPr>
      <w:r w:rsidRPr="00007C77">
        <w:rPr>
          <w:b/>
          <w:sz w:val="28"/>
          <w:szCs w:val="28"/>
        </w:rPr>
        <w:t xml:space="preserve">за январь - </w:t>
      </w:r>
      <w:r w:rsidR="009F35D3">
        <w:rPr>
          <w:b/>
          <w:sz w:val="28"/>
          <w:szCs w:val="28"/>
        </w:rPr>
        <w:t>сентябрь</w:t>
      </w:r>
      <w:r w:rsidRPr="00007C77">
        <w:rPr>
          <w:b/>
          <w:sz w:val="28"/>
          <w:szCs w:val="28"/>
        </w:rPr>
        <w:t xml:space="preserve"> </w:t>
      </w:r>
      <w:r w:rsidR="001E7C6C" w:rsidRPr="00007C77">
        <w:rPr>
          <w:b/>
          <w:sz w:val="28"/>
          <w:szCs w:val="28"/>
        </w:rPr>
        <w:t>2019</w:t>
      </w:r>
      <w:r w:rsidRPr="00007C77">
        <w:rPr>
          <w:b/>
          <w:sz w:val="28"/>
          <w:szCs w:val="28"/>
        </w:rPr>
        <w:t xml:space="preserve"> года</w:t>
      </w:r>
    </w:p>
    <w:p w:rsidR="00D76902" w:rsidRPr="00007C77" w:rsidRDefault="00D76902" w:rsidP="00BD6EBD">
      <w:pPr>
        <w:pStyle w:val="a3"/>
        <w:ind w:firstLine="692"/>
        <w:jc w:val="both"/>
        <w:rPr>
          <w:bCs/>
          <w:sz w:val="28"/>
          <w:szCs w:val="28"/>
        </w:rPr>
      </w:pPr>
    </w:p>
    <w:p w:rsidR="00F11828" w:rsidRPr="00A95880" w:rsidRDefault="00C525A3" w:rsidP="00C525A3">
      <w:pPr>
        <w:pStyle w:val="a3"/>
        <w:ind w:firstLine="692"/>
        <w:jc w:val="both"/>
        <w:rPr>
          <w:bCs/>
          <w:sz w:val="28"/>
          <w:szCs w:val="28"/>
        </w:rPr>
      </w:pPr>
      <w:r w:rsidRPr="009F35D3">
        <w:rPr>
          <w:b/>
          <w:bCs/>
          <w:sz w:val="28"/>
          <w:szCs w:val="28"/>
        </w:rPr>
        <w:t>1. </w:t>
      </w:r>
      <w:proofErr w:type="gramStart"/>
      <w:r w:rsidRPr="009F35D3">
        <w:rPr>
          <w:bCs/>
          <w:sz w:val="28"/>
          <w:szCs w:val="28"/>
        </w:rPr>
        <w:t>Основными направлениями бюджетной, налоговой и таможенно-тарифной политики на 2019 год и на плановый период 2020 и 2021 годов</w:t>
      </w:r>
      <w:r w:rsidR="0067569C" w:rsidRPr="009F35D3">
        <w:rPr>
          <w:bCs/>
          <w:sz w:val="28"/>
          <w:szCs w:val="28"/>
        </w:rPr>
        <w:t xml:space="preserve">  исполнение консолидированных бюджетов субъектов Российской Федерации в </w:t>
      </w:r>
      <w:r w:rsidR="001E7C6C" w:rsidRPr="009F35D3">
        <w:rPr>
          <w:bCs/>
          <w:sz w:val="28"/>
          <w:szCs w:val="28"/>
        </w:rPr>
        <w:t>2019</w:t>
      </w:r>
      <w:r w:rsidR="0067569C" w:rsidRPr="009F35D3">
        <w:rPr>
          <w:bCs/>
          <w:sz w:val="28"/>
          <w:szCs w:val="28"/>
        </w:rPr>
        <w:t xml:space="preserve"> году запланировано с дефицитом в объеме </w:t>
      </w:r>
      <w:r w:rsidR="00F11828" w:rsidRPr="009F35D3">
        <w:rPr>
          <w:bCs/>
          <w:sz w:val="28"/>
          <w:szCs w:val="28"/>
        </w:rPr>
        <w:t>156,7</w:t>
      </w:r>
      <w:r w:rsidR="0067569C" w:rsidRPr="009F35D3">
        <w:rPr>
          <w:bCs/>
          <w:sz w:val="28"/>
          <w:szCs w:val="28"/>
        </w:rPr>
        <w:t xml:space="preserve"> млрд. рублей, при </w:t>
      </w:r>
      <w:r w:rsidR="0067569C" w:rsidRPr="00A95880">
        <w:rPr>
          <w:bCs/>
          <w:sz w:val="28"/>
          <w:szCs w:val="28"/>
        </w:rPr>
        <w:t xml:space="preserve">прогнозе по доходам – в объеме </w:t>
      </w:r>
      <w:r w:rsidR="00F11828" w:rsidRPr="00A95880">
        <w:rPr>
          <w:bCs/>
          <w:sz w:val="28"/>
          <w:szCs w:val="28"/>
        </w:rPr>
        <w:t>12 338,5</w:t>
      </w:r>
      <w:r w:rsidR="0067569C" w:rsidRPr="00A95880">
        <w:rPr>
          <w:bCs/>
          <w:sz w:val="28"/>
          <w:szCs w:val="28"/>
        </w:rPr>
        <w:t xml:space="preserve"> млрд. рублей, по расходам – в объеме </w:t>
      </w:r>
      <w:r w:rsidR="00F11828" w:rsidRPr="00A95880">
        <w:rPr>
          <w:bCs/>
          <w:sz w:val="28"/>
          <w:szCs w:val="28"/>
        </w:rPr>
        <w:t>12 495,2</w:t>
      </w:r>
      <w:r w:rsidR="0067569C" w:rsidRPr="00A95880">
        <w:rPr>
          <w:bCs/>
          <w:sz w:val="28"/>
          <w:szCs w:val="28"/>
        </w:rPr>
        <w:t xml:space="preserve"> млрд. рублей. </w:t>
      </w:r>
      <w:proofErr w:type="gramEnd"/>
    </w:p>
    <w:p w:rsidR="00EF58F7" w:rsidRDefault="00D732F8" w:rsidP="00A958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880">
        <w:rPr>
          <w:rFonts w:ascii="Times New Roman" w:hAnsi="Times New Roman"/>
          <w:bCs/>
          <w:sz w:val="28"/>
          <w:szCs w:val="28"/>
        </w:rPr>
        <w:t xml:space="preserve">По оперативной информации Федерального </w:t>
      </w:r>
      <w:r w:rsidRPr="00A95880">
        <w:rPr>
          <w:rFonts w:ascii="Times New Roman" w:hAnsi="Times New Roman"/>
          <w:sz w:val="28"/>
          <w:szCs w:val="28"/>
        </w:rPr>
        <w:t>казначейства</w:t>
      </w:r>
      <w:r w:rsidR="002709A0" w:rsidRPr="00A95880">
        <w:rPr>
          <w:rFonts w:ascii="Times New Roman" w:hAnsi="Times New Roman"/>
          <w:sz w:val="28"/>
          <w:szCs w:val="28"/>
        </w:rPr>
        <w:t>,</w:t>
      </w:r>
      <w:r w:rsidRPr="00A95880">
        <w:rPr>
          <w:rFonts w:ascii="Times New Roman" w:hAnsi="Times New Roman"/>
          <w:bCs/>
          <w:sz w:val="28"/>
          <w:szCs w:val="28"/>
        </w:rPr>
        <w:t xml:space="preserve"> с</w:t>
      </w:r>
      <w:r w:rsidR="00B911A9" w:rsidRPr="00A95880">
        <w:rPr>
          <w:rFonts w:ascii="Times New Roman" w:hAnsi="Times New Roman"/>
          <w:bCs/>
          <w:sz w:val="28"/>
          <w:szCs w:val="28"/>
        </w:rPr>
        <w:t xml:space="preserve">убъектами Российской Федерации планируется исполнить бюджеты </w:t>
      </w:r>
      <w:r w:rsidRPr="00A95880">
        <w:rPr>
          <w:rFonts w:ascii="Times New Roman" w:hAnsi="Times New Roman"/>
          <w:bCs/>
          <w:sz w:val="28"/>
          <w:szCs w:val="28"/>
        </w:rPr>
        <w:t xml:space="preserve">в 2019 году </w:t>
      </w:r>
      <w:r w:rsidR="00B911A9" w:rsidRPr="00A95880">
        <w:rPr>
          <w:rFonts w:ascii="Times New Roman" w:hAnsi="Times New Roman"/>
          <w:bCs/>
          <w:sz w:val="28"/>
          <w:szCs w:val="28"/>
        </w:rPr>
        <w:t xml:space="preserve">с дефицитом (утвержденные бюджетные назначения) в объеме </w:t>
      </w:r>
      <w:r w:rsidR="00A95880" w:rsidRPr="00A95880">
        <w:rPr>
          <w:rFonts w:ascii="Times New Roman" w:hAnsi="Times New Roman"/>
          <w:bCs/>
          <w:sz w:val="28"/>
          <w:szCs w:val="28"/>
        </w:rPr>
        <w:t>1 061,4</w:t>
      </w:r>
      <w:r w:rsidR="00B911A9" w:rsidRPr="00A95880">
        <w:rPr>
          <w:rFonts w:ascii="Times New Roman" w:hAnsi="Times New Roman"/>
          <w:bCs/>
          <w:sz w:val="28"/>
          <w:szCs w:val="28"/>
        </w:rPr>
        <w:t xml:space="preserve"> млрд. рублей. </w:t>
      </w:r>
      <w:r w:rsidR="0077306D" w:rsidRPr="00A95880">
        <w:rPr>
          <w:rFonts w:ascii="Times New Roman" w:hAnsi="Times New Roman"/>
          <w:bCs/>
          <w:sz w:val="28"/>
          <w:szCs w:val="28"/>
        </w:rPr>
        <w:t>По доходам запланированы бюджетные ассигнования в объеме 12</w:t>
      </w:r>
      <w:r w:rsidR="00A95880" w:rsidRPr="00A95880">
        <w:rPr>
          <w:rFonts w:ascii="Times New Roman" w:hAnsi="Times New Roman"/>
          <w:bCs/>
          <w:sz w:val="28"/>
          <w:szCs w:val="28"/>
        </w:rPr>
        <w:t> 957,5</w:t>
      </w:r>
      <w:r w:rsidR="0077306D" w:rsidRPr="00A95880">
        <w:rPr>
          <w:rFonts w:ascii="Times New Roman" w:hAnsi="Times New Roman"/>
          <w:bCs/>
          <w:sz w:val="28"/>
          <w:szCs w:val="28"/>
        </w:rPr>
        <w:t xml:space="preserve"> млрд. рублей (</w:t>
      </w:r>
      <w:r w:rsidR="00A95880" w:rsidRPr="00A95880">
        <w:rPr>
          <w:rFonts w:ascii="Times New Roman" w:hAnsi="Times New Roman"/>
          <w:bCs/>
          <w:sz w:val="28"/>
          <w:szCs w:val="28"/>
        </w:rPr>
        <w:t>105</w:t>
      </w:r>
      <w:r w:rsidR="0077306D" w:rsidRPr="00A95880">
        <w:rPr>
          <w:rFonts w:ascii="Times New Roman" w:hAnsi="Times New Roman"/>
          <w:bCs/>
          <w:sz w:val="28"/>
          <w:szCs w:val="28"/>
        </w:rPr>
        <w:t xml:space="preserve"> % к прогнозной оценке Минфина России), по расходам – </w:t>
      </w:r>
      <w:r w:rsidR="00950A2A" w:rsidRPr="00A95880">
        <w:rPr>
          <w:rFonts w:ascii="Times New Roman" w:hAnsi="Times New Roman"/>
          <w:bCs/>
          <w:sz w:val="28"/>
          <w:szCs w:val="28"/>
        </w:rPr>
        <w:t xml:space="preserve">в объеме </w:t>
      </w:r>
      <w:r w:rsidR="00A95880" w:rsidRPr="00A95880">
        <w:rPr>
          <w:rFonts w:ascii="Times New Roman" w:hAnsi="Times New Roman"/>
          <w:bCs/>
          <w:sz w:val="28"/>
          <w:szCs w:val="28"/>
        </w:rPr>
        <w:t>14 163,4</w:t>
      </w:r>
      <w:r w:rsidR="0077306D" w:rsidRPr="00A95880">
        <w:rPr>
          <w:rFonts w:ascii="Times New Roman" w:hAnsi="Times New Roman"/>
          <w:bCs/>
          <w:sz w:val="28"/>
          <w:szCs w:val="28"/>
        </w:rPr>
        <w:t xml:space="preserve"> млрд. рублей (1</w:t>
      </w:r>
      <w:r w:rsidR="002B3B88" w:rsidRPr="00A95880">
        <w:rPr>
          <w:rFonts w:ascii="Times New Roman" w:hAnsi="Times New Roman"/>
          <w:bCs/>
          <w:sz w:val="28"/>
          <w:szCs w:val="28"/>
        </w:rPr>
        <w:t>13</w:t>
      </w:r>
      <w:r w:rsidR="00A95880" w:rsidRPr="00A95880">
        <w:rPr>
          <w:rFonts w:ascii="Times New Roman" w:hAnsi="Times New Roman"/>
          <w:bCs/>
          <w:sz w:val="28"/>
          <w:szCs w:val="28"/>
        </w:rPr>
        <w:t>,3</w:t>
      </w:r>
      <w:r w:rsidR="0077306D" w:rsidRPr="00A95880">
        <w:rPr>
          <w:rFonts w:ascii="Times New Roman" w:hAnsi="Times New Roman"/>
          <w:bCs/>
          <w:sz w:val="28"/>
          <w:szCs w:val="28"/>
        </w:rPr>
        <w:t> % к прогнозной оценке Минфина России).</w:t>
      </w:r>
    </w:p>
    <w:p w:rsidR="00050FB3" w:rsidRDefault="00231C56" w:rsidP="00231C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1 октября 2019 года </w:t>
      </w:r>
      <w:r w:rsidR="00B61596">
        <w:rPr>
          <w:rFonts w:ascii="Times New Roman" w:hAnsi="Times New Roman"/>
          <w:bCs/>
          <w:sz w:val="28"/>
          <w:szCs w:val="28"/>
        </w:rPr>
        <w:t>доходы</w:t>
      </w:r>
      <w:r w:rsidR="00B61596" w:rsidRPr="000C234B">
        <w:rPr>
          <w:rFonts w:ascii="Times New Roman" w:hAnsi="Times New Roman"/>
          <w:bCs/>
          <w:sz w:val="28"/>
          <w:szCs w:val="28"/>
        </w:rPr>
        <w:t xml:space="preserve"> </w:t>
      </w:r>
      <w:r w:rsidRPr="00B911A9">
        <w:rPr>
          <w:rFonts w:ascii="Times New Roman" w:hAnsi="Times New Roman"/>
          <w:bCs/>
          <w:color w:val="000000" w:themeColor="text1"/>
          <w:sz w:val="28"/>
          <w:szCs w:val="28"/>
        </w:rPr>
        <w:t>консолидированных бюджетов субъектов Российской Федерации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61596">
        <w:rPr>
          <w:rFonts w:ascii="Times New Roman" w:hAnsi="Times New Roman"/>
          <w:bCs/>
          <w:color w:val="000000" w:themeColor="text1"/>
          <w:sz w:val="28"/>
          <w:szCs w:val="28"/>
        </w:rPr>
        <w:t>выросли</w:t>
      </w:r>
      <w:r w:rsidRPr="000C234B">
        <w:rPr>
          <w:rFonts w:ascii="Times New Roman" w:hAnsi="Times New Roman"/>
          <w:bCs/>
          <w:sz w:val="28"/>
          <w:szCs w:val="28"/>
        </w:rPr>
        <w:t xml:space="preserve"> </w:t>
      </w:r>
      <w:r w:rsidR="00B61596">
        <w:rPr>
          <w:rFonts w:ascii="Times New Roman" w:hAnsi="Times New Roman"/>
          <w:bCs/>
          <w:sz w:val="28"/>
          <w:szCs w:val="28"/>
        </w:rPr>
        <w:t xml:space="preserve">по сравнению с соответствующим периодом 2018 года на 11,9 % и составили </w:t>
      </w:r>
      <w:r>
        <w:rPr>
          <w:rFonts w:ascii="Times New Roman" w:hAnsi="Times New Roman"/>
          <w:sz w:val="28"/>
          <w:szCs w:val="28"/>
        </w:rPr>
        <w:t>9 489,6 </w:t>
      </w:r>
      <w:r w:rsidRPr="000C234B">
        <w:rPr>
          <w:rFonts w:ascii="Times New Roman" w:hAnsi="Times New Roman"/>
          <w:bCs/>
          <w:sz w:val="28"/>
          <w:szCs w:val="28"/>
        </w:rPr>
        <w:t>млрд. рублей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61596">
        <w:rPr>
          <w:rFonts w:ascii="Times New Roman" w:hAnsi="Times New Roman"/>
          <w:bCs/>
          <w:sz w:val="28"/>
          <w:szCs w:val="28"/>
        </w:rPr>
        <w:t>при этом доходы г. Москвы составили 1 899,9 млрд. рублей, или 20 %</w:t>
      </w:r>
      <w:r>
        <w:rPr>
          <w:rFonts w:ascii="Times New Roman" w:hAnsi="Times New Roman"/>
          <w:bCs/>
          <w:sz w:val="28"/>
          <w:szCs w:val="28"/>
        </w:rPr>
        <w:t>)</w:t>
      </w:r>
      <w:r w:rsidRPr="000C234B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расход</w:t>
      </w:r>
      <w:r w:rsidR="00B61596">
        <w:rPr>
          <w:rFonts w:ascii="Times New Roman" w:hAnsi="Times New Roman"/>
          <w:bCs/>
          <w:sz w:val="28"/>
          <w:szCs w:val="28"/>
        </w:rPr>
        <w:t>ы выросли на 13,2 % и составили</w:t>
      </w:r>
      <w:r w:rsidRPr="000C234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8 742,1</w:t>
      </w:r>
      <w:r w:rsidRPr="000C234B">
        <w:rPr>
          <w:rFonts w:ascii="Times New Roman" w:hAnsi="Times New Roman"/>
          <w:sz w:val="28"/>
          <w:szCs w:val="28"/>
        </w:rPr>
        <w:t> </w:t>
      </w:r>
      <w:r w:rsidRPr="000C234B">
        <w:rPr>
          <w:rFonts w:ascii="Times New Roman" w:hAnsi="Times New Roman"/>
          <w:bCs/>
          <w:sz w:val="28"/>
          <w:szCs w:val="28"/>
        </w:rPr>
        <w:t>млрд. рублей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61596">
        <w:rPr>
          <w:rFonts w:ascii="Times New Roman" w:hAnsi="Times New Roman"/>
          <w:bCs/>
          <w:sz w:val="28"/>
          <w:szCs w:val="28"/>
        </w:rPr>
        <w:t>расходы г. Москвы составили 1 697,6 млрд. рублей, или 19,4 %</w:t>
      </w:r>
      <w:r>
        <w:rPr>
          <w:rFonts w:ascii="Times New Roman" w:hAnsi="Times New Roman"/>
          <w:bCs/>
          <w:sz w:val="28"/>
          <w:szCs w:val="28"/>
        </w:rPr>
        <w:t>)</w:t>
      </w:r>
      <w:r w:rsidRPr="00250D91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1A3E36" w:rsidRDefault="001A3E36" w:rsidP="00231C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Необходимо отметить, что в отчетном периоде доходы выросли практически во всех регионах (за исключением Республики </w:t>
      </w:r>
      <w:r>
        <w:rPr>
          <w:rFonts w:ascii="Times New Roman" w:hAnsi="Times New Roman"/>
          <w:sz w:val="28"/>
          <w:szCs w:val="28"/>
        </w:rPr>
        <w:t>Башкортостан,</w:t>
      </w:r>
      <w:r>
        <w:rPr>
          <w:rFonts w:ascii="Times New Roman" w:hAnsi="Times New Roman"/>
          <w:bCs/>
          <w:sz w:val="28"/>
          <w:szCs w:val="28"/>
        </w:rPr>
        <w:t xml:space="preserve"> Республики </w:t>
      </w:r>
      <w:r w:rsidRPr="004D1B6B">
        <w:rPr>
          <w:rFonts w:ascii="Times New Roman" w:hAnsi="Times New Roman"/>
          <w:sz w:val="28"/>
          <w:szCs w:val="28"/>
        </w:rPr>
        <w:t>Саха (Якутия)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4D1B6B">
        <w:rPr>
          <w:rFonts w:ascii="Times New Roman" w:hAnsi="Times New Roman"/>
          <w:sz w:val="28"/>
          <w:szCs w:val="28"/>
        </w:rPr>
        <w:t>Республик</w:t>
      </w:r>
      <w:r>
        <w:rPr>
          <w:rFonts w:ascii="Times New Roman" w:hAnsi="Times New Roman"/>
          <w:sz w:val="28"/>
          <w:szCs w:val="28"/>
        </w:rPr>
        <w:t>и</w:t>
      </w:r>
      <w:r w:rsidRPr="00124026">
        <w:rPr>
          <w:rFonts w:ascii="Times New Roman" w:hAnsi="Times New Roman"/>
          <w:sz w:val="28"/>
          <w:szCs w:val="28"/>
        </w:rPr>
        <w:t xml:space="preserve"> Хакасия</w:t>
      </w:r>
      <w:r>
        <w:rPr>
          <w:rFonts w:ascii="Times New Roman" w:hAnsi="Times New Roman"/>
          <w:sz w:val="28"/>
          <w:szCs w:val="28"/>
        </w:rPr>
        <w:t>), расходы также выросли в 82 регионах (за исключением Кабардино-Балкарской Республики, Республики Мордовия и Республики Хакасия). При этом темпы роста расходов превысили темпы роста доходов в 45 субъектах Российской Федерации. Так, в Алтайском крае тем</w:t>
      </w:r>
      <w:r w:rsidR="00050FB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 роста доходов составил 103 %, расходов – 118,5 %, в Кемеровской области 102 % и 114,2 %</w:t>
      </w:r>
      <w:r w:rsidR="00050FB3">
        <w:rPr>
          <w:rFonts w:ascii="Times New Roman" w:hAnsi="Times New Roman"/>
          <w:sz w:val="28"/>
          <w:szCs w:val="28"/>
        </w:rPr>
        <w:t xml:space="preserve">, Липецкой области – 107 </w:t>
      </w:r>
      <w:r w:rsidR="006A23DA">
        <w:rPr>
          <w:rFonts w:ascii="Times New Roman" w:hAnsi="Times New Roman"/>
          <w:sz w:val="28"/>
          <w:szCs w:val="28"/>
        </w:rPr>
        <w:t xml:space="preserve">% </w:t>
      </w:r>
      <w:r w:rsidR="00050FB3">
        <w:rPr>
          <w:rFonts w:ascii="Times New Roman" w:hAnsi="Times New Roman"/>
          <w:sz w:val="28"/>
          <w:szCs w:val="28"/>
        </w:rPr>
        <w:t>и 117,1 % соответственно.</w:t>
      </w:r>
    </w:p>
    <w:p w:rsidR="00B911A9" w:rsidRPr="001A7B2B" w:rsidRDefault="002633D4" w:rsidP="00BD6E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6ABD">
        <w:rPr>
          <w:rFonts w:ascii="Times New Roman" w:hAnsi="Times New Roman"/>
          <w:bCs/>
          <w:sz w:val="28"/>
          <w:szCs w:val="28"/>
        </w:rPr>
        <w:t>Н</w:t>
      </w:r>
      <w:r w:rsidR="00B911A9" w:rsidRPr="00276ABD">
        <w:rPr>
          <w:rFonts w:ascii="Times New Roman" w:hAnsi="Times New Roman"/>
          <w:bCs/>
          <w:sz w:val="28"/>
          <w:szCs w:val="28"/>
        </w:rPr>
        <w:t xml:space="preserve">а 1 </w:t>
      </w:r>
      <w:r w:rsidR="00276ABD" w:rsidRPr="00276ABD">
        <w:rPr>
          <w:rFonts w:ascii="Times New Roman" w:hAnsi="Times New Roman"/>
          <w:bCs/>
          <w:sz w:val="28"/>
          <w:szCs w:val="28"/>
        </w:rPr>
        <w:t>октября</w:t>
      </w:r>
      <w:r w:rsidR="00B911A9" w:rsidRPr="00276ABD">
        <w:rPr>
          <w:rFonts w:ascii="Times New Roman" w:hAnsi="Times New Roman"/>
          <w:bCs/>
          <w:sz w:val="28"/>
          <w:szCs w:val="28"/>
        </w:rPr>
        <w:t xml:space="preserve"> 2019 года сложился профицит в объеме </w:t>
      </w:r>
      <w:r w:rsidR="00276ABD" w:rsidRPr="00276ABD">
        <w:rPr>
          <w:rFonts w:ascii="Times New Roman" w:hAnsi="Times New Roman"/>
          <w:bCs/>
          <w:sz w:val="28"/>
          <w:szCs w:val="28"/>
        </w:rPr>
        <w:t>747,5</w:t>
      </w:r>
      <w:r w:rsidR="00B911A9" w:rsidRPr="00276ABD">
        <w:rPr>
          <w:rFonts w:ascii="Times New Roman" w:hAnsi="Times New Roman"/>
          <w:bCs/>
          <w:sz w:val="28"/>
          <w:szCs w:val="28"/>
        </w:rPr>
        <w:t xml:space="preserve"> млрд. рублей. </w:t>
      </w:r>
      <w:proofErr w:type="gramStart"/>
      <w:r w:rsidR="00083620" w:rsidRPr="00276ABD">
        <w:rPr>
          <w:rFonts w:ascii="Times New Roman" w:hAnsi="Times New Roman"/>
          <w:bCs/>
          <w:sz w:val="28"/>
          <w:szCs w:val="28"/>
        </w:rPr>
        <w:t xml:space="preserve">С суммарным профицитом </w:t>
      </w:r>
      <w:r w:rsidR="00083620" w:rsidRPr="001A7B2B">
        <w:rPr>
          <w:rFonts w:ascii="Times New Roman" w:hAnsi="Times New Roman"/>
          <w:bCs/>
          <w:sz w:val="28"/>
          <w:szCs w:val="28"/>
        </w:rPr>
        <w:t xml:space="preserve">в объеме </w:t>
      </w:r>
      <w:r w:rsidR="00276ABD" w:rsidRPr="001A7B2B">
        <w:rPr>
          <w:rFonts w:ascii="Times New Roman" w:hAnsi="Times New Roman"/>
          <w:bCs/>
          <w:sz w:val="28"/>
          <w:szCs w:val="28"/>
        </w:rPr>
        <w:t>763,4</w:t>
      </w:r>
      <w:r w:rsidR="00083620" w:rsidRPr="001A7B2B">
        <w:rPr>
          <w:rFonts w:ascii="Times New Roman" w:hAnsi="Times New Roman"/>
          <w:bCs/>
          <w:sz w:val="28"/>
          <w:szCs w:val="28"/>
        </w:rPr>
        <w:t xml:space="preserve"> млрд. рублей исполнены бюджеты </w:t>
      </w:r>
      <w:r w:rsidR="00276ABD" w:rsidRPr="001A7B2B">
        <w:rPr>
          <w:rFonts w:ascii="Times New Roman" w:hAnsi="Times New Roman"/>
          <w:bCs/>
          <w:sz w:val="28"/>
          <w:szCs w:val="28"/>
        </w:rPr>
        <w:t>66</w:t>
      </w:r>
      <w:r w:rsidR="00083620" w:rsidRPr="001A7B2B">
        <w:rPr>
          <w:rFonts w:ascii="Times New Roman" w:hAnsi="Times New Roman"/>
          <w:bCs/>
          <w:sz w:val="28"/>
          <w:szCs w:val="28"/>
        </w:rPr>
        <w:t xml:space="preserve"> регионов, с суммарным дефицитом в объеме </w:t>
      </w:r>
      <w:r w:rsidR="00276ABD" w:rsidRPr="001A7B2B">
        <w:rPr>
          <w:rFonts w:ascii="Times New Roman" w:hAnsi="Times New Roman"/>
          <w:bCs/>
          <w:sz w:val="28"/>
          <w:szCs w:val="28"/>
        </w:rPr>
        <w:t>15,9</w:t>
      </w:r>
      <w:r w:rsidR="00083620" w:rsidRPr="001A7B2B">
        <w:rPr>
          <w:rFonts w:ascii="Times New Roman" w:hAnsi="Times New Roman"/>
          <w:bCs/>
          <w:sz w:val="28"/>
          <w:szCs w:val="28"/>
        </w:rPr>
        <w:t xml:space="preserve"> млрд. рублей – </w:t>
      </w:r>
      <w:r w:rsidR="00276ABD" w:rsidRPr="001A7B2B">
        <w:rPr>
          <w:rFonts w:ascii="Times New Roman" w:hAnsi="Times New Roman"/>
          <w:bCs/>
          <w:sz w:val="28"/>
          <w:szCs w:val="28"/>
        </w:rPr>
        <w:t>19</w:t>
      </w:r>
      <w:r w:rsidR="00083620" w:rsidRPr="001A7B2B">
        <w:rPr>
          <w:rFonts w:ascii="Times New Roman" w:hAnsi="Times New Roman"/>
          <w:bCs/>
          <w:sz w:val="28"/>
          <w:szCs w:val="28"/>
        </w:rPr>
        <w:t> регионов</w:t>
      </w:r>
      <w:r w:rsidR="00083620" w:rsidRPr="001A7B2B">
        <w:rPr>
          <w:rFonts w:ascii="Times New Roman" w:hAnsi="Times New Roman"/>
          <w:sz w:val="28"/>
          <w:szCs w:val="28"/>
        </w:rPr>
        <w:t xml:space="preserve"> </w:t>
      </w:r>
      <w:r w:rsidR="00B911A9" w:rsidRPr="001A7B2B">
        <w:rPr>
          <w:rFonts w:ascii="Times New Roman" w:hAnsi="Times New Roman"/>
          <w:sz w:val="28"/>
          <w:szCs w:val="28"/>
        </w:rPr>
        <w:t>(в соответствующем периоде 201</w:t>
      </w:r>
      <w:r w:rsidR="00083620" w:rsidRPr="001A7B2B">
        <w:rPr>
          <w:rFonts w:ascii="Times New Roman" w:hAnsi="Times New Roman"/>
          <w:sz w:val="28"/>
          <w:szCs w:val="28"/>
        </w:rPr>
        <w:t>8</w:t>
      </w:r>
      <w:r w:rsidR="00B911A9" w:rsidRPr="001A7B2B">
        <w:rPr>
          <w:rFonts w:ascii="Times New Roman" w:hAnsi="Times New Roman"/>
          <w:sz w:val="28"/>
          <w:szCs w:val="28"/>
        </w:rPr>
        <w:t xml:space="preserve"> года – </w:t>
      </w:r>
      <w:r w:rsidR="001A7B2B" w:rsidRPr="001A7B2B">
        <w:rPr>
          <w:rFonts w:ascii="Times New Roman" w:hAnsi="Times New Roman"/>
          <w:sz w:val="28"/>
          <w:szCs w:val="28"/>
        </w:rPr>
        <w:t>780,7</w:t>
      </w:r>
      <w:r w:rsidR="00B911A9" w:rsidRPr="001A7B2B">
        <w:rPr>
          <w:rFonts w:ascii="Times New Roman" w:hAnsi="Times New Roman"/>
          <w:sz w:val="28"/>
          <w:szCs w:val="28"/>
        </w:rPr>
        <w:t xml:space="preserve"> млрд. рублей исполнены бюджеты 6</w:t>
      </w:r>
      <w:r w:rsidR="001A7B2B" w:rsidRPr="001A7B2B">
        <w:rPr>
          <w:rFonts w:ascii="Times New Roman" w:hAnsi="Times New Roman"/>
          <w:sz w:val="28"/>
          <w:szCs w:val="28"/>
        </w:rPr>
        <w:t>9</w:t>
      </w:r>
      <w:r w:rsidR="00B911A9" w:rsidRPr="001A7B2B">
        <w:rPr>
          <w:rFonts w:ascii="Times New Roman" w:hAnsi="Times New Roman"/>
          <w:sz w:val="28"/>
          <w:szCs w:val="28"/>
        </w:rPr>
        <w:t xml:space="preserve"> регионов и </w:t>
      </w:r>
      <w:r w:rsidR="001A7B2B" w:rsidRPr="001A7B2B">
        <w:rPr>
          <w:rFonts w:ascii="Times New Roman" w:hAnsi="Times New Roman"/>
          <w:sz w:val="28"/>
          <w:szCs w:val="28"/>
        </w:rPr>
        <w:t>26,8</w:t>
      </w:r>
      <w:r w:rsidR="00B911A9" w:rsidRPr="001A7B2B">
        <w:rPr>
          <w:rFonts w:ascii="Times New Roman" w:hAnsi="Times New Roman"/>
          <w:sz w:val="28"/>
          <w:szCs w:val="28"/>
        </w:rPr>
        <w:t xml:space="preserve"> млрд. рублей – </w:t>
      </w:r>
      <w:r w:rsidR="001A7B2B" w:rsidRPr="001A7B2B">
        <w:rPr>
          <w:rFonts w:ascii="Times New Roman" w:hAnsi="Times New Roman"/>
          <w:sz w:val="28"/>
          <w:szCs w:val="28"/>
        </w:rPr>
        <w:t>16</w:t>
      </w:r>
      <w:r w:rsidR="00B911A9" w:rsidRPr="001A7B2B">
        <w:rPr>
          <w:rFonts w:ascii="Times New Roman" w:hAnsi="Times New Roman"/>
          <w:sz w:val="28"/>
          <w:szCs w:val="28"/>
        </w:rPr>
        <w:t> регионов соответственно).</w:t>
      </w:r>
      <w:proofErr w:type="gramEnd"/>
    </w:p>
    <w:p w:rsidR="0067569C" w:rsidRPr="00BB16ED" w:rsidRDefault="0067569C" w:rsidP="00F355A6">
      <w:pPr>
        <w:pStyle w:val="a3"/>
        <w:ind w:firstLine="709"/>
        <w:jc w:val="both"/>
        <w:rPr>
          <w:sz w:val="28"/>
          <w:szCs w:val="28"/>
        </w:rPr>
      </w:pPr>
      <w:r w:rsidRPr="00BB16ED">
        <w:rPr>
          <w:sz w:val="28"/>
          <w:szCs w:val="28"/>
        </w:rPr>
        <w:t>Исполнение доходов и расходов консолидированных бюджетов субъектов Российской Федерации приведено в таблице 1.</w:t>
      </w:r>
    </w:p>
    <w:p w:rsidR="00816090" w:rsidRDefault="00816090" w:rsidP="0067569C">
      <w:pPr>
        <w:pStyle w:val="a3"/>
        <w:ind w:firstLine="709"/>
        <w:jc w:val="right"/>
        <w:rPr>
          <w:sz w:val="24"/>
          <w:szCs w:val="24"/>
        </w:rPr>
      </w:pPr>
    </w:p>
    <w:p w:rsidR="00816090" w:rsidRDefault="00816090" w:rsidP="0067569C">
      <w:pPr>
        <w:pStyle w:val="a3"/>
        <w:ind w:firstLine="709"/>
        <w:jc w:val="right"/>
        <w:rPr>
          <w:sz w:val="24"/>
          <w:szCs w:val="24"/>
        </w:rPr>
      </w:pPr>
    </w:p>
    <w:p w:rsidR="00816090" w:rsidRDefault="00816090" w:rsidP="0067569C">
      <w:pPr>
        <w:pStyle w:val="a3"/>
        <w:ind w:firstLine="709"/>
        <w:jc w:val="right"/>
        <w:rPr>
          <w:sz w:val="24"/>
          <w:szCs w:val="24"/>
        </w:rPr>
      </w:pPr>
    </w:p>
    <w:p w:rsidR="00816090" w:rsidRDefault="00816090" w:rsidP="0067569C">
      <w:pPr>
        <w:pStyle w:val="a3"/>
        <w:ind w:firstLine="709"/>
        <w:jc w:val="right"/>
        <w:rPr>
          <w:sz w:val="24"/>
          <w:szCs w:val="24"/>
        </w:rPr>
      </w:pPr>
    </w:p>
    <w:p w:rsidR="00816090" w:rsidRDefault="00816090" w:rsidP="0067569C">
      <w:pPr>
        <w:pStyle w:val="a3"/>
        <w:ind w:firstLine="709"/>
        <w:jc w:val="right"/>
        <w:rPr>
          <w:sz w:val="24"/>
          <w:szCs w:val="24"/>
        </w:rPr>
      </w:pPr>
    </w:p>
    <w:p w:rsidR="0067569C" w:rsidRPr="00BB16ED" w:rsidRDefault="0067569C" w:rsidP="0067569C">
      <w:pPr>
        <w:pStyle w:val="a3"/>
        <w:ind w:firstLine="709"/>
        <w:jc w:val="right"/>
        <w:rPr>
          <w:sz w:val="24"/>
          <w:szCs w:val="24"/>
        </w:rPr>
      </w:pPr>
      <w:r w:rsidRPr="00BB16ED">
        <w:rPr>
          <w:sz w:val="24"/>
          <w:szCs w:val="24"/>
        </w:rPr>
        <w:lastRenderedPageBreak/>
        <w:t>Таблица 1</w:t>
      </w:r>
    </w:p>
    <w:p w:rsidR="00250D91" w:rsidRPr="009F35D3" w:rsidRDefault="00250D91" w:rsidP="0067569C">
      <w:pPr>
        <w:pStyle w:val="a3"/>
        <w:ind w:firstLine="709"/>
        <w:jc w:val="right"/>
        <w:rPr>
          <w:color w:val="FF0000"/>
          <w:sz w:val="10"/>
          <w:szCs w:val="10"/>
        </w:rPr>
      </w:pPr>
    </w:p>
    <w:bookmarkStart w:id="0" w:name="_MON_1633268445"/>
    <w:bookmarkStart w:id="1" w:name="_MON_1633268456"/>
    <w:bookmarkStart w:id="2" w:name="_MON_1625647708"/>
    <w:bookmarkStart w:id="3" w:name="_MON_1625899670"/>
    <w:bookmarkEnd w:id="0"/>
    <w:bookmarkEnd w:id="1"/>
    <w:bookmarkEnd w:id="2"/>
    <w:bookmarkEnd w:id="3"/>
    <w:bookmarkStart w:id="4" w:name="_MON_1618052229"/>
    <w:bookmarkEnd w:id="4"/>
    <w:p w:rsidR="0067569C" w:rsidRPr="00987CE3" w:rsidRDefault="00816090" w:rsidP="007E32C8">
      <w:pPr>
        <w:pStyle w:val="a3"/>
        <w:ind w:hanging="426"/>
        <w:jc w:val="right"/>
        <w:rPr>
          <w:sz w:val="10"/>
          <w:szCs w:val="10"/>
        </w:rPr>
      </w:pPr>
      <w:r>
        <w:rPr>
          <w:color w:val="FF0000"/>
          <w:sz w:val="10"/>
          <w:szCs w:val="10"/>
        </w:rPr>
        <w:object w:dxaOrig="17275" w:dyaOrig="23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0.55pt;height:70.4pt" o:ole="">
            <v:imagedata r:id="rId9" o:title=""/>
          </v:shape>
          <o:OLEObject Type="Embed" ProgID="Excel.Sheet.12" ShapeID="_x0000_i1025" DrawAspect="Content" ObjectID="_1633790715" r:id="rId10"/>
        </w:object>
      </w:r>
    </w:p>
    <w:p w:rsidR="009F35D3" w:rsidRPr="00987CE3" w:rsidRDefault="009F35D3" w:rsidP="007E32C8">
      <w:pPr>
        <w:pStyle w:val="a3"/>
        <w:ind w:hanging="426"/>
        <w:jc w:val="right"/>
        <w:rPr>
          <w:sz w:val="10"/>
          <w:szCs w:val="10"/>
        </w:rPr>
      </w:pPr>
    </w:p>
    <w:p w:rsidR="000E5783" w:rsidRPr="00124026" w:rsidRDefault="0067569C" w:rsidP="00FC0D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" w:name="_MON_1585749018"/>
      <w:bookmarkEnd w:id="5"/>
      <w:r w:rsidRPr="00987CE3">
        <w:rPr>
          <w:rFonts w:ascii="Times New Roman" w:hAnsi="Times New Roman"/>
          <w:b/>
          <w:sz w:val="28"/>
          <w:szCs w:val="28"/>
        </w:rPr>
        <w:t xml:space="preserve">2. </w:t>
      </w:r>
      <w:r w:rsidRPr="00987CE3">
        <w:rPr>
          <w:rFonts w:ascii="Times New Roman" w:hAnsi="Times New Roman"/>
          <w:sz w:val="28"/>
          <w:szCs w:val="28"/>
        </w:rPr>
        <w:t>Доходы</w:t>
      </w:r>
      <w:r w:rsidRPr="00987CE3">
        <w:rPr>
          <w:rFonts w:ascii="Times New Roman" w:hAnsi="Times New Roman"/>
          <w:b/>
          <w:sz w:val="28"/>
          <w:szCs w:val="28"/>
        </w:rPr>
        <w:t xml:space="preserve"> </w:t>
      </w:r>
      <w:r w:rsidRPr="00987CE3">
        <w:rPr>
          <w:rFonts w:ascii="Times New Roman" w:hAnsi="Times New Roman"/>
          <w:sz w:val="28"/>
          <w:szCs w:val="28"/>
        </w:rPr>
        <w:t xml:space="preserve">консолидированных бюджетов регионов в </w:t>
      </w:r>
      <w:r w:rsidR="00CC01D8" w:rsidRPr="00987CE3">
        <w:rPr>
          <w:rFonts w:ascii="Times New Roman" w:hAnsi="Times New Roman"/>
          <w:sz w:val="28"/>
          <w:szCs w:val="28"/>
        </w:rPr>
        <w:t xml:space="preserve">январе – сентябре </w:t>
      </w:r>
      <w:r w:rsidR="00390FFD" w:rsidRPr="00124026">
        <w:rPr>
          <w:rFonts w:ascii="Times New Roman" w:hAnsi="Times New Roman"/>
          <w:sz w:val="28"/>
          <w:szCs w:val="28"/>
        </w:rPr>
        <w:t>2019 года</w:t>
      </w:r>
      <w:r w:rsidRPr="00124026">
        <w:rPr>
          <w:rFonts w:ascii="Times New Roman" w:hAnsi="Times New Roman"/>
          <w:sz w:val="28"/>
          <w:szCs w:val="28"/>
        </w:rPr>
        <w:t xml:space="preserve"> увеличились по сравнению с </w:t>
      </w:r>
      <w:r w:rsidR="000E5783" w:rsidRPr="00124026">
        <w:rPr>
          <w:rFonts w:ascii="Times New Roman" w:hAnsi="Times New Roman"/>
          <w:sz w:val="28"/>
          <w:szCs w:val="28"/>
        </w:rPr>
        <w:t xml:space="preserve">соответствующим периодом </w:t>
      </w:r>
      <w:r w:rsidRPr="00124026">
        <w:rPr>
          <w:rFonts w:ascii="Times New Roman" w:hAnsi="Times New Roman"/>
          <w:sz w:val="28"/>
          <w:szCs w:val="28"/>
        </w:rPr>
        <w:t>201</w:t>
      </w:r>
      <w:r w:rsidR="000E5783" w:rsidRPr="00124026">
        <w:rPr>
          <w:rFonts w:ascii="Times New Roman" w:hAnsi="Times New Roman"/>
          <w:sz w:val="28"/>
          <w:szCs w:val="28"/>
        </w:rPr>
        <w:t>8</w:t>
      </w:r>
      <w:r w:rsidRPr="00124026">
        <w:rPr>
          <w:rFonts w:ascii="Times New Roman" w:hAnsi="Times New Roman"/>
          <w:sz w:val="28"/>
          <w:szCs w:val="28"/>
        </w:rPr>
        <w:t xml:space="preserve"> год</w:t>
      </w:r>
      <w:r w:rsidR="000E5783" w:rsidRPr="00124026">
        <w:rPr>
          <w:rFonts w:ascii="Times New Roman" w:hAnsi="Times New Roman"/>
          <w:sz w:val="28"/>
          <w:szCs w:val="28"/>
        </w:rPr>
        <w:t>а</w:t>
      </w:r>
      <w:r w:rsidRPr="00124026">
        <w:rPr>
          <w:rFonts w:ascii="Times New Roman" w:hAnsi="Times New Roman"/>
          <w:sz w:val="28"/>
          <w:szCs w:val="28"/>
        </w:rPr>
        <w:t xml:space="preserve"> на </w:t>
      </w:r>
      <w:r w:rsidR="00124026" w:rsidRPr="00124026">
        <w:rPr>
          <w:rFonts w:ascii="Times New Roman" w:hAnsi="Times New Roman"/>
          <w:sz w:val="28"/>
          <w:szCs w:val="28"/>
        </w:rPr>
        <w:t>1 012,9</w:t>
      </w:r>
      <w:r w:rsidRPr="00124026">
        <w:rPr>
          <w:rFonts w:ascii="Times New Roman" w:hAnsi="Times New Roman"/>
          <w:sz w:val="28"/>
          <w:szCs w:val="28"/>
        </w:rPr>
        <w:t xml:space="preserve"> млрд. рублей, или на </w:t>
      </w:r>
      <w:r w:rsidR="0034716D" w:rsidRPr="00124026">
        <w:rPr>
          <w:rFonts w:ascii="Times New Roman" w:hAnsi="Times New Roman"/>
          <w:sz w:val="28"/>
          <w:szCs w:val="28"/>
        </w:rPr>
        <w:t>1</w:t>
      </w:r>
      <w:r w:rsidR="000E5783" w:rsidRPr="00124026">
        <w:rPr>
          <w:rFonts w:ascii="Times New Roman" w:hAnsi="Times New Roman"/>
          <w:sz w:val="28"/>
          <w:szCs w:val="28"/>
        </w:rPr>
        <w:t>1,</w:t>
      </w:r>
      <w:r w:rsidR="00306BBA" w:rsidRPr="00124026">
        <w:rPr>
          <w:rFonts w:ascii="Times New Roman" w:hAnsi="Times New Roman"/>
          <w:sz w:val="28"/>
          <w:szCs w:val="28"/>
        </w:rPr>
        <w:t>9</w:t>
      </w:r>
      <w:r w:rsidRPr="00124026">
        <w:rPr>
          <w:rFonts w:ascii="Times New Roman" w:hAnsi="Times New Roman"/>
          <w:sz w:val="28"/>
          <w:szCs w:val="28"/>
        </w:rPr>
        <w:t> %</w:t>
      </w:r>
      <w:r w:rsidR="00950A2A" w:rsidRPr="00124026">
        <w:rPr>
          <w:rFonts w:ascii="Times New Roman" w:hAnsi="Times New Roman"/>
          <w:sz w:val="28"/>
          <w:szCs w:val="28"/>
        </w:rPr>
        <w:t>,</w:t>
      </w:r>
      <w:r w:rsidR="00306BBA" w:rsidRPr="00124026">
        <w:rPr>
          <w:rFonts w:ascii="Times New Roman" w:hAnsi="Times New Roman"/>
          <w:sz w:val="28"/>
          <w:szCs w:val="28"/>
        </w:rPr>
        <w:t xml:space="preserve"> и составили </w:t>
      </w:r>
      <w:r w:rsidR="00124026" w:rsidRPr="00124026">
        <w:rPr>
          <w:rFonts w:ascii="Times New Roman" w:hAnsi="Times New Roman"/>
          <w:sz w:val="28"/>
          <w:szCs w:val="28"/>
        </w:rPr>
        <w:t>9 489,6</w:t>
      </w:r>
      <w:r w:rsidR="00306BBA" w:rsidRPr="00124026">
        <w:rPr>
          <w:rFonts w:ascii="Times New Roman" w:hAnsi="Times New Roman"/>
          <w:sz w:val="28"/>
          <w:szCs w:val="28"/>
        </w:rPr>
        <w:t xml:space="preserve"> мл</w:t>
      </w:r>
      <w:r w:rsidR="00535EBB">
        <w:rPr>
          <w:rFonts w:ascii="Times New Roman" w:hAnsi="Times New Roman"/>
          <w:sz w:val="28"/>
          <w:szCs w:val="28"/>
        </w:rPr>
        <w:t>рд</w:t>
      </w:r>
      <w:r w:rsidR="00306BBA" w:rsidRPr="00124026">
        <w:rPr>
          <w:rFonts w:ascii="Times New Roman" w:hAnsi="Times New Roman"/>
          <w:sz w:val="28"/>
          <w:szCs w:val="28"/>
        </w:rPr>
        <w:t>. рублей</w:t>
      </w:r>
      <w:r w:rsidRPr="00124026">
        <w:rPr>
          <w:rFonts w:ascii="Times New Roman" w:hAnsi="Times New Roman"/>
          <w:sz w:val="28"/>
          <w:szCs w:val="28"/>
        </w:rPr>
        <w:t xml:space="preserve">. </w:t>
      </w:r>
    </w:p>
    <w:p w:rsidR="00124026" w:rsidRPr="00124026" w:rsidRDefault="00306BBA" w:rsidP="00FC0D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4026">
        <w:rPr>
          <w:rFonts w:ascii="Times New Roman" w:hAnsi="Times New Roman"/>
          <w:sz w:val="28"/>
          <w:szCs w:val="28"/>
        </w:rPr>
        <w:t xml:space="preserve">Увеличение доходной части отмечено в </w:t>
      </w:r>
      <w:r w:rsidR="00124026" w:rsidRPr="00124026">
        <w:rPr>
          <w:rFonts w:ascii="Times New Roman" w:hAnsi="Times New Roman"/>
          <w:sz w:val="28"/>
          <w:szCs w:val="28"/>
        </w:rPr>
        <w:t>82</w:t>
      </w:r>
      <w:r w:rsidRPr="00124026">
        <w:rPr>
          <w:rFonts w:ascii="Times New Roman" w:hAnsi="Times New Roman"/>
          <w:sz w:val="28"/>
          <w:szCs w:val="28"/>
        </w:rPr>
        <w:t xml:space="preserve"> субъектах Российской Федерации, из них наибольшее в Сахалинской области – на </w:t>
      </w:r>
      <w:r w:rsidR="00124026" w:rsidRPr="00124026">
        <w:rPr>
          <w:rFonts w:ascii="Times New Roman" w:hAnsi="Times New Roman"/>
          <w:sz w:val="28"/>
          <w:szCs w:val="28"/>
        </w:rPr>
        <w:t>46,9</w:t>
      </w:r>
      <w:r w:rsidRPr="00124026">
        <w:rPr>
          <w:rFonts w:ascii="Times New Roman" w:hAnsi="Times New Roman"/>
          <w:sz w:val="28"/>
          <w:szCs w:val="28"/>
        </w:rPr>
        <w:t xml:space="preserve"> %, Чукотском автономном округе – на </w:t>
      </w:r>
      <w:r w:rsidR="00124026" w:rsidRPr="00124026">
        <w:rPr>
          <w:rFonts w:ascii="Times New Roman" w:hAnsi="Times New Roman"/>
          <w:sz w:val="28"/>
          <w:szCs w:val="28"/>
        </w:rPr>
        <w:t>36,5</w:t>
      </w:r>
      <w:r w:rsidRPr="00124026">
        <w:rPr>
          <w:rFonts w:ascii="Times New Roman" w:hAnsi="Times New Roman"/>
          <w:sz w:val="28"/>
          <w:szCs w:val="28"/>
        </w:rPr>
        <w:t xml:space="preserve"> %, </w:t>
      </w:r>
      <w:r w:rsidR="00124026" w:rsidRPr="00124026">
        <w:rPr>
          <w:rFonts w:ascii="Times New Roman" w:hAnsi="Times New Roman"/>
          <w:sz w:val="28"/>
          <w:szCs w:val="28"/>
        </w:rPr>
        <w:t>Мурманской области – на 31,1 %.</w:t>
      </w:r>
    </w:p>
    <w:p w:rsidR="00124026" w:rsidRPr="00880AFD" w:rsidRDefault="004F6BFE" w:rsidP="00FC0D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4026">
        <w:rPr>
          <w:rFonts w:ascii="Times New Roman" w:hAnsi="Times New Roman"/>
          <w:sz w:val="28"/>
          <w:szCs w:val="28"/>
        </w:rPr>
        <w:t>Снижение доходной части консолидированных бюджетов субъектов Российской Федерации наблюдалось</w:t>
      </w:r>
      <w:r w:rsidRPr="00124026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2709A0" w:rsidRPr="00124026">
        <w:rPr>
          <w:rFonts w:ascii="Times New Roman" w:hAnsi="Times New Roman"/>
          <w:sz w:val="28"/>
          <w:szCs w:val="28"/>
        </w:rPr>
        <w:t xml:space="preserve"> </w:t>
      </w:r>
      <w:r w:rsidR="00124026" w:rsidRPr="00124026">
        <w:rPr>
          <w:rFonts w:ascii="Times New Roman" w:hAnsi="Times New Roman"/>
          <w:sz w:val="28"/>
          <w:szCs w:val="28"/>
        </w:rPr>
        <w:t>трех</w:t>
      </w:r>
      <w:r w:rsidRPr="00124026">
        <w:rPr>
          <w:rFonts w:ascii="Times New Roman" w:hAnsi="Times New Roman"/>
          <w:sz w:val="28"/>
          <w:szCs w:val="28"/>
        </w:rPr>
        <w:t xml:space="preserve"> регионах: в </w:t>
      </w:r>
      <w:r w:rsidR="00124026" w:rsidRPr="00124026">
        <w:rPr>
          <w:rFonts w:ascii="Times New Roman" w:hAnsi="Times New Roman"/>
          <w:sz w:val="28"/>
          <w:szCs w:val="28"/>
        </w:rPr>
        <w:t xml:space="preserve">Республике Хакасия – на 11,5 % (связано со снижением поступлений налога на доходы физических лиц </w:t>
      </w:r>
      <w:r w:rsidR="00124026">
        <w:rPr>
          <w:rFonts w:ascii="Times New Roman" w:hAnsi="Times New Roman"/>
          <w:sz w:val="28"/>
          <w:szCs w:val="28"/>
        </w:rPr>
        <w:t>на 45,1 %)</w:t>
      </w:r>
      <w:r w:rsidR="00124026" w:rsidRPr="004D1B6B">
        <w:rPr>
          <w:rFonts w:ascii="Times New Roman" w:hAnsi="Times New Roman"/>
          <w:sz w:val="28"/>
          <w:szCs w:val="28"/>
        </w:rPr>
        <w:t xml:space="preserve">, </w:t>
      </w:r>
      <w:r w:rsidR="00124026">
        <w:rPr>
          <w:rFonts w:ascii="Times New Roman" w:hAnsi="Times New Roman"/>
          <w:sz w:val="28"/>
          <w:szCs w:val="28"/>
        </w:rPr>
        <w:t xml:space="preserve">в </w:t>
      </w:r>
      <w:r w:rsidR="00124026" w:rsidRPr="004D1B6B">
        <w:rPr>
          <w:rFonts w:ascii="Times New Roman" w:hAnsi="Times New Roman"/>
          <w:sz w:val="28"/>
          <w:szCs w:val="28"/>
        </w:rPr>
        <w:t>Республик</w:t>
      </w:r>
      <w:r w:rsidR="00124026">
        <w:rPr>
          <w:rFonts w:ascii="Times New Roman" w:hAnsi="Times New Roman"/>
          <w:sz w:val="28"/>
          <w:szCs w:val="28"/>
        </w:rPr>
        <w:t>е</w:t>
      </w:r>
      <w:r w:rsidR="00124026" w:rsidRPr="004D1B6B">
        <w:rPr>
          <w:rFonts w:ascii="Times New Roman" w:hAnsi="Times New Roman"/>
          <w:sz w:val="28"/>
          <w:szCs w:val="28"/>
        </w:rPr>
        <w:t xml:space="preserve"> Башкортостан </w:t>
      </w:r>
      <w:r w:rsidR="00124026">
        <w:rPr>
          <w:rFonts w:ascii="Times New Roman" w:hAnsi="Times New Roman"/>
          <w:sz w:val="28"/>
          <w:szCs w:val="28"/>
        </w:rPr>
        <w:t xml:space="preserve">– </w:t>
      </w:r>
      <w:r w:rsidR="00124026" w:rsidRPr="004D1B6B">
        <w:rPr>
          <w:rFonts w:ascii="Times New Roman" w:hAnsi="Times New Roman"/>
          <w:sz w:val="28"/>
          <w:szCs w:val="28"/>
        </w:rPr>
        <w:t>на 3,2 %</w:t>
      </w:r>
      <w:r w:rsidR="00124026">
        <w:rPr>
          <w:rFonts w:ascii="Times New Roman" w:hAnsi="Times New Roman"/>
          <w:sz w:val="28"/>
          <w:szCs w:val="28"/>
        </w:rPr>
        <w:t xml:space="preserve"> (связано со снижением </w:t>
      </w:r>
      <w:r w:rsidR="00124026" w:rsidRPr="007A7829">
        <w:rPr>
          <w:rFonts w:ascii="Times New Roman" w:hAnsi="Times New Roman"/>
          <w:sz w:val="28"/>
          <w:szCs w:val="28"/>
        </w:rPr>
        <w:t>поступлений</w:t>
      </w:r>
      <w:r w:rsidR="00124026" w:rsidRPr="007E78DC">
        <w:rPr>
          <w:rFonts w:ascii="Times New Roman" w:hAnsi="Times New Roman"/>
          <w:sz w:val="28"/>
          <w:szCs w:val="28"/>
        </w:rPr>
        <w:t xml:space="preserve"> налога на прибыль организаций</w:t>
      </w:r>
      <w:r w:rsidR="00124026">
        <w:rPr>
          <w:rFonts w:ascii="Times New Roman" w:hAnsi="Times New Roman"/>
          <w:sz w:val="28"/>
          <w:szCs w:val="28"/>
        </w:rPr>
        <w:t xml:space="preserve"> на 26,1 %)</w:t>
      </w:r>
      <w:r w:rsidR="00124026" w:rsidRPr="004D1B6B">
        <w:rPr>
          <w:rFonts w:ascii="Times New Roman" w:hAnsi="Times New Roman"/>
          <w:sz w:val="28"/>
          <w:szCs w:val="28"/>
        </w:rPr>
        <w:t xml:space="preserve">, </w:t>
      </w:r>
      <w:r w:rsidR="00124026">
        <w:rPr>
          <w:rFonts w:ascii="Times New Roman" w:hAnsi="Times New Roman"/>
          <w:sz w:val="28"/>
          <w:szCs w:val="28"/>
        </w:rPr>
        <w:t xml:space="preserve">в </w:t>
      </w:r>
      <w:r w:rsidR="00124026" w:rsidRPr="004D1B6B">
        <w:rPr>
          <w:rFonts w:ascii="Times New Roman" w:hAnsi="Times New Roman"/>
          <w:sz w:val="28"/>
          <w:szCs w:val="28"/>
        </w:rPr>
        <w:t>Республик</w:t>
      </w:r>
      <w:r w:rsidR="00124026">
        <w:rPr>
          <w:rFonts w:ascii="Times New Roman" w:hAnsi="Times New Roman"/>
          <w:sz w:val="28"/>
          <w:szCs w:val="28"/>
        </w:rPr>
        <w:t>е</w:t>
      </w:r>
      <w:r w:rsidR="00124026" w:rsidRPr="004D1B6B">
        <w:rPr>
          <w:rFonts w:ascii="Times New Roman" w:hAnsi="Times New Roman"/>
          <w:sz w:val="28"/>
          <w:szCs w:val="28"/>
        </w:rPr>
        <w:t xml:space="preserve"> Саха (Якутия) –</w:t>
      </w:r>
      <w:r w:rsidR="00124026">
        <w:rPr>
          <w:rFonts w:ascii="Times New Roman" w:hAnsi="Times New Roman"/>
          <w:sz w:val="28"/>
          <w:szCs w:val="28"/>
        </w:rPr>
        <w:t xml:space="preserve"> </w:t>
      </w:r>
      <w:r w:rsidR="00124026" w:rsidRPr="004D1B6B">
        <w:rPr>
          <w:rFonts w:ascii="Times New Roman" w:hAnsi="Times New Roman"/>
          <w:sz w:val="28"/>
          <w:szCs w:val="28"/>
        </w:rPr>
        <w:t>на 1,3 %</w:t>
      </w:r>
      <w:r w:rsidR="00124026">
        <w:rPr>
          <w:rFonts w:ascii="Times New Roman" w:hAnsi="Times New Roman"/>
          <w:sz w:val="28"/>
          <w:szCs w:val="28"/>
        </w:rPr>
        <w:t xml:space="preserve"> (связано со снижением </w:t>
      </w:r>
      <w:r w:rsidR="00124026" w:rsidRPr="007A7829">
        <w:rPr>
          <w:rFonts w:ascii="Times New Roman" w:hAnsi="Times New Roman"/>
          <w:sz w:val="28"/>
          <w:szCs w:val="28"/>
        </w:rPr>
        <w:t>поступлений</w:t>
      </w:r>
      <w:r w:rsidR="00124026">
        <w:rPr>
          <w:rFonts w:ascii="Times New Roman" w:hAnsi="Times New Roman"/>
          <w:sz w:val="28"/>
          <w:szCs w:val="28"/>
        </w:rPr>
        <w:t xml:space="preserve"> </w:t>
      </w:r>
      <w:r w:rsidR="00124026" w:rsidRPr="007E78DC">
        <w:rPr>
          <w:rFonts w:ascii="Times New Roman" w:hAnsi="Times New Roman"/>
          <w:sz w:val="28"/>
          <w:szCs w:val="28"/>
        </w:rPr>
        <w:t xml:space="preserve">налога на прибыль </w:t>
      </w:r>
      <w:r w:rsidR="00124026" w:rsidRPr="00880AFD">
        <w:rPr>
          <w:rFonts w:ascii="Times New Roman" w:hAnsi="Times New Roman"/>
          <w:sz w:val="28"/>
          <w:szCs w:val="28"/>
        </w:rPr>
        <w:t xml:space="preserve">организаций на 26,8 %). </w:t>
      </w:r>
      <w:proofErr w:type="gramEnd"/>
    </w:p>
    <w:p w:rsidR="0067569C" w:rsidRPr="00124026" w:rsidRDefault="0067569C" w:rsidP="00F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026">
        <w:rPr>
          <w:rFonts w:ascii="Times New Roman" w:hAnsi="Times New Roman"/>
          <w:sz w:val="28"/>
          <w:szCs w:val="28"/>
        </w:rPr>
        <w:t xml:space="preserve">Структура доходов консолидированных бюджетов субъектов Российской Федерации представлена в таблице </w:t>
      </w:r>
      <w:r w:rsidR="0034716D" w:rsidRPr="00124026">
        <w:rPr>
          <w:rFonts w:ascii="Times New Roman" w:hAnsi="Times New Roman"/>
          <w:sz w:val="28"/>
          <w:szCs w:val="28"/>
        </w:rPr>
        <w:t>2</w:t>
      </w:r>
      <w:r w:rsidRPr="00124026">
        <w:rPr>
          <w:rFonts w:ascii="Times New Roman" w:hAnsi="Times New Roman"/>
          <w:sz w:val="28"/>
          <w:szCs w:val="28"/>
        </w:rPr>
        <w:t>.</w:t>
      </w:r>
    </w:p>
    <w:p w:rsidR="0067569C" w:rsidRPr="00124026" w:rsidRDefault="0034716D" w:rsidP="00653F4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24026">
        <w:rPr>
          <w:rFonts w:ascii="Times New Roman" w:hAnsi="Times New Roman"/>
          <w:sz w:val="24"/>
          <w:szCs w:val="24"/>
        </w:rPr>
        <w:t>Таблица 2</w:t>
      </w:r>
    </w:p>
    <w:p w:rsidR="0067569C" w:rsidRPr="00124026" w:rsidRDefault="0067569C" w:rsidP="00653F4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10"/>
          <w:szCs w:val="10"/>
        </w:rPr>
      </w:pPr>
    </w:p>
    <w:bookmarkStart w:id="6" w:name="_MON_1626076679"/>
    <w:bookmarkStart w:id="7" w:name="_MON_1618052329"/>
    <w:bookmarkStart w:id="8" w:name="_MON_1626076635"/>
    <w:bookmarkStart w:id="9" w:name="_MON_1626518355"/>
    <w:bookmarkStart w:id="10" w:name="_MON_1626518397"/>
    <w:bookmarkStart w:id="11" w:name="_MON_1626076651"/>
    <w:bookmarkEnd w:id="6"/>
    <w:bookmarkEnd w:id="7"/>
    <w:bookmarkEnd w:id="8"/>
    <w:bookmarkEnd w:id="9"/>
    <w:bookmarkEnd w:id="10"/>
    <w:bookmarkEnd w:id="11"/>
    <w:bookmarkStart w:id="12" w:name="_MON_1626265338"/>
    <w:bookmarkEnd w:id="12"/>
    <w:p w:rsidR="0067569C" w:rsidRPr="00253D57" w:rsidRDefault="00253D57" w:rsidP="003C3B38">
      <w:pPr>
        <w:autoSpaceDE w:val="0"/>
        <w:autoSpaceDN w:val="0"/>
        <w:adjustRightInd w:val="0"/>
        <w:spacing w:after="0" w:line="240" w:lineRule="auto"/>
        <w:ind w:hanging="284"/>
        <w:jc w:val="right"/>
        <w:rPr>
          <w:rFonts w:ascii="Times New Roman" w:hAnsi="Times New Roman"/>
          <w:color w:val="FF0000"/>
          <w:sz w:val="6"/>
          <w:szCs w:val="6"/>
        </w:rPr>
      </w:pPr>
      <w:r>
        <w:rPr>
          <w:rFonts w:ascii="Times New Roman" w:hAnsi="Times New Roman"/>
          <w:color w:val="FF0000"/>
          <w:sz w:val="10"/>
          <w:szCs w:val="10"/>
        </w:rPr>
        <w:object w:dxaOrig="14768" w:dyaOrig="5723">
          <v:shape id="_x0000_i1026" type="#_x0000_t75" style="width:486.8pt;height:188.05pt" o:ole="">
            <v:imagedata r:id="rId11" o:title=""/>
          </v:shape>
          <o:OLEObject Type="Embed" ProgID="Excel.Sheet.12" ShapeID="_x0000_i1026" DrawAspect="Content" ObjectID="_1633790716" r:id="rId12"/>
        </w:object>
      </w:r>
    </w:p>
    <w:p w:rsidR="00950A2A" w:rsidRPr="00E53DE1" w:rsidRDefault="00950A2A" w:rsidP="00653F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982AFE" w:rsidRPr="00CC12D4" w:rsidRDefault="00E53DE1" w:rsidP="00653F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53DE1">
        <w:rPr>
          <w:rFonts w:ascii="Times New Roman" w:hAnsi="Times New Roman"/>
          <w:sz w:val="28"/>
          <w:szCs w:val="28"/>
        </w:rPr>
        <w:t xml:space="preserve">В отчетном периоде отмечается рост по всем доходным источникам, за исключением доходов по </w:t>
      </w:r>
      <w:r w:rsidR="00BE7B6D">
        <w:rPr>
          <w:rFonts w:ascii="Times New Roman" w:hAnsi="Times New Roman"/>
          <w:sz w:val="28"/>
          <w:szCs w:val="28"/>
        </w:rPr>
        <w:t xml:space="preserve">сводной </w:t>
      </w:r>
      <w:r w:rsidRPr="00E53DE1">
        <w:rPr>
          <w:rFonts w:ascii="Times New Roman" w:hAnsi="Times New Roman"/>
          <w:sz w:val="28"/>
          <w:szCs w:val="28"/>
        </w:rPr>
        <w:t xml:space="preserve">группе налогов на имущество, где снижение по </w:t>
      </w:r>
      <w:r w:rsidRPr="00CC12D4">
        <w:rPr>
          <w:rFonts w:ascii="Times New Roman" w:hAnsi="Times New Roman"/>
          <w:sz w:val="28"/>
          <w:szCs w:val="28"/>
        </w:rPr>
        <w:t xml:space="preserve">сравнению с январем – сентябрем 2018 года составило 2,4 %. </w:t>
      </w:r>
      <w:r w:rsidR="0067569C" w:rsidRPr="00CC12D4">
        <w:rPr>
          <w:rFonts w:ascii="Times New Roman" w:hAnsi="Times New Roman"/>
          <w:sz w:val="28"/>
          <w:szCs w:val="28"/>
        </w:rPr>
        <w:t>Доходы консолидированных бюджетов регионов в</w:t>
      </w:r>
      <w:r w:rsidR="006034F7" w:rsidRPr="00CC12D4">
        <w:rPr>
          <w:rFonts w:ascii="Times New Roman" w:hAnsi="Times New Roman"/>
          <w:sz w:val="28"/>
          <w:szCs w:val="28"/>
        </w:rPr>
        <w:t xml:space="preserve"> </w:t>
      </w:r>
      <w:r w:rsidR="00174A13" w:rsidRPr="00CC12D4">
        <w:rPr>
          <w:rFonts w:ascii="Times New Roman" w:hAnsi="Times New Roman"/>
          <w:sz w:val="28"/>
          <w:szCs w:val="28"/>
        </w:rPr>
        <w:t xml:space="preserve">январе </w:t>
      </w:r>
      <w:r w:rsidR="00C13732" w:rsidRPr="00CC12D4">
        <w:rPr>
          <w:rFonts w:ascii="Times New Roman" w:hAnsi="Times New Roman"/>
          <w:sz w:val="28"/>
          <w:szCs w:val="28"/>
        </w:rPr>
        <w:t>–</w:t>
      </w:r>
      <w:r w:rsidR="00174A13" w:rsidRPr="00CC12D4">
        <w:rPr>
          <w:rFonts w:ascii="Times New Roman" w:hAnsi="Times New Roman"/>
          <w:sz w:val="28"/>
          <w:szCs w:val="28"/>
        </w:rPr>
        <w:t xml:space="preserve"> сентябре</w:t>
      </w:r>
      <w:r w:rsidR="00C13732" w:rsidRPr="00CC12D4">
        <w:rPr>
          <w:rFonts w:ascii="Times New Roman" w:hAnsi="Times New Roman"/>
          <w:sz w:val="28"/>
          <w:szCs w:val="28"/>
        </w:rPr>
        <w:t xml:space="preserve"> </w:t>
      </w:r>
      <w:r w:rsidR="001E7C6C" w:rsidRPr="00CC12D4">
        <w:rPr>
          <w:rFonts w:ascii="Times New Roman" w:hAnsi="Times New Roman"/>
          <w:sz w:val="28"/>
          <w:szCs w:val="28"/>
        </w:rPr>
        <w:t>201</w:t>
      </w:r>
      <w:r w:rsidR="006034F7" w:rsidRPr="00CC12D4">
        <w:rPr>
          <w:rFonts w:ascii="Times New Roman" w:hAnsi="Times New Roman"/>
          <w:sz w:val="28"/>
          <w:szCs w:val="28"/>
        </w:rPr>
        <w:t>9</w:t>
      </w:r>
      <w:r w:rsidR="0067569C" w:rsidRPr="00CC12D4">
        <w:rPr>
          <w:rFonts w:ascii="Times New Roman" w:hAnsi="Times New Roman"/>
          <w:sz w:val="28"/>
          <w:szCs w:val="28"/>
        </w:rPr>
        <w:t xml:space="preserve"> год</w:t>
      </w:r>
      <w:r w:rsidR="006034F7" w:rsidRPr="00CC12D4">
        <w:rPr>
          <w:rFonts w:ascii="Times New Roman" w:hAnsi="Times New Roman"/>
          <w:sz w:val="28"/>
          <w:szCs w:val="28"/>
        </w:rPr>
        <w:t>а</w:t>
      </w:r>
      <w:r w:rsidR="0067569C" w:rsidRPr="00CC12D4">
        <w:rPr>
          <w:rFonts w:ascii="Times New Roman" w:hAnsi="Times New Roman"/>
          <w:sz w:val="28"/>
          <w:szCs w:val="28"/>
        </w:rPr>
        <w:t xml:space="preserve"> увеличились за счет налоговых и неналоговых доходов (темп роста составил </w:t>
      </w:r>
      <w:r w:rsidR="00C13732" w:rsidRPr="00CC12D4">
        <w:rPr>
          <w:rFonts w:ascii="Times New Roman" w:hAnsi="Times New Roman"/>
          <w:sz w:val="28"/>
          <w:szCs w:val="28"/>
        </w:rPr>
        <w:t xml:space="preserve">110,4 %) и </w:t>
      </w:r>
      <w:r w:rsidR="0067569C" w:rsidRPr="00CC12D4">
        <w:rPr>
          <w:rFonts w:ascii="Times New Roman" w:hAnsi="Times New Roman"/>
          <w:sz w:val="28"/>
          <w:szCs w:val="28"/>
        </w:rPr>
        <w:t>безвозмездных поступле</w:t>
      </w:r>
      <w:r w:rsidR="0043178F" w:rsidRPr="00CC12D4">
        <w:rPr>
          <w:rFonts w:ascii="Times New Roman" w:hAnsi="Times New Roman"/>
          <w:sz w:val="28"/>
          <w:szCs w:val="28"/>
        </w:rPr>
        <w:t xml:space="preserve">ний от бюджетов других уровней </w:t>
      </w:r>
      <w:r w:rsidR="00C13732" w:rsidRPr="00CC12D4">
        <w:rPr>
          <w:rFonts w:ascii="Times New Roman" w:hAnsi="Times New Roman"/>
          <w:sz w:val="28"/>
          <w:szCs w:val="28"/>
        </w:rPr>
        <w:t>(темп роста – 120,1</w:t>
      </w:r>
      <w:r w:rsidR="0043178F" w:rsidRPr="00CC12D4">
        <w:rPr>
          <w:rFonts w:ascii="Times New Roman" w:hAnsi="Times New Roman"/>
          <w:sz w:val="28"/>
          <w:szCs w:val="28"/>
        </w:rPr>
        <w:t xml:space="preserve"> %</w:t>
      </w:r>
      <w:r w:rsidR="00C13732" w:rsidRPr="00CC12D4">
        <w:rPr>
          <w:rFonts w:ascii="Times New Roman" w:hAnsi="Times New Roman"/>
          <w:sz w:val="28"/>
          <w:szCs w:val="28"/>
        </w:rPr>
        <w:t>)</w:t>
      </w:r>
      <w:r w:rsidR="0067569C" w:rsidRPr="00CC12D4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CC12D4" w:rsidRPr="00CC12D4" w:rsidRDefault="00CC12D4" w:rsidP="00653F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12D4">
        <w:rPr>
          <w:rFonts w:ascii="Times New Roman" w:hAnsi="Times New Roman"/>
          <w:sz w:val="28"/>
          <w:szCs w:val="28"/>
        </w:rPr>
        <w:t>При этом</w:t>
      </w:r>
      <w:r w:rsidR="0067569C" w:rsidRPr="00CC12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67569C" w:rsidRPr="00CC12D4">
        <w:rPr>
          <w:rFonts w:ascii="Times New Roman" w:hAnsi="Times New Roman"/>
          <w:sz w:val="28"/>
          <w:szCs w:val="28"/>
        </w:rPr>
        <w:t>структур</w:t>
      </w:r>
      <w:r w:rsidR="00982AFE" w:rsidRPr="00CC12D4">
        <w:rPr>
          <w:rFonts w:ascii="Times New Roman" w:hAnsi="Times New Roman"/>
          <w:sz w:val="28"/>
          <w:szCs w:val="28"/>
        </w:rPr>
        <w:t>е</w:t>
      </w:r>
      <w:r w:rsidR="0067569C" w:rsidRPr="00CC12D4">
        <w:rPr>
          <w:rFonts w:ascii="Times New Roman" w:hAnsi="Times New Roman"/>
          <w:sz w:val="28"/>
          <w:szCs w:val="28"/>
        </w:rPr>
        <w:t xml:space="preserve"> доходов удельный вес налоговых и неналоговых доходов </w:t>
      </w:r>
      <w:r w:rsidRPr="00CC12D4">
        <w:rPr>
          <w:rFonts w:ascii="Times New Roman" w:hAnsi="Times New Roman"/>
          <w:sz w:val="28"/>
          <w:szCs w:val="28"/>
        </w:rPr>
        <w:t xml:space="preserve">сократился с 84,2 % </w:t>
      </w:r>
      <w:r>
        <w:rPr>
          <w:rFonts w:ascii="Times New Roman" w:hAnsi="Times New Roman"/>
          <w:sz w:val="28"/>
          <w:szCs w:val="28"/>
        </w:rPr>
        <w:t>в январе – сентябре 2018 года до 83,1 % в</w:t>
      </w:r>
      <w:r w:rsidRPr="00CC12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январе – сентябре 2019 года, в том числе налога на доходы физических лиц с </w:t>
      </w:r>
      <w:r>
        <w:rPr>
          <w:rFonts w:ascii="Times New Roman" w:hAnsi="Times New Roman"/>
          <w:sz w:val="28"/>
          <w:szCs w:val="28"/>
        </w:rPr>
        <w:lastRenderedPageBreak/>
        <w:t xml:space="preserve">30 % до 29,1 </w:t>
      </w:r>
      <w:r w:rsidRPr="00CC12D4">
        <w:rPr>
          <w:rFonts w:ascii="Times New Roman" w:hAnsi="Times New Roman"/>
          <w:sz w:val="28"/>
          <w:szCs w:val="28"/>
        </w:rPr>
        <w:t>%</w:t>
      </w:r>
      <w:r w:rsidR="006A23DA">
        <w:rPr>
          <w:rFonts w:ascii="Times New Roman" w:hAnsi="Times New Roman"/>
          <w:sz w:val="28"/>
          <w:szCs w:val="28"/>
        </w:rPr>
        <w:t>,</w:t>
      </w:r>
      <w:r w:rsidR="00940FAD">
        <w:rPr>
          <w:rFonts w:ascii="Times New Roman" w:hAnsi="Times New Roman"/>
          <w:sz w:val="28"/>
          <w:szCs w:val="28"/>
        </w:rPr>
        <w:t xml:space="preserve"> по группе налогов на имущество с 10,8 % до 9,4 %. Доля</w:t>
      </w:r>
      <w:r w:rsidRPr="00CC12D4">
        <w:rPr>
          <w:rFonts w:ascii="Times New Roman" w:hAnsi="Times New Roman"/>
          <w:sz w:val="28"/>
          <w:szCs w:val="28"/>
        </w:rPr>
        <w:t xml:space="preserve"> </w:t>
      </w:r>
      <w:r w:rsidR="00EE0FB1" w:rsidRPr="00CC12D4">
        <w:rPr>
          <w:rFonts w:ascii="Times New Roman" w:hAnsi="Times New Roman"/>
          <w:sz w:val="28"/>
          <w:szCs w:val="28"/>
        </w:rPr>
        <w:t xml:space="preserve">безвозмездных поступлений </w:t>
      </w:r>
      <w:r w:rsidR="006A23DA">
        <w:rPr>
          <w:rFonts w:ascii="Times New Roman" w:hAnsi="Times New Roman"/>
          <w:sz w:val="28"/>
          <w:szCs w:val="28"/>
        </w:rPr>
        <w:t>от бюджетов других уровней,</w:t>
      </w:r>
      <w:r w:rsidRPr="00CC12D4">
        <w:rPr>
          <w:rFonts w:ascii="Times New Roman" w:hAnsi="Times New Roman"/>
          <w:sz w:val="28"/>
          <w:szCs w:val="28"/>
        </w:rPr>
        <w:t xml:space="preserve"> напротив</w:t>
      </w:r>
      <w:r w:rsidR="006A23DA">
        <w:rPr>
          <w:rFonts w:ascii="Times New Roman" w:hAnsi="Times New Roman"/>
          <w:sz w:val="28"/>
          <w:szCs w:val="28"/>
        </w:rPr>
        <w:t>,</w:t>
      </w:r>
      <w:r w:rsidRPr="00CC12D4">
        <w:rPr>
          <w:rFonts w:ascii="Times New Roman" w:hAnsi="Times New Roman"/>
          <w:sz w:val="28"/>
          <w:szCs w:val="28"/>
        </w:rPr>
        <w:t xml:space="preserve"> вырос</w:t>
      </w:r>
      <w:r w:rsidR="00940FAD">
        <w:rPr>
          <w:rFonts w:ascii="Times New Roman" w:hAnsi="Times New Roman"/>
          <w:sz w:val="28"/>
          <w:szCs w:val="28"/>
        </w:rPr>
        <w:t>ла с</w:t>
      </w:r>
      <w:r w:rsidRPr="00CC12D4">
        <w:rPr>
          <w:rFonts w:ascii="Times New Roman" w:hAnsi="Times New Roman"/>
          <w:sz w:val="28"/>
          <w:szCs w:val="28"/>
        </w:rPr>
        <w:t xml:space="preserve"> 15,2 % до 16,1</w:t>
      </w:r>
      <w:proofErr w:type="gramEnd"/>
      <w:r w:rsidRPr="00CC12D4">
        <w:rPr>
          <w:rFonts w:ascii="Times New Roman" w:hAnsi="Times New Roman"/>
          <w:sz w:val="28"/>
          <w:szCs w:val="28"/>
        </w:rPr>
        <w:t xml:space="preserve"> %</w:t>
      </w:r>
      <w:r w:rsidR="0036589E">
        <w:rPr>
          <w:rFonts w:ascii="Times New Roman" w:hAnsi="Times New Roman"/>
          <w:sz w:val="28"/>
          <w:szCs w:val="28"/>
        </w:rPr>
        <w:t>,</w:t>
      </w:r>
      <w:r w:rsidR="0036589E" w:rsidRPr="0036589E">
        <w:rPr>
          <w:rFonts w:ascii="Times New Roman" w:hAnsi="Times New Roman"/>
          <w:sz w:val="28"/>
          <w:szCs w:val="28"/>
        </w:rPr>
        <w:t xml:space="preserve"> </w:t>
      </w:r>
      <w:r w:rsidR="0036589E" w:rsidRPr="00940FAD">
        <w:rPr>
          <w:rFonts w:ascii="Times New Roman" w:hAnsi="Times New Roman"/>
          <w:sz w:val="28"/>
          <w:szCs w:val="28"/>
        </w:rPr>
        <w:t>налога на прибыль организаций</w:t>
      </w:r>
      <w:r w:rsidR="0036589E">
        <w:rPr>
          <w:rFonts w:ascii="Times New Roman" w:hAnsi="Times New Roman"/>
          <w:sz w:val="28"/>
          <w:szCs w:val="28"/>
        </w:rPr>
        <w:t xml:space="preserve"> </w:t>
      </w:r>
      <w:r w:rsidR="006A23DA">
        <w:rPr>
          <w:rFonts w:ascii="Times New Roman" w:hAnsi="Times New Roman"/>
          <w:sz w:val="28"/>
          <w:szCs w:val="28"/>
        </w:rPr>
        <w:t xml:space="preserve">- </w:t>
      </w:r>
      <w:r w:rsidR="0036589E">
        <w:rPr>
          <w:rFonts w:ascii="Times New Roman" w:hAnsi="Times New Roman"/>
          <w:sz w:val="28"/>
          <w:szCs w:val="28"/>
        </w:rPr>
        <w:t>с 25,8 % до 26,8 %.</w:t>
      </w:r>
    </w:p>
    <w:p w:rsidR="00D83D48" w:rsidRPr="00081526" w:rsidRDefault="002813FE" w:rsidP="00653F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0DC7">
        <w:rPr>
          <w:rFonts w:ascii="Times New Roman" w:hAnsi="Times New Roman"/>
          <w:sz w:val="28"/>
          <w:szCs w:val="28"/>
        </w:rPr>
        <w:t>Улучшение основных социально-экономических показателей в значительной мере влияет н</w:t>
      </w:r>
      <w:r w:rsidR="0067569C" w:rsidRPr="00FC0DC7">
        <w:rPr>
          <w:rFonts w:ascii="Times New Roman" w:hAnsi="Times New Roman"/>
          <w:sz w:val="28"/>
          <w:szCs w:val="28"/>
        </w:rPr>
        <w:t xml:space="preserve">а показатели </w:t>
      </w:r>
      <w:proofErr w:type="gramStart"/>
      <w:r w:rsidR="0067569C" w:rsidRPr="00FC0DC7">
        <w:rPr>
          <w:rFonts w:ascii="Times New Roman" w:hAnsi="Times New Roman"/>
          <w:sz w:val="28"/>
          <w:szCs w:val="28"/>
        </w:rPr>
        <w:t>исполнения доходов консолидированных бюджетов субъектов Российской Федерации</w:t>
      </w:r>
      <w:proofErr w:type="gramEnd"/>
      <w:r w:rsidR="0067569C" w:rsidRPr="00FC0DC7">
        <w:rPr>
          <w:rFonts w:ascii="Times New Roman" w:hAnsi="Times New Roman"/>
          <w:sz w:val="28"/>
          <w:szCs w:val="28"/>
        </w:rPr>
        <w:t xml:space="preserve">. Так, по данным Росстата, в </w:t>
      </w:r>
      <w:r w:rsidR="00AF30CA">
        <w:rPr>
          <w:rFonts w:ascii="Times New Roman" w:hAnsi="Times New Roman"/>
          <w:sz w:val="28"/>
          <w:szCs w:val="28"/>
        </w:rPr>
        <w:t>отчетном периоде</w:t>
      </w:r>
      <w:r w:rsidR="0067569C" w:rsidRPr="00FC0DC7">
        <w:rPr>
          <w:rFonts w:ascii="Times New Roman" w:hAnsi="Times New Roman"/>
          <w:sz w:val="28"/>
          <w:szCs w:val="28"/>
        </w:rPr>
        <w:t xml:space="preserve"> индекс промышленного производства в среднем по </w:t>
      </w:r>
      <w:r w:rsidR="0067569C" w:rsidRPr="00081526">
        <w:rPr>
          <w:rFonts w:ascii="Times New Roman" w:hAnsi="Times New Roman"/>
          <w:sz w:val="28"/>
          <w:szCs w:val="28"/>
        </w:rPr>
        <w:t>Российской Федерации составил 10</w:t>
      </w:r>
      <w:r w:rsidR="00733C3D" w:rsidRPr="00081526">
        <w:rPr>
          <w:rFonts w:ascii="Times New Roman" w:hAnsi="Times New Roman"/>
          <w:sz w:val="28"/>
          <w:szCs w:val="28"/>
        </w:rPr>
        <w:t>2,</w:t>
      </w:r>
      <w:r w:rsidR="00FC0DC7" w:rsidRPr="00081526">
        <w:rPr>
          <w:rFonts w:ascii="Times New Roman" w:hAnsi="Times New Roman"/>
          <w:sz w:val="28"/>
          <w:szCs w:val="28"/>
        </w:rPr>
        <w:t>7</w:t>
      </w:r>
      <w:r w:rsidR="0067569C" w:rsidRPr="00081526">
        <w:rPr>
          <w:rFonts w:ascii="Times New Roman" w:hAnsi="Times New Roman"/>
          <w:sz w:val="28"/>
          <w:szCs w:val="28"/>
        </w:rPr>
        <w:t> % (</w:t>
      </w:r>
      <w:r w:rsidR="006C6059" w:rsidRPr="00081526">
        <w:rPr>
          <w:rFonts w:ascii="Times New Roman" w:hAnsi="Times New Roman"/>
          <w:sz w:val="28"/>
          <w:szCs w:val="28"/>
        </w:rPr>
        <w:t>в</w:t>
      </w:r>
      <w:r w:rsidR="0027552B" w:rsidRPr="00081526">
        <w:rPr>
          <w:rFonts w:ascii="Times New Roman" w:hAnsi="Times New Roman"/>
          <w:sz w:val="28"/>
          <w:szCs w:val="28"/>
        </w:rPr>
        <w:t xml:space="preserve"> </w:t>
      </w:r>
      <w:r w:rsidR="00FC0DC7" w:rsidRPr="00081526">
        <w:rPr>
          <w:rFonts w:ascii="Times New Roman" w:hAnsi="Times New Roman"/>
          <w:sz w:val="28"/>
          <w:szCs w:val="28"/>
        </w:rPr>
        <w:t>январе - сентябре</w:t>
      </w:r>
      <w:r w:rsidR="0027552B" w:rsidRPr="00081526">
        <w:rPr>
          <w:rFonts w:ascii="Times New Roman" w:hAnsi="Times New Roman"/>
          <w:sz w:val="28"/>
          <w:szCs w:val="28"/>
        </w:rPr>
        <w:t xml:space="preserve"> </w:t>
      </w:r>
      <w:r w:rsidR="006C6059" w:rsidRPr="00081526">
        <w:rPr>
          <w:rFonts w:ascii="Times New Roman" w:hAnsi="Times New Roman"/>
          <w:sz w:val="28"/>
          <w:szCs w:val="28"/>
        </w:rPr>
        <w:t>2018 год</w:t>
      </w:r>
      <w:r w:rsidR="0027552B" w:rsidRPr="00081526">
        <w:rPr>
          <w:rFonts w:ascii="Times New Roman" w:hAnsi="Times New Roman"/>
          <w:sz w:val="28"/>
          <w:szCs w:val="28"/>
        </w:rPr>
        <w:t>а</w:t>
      </w:r>
      <w:r w:rsidR="009A5AC7" w:rsidRPr="00081526">
        <w:rPr>
          <w:rFonts w:ascii="Times New Roman" w:hAnsi="Times New Roman"/>
          <w:sz w:val="28"/>
          <w:szCs w:val="28"/>
        </w:rPr>
        <w:t xml:space="preserve"> – 103</w:t>
      </w:r>
      <w:r w:rsidR="006C6059" w:rsidRPr="00081526">
        <w:rPr>
          <w:rFonts w:ascii="Times New Roman" w:hAnsi="Times New Roman"/>
          <w:sz w:val="28"/>
          <w:szCs w:val="28"/>
        </w:rPr>
        <w:t xml:space="preserve"> %</w:t>
      </w:r>
      <w:r w:rsidR="0067569C" w:rsidRPr="00081526">
        <w:rPr>
          <w:rFonts w:ascii="Times New Roman" w:hAnsi="Times New Roman"/>
          <w:sz w:val="28"/>
          <w:szCs w:val="28"/>
        </w:rPr>
        <w:t xml:space="preserve">). </w:t>
      </w:r>
    </w:p>
    <w:p w:rsidR="002813FE" w:rsidRPr="00FC0DC7" w:rsidRDefault="0067569C" w:rsidP="00653F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1526">
        <w:rPr>
          <w:rFonts w:ascii="Times New Roman" w:hAnsi="Times New Roman"/>
          <w:sz w:val="28"/>
          <w:szCs w:val="28"/>
        </w:rPr>
        <w:t xml:space="preserve">По видам экономической деятельности </w:t>
      </w:r>
      <w:r w:rsidRPr="00FC0DC7">
        <w:rPr>
          <w:rFonts w:ascii="Times New Roman" w:hAnsi="Times New Roman"/>
          <w:sz w:val="28"/>
          <w:szCs w:val="28"/>
        </w:rPr>
        <w:t xml:space="preserve">в среднем по Российской Федерации индекс промышленного производства в отчетном периоде составил: по добыче </w:t>
      </w:r>
      <w:r w:rsidR="00ED0A16" w:rsidRPr="00FC0DC7">
        <w:rPr>
          <w:rFonts w:ascii="Times New Roman" w:hAnsi="Times New Roman"/>
          <w:sz w:val="28"/>
          <w:szCs w:val="28"/>
        </w:rPr>
        <w:t>полезных ископаемых </w:t>
      </w:r>
      <w:r w:rsidRPr="00FC0DC7">
        <w:rPr>
          <w:rFonts w:ascii="Times New Roman" w:hAnsi="Times New Roman"/>
          <w:sz w:val="28"/>
          <w:szCs w:val="28"/>
        </w:rPr>
        <w:t>– 10</w:t>
      </w:r>
      <w:r w:rsidR="00FC0DC7" w:rsidRPr="00FC0DC7">
        <w:rPr>
          <w:rFonts w:ascii="Times New Roman" w:hAnsi="Times New Roman"/>
          <w:sz w:val="28"/>
          <w:szCs w:val="28"/>
        </w:rPr>
        <w:t>3,6</w:t>
      </w:r>
      <w:r w:rsidRPr="00FC0DC7">
        <w:rPr>
          <w:rFonts w:ascii="Times New Roman" w:hAnsi="Times New Roman"/>
          <w:sz w:val="28"/>
          <w:szCs w:val="28"/>
        </w:rPr>
        <w:t xml:space="preserve"> %, по обрабатывающим производствам – </w:t>
      </w:r>
      <w:r w:rsidR="006D62B4" w:rsidRPr="00FC0DC7">
        <w:rPr>
          <w:rFonts w:ascii="Times New Roman" w:hAnsi="Times New Roman"/>
          <w:sz w:val="28"/>
          <w:szCs w:val="28"/>
        </w:rPr>
        <w:t>10</w:t>
      </w:r>
      <w:r w:rsidR="00FC0DC7" w:rsidRPr="00FC0DC7">
        <w:rPr>
          <w:rFonts w:ascii="Times New Roman" w:hAnsi="Times New Roman"/>
          <w:sz w:val="28"/>
          <w:szCs w:val="28"/>
        </w:rPr>
        <w:t>2,2</w:t>
      </w:r>
      <w:r w:rsidRPr="00FC0DC7">
        <w:rPr>
          <w:rFonts w:ascii="Times New Roman" w:hAnsi="Times New Roman"/>
          <w:sz w:val="28"/>
          <w:szCs w:val="28"/>
        </w:rPr>
        <w:t> %, по обеспечению электрической энергией, газом и паром,</w:t>
      </w:r>
      <w:r w:rsidR="006D62B4" w:rsidRPr="00FC0DC7">
        <w:rPr>
          <w:rFonts w:ascii="Times New Roman" w:hAnsi="Times New Roman"/>
          <w:sz w:val="28"/>
          <w:szCs w:val="28"/>
        </w:rPr>
        <w:t xml:space="preserve"> кондиционированию воздуха – </w:t>
      </w:r>
      <w:r w:rsidR="009A5AC7" w:rsidRPr="00FC0DC7">
        <w:rPr>
          <w:rFonts w:ascii="Times New Roman" w:hAnsi="Times New Roman"/>
          <w:sz w:val="28"/>
          <w:szCs w:val="28"/>
        </w:rPr>
        <w:t>100</w:t>
      </w:r>
      <w:r w:rsidR="00FC0DC7" w:rsidRPr="00FC0DC7">
        <w:rPr>
          <w:rFonts w:ascii="Times New Roman" w:hAnsi="Times New Roman"/>
          <w:sz w:val="28"/>
          <w:szCs w:val="28"/>
        </w:rPr>
        <w:t>,8</w:t>
      </w:r>
      <w:r w:rsidRPr="00FC0DC7">
        <w:rPr>
          <w:rFonts w:ascii="Times New Roman" w:hAnsi="Times New Roman"/>
          <w:sz w:val="28"/>
          <w:szCs w:val="28"/>
        </w:rPr>
        <w:t xml:space="preserve"> %, по водоснабжению, водоотведению, организации сбора и утилизации отходов, ликвидации загрязнений – </w:t>
      </w:r>
      <w:r w:rsidR="006C6059" w:rsidRPr="00FC0DC7">
        <w:rPr>
          <w:rFonts w:ascii="Times New Roman" w:hAnsi="Times New Roman"/>
          <w:sz w:val="28"/>
          <w:szCs w:val="28"/>
        </w:rPr>
        <w:t>10</w:t>
      </w:r>
      <w:r w:rsidR="00FC0DC7" w:rsidRPr="00FC0DC7">
        <w:rPr>
          <w:rFonts w:ascii="Times New Roman" w:hAnsi="Times New Roman"/>
          <w:sz w:val="28"/>
          <w:szCs w:val="28"/>
        </w:rPr>
        <w:t>1,4</w:t>
      </w:r>
      <w:r w:rsidRPr="00FC0DC7">
        <w:rPr>
          <w:rFonts w:ascii="Times New Roman" w:hAnsi="Times New Roman"/>
          <w:sz w:val="28"/>
          <w:szCs w:val="28"/>
        </w:rPr>
        <w:t xml:space="preserve"> %.</w:t>
      </w:r>
      <w:r w:rsidR="002813FE" w:rsidRPr="00FC0DC7">
        <w:rPr>
          <w:rFonts w:ascii="Times New Roman" w:hAnsi="Times New Roman"/>
          <w:sz w:val="28"/>
          <w:szCs w:val="28"/>
        </w:rPr>
        <w:t xml:space="preserve"> </w:t>
      </w:r>
    </w:p>
    <w:p w:rsidR="0036589E" w:rsidRPr="001516C0" w:rsidRDefault="0067569C" w:rsidP="00653F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89E">
        <w:rPr>
          <w:rFonts w:ascii="Times New Roman" w:hAnsi="Times New Roman"/>
          <w:b/>
          <w:sz w:val="28"/>
          <w:szCs w:val="28"/>
        </w:rPr>
        <w:t>2.1.</w:t>
      </w:r>
      <w:r w:rsidRPr="0036589E">
        <w:rPr>
          <w:rFonts w:ascii="Times New Roman" w:hAnsi="Times New Roman"/>
          <w:sz w:val="28"/>
          <w:szCs w:val="28"/>
        </w:rPr>
        <w:t> </w:t>
      </w:r>
      <w:r w:rsidR="00970CDF" w:rsidRPr="0036589E">
        <w:rPr>
          <w:rFonts w:ascii="Times New Roman" w:hAnsi="Times New Roman"/>
          <w:sz w:val="28"/>
          <w:szCs w:val="28"/>
        </w:rPr>
        <w:t xml:space="preserve">Налоговые и неналоговые доходы </w:t>
      </w:r>
      <w:r w:rsidR="00CF7219" w:rsidRPr="0036589E">
        <w:rPr>
          <w:rFonts w:ascii="Times New Roman" w:hAnsi="Times New Roman"/>
          <w:sz w:val="28"/>
          <w:szCs w:val="28"/>
        </w:rPr>
        <w:t>составляют основную часть доходов консолидированных бюджетов субъектов Российской Федерации</w:t>
      </w:r>
      <w:r w:rsidR="0036589E" w:rsidRPr="0036589E">
        <w:rPr>
          <w:rFonts w:ascii="Times New Roman" w:hAnsi="Times New Roman"/>
          <w:sz w:val="28"/>
          <w:szCs w:val="28"/>
        </w:rPr>
        <w:t xml:space="preserve"> </w:t>
      </w:r>
      <w:r w:rsidR="00464A08">
        <w:rPr>
          <w:rFonts w:ascii="Times New Roman" w:hAnsi="Times New Roman"/>
          <w:sz w:val="28"/>
          <w:szCs w:val="28"/>
        </w:rPr>
        <w:t>7 884,</w:t>
      </w:r>
      <w:r w:rsidR="00464A08" w:rsidRPr="001516C0">
        <w:rPr>
          <w:rFonts w:ascii="Times New Roman" w:hAnsi="Times New Roman"/>
          <w:sz w:val="28"/>
          <w:szCs w:val="28"/>
        </w:rPr>
        <w:t xml:space="preserve">2 млрд. рублей, или </w:t>
      </w:r>
      <w:r w:rsidR="0036589E" w:rsidRPr="001516C0">
        <w:rPr>
          <w:rFonts w:ascii="Times New Roman" w:hAnsi="Times New Roman"/>
          <w:sz w:val="28"/>
          <w:szCs w:val="28"/>
        </w:rPr>
        <w:t>83,1 %.</w:t>
      </w:r>
    </w:p>
    <w:p w:rsidR="00CF7219" w:rsidRPr="001516C0" w:rsidRDefault="009761F2" w:rsidP="00B53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16C0">
        <w:rPr>
          <w:rFonts w:ascii="Times New Roman" w:hAnsi="Times New Roman"/>
          <w:sz w:val="28"/>
          <w:szCs w:val="28"/>
        </w:rPr>
        <w:t>Основными налогами, формирующими н</w:t>
      </w:r>
      <w:r w:rsidR="00CF7219" w:rsidRPr="001516C0">
        <w:rPr>
          <w:rFonts w:ascii="Times New Roman" w:hAnsi="Times New Roman"/>
          <w:sz w:val="28"/>
          <w:szCs w:val="28"/>
        </w:rPr>
        <w:t>алоговые и неналоговые доходы</w:t>
      </w:r>
      <w:r w:rsidRPr="001516C0">
        <w:rPr>
          <w:rFonts w:ascii="Times New Roman" w:hAnsi="Times New Roman"/>
          <w:sz w:val="28"/>
          <w:szCs w:val="28"/>
        </w:rPr>
        <w:t xml:space="preserve"> консолидированных бюджетов регионов</w:t>
      </w:r>
      <w:r w:rsidR="00B53BF9" w:rsidRPr="001516C0">
        <w:rPr>
          <w:rFonts w:ascii="Times New Roman" w:hAnsi="Times New Roman"/>
          <w:sz w:val="28"/>
          <w:szCs w:val="28"/>
        </w:rPr>
        <w:t>,</w:t>
      </w:r>
      <w:r w:rsidR="00CF7219" w:rsidRPr="001516C0">
        <w:rPr>
          <w:rFonts w:ascii="Times New Roman" w:hAnsi="Times New Roman"/>
          <w:sz w:val="28"/>
          <w:szCs w:val="28"/>
        </w:rPr>
        <w:t xml:space="preserve"> </w:t>
      </w:r>
      <w:r w:rsidR="00B53BF9" w:rsidRPr="001516C0">
        <w:rPr>
          <w:rFonts w:ascii="Times New Roman" w:hAnsi="Times New Roman"/>
          <w:sz w:val="28"/>
          <w:szCs w:val="28"/>
        </w:rPr>
        <w:t xml:space="preserve">как и прежде, </w:t>
      </w:r>
      <w:r w:rsidRPr="001516C0">
        <w:rPr>
          <w:rFonts w:ascii="Times New Roman" w:hAnsi="Times New Roman"/>
          <w:sz w:val="28"/>
          <w:szCs w:val="28"/>
        </w:rPr>
        <w:t xml:space="preserve">являются </w:t>
      </w:r>
      <w:r w:rsidR="00CF7219" w:rsidRPr="001516C0">
        <w:rPr>
          <w:rFonts w:ascii="Times New Roman" w:hAnsi="Times New Roman"/>
          <w:sz w:val="28"/>
          <w:szCs w:val="28"/>
        </w:rPr>
        <w:t xml:space="preserve">налог на прибыль организаций </w:t>
      </w:r>
      <w:r w:rsidR="00B53BF9" w:rsidRPr="001516C0">
        <w:rPr>
          <w:rFonts w:ascii="Times New Roman" w:hAnsi="Times New Roman"/>
          <w:sz w:val="28"/>
          <w:szCs w:val="28"/>
        </w:rPr>
        <w:t>(</w:t>
      </w:r>
      <w:r w:rsidR="001516C0" w:rsidRPr="001516C0">
        <w:rPr>
          <w:rFonts w:ascii="Times New Roman" w:hAnsi="Times New Roman"/>
          <w:sz w:val="28"/>
          <w:szCs w:val="28"/>
        </w:rPr>
        <w:t>2 543,7 млрд. рублей, или 26,8</w:t>
      </w:r>
      <w:r w:rsidR="00B53BF9" w:rsidRPr="001516C0">
        <w:rPr>
          <w:rFonts w:ascii="Times New Roman" w:hAnsi="Times New Roman"/>
          <w:sz w:val="28"/>
          <w:szCs w:val="28"/>
        </w:rPr>
        <w:t xml:space="preserve"> % в</w:t>
      </w:r>
      <w:r w:rsidR="00B8738A" w:rsidRPr="001516C0">
        <w:rPr>
          <w:rFonts w:ascii="Times New Roman" w:hAnsi="Times New Roman"/>
          <w:sz w:val="28"/>
          <w:szCs w:val="28"/>
        </w:rPr>
        <w:t xml:space="preserve"> объеме</w:t>
      </w:r>
      <w:r w:rsidRPr="001516C0">
        <w:rPr>
          <w:rFonts w:ascii="Times New Roman" w:hAnsi="Times New Roman"/>
          <w:sz w:val="28"/>
          <w:szCs w:val="28"/>
        </w:rPr>
        <w:t xml:space="preserve"> доходов</w:t>
      </w:r>
      <w:r w:rsidR="00B53BF9" w:rsidRPr="001516C0">
        <w:rPr>
          <w:rFonts w:ascii="Times New Roman" w:hAnsi="Times New Roman"/>
          <w:sz w:val="28"/>
          <w:szCs w:val="28"/>
        </w:rPr>
        <w:t xml:space="preserve">) </w:t>
      </w:r>
      <w:r w:rsidR="00CF7219" w:rsidRPr="001516C0">
        <w:rPr>
          <w:rFonts w:ascii="Times New Roman" w:hAnsi="Times New Roman"/>
          <w:sz w:val="28"/>
          <w:szCs w:val="28"/>
        </w:rPr>
        <w:t>и НДФЛ</w:t>
      </w:r>
      <w:r w:rsidR="00B53BF9" w:rsidRPr="001516C0">
        <w:rPr>
          <w:rFonts w:ascii="Times New Roman" w:hAnsi="Times New Roman"/>
          <w:sz w:val="28"/>
          <w:szCs w:val="28"/>
        </w:rPr>
        <w:t xml:space="preserve"> (</w:t>
      </w:r>
      <w:r w:rsidR="001516C0" w:rsidRPr="001516C0">
        <w:rPr>
          <w:rFonts w:ascii="Times New Roman" w:hAnsi="Times New Roman"/>
          <w:sz w:val="28"/>
          <w:szCs w:val="28"/>
        </w:rPr>
        <w:t>2 759,9 млрд. рублей, или 29,1</w:t>
      </w:r>
      <w:r w:rsidR="00B53BF9" w:rsidRPr="001516C0">
        <w:rPr>
          <w:rFonts w:ascii="Times New Roman" w:hAnsi="Times New Roman"/>
          <w:sz w:val="28"/>
          <w:szCs w:val="28"/>
        </w:rPr>
        <w:t xml:space="preserve"> %).</w:t>
      </w:r>
    </w:p>
    <w:p w:rsidR="0067569C" w:rsidRPr="00891E1B" w:rsidRDefault="0047783B" w:rsidP="00653F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764">
        <w:rPr>
          <w:rFonts w:ascii="Times New Roman" w:hAnsi="Times New Roman"/>
          <w:b/>
          <w:sz w:val="28"/>
          <w:szCs w:val="28"/>
        </w:rPr>
        <w:t>2.1.1.</w:t>
      </w:r>
      <w:r w:rsidRPr="004E5764">
        <w:rPr>
          <w:rFonts w:ascii="Times New Roman" w:hAnsi="Times New Roman"/>
          <w:sz w:val="28"/>
          <w:szCs w:val="28"/>
        </w:rPr>
        <w:t> </w:t>
      </w:r>
      <w:r w:rsidR="0067569C" w:rsidRPr="004E5764">
        <w:rPr>
          <w:rFonts w:ascii="Times New Roman" w:hAnsi="Times New Roman"/>
          <w:sz w:val="28"/>
          <w:szCs w:val="28"/>
        </w:rPr>
        <w:t xml:space="preserve">Доходы от уплаты налога на прибыль организаций </w:t>
      </w:r>
      <w:r w:rsidR="00A45DAE" w:rsidRPr="004E5764">
        <w:rPr>
          <w:rFonts w:ascii="Times New Roman" w:hAnsi="Times New Roman"/>
          <w:sz w:val="28"/>
          <w:szCs w:val="28"/>
        </w:rPr>
        <w:t xml:space="preserve">на 1 октября 2019 года </w:t>
      </w:r>
      <w:r w:rsidR="0067569C" w:rsidRPr="004E5764">
        <w:rPr>
          <w:rFonts w:ascii="Times New Roman" w:hAnsi="Times New Roman"/>
          <w:sz w:val="28"/>
          <w:szCs w:val="28"/>
        </w:rPr>
        <w:t xml:space="preserve">увеличились </w:t>
      </w:r>
      <w:r w:rsidR="00A45DAE" w:rsidRPr="004E5764">
        <w:rPr>
          <w:rFonts w:ascii="Times New Roman" w:hAnsi="Times New Roman"/>
          <w:sz w:val="28"/>
          <w:szCs w:val="28"/>
        </w:rPr>
        <w:t xml:space="preserve">по сравнению с соответствующим периодом 2018 года </w:t>
      </w:r>
      <w:r w:rsidR="0067569C" w:rsidRPr="004E5764">
        <w:rPr>
          <w:rFonts w:ascii="Times New Roman" w:hAnsi="Times New Roman"/>
          <w:sz w:val="28"/>
          <w:szCs w:val="28"/>
        </w:rPr>
        <w:t xml:space="preserve">на </w:t>
      </w:r>
      <w:r w:rsidR="00A45DAE" w:rsidRPr="004E5764">
        <w:rPr>
          <w:rFonts w:ascii="Times New Roman" w:hAnsi="Times New Roman"/>
          <w:sz w:val="28"/>
          <w:szCs w:val="28"/>
        </w:rPr>
        <w:t>353,3</w:t>
      </w:r>
      <w:r w:rsidR="0067569C" w:rsidRPr="004E5764">
        <w:rPr>
          <w:rFonts w:ascii="Times New Roman" w:hAnsi="Times New Roman"/>
          <w:sz w:val="28"/>
          <w:szCs w:val="28"/>
        </w:rPr>
        <w:t xml:space="preserve"> млрд. рублей, или на </w:t>
      </w:r>
      <w:r w:rsidR="00A45DAE" w:rsidRPr="004E5764">
        <w:rPr>
          <w:rFonts w:ascii="Times New Roman" w:hAnsi="Times New Roman"/>
          <w:sz w:val="28"/>
          <w:szCs w:val="28"/>
        </w:rPr>
        <w:t>16,1</w:t>
      </w:r>
      <w:r w:rsidR="0067569C" w:rsidRPr="004E5764">
        <w:rPr>
          <w:rFonts w:ascii="Times New Roman" w:hAnsi="Times New Roman"/>
          <w:sz w:val="28"/>
          <w:szCs w:val="28"/>
        </w:rPr>
        <w:t xml:space="preserve"> %, и составили </w:t>
      </w:r>
      <w:r w:rsidR="00A45DAE" w:rsidRPr="004E5764">
        <w:rPr>
          <w:rFonts w:ascii="Times New Roman" w:hAnsi="Times New Roman"/>
          <w:sz w:val="28"/>
          <w:szCs w:val="28"/>
        </w:rPr>
        <w:t>2 543,7</w:t>
      </w:r>
      <w:r w:rsidR="0067569C" w:rsidRPr="004E5764">
        <w:rPr>
          <w:rFonts w:ascii="Times New Roman" w:hAnsi="Times New Roman"/>
          <w:sz w:val="28"/>
          <w:szCs w:val="28"/>
        </w:rPr>
        <w:t xml:space="preserve"> млрд. </w:t>
      </w:r>
      <w:r w:rsidR="0067569C" w:rsidRPr="00845CAA">
        <w:rPr>
          <w:rFonts w:ascii="Times New Roman" w:hAnsi="Times New Roman"/>
          <w:sz w:val="28"/>
          <w:szCs w:val="28"/>
        </w:rPr>
        <w:t>рублей.</w:t>
      </w:r>
      <w:r w:rsidR="000F5E64" w:rsidRPr="00845CAA">
        <w:rPr>
          <w:rFonts w:ascii="Times New Roman" w:hAnsi="Times New Roman"/>
          <w:sz w:val="28"/>
          <w:szCs w:val="28"/>
        </w:rPr>
        <w:t xml:space="preserve"> </w:t>
      </w:r>
      <w:r w:rsidR="00AE4996" w:rsidRPr="00891E1B">
        <w:rPr>
          <w:rFonts w:ascii="Times New Roman" w:hAnsi="Times New Roman"/>
          <w:sz w:val="28"/>
          <w:szCs w:val="28"/>
        </w:rPr>
        <w:t xml:space="preserve">При этом </w:t>
      </w:r>
      <w:r w:rsidR="000F5E64" w:rsidRPr="00891E1B">
        <w:rPr>
          <w:rFonts w:ascii="Times New Roman" w:hAnsi="Times New Roman"/>
          <w:sz w:val="28"/>
          <w:szCs w:val="28"/>
        </w:rPr>
        <w:t>поступлени</w:t>
      </w:r>
      <w:r w:rsidR="00AE4996" w:rsidRPr="00891E1B">
        <w:rPr>
          <w:rFonts w:ascii="Times New Roman" w:hAnsi="Times New Roman"/>
          <w:sz w:val="28"/>
          <w:szCs w:val="28"/>
        </w:rPr>
        <w:t>я</w:t>
      </w:r>
      <w:r w:rsidR="002709A0" w:rsidRPr="00891E1B">
        <w:rPr>
          <w:rFonts w:ascii="Times New Roman" w:hAnsi="Times New Roman"/>
          <w:sz w:val="28"/>
          <w:szCs w:val="28"/>
        </w:rPr>
        <w:t xml:space="preserve"> г. </w:t>
      </w:r>
      <w:r w:rsidR="000F5E64" w:rsidRPr="00891E1B">
        <w:rPr>
          <w:rFonts w:ascii="Times New Roman" w:hAnsi="Times New Roman"/>
          <w:sz w:val="28"/>
          <w:szCs w:val="28"/>
        </w:rPr>
        <w:t xml:space="preserve">Москвы </w:t>
      </w:r>
      <w:r w:rsidR="00AE4996" w:rsidRPr="00891E1B">
        <w:rPr>
          <w:rFonts w:ascii="Times New Roman" w:hAnsi="Times New Roman"/>
          <w:sz w:val="28"/>
          <w:szCs w:val="28"/>
        </w:rPr>
        <w:t xml:space="preserve">составляют </w:t>
      </w:r>
      <w:r w:rsidR="00845CAA" w:rsidRPr="00891E1B">
        <w:rPr>
          <w:rFonts w:ascii="Times New Roman" w:hAnsi="Times New Roman"/>
          <w:sz w:val="28"/>
          <w:szCs w:val="28"/>
        </w:rPr>
        <w:t>668,4</w:t>
      </w:r>
      <w:r w:rsidR="00CB263D" w:rsidRPr="00891E1B">
        <w:rPr>
          <w:rFonts w:ascii="Times New Roman" w:hAnsi="Times New Roman"/>
          <w:sz w:val="28"/>
          <w:szCs w:val="28"/>
        </w:rPr>
        <w:t xml:space="preserve"> </w:t>
      </w:r>
      <w:r w:rsidR="000F5E64" w:rsidRPr="00891E1B">
        <w:rPr>
          <w:rFonts w:ascii="Times New Roman" w:hAnsi="Times New Roman"/>
          <w:sz w:val="28"/>
          <w:szCs w:val="28"/>
        </w:rPr>
        <w:t>мл</w:t>
      </w:r>
      <w:r w:rsidR="00B261F9">
        <w:rPr>
          <w:rFonts w:ascii="Times New Roman" w:hAnsi="Times New Roman"/>
          <w:sz w:val="28"/>
          <w:szCs w:val="28"/>
        </w:rPr>
        <w:t>рд</w:t>
      </w:r>
      <w:r w:rsidR="000F5E64" w:rsidRPr="00891E1B">
        <w:rPr>
          <w:rFonts w:ascii="Times New Roman" w:hAnsi="Times New Roman"/>
          <w:sz w:val="28"/>
          <w:szCs w:val="28"/>
        </w:rPr>
        <w:t>. рублей</w:t>
      </w:r>
      <w:r w:rsidR="00AE4996" w:rsidRPr="00891E1B">
        <w:rPr>
          <w:rFonts w:ascii="Times New Roman" w:hAnsi="Times New Roman"/>
          <w:sz w:val="28"/>
          <w:szCs w:val="28"/>
        </w:rPr>
        <w:t>, или 26,</w:t>
      </w:r>
      <w:r w:rsidR="00845CAA" w:rsidRPr="00891E1B">
        <w:rPr>
          <w:rFonts w:ascii="Times New Roman" w:hAnsi="Times New Roman"/>
          <w:sz w:val="28"/>
          <w:szCs w:val="28"/>
        </w:rPr>
        <w:t>3</w:t>
      </w:r>
      <w:r w:rsidR="00AE4996" w:rsidRPr="00891E1B">
        <w:rPr>
          <w:rFonts w:ascii="Times New Roman" w:hAnsi="Times New Roman"/>
          <w:sz w:val="28"/>
          <w:szCs w:val="28"/>
        </w:rPr>
        <w:t xml:space="preserve"> %.</w:t>
      </w:r>
      <w:r w:rsidR="000F5E64" w:rsidRPr="00891E1B">
        <w:rPr>
          <w:rFonts w:ascii="Times New Roman" w:hAnsi="Times New Roman"/>
          <w:sz w:val="28"/>
          <w:szCs w:val="28"/>
        </w:rPr>
        <w:t xml:space="preserve"> </w:t>
      </w:r>
      <w:r w:rsidR="0067569C" w:rsidRPr="00891E1B">
        <w:rPr>
          <w:rFonts w:ascii="Times New Roman" w:hAnsi="Times New Roman"/>
          <w:sz w:val="28"/>
          <w:szCs w:val="28"/>
        </w:rPr>
        <w:t xml:space="preserve">Исполнение прогнозируемого на </w:t>
      </w:r>
      <w:r w:rsidR="001E7C6C" w:rsidRPr="00891E1B">
        <w:rPr>
          <w:rFonts w:ascii="Times New Roman" w:hAnsi="Times New Roman"/>
          <w:sz w:val="28"/>
          <w:szCs w:val="28"/>
        </w:rPr>
        <w:t>2019</w:t>
      </w:r>
      <w:r w:rsidR="0067569C" w:rsidRPr="00891E1B">
        <w:rPr>
          <w:rFonts w:ascii="Times New Roman" w:hAnsi="Times New Roman"/>
          <w:sz w:val="28"/>
          <w:szCs w:val="28"/>
        </w:rPr>
        <w:t xml:space="preserve"> год объема по данному налогу (по регионам, представившим прогнозные данные) </w:t>
      </w:r>
      <w:r w:rsidR="00CD5793" w:rsidRPr="00891E1B">
        <w:rPr>
          <w:rFonts w:ascii="Times New Roman" w:hAnsi="Times New Roman"/>
          <w:sz w:val="28"/>
          <w:szCs w:val="28"/>
        </w:rPr>
        <w:t>составило</w:t>
      </w:r>
      <w:r w:rsidR="006D62B4" w:rsidRPr="00891E1B">
        <w:rPr>
          <w:rFonts w:ascii="Times New Roman" w:hAnsi="Times New Roman"/>
          <w:sz w:val="28"/>
          <w:szCs w:val="28"/>
        </w:rPr>
        <w:t xml:space="preserve"> в отчетном периоде </w:t>
      </w:r>
      <w:r w:rsidR="00891E1B" w:rsidRPr="00891E1B">
        <w:rPr>
          <w:rFonts w:ascii="Times New Roman" w:hAnsi="Times New Roman"/>
          <w:sz w:val="28"/>
          <w:szCs w:val="28"/>
        </w:rPr>
        <w:t>79,1</w:t>
      </w:r>
      <w:r w:rsidR="0067569C" w:rsidRPr="00891E1B">
        <w:rPr>
          <w:rFonts w:ascii="Times New Roman" w:hAnsi="Times New Roman"/>
          <w:sz w:val="28"/>
          <w:szCs w:val="28"/>
        </w:rPr>
        <w:t> %.</w:t>
      </w:r>
    </w:p>
    <w:p w:rsidR="00BC11FA" w:rsidRPr="00BC11FA" w:rsidRDefault="0077693D" w:rsidP="00653F44">
      <w:pPr>
        <w:shd w:val="clear" w:color="auto" w:fill="FFFFFF"/>
        <w:spacing w:after="0" w:line="240" w:lineRule="auto"/>
        <w:ind w:firstLine="692"/>
        <w:jc w:val="both"/>
        <w:rPr>
          <w:rFonts w:ascii="Times New Roman" w:hAnsi="Times New Roman"/>
          <w:sz w:val="28"/>
          <w:szCs w:val="28"/>
        </w:rPr>
      </w:pPr>
      <w:r w:rsidRPr="00BC72C0">
        <w:rPr>
          <w:rFonts w:ascii="Times New Roman" w:hAnsi="Times New Roman"/>
          <w:sz w:val="28"/>
          <w:szCs w:val="28"/>
        </w:rPr>
        <w:t xml:space="preserve">Снижение объемов данного налога произошло в </w:t>
      </w:r>
      <w:r w:rsidR="00C03BF2" w:rsidRPr="00BC72C0">
        <w:rPr>
          <w:rFonts w:ascii="Times New Roman" w:hAnsi="Times New Roman"/>
          <w:sz w:val="28"/>
          <w:szCs w:val="28"/>
        </w:rPr>
        <w:t>24</w:t>
      </w:r>
      <w:r w:rsidRPr="00BC72C0">
        <w:rPr>
          <w:rFonts w:ascii="Times New Roman" w:hAnsi="Times New Roman"/>
          <w:sz w:val="28"/>
          <w:szCs w:val="28"/>
        </w:rPr>
        <w:t xml:space="preserve"> регионах, из них </w:t>
      </w:r>
      <w:r w:rsidR="00CD5793" w:rsidRPr="00BC72C0">
        <w:rPr>
          <w:rFonts w:ascii="Times New Roman" w:hAnsi="Times New Roman"/>
          <w:sz w:val="28"/>
          <w:szCs w:val="28"/>
        </w:rPr>
        <w:t xml:space="preserve">более чем на </w:t>
      </w:r>
      <w:r w:rsidR="00D36189" w:rsidRPr="00BC72C0">
        <w:rPr>
          <w:rFonts w:ascii="Times New Roman" w:hAnsi="Times New Roman"/>
          <w:sz w:val="28"/>
          <w:szCs w:val="28"/>
        </w:rPr>
        <w:t>10</w:t>
      </w:r>
      <w:r w:rsidR="00CD5793" w:rsidRPr="00BC72C0">
        <w:rPr>
          <w:rFonts w:ascii="Times New Roman" w:hAnsi="Times New Roman"/>
          <w:sz w:val="28"/>
          <w:szCs w:val="28"/>
        </w:rPr>
        <w:t xml:space="preserve"> % – в </w:t>
      </w:r>
      <w:r w:rsidR="006A23DA">
        <w:rPr>
          <w:rFonts w:ascii="Times New Roman" w:hAnsi="Times New Roman"/>
          <w:sz w:val="28"/>
          <w:szCs w:val="28"/>
        </w:rPr>
        <w:t>пяти</w:t>
      </w:r>
      <w:r w:rsidR="00CD5793" w:rsidRPr="00BC72C0">
        <w:rPr>
          <w:rFonts w:ascii="Times New Roman" w:hAnsi="Times New Roman"/>
          <w:sz w:val="28"/>
          <w:szCs w:val="28"/>
        </w:rPr>
        <w:t xml:space="preserve"> регионах (</w:t>
      </w:r>
      <w:r w:rsidR="00A24E01" w:rsidRPr="00BC72C0">
        <w:rPr>
          <w:rFonts w:ascii="Times New Roman" w:hAnsi="Times New Roman"/>
          <w:sz w:val="28"/>
          <w:szCs w:val="28"/>
        </w:rPr>
        <w:t xml:space="preserve">Республика Саха – на 26,8 %, </w:t>
      </w:r>
      <w:r w:rsidR="00CD5793" w:rsidRPr="00BC72C0">
        <w:rPr>
          <w:rFonts w:ascii="Times New Roman" w:hAnsi="Times New Roman"/>
          <w:sz w:val="28"/>
          <w:szCs w:val="28"/>
        </w:rPr>
        <w:t>Респуб</w:t>
      </w:r>
      <w:r w:rsidR="004F74BE" w:rsidRPr="00BC72C0">
        <w:rPr>
          <w:rFonts w:ascii="Times New Roman" w:hAnsi="Times New Roman"/>
          <w:sz w:val="28"/>
          <w:szCs w:val="28"/>
        </w:rPr>
        <w:t xml:space="preserve">лика Башкортостан – на </w:t>
      </w:r>
      <w:r w:rsidR="00A24E01" w:rsidRPr="00BC72C0">
        <w:rPr>
          <w:rFonts w:ascii="Times New Roman" w:hAnsi="Times New Roman"/>
          <w:sz w:val="28"/>
          <w:szCs w:val="28"/>
        </w:rPr>
        <w:t>26,1</w:t>
      </w:r>
      <w:r w:rsidR="004F74BE" w:rsidRPr="00BC72C0">
        <w:rPr>
          <w:rFonts w:ascii="Times New Roman" w:hAnsi="Times New Roman"/>
          <w:sz w:val="28"/>
          <w:szCs w:val="28"/>
        </w:rPr>
        <w:t xml:space="preserve"> %, </w:t>
      </w:r>
      <w:r w:rsidR="00BC72C0" w:rsidRPr="00BC72C0">
        <w:rPr>
          <w:rFonts w:ascii="Times New Roman" w:hAnsi="Times New Roman"/>
          <w:sz w:val="28"/>
          <w:szCs w:val="28"/>
        </w:rPr>
        <w:t>Карачаево-</w:t>
      </w:r>
      <w:r w:rsidR="00BC72C0" w:rsidRPr="00BC11FA">
        <w:rPr>
          <w:rFonts w:ascii="Times New Roman" w:hAnsi="Times New Roman"/>
          <w:sz w:val="28"/>
          <w:szCs w:val="28"/>
        </w:rPr>
        <w:t xml:space="preserve">Черкесская Республика – на 17,6 %, </w:t>
      </w:r>
      <w:r w:rsidR="00BC11FA" w:rsidRPr="00BC11FA">
        <w:rPr>
          <w:rFonts w:ascii="Times New Roman" w:hAnsi="Times New Roman"/>
          <w:sz w:val="28"/>
          <w:szCs w:val="28"/>
        </w:rPr>
        <w:t xml:space="preserve">Ханты-Мансийский автономный округ – на 14,4 %, </w:t>
      </w:r>
      <w:r w:rsidR="00DB1194" w:rsidRPr="00BC11FA">
        <w:rPr>
          <w:rFonts w:ascii="Times New Roman" w:hAnsi="Times New Roman"/>
          <w:sz w:val="28"/>
          <w:szCs w:val="28"/>
        </w:rPr>
        <w:t xml:space="preserve">Республика Алтай – </w:t>
      </w:r>
      <w:proofErr w:type="gramStart"/>
      <w:r w:rsidR="00DB1194" w:rsidRPr="00BC11FA">
        <w:rPr>
          <w:rFonts w:ascii="Times New Roman" w:hAnsi="Times New Roman"/>
          <w:sz w:val="28"/>
          <w:szCs w:val="28"/>
        </w:rPr>
        <w:t>на</w:t>
      </w:r>
      <w:proofErr w:type="gramEnd"/>
      <w:r w:rsidR="00DB1194" w:rsidRPr="00BC11FA">
        <w:rPr>
          <w:rFonts w:ascii="Times New Roman" w:hAnsi="Times New Roman"/>
          <w:sz w:val="28"/>
          <w:szCs w:val="28"/>
        </w:rPr>
        <w:t xml:space="preserve"> 13,</w:t>
      </w:r>
      <w:r w:rsidR="00BC11FA" w:rsidRPr="00BC11FA">
        <w:rPr>
          <w:rFonts w:ascii="Times New Roman" w:hAnsi="Times New Roman"/>
          <w:sz w:val="28"/>
          <w:szCs w:val="28"/>
        </w:rPr>
        <w:t>7</w:t>
      </w:r>
      <w:r w:rsidR="00DB1194" w:rsidRPr="00BC11FA">
        <w:rPr>
          <w:rFonts w:ascii="Times New Roman" w:hAnsi="Times New Roman"/>
          <w:sz w:val="28"/>
          <w:szCs w:val="28"/>
        </w:rPr>
        <w:t xml:space="preserve"> %</w:t>
      </w:r>
      <w:r w:rsidR="00BC11FA" w:rsidRPr="00BC11FA">
        <w:rPr>
          <w:rFonts w:ascii="Times New Roman" w:hAnsi="Times New Roman"/>
          <w:sz w:val="28"/>
          <w:szCs w:val="28"/>
        </w:rPr>
        <w:t>).</w:t>
      </w:r>
    </w:p>
    <w:p w:rsidR="00105338" w:rsidRPr="00045C8F" w:rsidRDefault="00105338" w:rsidP="00105338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6B1B7A">
        <w:rPr>
          <w:rFonts w:ascii="Times New Roman" w:eastAsia="Arial Unicode MS" w:hAnsi="Times New Roman"/>
          <w:sz w:val="28"/>
          <w:szCs w:val="28"/>
          <w:lang w:eastAsia="ru-RU"/>
        </w:rPr>
        <w:t>На поступление данного налога в Республике Башкортостан</w:t>
      </w:r>
      <w:r w:rsidRPr="006B1B7A">
        <w:rPr>
          <w:rStyle w:val="a8"/>
          <w:rFonts w:ascii="Times New Roman" w:eastAsia="Arial Unicode MS" w:hAnsi="Times New Roman"/>
          <w:sz w:val="28"/>
          <w:szCs w:val="28"/>
          <w:lang w:eastAsia="ru-RU"/>
        </w:rPr>
        <w:footnoteReference w:id="1"/>
      </w:r>
      <w:r w:rsidRPr="006B1B7A">
        <w:rPr>
          <w:rFonts w:ascii="Times New Roman" w:eastAsia="Arial Unicode MS" w:hAnsi="Times New Roman"/>
          <w:sz w:val="28"/>
          <w:szCs w:val="28"/>
          <w:lang w:eastAsia="ru-RU"/>
        </w:rPr>
        <w:t xml:space="preserve"> продолжают оказывать влияние поступления разового характера в 2018 году по двум предприятиям в размере 17,8 млрд. рублей (налог на прибыль с доходов в виде возмещения убытков по мировому соглашению, а также в связи с реализацией акций двух предприятий). </w:t>
      </w:r>
      <w:r w:rsidRPr="00081526">
        <w:rPr>
          <w:rFonts w:ascii="Times New Roman" w:eastAsia="Arial Unicode MS" w:hAnsi="Times New Roman"/>
          <w:sz w:val="28"/>
          <w:szCs w:val="28"/>
          <w:lang w:eastAsia="ru-RU"/>
        </w:rPr>
        <w:t>Без учета разовых поступлений по налогу на прибыль организаций поступления возросли к соответствующему периоду 2018 года на 3,3 млрд. рублей</w:t>
      </w:r>
      <w:r w:rsidR="006A23DA">
        <w:rPr>
          <w:rFonts w:ascii="Times New Roman" w:eastAsia="Arial Unicode MS" w:hAnsi="Times New Roman"/>
          <w:sz w:val="28"/>
          <w:szCs w:val="28"/>
          <w:lang w:eastAsia="ru-RU"/>
        </w:rPr>
        <w:t>,</w:t>
      </w:r>
      <w:r w:rsidRPr="00081526">
        <w:rPr>
          <w:rFonts w:ascii="Times New Roman" w:eastAsia="Arial Unicode MS" w:hAnsi="Times New Roman"/>
          <w:sz w:val="28"/>
          <w:szCs w:val="28"/>
          <w:lang w:eastAsia="ru-RU"/>
        </w:rPr>
        <w:t xml:space="preserve"> или на 8,7</w:t>
      </w:r>
      <w:r w:rsidR="00081526" w:rsidRPr="00081526">
        <w:rPr>
          <w:rFonts w:ascii="Times New Roman" w:eastAsia="Arial Unicode MS" w:hAnsi="Times New Roman"/>
          <w:sz w:val="28"/>
          <w:szCs w:val="28"/>
          <w:lang w:eastAsia="ru-RU"/>
        </w:rPr>
        <w:t> </w:t>
      </w:r>
      <w:r w:rsidRPr="00081526">
        <w:rPr>
          <w:rFonts w:ascii="Times New Roman" w:eastAsia="Arial Unicode MS" w:hAnsi="Times New Roman"/>
          <w:sz w:val="28"/>
          <w:szCs w:val="28"/>
          <w:lang w:eastAsia="ru-RU"/>
        </w:rPr>
        <w:t>%, в связи с рост</w:t>
      </w:r>
      <w:r w:rsidR="00081526" w:rsidRPr="00081526">
        <w:rPr>
          <w:rFonts w:ascii="Times New Roman" w:eastAsia="Arial Unicode MS" w:hAnsi="Times New Roman"/>
          <w:sz w:val="28"/>
          <w:szCs w:val="28"/>
          <w:lang w:eastAsia="ru-RU"/>
        </w:rPr>
        <w:t>ом</w:t>
      </w:r>
      <w:r w:rsidRPr="00081526">
        <w:rPr>
          <w:rFonts w:ascii="Times New Roman" w:eastAsia="Calibri" w:hAnsi="Times New Roman"/>
          <w:sz w:val="30"/>
          <w:szCs w:val="30"/>
          <w:lang w:eastAsia="ru-RU"/>
        </w:rPr>
        <w:t xml:space="preserve"> налоговой базы.</w:t>
      </w:r>
      <w:r w:rsidRPr="00045C8F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</w:p>
    <w:p w:rsidR="00105338" w:rsidRPr="00105338" w:rsidRDefault="00105338" w:rsidP="0010533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105338">
        <w:rPr>
          <w:rFonts w:ascii="Times New Roman" w:hAnsi="Times New Roman"/>
          <w:sz w:val="28"/>
          <w:szCs w:val="28"/>
        </w:rPr>
        <w:lastRenderedPageBreak/>
        <w:t>По информации, представленной Республикой Саха (Якутия)</w:t>
      </w:r>
      <w:r w:rsidRPr="00105338">
        <w:rPr>
          <w:rStyle w:val="a8"/>
          <w:rFonts w:ascii="Times New Roman" w:hAnsi="Times New Roman"/>
          <w:sz w:val="28"/>
          <w:szCs w:val="28"/>
        </w:rPr>
        <w:footnoteReference w:id="2"/>
      </w:r>
      <w:r w:rsidRPr="00105338">
        <w:rPr>
          <w:rFonts w:ascii="Times New Roman" w:hAnsi="Times New Roman"/>
          <w:sz w:val="28"/>
          <w:szCs w:val="28"/>
        </w:rPr>
        <w:t>, с</w:t>
      </w:r>
      <w:r w:rsidRPr="00105338">
        <w:rPr>
          <w:rFonts w:ascii="Times New Roman" w:hAnsi="Times New Roman"/>
          <w:sz w:val="28"/>
        </w:rPr>
        <w:t>нижение суммы налога сложилось по алмазодобывающей отрасли по причине сокращения объемов реализации алмазов, а также по консолидированной группе налогоплательщиков нефтедобывающей</w:t>
      </w:r>
      <w:r w:rsidR="00046B73">
        <w:rPr>
          <w:rFonts w:ascii="Times New Roman" w:hAnsi="Times New Roman"/>
          <w:sz w:val="28"/>
        </w:rPr>
        <w:t xml:space="preserve"> </w:t>
      </w:r>
      <w:r w:rsidRPr="00105338">
        <w:rPr>
          <w:rFonts w:ascii="Times New Roman" w:hAnsi="Times New Roman"/>
          <w:sz w:val="28"/>
        </w:rPr>
        <w:t xml:space="preserve"> отрасли в связи с возникновением убытка по </w:t>
      </w:r>
      <w:proofErr w:type="spellStart"/>
      <w:r w:rsidRPr="00105338">
        <w:rPr>
          <w:rFonts w:ascii="Times New Roman" w:hAnsi="Times New Roman"/>
          <w:sz w:val="28"/>
        </w:rPr>
        <w:t>внеоперационной</w:t>
      </w:r>
      <w:proofErr w:type="spellEnd"/>
      <w:r w:rsidRPr="00105338">
        <w:rPr>
          <w:rFonts w:ascii="Times New Roman" w:hAnsi="Times New Roman"/>
          <w:sz w:val="28"/>
        </w:rPr>
        <w:t xml:space="preserve"> деятельности в результате переоценки депозитов в иностранной валюте в связи с укреплением курса рубля по отношению к доллару США в течение года.</w:t>
      </w:r>
      <w:proofErr w:type="gramEnd"/>
    </w:p>
    <w:p w:rsidR="00107A17" w:rsidRPr="00CE4C11" w:rsidRDefault="00107A17" w:rsidP="00107A17">
      <w:pPr>
        <w:tabs>
          <w:tab w:val="left" w:pos="24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4C11">
        <w:rPr>
          <w:rFonts w:ascii="Times New Roman" w:eastAsiaTheme="minorHAnsi" w:hAnsi="Times New Roman"/>
          <w:sz w:val="28"/>
          <w:szCs w:val="28"/>
        </w:rPr>
        <w:t>В Карачаево-Черкесской Республике</w:t>
      </w:r>
      <w:r w:rsidRPr="00CE4C11">
        <w:rPr>
          <w:rStyle w:val="a8"/>
          <w:rFonts w:ascii="Times New Roman" w:hAnsi="Times New Roman"/>
          <w:sz w:val="28"/>
          <w:szCs w:val="28"/>
        </w:rPr>
        <w:footnoteReference w:id="3"/>
      </w:r>
      <w:r w:rsidRPr="00CE4C11">
        <w:rPr>
          <w:rFonts w:ascii="Times New Roman" w:eastAsiaTheme="minorHAnsi" w:hAnsi="Times New Roman"/>
          <w:sz w:val="28"/>
          <w:szCs w:val="28"/>
        </w:rPr>
        <w:t xml:space="preserve"> у</w:t>
      </w:r>
      <w:r w:rsidRPr="00CE4C11">
        <w:rPr>
          <w:rFonts w:ascii="Times New Roman" w:hAnsi="Times New Roman"/>
          <w:sz w:val="28"/>
          <w:szCs w:val="28"/>
        </w:rPr>
        <w:t xml:space="preserve">меньшение поступлений по налогу на прибыль организаций связано с предоставлением крупными налогоплательщиками уточненных налоговых деклараций к «уменьшению» </w:t>
      </w:r>
      <w:r w:rsidRPr="00612321">
        <w:rPr>
          <w:rFonts w:ascii="Times New Roman" w:hAnsi="Times New Roman"/>
          <w:sz w:val="28"/>
          <w:szCs w:val="28"/>
        </w:rPr>
        <w:t>и образованием переплаты (по состоянию на 1 октября 2019 года – 407,2 млн. рублей), используемой в счет текущих платежей, а также сокращением налоговой базы и уменьшением количества налогоплательщиков</w:t>
      </w:r>
      <w:r w:rsidRPr="00CE4C11">
        <w:rPr>
          <w:rFonts w:ascii="Times New Roman" w:hAnsi="Times New Roman"/>
          <w:sz w:val="28"/>
          <w:szCs w:val="28"/>
        </w:rPr>
        <w:t xml:space="preserve">. </w:t>
      </w:r>
    </w:p>
    <w:p w:rsidR="00107A17" w:rsidRPr="006B1B7A" w:rsidRDefault="00107A17" w:rsidP="00107A17">
      <w:pPr>
        <w:spacing w:line="240" w:lineRule="auto"/>
        <w:ind w:firstLine="709"/>
        <w:contextualSpacing/>
        <w:jc w:val="both"/>
        <w:rPr>
          <w:rFonts w:ascii="Times New Roman" w:hAnsi="Times New Roman"/>
          <w:snapToGrid w:val="0"/>
          <w:sz w:val="28"/>
          <w:szCs w:val="28"/>
        </w:rPr>
      </w:pPr>
      <w:r w:rsidRPr="006B1B7A">
        <w:rPr>
          <w:rFonts w:ascii="Times New Roman" w:hAnsi="Times New Roman"/>
          <w:sz w:val="28"/>
          <w:szCs w:val="28"/>
        </w:rPr>
        <w:t>В Республике Алтай</w:t>
      </w:r>
      <w:r w:rsidRPr="006B1B7A">
        <w:rPr>
          <w:rStyle w:val="a8"/>
          <w:rFonts w:ascii="Times New Roman" w:hAnsi="Times New Roman"/>
          <w:sz w:val="28"/>
          <w:szCs w:val="28"/>
        </w:rPr>
        <w:footnoteReference w:id="4"/>
      </w:r>
      <w:r w:rsidRPr="006B1B7A">
        <w:rPr>
          <w:rFonts w:ascii="Times New Roman" w:hAnsi="Times New Roman"/>
          <w:sz w:val="28"/>
          <w:szCs w:val="28"/>
        </w:rPr>
        <w:t xml:space="preserve"> снижение поступлений данного налога связано с осуществлением в 2019 году </w:t>
      </w:r>
      <w:proofErr w:type="gramStart"/>
      <w:r w:rsidRPr="006B1B7A">
        <w:rPr>
          <w:rFonts w:ascii="Times New Roman" w:hAnsi="Times New Roman"/>
          <w:snapToGrid w:val="0"/>
          <w:sz w:val="28"/>
          <w:szCs w:val="28"/>
        </w:rPr>
        <w:t>возвратов</w:t>
      </w:r>
      <w:proofErr w:type="gramEnd"/>
      <w:r w:rsidRPr="006B1B7A">
        <w:rPr>
          <w:rFonts w:ascii="Times New Roman" w:hAnsi="Times New Roman"/>
          <w:snapToGrid w:val="0"/>
          <w:sz w:val="28"/>
          <w:szCs w:val="28"/>
        </w:rPr>
        <w:t xml:space="preserve"> излишне перечисленного в бюджет налога по заявлениям налогоплательщиков в большем объеме, чем в аналогичном периоде прошлого года, сокращением налогооблагаемой базы у некоторых налогоплательщиков, а также неуплатой авансовых платежей по налогу в связи с образованием переплаты.</w:t>
      </w:r>
    </w:p>
    <w:p w:rsidR="00105338" w:rsidRPr="00366507" w:rsidRDefault="00105338" w:rsidP="00105338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507">
        <w:rPr>
          <w:rFonts w:ascii="Times New Roman" w:hAnsi="Times New Roman"/>
          <w:sz w:val="28"/>
          <w:szCs w:val="28"/>
        </w:rPr>
        <w:t>В Липецкой области</w:t>
      </w:r>
      <w:r w:rsidRPr="00366507">
        <w:rPr>
          <w:rStyle w:val="a8"/>
          <w:rFonts w:ascii="Times New Roman" w:hAnsi="Times New Roman"/>
          <w:sz w:val="28"/>
          <w:szCs w:val="28"/>
        </w:rPr>
        <w:footnoteReference w:id="5"/>
      </w:r>
      <w:r w:rsidRPr="00366507">
        <w:rPr>
          <w:rFonts w:ascii="Times New Roman" w:hAnsi="Times New Roman"/>
          <w:sz w:val="28"/>
          <w:szCs w:val="28"/>
        </w:rPr>
        <w:t xml:space="preserve"> снижение налоговой базы по данному налогу сложилось в результате падения средних цен реализации на металлопродукцию </w:t>
      </w:r>
      <w:r w:rsidRPr="00366507">
        <w:rPr>
          <w:rFonts w:ascii="Times New Roman" w:hAnsi="Times New Roman"/>
          <w:sz w:val="27"/>
          <w:szCs w:val="27"/>
          <w:lang w:eastAsia="ru-RU"/>
        </w:rPr>
        <w:t>и изменения валютного курса</w:t>
      </w:r>
      <w:r w:rsidRPr="00366507">
        <w:rPr>
          <w:rFonts w:ascii="Times New Roman" w:hAnsi="Times New Roman"/>
          <w:sz w:val="28"/>
          <w:szCs w:val="28"/>
        </w:rPr>
        <w:t xml:space="preserve">. </w:t>
      </w:r>
    </w:p>
    <w:p w:rsidR="00105338" w:rsidRPr="00B273BB" w:rsidRDefault="00105338" w:rsidP="001053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75A5">
        <w:rPr>
          <w:rFonts w:ascii="Times New Roman" w:hAnsi="Times New Roman"/>
          <w:sz w:val="28"/>
          <w:szCs w:val="28"/>
        </w:rPr>
        <w:t xml:space="preserve">Рост возвратов переплат </w:t>
      </w:r>
      <w:r w:rsidRPr="000175A5">
        <w:rPr>
          <w:rFonts w:ascii="Times New Roman" w:hAnsi="Times New Roman"/>
          <w:sz w:val="28"/>
          <w:szCs w:val="28"/>
          <w:lang w:eastAsia="ru-RU"/>
        </w:rPr>
        <w:t>излишне уплаченного налога на прибыль организаций (на 111</w:t>
      </w:r>
      <w:r w:rsidRPr="00B273BB">
        <w:rPr>
          <w:rFonts w:ascii="Times New Roman" w:hAnsi="Times New Roman"/>
          <w:sz w:val="28"/>
          <w:szCs w:val="28"/>
          <w:lang w:eastAsia="ru-RU"/>
        </w:rPr>
        <w:t>,3 млн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B273BB">
        <w:rPr>
          <w:rFonts w:ascii="Times New Roman" w:hAnsi="Times New Roman"/>
          <w:sz w:val="28"/>
          <w:szCs w:val="28"/>
          <w:lang w:eastAsia="ru-RU"/>
        </w:rPr>
        <w:t xml:space="preserve"> рублей по сравнению с аналогичным периодом 2018 года</w:t>
      </w:r>
      <w:r>
        <w:rPr>
          <w:rFonts w:ascii="Times New Roman" w:hAnsi="Times New Roman"/>
          <w:sz w:val="28"/>
          <w:szCs w:val="28"/>
          <w:lang w:eastAsia="ru-RU"/>
        </w:rPr>
        <w:t>) оказал отрицательное влияние на динамику поступления данного налога в Орловской области</w:t>
      </w:r>
      <w:r>
        <w:rPr>
          <w:rStyle w:val="a8"/>
          <w:rFonts w:ascii="Times New Roman" w:hAnsi="Times New Roman"/>
          <w:sz w:val="28"/>
          <w:szCs w:val="28"/>
          <w:lang w:eastAsia="ru-RU"/>
        </w:rPr>
        <w:footnoteReference w:id="6"/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05338" w:rsidRPr="00AE7DDB" w:rsidRDefault="00105338" w:rsidP="00105338">
      <w:pPr>
        <w:pStyle w:val="ConsPlusNormal"/>
        <w:ind w:firstLine="709"/>
        <w:jc w:val="both"/>
        <w:rPr>
          <w:lang w:eastAsia="x-none"/>
        </w:rPr>
      </w:pPr>
      <w:r w:rsidRPr="003E6417">
        <w:rPr>
          <w:lang w:eastAsia="x-none"/>
        </w:rPr>
        <w:t xml:space="preserve">В </w:t>
      </w:r>
      <w:r>
        <w:rPr>
          <w:lang w:eastAsia="x-none"/>
        </w:rPr>
        <w:t>Ленинградской</w:t>
      </w:r>
      <w:r>
        <w:rPr>
          <w:rStyle w:val="a8"/>
          <w:lang w:eastAsia="x-none"/>
        </w:rPr>
        <w:footnoteReference w:id="7"/>
      </w:r>
      <w:r>
        <w:rPr>
          <w:lang w:eastAsia="x-none"/>
        </w:rPr>
        <w:t>, Псковской</w:t>
      </w:r>
      <w:r>
        <w:rPr>
          <w:rStyle w:val="a8"/>
          <w:lang w:eastAsia="x-none"/>
        </w:rPr>
        <w:footnoteReference w:id="8"/>
      </w:r>
      <w:r>
        <w:rPr>
          <w:lang w:eastAsia="x-none"/>
        </w:rPr>
        <w:t xml:space="preserve">, </w:t>
      </w:r>
      <w:r w:rsidR="00107A17">
        <w:rPr>
          <w:lang w:eastAsia="x-none"/>
        </w:rPr>
        <w:t>Свердловской</w:t>
      </w:r>
      <w:r w:rsidR="00107A17">
        <w:rPr>
          <w:rStyle w:val="a8"/>
          <w:lang w:eastAsia="x-none"/>
        </w:rPr>
        <w:footnoteReference w:id="9"/>
      </w:r>
      <w:r w:rsidR="006A23DA">
        <w:rPr>
          <w:lang w:eastAsia="x-none"/>
        </w:rPr>
        <w:t xml:space="preserve"> </w:t>
      </w:r>
      <w:proofErr w:type="gramStart"/>
      <w:r w:rsidR="006A23DA">
        <w:rPr>
          <w:lang w:eastAsia="x-none"/>
        </w:rPr>
        <w:t>областях</w:t>
      </w:r>
      <w:proofErr w:type="gramEnd"/>
      <w:r w:rsidR="008B49BA">
        <w:rPr>
          <w:lang w:eastAsia="x-none"/>
        </w:rPr>
        <w:t>, Республике Саха (Якутия)</w:t>
      </w:r>
      <w:r w:rsidR="00107A17">
        <w:rPr>
          <w:lang w:eastAsia="x-none"/>
        </w:rPr>
        <w:t xml:space="preserve"> </w:t>
      </w:r>
      <w:r w:rsidRPr="003E6417">
        <w:rPr>
          <w:lang w:eastAsia="x-none"/>
        </w:rPr>
        <w:t xml:space="preserve">на поступление данного налога оказало влияние снижение поступлений от консолидированной группы </w:t>
      </w:r>
      <w:r w:rsidRPr="00AE7DDB">
        <w:rPr>
          <w:lang w:eastAsia="x-none"/>
        </w:rPr>
        <w:t>налогоплательщиков.</w:t>
      </w:r>
    </w:p>
    <w:p w:rsidR="00105338" w:rsidRPr="00AE7DDB" w:rsidRDefault="002B48A1" w:rsidP="0039520C">
      <w:pPr>
        <w:pStyle w:val="ConsPlusNormal"/>
        <w:ind w:firstLine="709"/>
        <w:jc w:val="both"/>
        <w:rPr>
          <w:lang w:eastAsia="x-none"/>
        </w:rPr>
      </w:pPr>
      <w:r w:rsidRPr="00AE7DDB">
        <w:t xml:space="preserve">Таким </w:t>
      </w:r>
      <w:r w:rsidRPr="00AE7DDB">
        <w:rPr>
          <w:lang w:eastAsia="x-none"/>
        </w:rPr>
        <w:t>образом, д</w:t>
      </w:r>
      <w:r w:rsidR="00105338" w:rsidRPr="00AE7DDB">
        <w:rPr>
          <w:lang w:eastAsia="x-none"/>
        </w:rPr>
        <w:t xml:space="preserve">еятельность </w:t>
      </w:r>
      <w:r w:rsidR="00020223" w:rsidRPr="003D1FC7">
        <w:rPr>
          <w:lang w:eastAsia="x-none"/>
        </w:rPr>
        <w:t>консолидированных групп налогоплательщиков</w:t>
      </w:r>
      <w:r w:rsidR="00105338" w:rsidRPr="00AE7DDB">
        <w:rPr>
          <w:lang w:eastAsia="x-none"/>
        </w:rPr>
        <w:t xml:space="preserve"> продолжает оказывать влияние на поступление налога на прибыль организаций.</w:t>
      </w:r>
    </w:p>
    <w:p w:rsidR="0039520C" w:rsidRPr="003D1FC7" w:rsidRDefault="0039520C" w:rsidP="0039520C">
      <w:pPr>
        <w:pStyle w:val="ConsPlusNormal"/>
        <w:ind w:firstLine="709"/>
        <w:jc w:val="both"/>
        <w:rPr>
          <w:lang w:eastAsia="x-none"/>
        </w:rPr>
      </w:pPr>
      <w:r w:rsidRPr="003D1FC7">
        <w:rPr>
          <w:lang w:eastAsia="x-none"/>
        </w:rPr>
        <w:t xml:space="preserve">Общая сумма поступления налога на прибыль организаций в консолидированный бюджет Российской Федерации в </w:t>
      </w:r>
      <w:r w:rsidRPr="00020223">
        <w:t>первом</w:t>
      </w:r>
      <w:r w:rsidRPr="00020223">
        <w:rPr>
          <w:lang w:eastAsia="x-none"/>
        </w:rPr>
        <w:t xml:space="preserve"> </w:t>
      </w:r>
      <w:r>
        <w:rPr>
          <w:lang w:eastAsia="x-none"/>
        </w:rPr>
        <w:t>полугодии 2</w:t>
      </w:r>
      <w:r w:rsidRPr="003D1FC7">
        <w:rPr>
          <w:lang w:eastAsia="x-none"/>
        </w:rPr>
        <w:t>01</w:t>
      </w:r>
      <w:r>
        <w:rPr>
          <w:lang w:eastAsia="x-none"/>
        </w:rPr>
        <w:t>9 года</w:t>
      </w:r>
      <w:r w:rsidRPr="003D1FC7">
        <w:rPr>
          <w:lang w:eastAsia="x-none"/>
        </w:rPr>
        <w:t xml:space="preserve"> составила </w:t>
      </w:r>
      <w:r>
        <w:rPr>
          <w:lang w:eastAsia="x-none"/>
        </w:rPr>
        <w:t>2 375,6</w:t>
      </w:r>
      <w:r w:rsidRPr="003D1FC7">
        <w:rPr>
          <w:lang w:eastAsia="x-none"/>
        </w:rPr>
        <w:t xml:space="preserve"> млрд. рублей, что на </w:t>
      </w:r>
      <w:r>
        <w:rPr>
          <w:lang w:eastAsia="x-none"/>
        </w:rPr>
        <w:t xml:space="preserve">396,1 </w:t>
      </w:r>
      <w:r w:rsidRPr="003D1FC7">
        <w:rPr>
          <w:lang w:eastAsia="x-none"/>
        </w:rPr>
        <w:t>млрд. руб</w:t>
      </w:r>
      <w:r>
        <w:rPr>
          <w:lang w:eastAsia="x-none"/>
        </w:rPr>
        <w:t>лей</w:t>
      </w:r>
      <w:r w:rsidRPr="003D1FC7">
        <w:rPr>
          <w:lang w:eastAsia="x-none"/>
        </w:rPr>
        <w:t xml:space="preserve">, или на </w:t>
      </w:r>
      <w:r>
        <w:rPr>
          <w:lang w:eastAsia="x-none"/>
        </w:rPr>
        <w:t>20</w:t>
      </w:r>
      <w:r w:rsidRPr="003D1FC7">
        <w:rPr>
          <w:lang w:eastAsia="x-none"/>
        </w:rPr>
        <w:t> %</w:t>
      </w:r>
      <w:r>
        <w:rPr>
          <w:lang w:eastAsia="x-none"/>
        </w:rPr>
        <w:t>,</w:t>
      </w:r>
      <w:r w:rsidRPr="003D1FC7">
        <w:rPr>
          <w:lang w:eastAsia="x-none"/>
        </w:rPr>
        <w:t xml:space="preserve"> выше уровня</w:t>
      </w:r>
      <w:r>
        <w:rPr>
          <w:lang w:eastAsia="x-none"/>
        </w:rPr>
        <w:t xml:space="preserve"> </w:t>
      </w:r>
      <w:r w:rsidRPr="0039520C">
        <w:rPr>
          <w:lang w:eastAsia="x-none"/>
        </w:rPr>
        <w:t xml:space="preserve">первого </w:t>
      </w:r>
      <w:r>
        <w:rPr>
          <w:lang w:eastAsia="x-none"/>
        </w:rPr>
        <w:t xml:space="preserve">полугодия </w:t>
      </w:r>
      <w:r w:rsidRPr="003D1FC7">
        <w:rPr>
          <w:lang w:eastAsia="x-none"/>
        </w:rPr>
        <w:t>201</w:t>
      </w:r>
      <w:r>
        <w:rPr>
          <w:lang w:eastAsia="x-none"/>
        </w:rPr>
        <w:t>8</w:t>
      </w:r>
      <w:r w:rsidRPr="003D1FC7">
        <w:rPr>
          <w:lang w:eastAsia="x-none"/>
        </w:rPr>
        <w:t xml:space="preserve"> года.</w:t>
      </w:r>
    </w:p>
    <w:p w:rsidR="0039520C" w:rsidRPr="003D1FC7" w:rsidRDefault="0039520C" w:rsidP="0039520C">
      <w:pPr>
        <w:pStyle w:val="ConsPlusNormal"/>
        <w:ind w:firstLine="709"/>
        <w:jc w:val="both"/>
        <w:rPr>
          <w:lang w:eastAsia="x-none"/>
        </w:rPr>
      </w:pPr>
      <w:r w:rsidRPr="003D1FC7">
        <w:rPr>
          <w:lang w:eastAsia="x-none"/>
        </w:rPr>
        <w:lastRenderedPageBreak/>
        <w:t xml:space="preserve">Поступления налога на прибыль организаций в части консолидированных групп налогоплательщиков </w:t>
      </w:r>
      <w:r w:rsidR="00020223">
        <w:rPr>
          <w:lang w:eastAsia="x-none"/>
        </w:rPr>
        <w:t xml:space="preserve">(далее – КГН) </w:t>
      </w:r>
      <w:r w:rsidRPr="003D1FC7">
        <w:rPr>
          <w:lang w:eastAsia="x-none"/>
        </w:rPr>
        <w:t xml:space="preserve">в </w:t>
      </w:r>
      <w:r w:rsidRPr="0039520C">
        <w:t>первом</w:t>
      </w:r>
      <w:r w:rsidRPr="0039520C">
        <w:rPr>
          <w:lang w:eastAsia="x-none"/>
        </w:rPr>
        <w:t xml:space="preserve"> </w:t>
      </w:r>
      <w:r>
        <w:rPr>
          <w:lang w:eastAsia="x-none"/>
        </w:rPr>
        <w:t xml:space="preserve">полугодии </w:t>
      </w:r>
      <w:r w:rsidRPr="003D1FC7">
        <w:rPr>
          <w:lang w:eastAsia="x-none"/>
        </w:rPr>
        <w:t>201</w:t>
      </w:r>
      <w:r>
        <w:rPr>
          <w:lang w:eastAsia="x-none"/>
        </w:rPr>
        <w:t>9</w:t>
      </w:r>
      <w:r w:rsidRPr="003D1FC7">
        <w:rPr>
          <w:lang w:eastAsia="x-none"/>
        </w:rPr>
        <w:t xml:space="preserve"> год</w:t>
      </w:r>
      <w:r>
        <w:rPr>
          <w:lang w:eastAsia="x-none"/>
        </w:rPr>
        <w:t>а</w:t>
      </w:r>
      <w:r w:rsidRPr="003D1FC7">
        <w:rPr>
          <w:lang w:eastAsia="x-none"/>
        </w:rPr>
        <w:t xml:space="preserve"> составили </w:t>
      </w:r>
      <w:r>
        <w:rPr>
          <w:lang w:eastAsia="x-none"/>
        </w:rPr>
        <w:t>405,4</w:t>
      </w:r>
      <w:r w:rsidRPr="003D1FC7">
        <w:rPr>
          <w:lang w:eastAsia="x-none"/>
        </w:rPr>
        <w:t xml:space="preserve"> млрд. руб</w:t>
      </w:r>
      <w:r>
        <w:rPr>
          <w:lang w:eastAsia="x-none"/>
        </w:rPr>
        <w:t>лей</w:t>
      </w:r>
      <w:r w:rsidRPr="003D1FC7">
        <w:rPr>
          <w:lang w:eastAsia="x-none"/>
        </w:rPr>
        <w:t xml:space="preserve">, что на </w:t>
      </w:r>
      <w:r>
        <w:rPr>
          <w:lang w:eastAsia="x-none"/>
        </w:rPr>
        <w:t>77,7 млрд. рублей</w:t>
      </w:r>
      <w:r w:rsidR="006A23DA">
        <w:rPr>
          <w:lang w:eastAsia="x-none"/>
        </w:rPr>
        <w:t>,</w:t>
      </w:r>
      <w:r w:rsidRPr="003D1FC7">
        <w:rPr>
          <w:lang w:eastAsia="x-none"/>
        </w:rPr>
        <w:t xml:space="preserve"> или </w:t>
      </w:r>
      <w:r>
        <w:rPr>
          <w:lang w:eastAsia="x-none"/>
        </w:rPr>
        <w:t>на 23,7</w:t>
      </w:r>
      <w:r w:rsidRPr="003D1FC7">
        <w:rPr>
          <w:lang w:eastAsia="x-none"/>
        </w:rPr>
        <w:t> %</w:t>
      </w:r>
      <w:r w:rsidR="006A23DA">
        <w:rPr>
          <w:lang w:eastAsia="x-none"/>
        </w:rPr>
        <w:t>,</w:t>
      </w:r>
      <w:r w:rsidRPr="003D1FC7">
        <w:rPr>
          <w:lang w:eastAsia="x-none"/>
        </w:rPr>
        <w:t xml:space="preserve"> выше уровня </w:t>
      </w:r>
      <w:r w:rsidRPr="0039520C">
        <w:t>первого</w:t>
      </w:r>
      <w:r w:rsidRPr="0039520C">
        <w:rPr>
          <w:lang w:eastAsia="x-none"/>
        </w:rPr>
        <w:t xml:space="preserve"> </w:t>
      </w:r>
      <w:r>
        <w:rPr>
          <w:lang w:eastAsia="x-none"/>
        </w:rPr>
        <w:t>полугодия 2</w:t>
      </w:r>
      <w:r w:rsidRPr="003D1FC7">
        <w:rPr>
          <w:lang w:eastAsia="x-none"/>
        </w:rPr>
        <w:t>01</w:t>
      </w:r>
      <w:r>
        <w:rPr>
          <w:lang w:eastAsia="x-none"/>
        </w:rPr>
        <w:t>8</w:t>
      </w:r>
      <w:r w:rsidRPr="003D1FC7">
        <w:rPr>
          <w:lang w:eastAsia="x-none"/>
        </w:rPr>
        <w:t xml:space="preserve"> года </w:t>
      </w:r>
      <w:r w:rsidRPr="00020223">
        <w:rPr>
          <w:lang w:eastAsia="x-none"/>
        </w:rPr>
        <w:t>(</w:t>
      </w:r>
      <w:r w:rsidR="00020223" w:rsidRPr="00020223">
        <w:rPr>
          <w:lang w:eastAsia="x-none"/>
        </w:rPr>
        <w:t>п</w:t>
      </w:r>
      <w:r w:rsidRPr="00020223">
        <w:rPr>
          <w:lang w:eastAsia="x-none"/>
        </w:rPr>
        <w:t xml:space="preserve">риложение № </w:t>
      </w:r>
      <w:r w:rsidR="00020223" w:rsidRPr="00020223">
        <w:rPr>
          <w:lang w:eastAsia="x-none"/>
        </w:rPr>
        <w:t>2</w:t>
      </w:r>
      <w:r w:rsidR="006A23DA">
        <w:rPr>
          <w:lang w:eastAsia="x-none"/>
        </w:rPr>
        <w:t>,</w:t>
      </w:r>
      <w:r w:rsidR="00020223" w:rsidRPr="00020223">
        <w:rPr>
          <w:lang w:eastAsia="x-none"/>
        </w:rPr>
        <w:t xml:space="preserve"> таблица 8</w:t>
      </w:r>
      <w:r w:rsidRPr="00020223">
        <w:rPr>
          <w:lang w:eastAsia="x-none"/>
        </w:rPr>
        <w:t>).</w:t>
      </w:r>
    </w:p>
    <w:p w:rsidR="0039520C" w:rsidRDefault="0039520C" w:rsidP="0039520C">
      <w:pPr>
        <w:pStyle w:val="ConsPlusNormal"/>
        <w:ind w:firstLine="709"/>
        <w:jc w:val="both"/>
        <w:rPr>
          <w:lang w:eastAsia="x-none"/>
        </w:rPr>
      </w:pPr>
      <w:r w:rsidRPr="003D1FC7">
        <w:rPr>
          <w:lang w:eastAsia="x-none"/>
        </w:rPr>
        <w:t>Доля поступлений</w:t>
      </w:r>
      <w:r>
        <w:rPr>
          <w:lang w:eastAsia="x-none"/>
        </w:rPr>
        <w:t xml:space="preserve"> налога на прибыль от </w:t>
      </w:r>
      <w:r w:rsidR="00020223">
        <w:rPr>
          <w:lang w:eastAsia="x-none"/>
        </w:rPr>
        <w:t>КГН</w:t>
      </w:r>
      <w:r>
        <w:rPr>
          <w:lang w:eastAsia="x-none"/>
        </w:rPr>
        <w:t xml:space="preserve"> в общей сумме поступлений налога на прибыль организаций в </w:t>
      </w:r>
      <w:r w:rsidR="00380995" w:rsidRPr="00380995">
        <w:t>первом</w:t>
      </w:r>
      <w:r w:rsidRPr="00380995">
        <w:rPr>
          <w:lang w:eastAsia="x-none"/>
        </w:rPr>
        <w:t xml:space="preserve"> </w:t>
      </w:r>
      <w:r>
        <w:rPr>
          <w:lang w:eastAsia="x-none"/>
        </w:rPr>
        <w:t xml:space="preserve">полугодии 2019 года составила 17,1 % и увеличилась по сравнению с </w:t>
      </w:r>
      <w:r w:rsidR="00694824">
        <w:t>первым</w:t>
      </w:r>
      <w:r>
        <w:rPr>
          <w:lang w:eastAsia="x-none"/>
        </w:rPr>
        <w:t xml:space="preserve"> полугоди</w:t>
      </w:r>
      <w:r w:rsidR="00694824">
        <w:rPr>
          <w:lang w:eastAsia="x-none"/>
        </w:rPr>
        <w:t>ем</w:t>
      </w:r>
      <w:r>
        <w:rPr>
          <w:lang w:eastAsia="x-none"/>
        </w:rPr>
        <w:t xml:space="preserve"> 2018 года на 0,5 </w:t>
      </w:r>
      <w:r w:rsidR="00020223">
        <w:rPr>
          <w:lang w:eastAsia="x-none"/>
        </w:rPr>
        <w:t>%</w:t>
      </w:r>
      <w:r>
        <w:rPr>
          <w:lang w:eastAsia="x-none"/>
        </w:rPr>
        <w:t xml:space="preserve"> </w:t>
      </w:r>
      <w:r w:rsidRPr="0039520C">
        <w:rPr>
          <w:lang w:eastAsia="x-none"/>
        </w:rPr>
        <w:t>(</w:t>
      </w:r>
      <w:r w:rsidR="00694824">
        <w:t>первое</w:t>
      </w:r>
      <w:r w:rsidRPr="0039520C">
        <w:rPr>
          <w:lang w:eastAsia="x-none"/>
        </w:rPr>
        <w:t xml:space="preserve"> полугодие 2018 года – 16,6 </w:t>
      </w:r>
      <w:r w:rsidR="00694824">
        <w:rPr>
          <w:lang w:eastAsia="x-none"/>
        </w:rPr>
        <w:t>%</w:t>
      </w:r>
      <w:r w:rsidRPr="0039520C">
        <w:rPr>
          <w:lang w:eastAsia="x-none"/>
        </w:rPr>
        <w:t>)</w:t>
      </w:r>
      <w:r>
        <w:rPr>
          <w:lang w:eastAsia="x-none"/>
        </w:rPr>
        <w:t>.</w:t>
      </w:r>
    </w:p>
    <w:p w:rsidR="0039520C" w:rsidRDefault="0039520C" w:rsidP="00694824">
      <w:pPr>
        <w:pStyle w:val="ConsPlusNormal"/>
        <w:ind w:firstLine="709"/>
        <w:jc w:val="both"/>
        <w:rPr>
          <w:lang w:eastAsia="x-none"/>
        </w:rPr>
      </w:pPr>
      <w:r>
        <w:rPr>
          <w:lang w:eastAsia="x-none"/>
        </w:rPr>
        <w:t xml:space="preserve">В </w:t>
      </w:r>
      <w:r w:rsidR="00694824">
        <w:t>первом</w:t>
      </w:r>
      <w:r w:rsidR="00694824">
        <w:rPr>
          <w:lang w:eastAsia="x-none"/>
        </w:rPr>
        <w:t xml:space="preserve"> </w:t>
      </w:r>
      <w:r>
        <w:rPr>
          <w:lang w:eastAsia="x-none"/>
        </w:rPr>
        <w:t xml:space="preserve">полугодии 2019 года </w:t>
      </w:r>
      <w:r w:rsidRPr="00ED6E79">
        <w:rPr>
          <w:lang w:eastAsia="x-none"/>
        </w:rPr>
        <w:t>в Росс</w:t>
      </w:r>
      <w:r w:rsidR="00020223">
        <w:rPr>
          <w:lang w:eastAsia="x-none"/>
        </w:rPr>
        <w:t>ийской Федерации действовало 16 КГН</w:t>
      </w:r>
      <w:r w:rsidRPr="00ED6E79">
        <w:rPr>
          <w:lang w:eastAsia="x-none"/>
        </w:rPr>
        <w:t>, объединявших</w:t>
      </w:r>
      <w:r w:rsidR="00694824">
        <w:rPr>
          <w:lang w:eastAsia="x-none"/>
        </w:rPr>
        <w:t xml:space="preserve"> </w:t>
      </w:r>
      <w:r w:rsidRPr="00ED6E79">
        <w:rPr>
          <w:lang w:eastAsia="x-none"/>
        </w:rPr>
        <w:t>41</w:t>
      </w:r>
      <w:r>
        <w:rPr>
          <w:lang w:eastAsia="x-none"/>
        </w:rPr>
        <w:t>3</w:t>
      </w:r>
      <w:r w:rsidR="00694824">
        <w:rPr>
          <w:lang w:eastAsia="x-none"/>
        </w:rPr>
        <w:t> </w:t>
      </w:r>
      <w:r w:rsidRPr="00ED6E79">
        <w:rPr>
          <w:lang w:eastAsia="x-none"/>
        </w:rPr>
        <w:t>участников</w:t>
      </w:r>
      <w:r>
        <w:rPr>
          <w:lang w:eastAsia="x-none"/>
        </w:rPr>
        <w:t xml:space="preserve"> </w:t>
      </w:r>
      <w:r w:rsidRPr="00ED6E79">
        <w:rPr>
          <w:lang w:eastAsia="x-none"/>
        </w:rPr>
        <w:t xml:space="preserve">(с учетом вышедших и вошедших в группы организаций с </w:t>
      </w:r>
      <w:r>
        <w:rPr>
          <w:lang w:eastAsia="x-none"/>
        </w:rPr>
        <w:t xml:space="preserve">1 января </w:t>
      </w:r>
      <w:r w:rsidRPr="00ED6E79">
        <w:rPr>
          <w:lang w:eastAsia="x-none"/>
        </w:rPr>
        <w:t>201</w:t>
      </w:r>
      <w:r>
        <w:rPr>
          <w:lang w:eastAsia="x-none"/>
        </w:rPr>
        <w:t>9 года</w:t>
      </w:r>
      <w:r w:rsidRPr="00ED6E79">
        <w:rPr>
          <w:lang w:eastAsia="x-none"/>
        </w:rPr>
        <w:t>).</w:t>
      </w:r>
    </w:p>
    <w:p w:rsidR="0039520C" w:rsidRPr="00694824" w:rsidRDefault="0039520C" w:rsidP="00694824">
      <w:pPr>
        <w:pStyle w:val="ConsPlusNormal"/>
        <w:ind w:firstLine="709"/>
        <w:jc w:val="both"/>
        <w:rPr>
          <w:lang w:eastAsia="x-none"/>
        </w:rPr>
      </w:pPr>
      <w:r>
        <w:rPr>
          <w:lang w:eastAsia="x-none"/>
        </w:rPr>
        <w:t>П</w:t>
      </w:r>
      <w:r w:rsidRPr="000C72D7">
        <w:rPr>
          <w:lang w:eastAsia="x-none"/>
        </w:rPr>
        <w:t xml:space="preserve">о состоянию на </w:t>
      </w:r>
      <w:r>
        <w:rPr>
          <w:lang w:eastAsia="x-none"/>
        </w:rPr>
        <w:t>1 июля 2</w:t>
      </w:r>
      <w:r w:rsidRPr="000C72D7">
        <w:rPr>
          <w:lang w:eastAsia="x-none"/>
        </w:rPr>
        <w:t xml:space="preserve">019 </w:t>
      </w:r>
      <w:r>
        <w:rPr>
          <w:lang w:eastAsia="x-none"/>
        </w:rPr>
        <w:t xml:space="preserve">года </w:t>
      </w:r>
      <w:r w:rsidRPr="000C72D7">
        <w:rPr>
          <w:lang w:eastAsia="x-none"/>
        </w:rPr>
        <w:t xml:space="preserve">число </w:t>
      </w:r>
      <w:r>
        <w:rPr>
          <w:lang w:eastAsia="x-none"/>
        </w:rPr>
        <w:t xml:space="preserve">участников КГН </w:t>
      </w:r>
      <w:r w:rsidRPr="000C72D7">
        <w:rPr>
          <w:lang w:eastAsia="x-none"/>
        </w:rPr>
        <w:t>составляло 4</w:t>
      </w:r>
      <w:r>
        <w:rPr>
          <w:lang w:eastAsia="x-none"/>
        </w:rPr>
        <w:t>09</w:t>
      </w:r>
      <w:r w:rsidRPr="000C72D7">
        <w:rPr>
          <w:lang w:eastAsia="x-none"/>
        </w:rPr>
        <w:t>.</w:t>
      </w:r>
      <w:r>
        <w:rPr>
          <w:lang w:eastAsia="x-none"/>
        </w:rPr>
        <w:t xml:space="preserve"> </w:t>
      </w:r>
      <w:proofErr w:type="gramStart"/>
      <w:r w:rsidRPr="00694824">
        <w:rPr>
          <w:lang w:eastAsia="x-none"/>
        </w:rPr>
        <w:t>В течение полугодия по соглашениям о внесении изменений в договоры о создани</w:t>
      </w:r>
      <w:r w:rsidR="006A23DA">
        <w:rPr>
          <w:lang w:eastAsia="x-none"/>
        </w:rPr>
        <w:t>и</w:t>
      </w:r>
      <w:proofErr w:type="gramEnd"/>
      <w:r w:rsidR="006A23DA">
        <w:rPr>
          <w:lang w:eastAsia="x-none"/>
        </w:rPr>
        <w:t xml:space="preserve"> КГН из состава КГН исключены четыре</w:t>
      </w:r>
      <w:r w:rsidRPr="00694824">
        <w:rPr>
          <w:lang w:eastAsia="x-none"/>
        </w:rPr>
        <w:t xml:space="preserve"> организации (участники двух КГН) в связи с несоответствием требованиям, установленным для участников КГН Налоговым кодексом Российской Федерации (далее – Кодекс).</w:t>
      </w:r>
    </w:p>
    <w:p w:rsidR="0039520C" w:rsidRPr="00355BDD" w:rsidRDefault="0039520C" w:rsidP="00694824">
      <w:pPr>
        <w:pStyle w:val="ConsPlusNormal"/>
        <w:ind w:firstLine="709"/>
        <w:jc w:val="both"/>
        <w:rPr>
          <w:lang w:eastAsia="x-none"/>
        </w:rPr>
      </w:pPr>
      <w:r w:rsidRPr="00355BDD">
        <w:rPr>
          <w:lang w:eastAsia="x-none"/>
        </w:rPr>
        <w:t xml:space="preserve">По сравнению с </w:t>
      </w:r>
      <w:r w:rsidR="00694824">
        <w:t>первым</w:t>
      </w:r>
      <w:r w:rsidRPr="00355BDD">
        <w:rPr>
          <w:lang w:eastAsia="x-none"/>
        </w:rPr>
        <w:t xml:space="preserve"> полугодием 2018 года (415 участников) по составу участников произошли изменения за счет вхождения в КГН организации, образовавшейся в результате реорганизации в форме выделения из участника группы, а также исключения организаций из КГН в результате реорганизации путем присоединения одной организации к другому участнику группы.</w:t>
      </w:r>
    </w:p>
    <w:p w:rsidR="0039520C" w:rsidRDefault="0039520C" w:rsidP="00694824">
      <w:pPr>
        <w:pStyle w:val="ConsPlusNormal"/>
        <w:ind w:firstLine="709"/>
        <w:jc w:val="both"/>
        <w:rPr>
          <w:lang w:eastAsia="x-none"/>
        </w:rPr>
      </w:pPr>
      <w:r>
        <w:rPr>
          <w:lang w:eastAsia="x-none"/>
        </w:rPr>
        <w:t>С</w:t>
      </w:r>
      <w:r w:rsidRPr="00ED6E79">
        <w:rPr>
          <w:lang w:eastAsia="x-none"/>
        </w:rPr>
        <w:t xml:space="preserve"> учетом изменения состава организаций, входящих в КГН, поступления в консолидированный бюджет Российской Федерации от КГН </w:t>
      </w:r>
      <w:r>
        <w:rPr>
          <w:lang w:eastAsia="x-none"/>
        </w:rPr>
        <w:t>в</w:t>
      </w:r>
      <w:r w:rsidRPr="00ED6E79">
        <w:rPr>
          <w:lang w:eastAsia="x-none"/>
        </w:rPr>
        <w:t xml:space="preserve"> </w:t>
      </w:r>
      <w:r w:rsidR="00694824">
        <w:t>первом</w:t>
      </w:r>
      <w:r>
        <w:rPr>
          <w:lang w:eastAsia="x-none"/>
        </w:rPr>
        <w:t xml:space="preserve"> полугодии </w:t>
      </w:r>
      <w:r w:rsidRPr="00ED6E79">
        <w:rPr>
          <w:lang w:eastAsia="x-none"/>
        </w:rPr>
        <w:t>201</w:t>
      </w:r>
      <w:r>
        <w:rPr>
          <w:lang w:eastAsia="x-none"/>
        </w:rPr>
        <w:t>9 </w:t>
      </w:r>
      <w:r w:rsidRPr="00ED6E79">
        <w:rPr>
          <w:lang w:eastAsia="x-none"/>
        </w:rPr>
        <w:t>год</w:t>
      </w:r>
      <w:r>
        <w:rPr>
          <w:lang w:eastAsia="x-none"/>
        </w:rPr>
        <w:t>а</w:t>
      </w:r>
      <w:r w:rsidRPr="00ED6E79">
        <w:rPr>
          <w:lang w:eastAsia="x-none"/>
        </w:rPr>
        <w:t xml:space="preserve"> составили </w:t>
      </w:r>
      <w:r>
        <w:rPr>
          <w:lang w:eastAsia="x-none"/>
        </w:rPr>
        <w:t>405,4</w:t>
      </w:r>
      <w:r w:rsidRPr="00ED6E79">
        <w:rPr>
          <w:lang w:eastAsia="x-none"/>
        </w:rPr>
        <w:t xml:space="preserve"> млрд. рублей, что на </w:t>
      </w:r>
      <w:r>
        <w:rPr>
          <w:lang w:eastAsia="x-none"/>
        </w:rPr>
        <w:t>77,7 </w:t>
      </w:r>
      <w:r w:rsidRPr="00ED6E79">
        <w:rPr>
          <w:lang w:eastAsia="x-none"/>
        </w:rPr>
        <w:t>млрд. рублей</w:t>
      </w:r>
      <w:r w:rsidR="00694824">
        <w:rPr>
          <w:lang w:eastAsia="x-none"/>
        </w:rPr>
        <w:t>,</w:t>
      </w:r>
      <w:r w:rsidRPr="00ED6E79">
        <w:rPr>
          <w:lang w:eastAsia="x-none"/>
        </w:rPr>
        <w:t xml:space="preserve"> или </w:t>
      </w:r>
      <w:r>
        <w:rPr>
          <w:lang w:eastAsia="x-none"/>
        </w:rPr>
        <w:t>на 23,7 % б</w:t>
      </w:r>
      <w:r w:rsidRPr="00ED6E79">
        <w:rPr>
          <w:lang w:eastAsia="x-none"/>
        </w:rPr>
        <w:t xml:space="preserve">ольше </w:t>
      </w:r>
      <w:r w:rsidR="00694824">
        <w:rPr>
          <w:lang w:eastAsia="x-none"/>
        </w:rPr>
        <w:t>соответствующего</w:t>
      </w:r>
      <w:r>
        <w:rPr>
          <w:lang w:eastAsia="x-none"/>
        </w:rPr>
        <w:t xml:space="preserve"> периода </w:t>
      </w:r>
      <w:r w:rsidRPr="00ED6E79">
        <w:rPr>
          <w:lang w:eastAsia="x-none"/>
        </w:rPr>
        <w:t>201</w:t>
      </w:r>
      <w:r>
        <w:rPr>
          <w:lang w:eastAsia="x-none"/>
        </w:rPr>
        <w:t>8</w:t>
      </w:r>
      <w:r w:rsidRPr="00ED6E79">
        <w:rPr>
          <w:lang w:eastAsia="x-none"/>
        </w:rPr>
        <w:t xml:space="preserve"> года. Поступления от КГН в общей сумме налога занимают </w:t>
      </w:r>
      <w:r>
        <w:rPr>
          <w:lang w:eastAsia="x-none"/>
        </w:rPr>
        <w:t xml:space="preserve">17,1 </w:t>
      </w:r>
      <w:r w:rsidR="00694824">
        <w:rPr>
          <w:lang w:eastAsia="x-none"/>
        </w:rPr>
        <w:t>%</w:t>
      </w:r>
      <w:r w:rsidRPr="00ED6E79">
        <w:rPr>
          <w:lang w:eastAsia="x-none"/>
        </w:rPr>
        <w:t>.</w:t>
      </w:r>
    </w:p>
    <w:p w:rsidR="0039520C" w:rsidRDefault="0039520C" w:rsidP="00694824">
      <w:pPr>
        <w:pStyle w:val="ConsPlusNormal"/>
        <w:ind w:firstLine="709"/>
        <w:jc w:val="both"/>
        <w:rPr>
          <w:lang w:eastAsia="x-none"/>
        </w:rPr>
      </w:pPr>
      <w:r>
        <w:rPr>
          <w:lang w:eastAsia="x-none"/>
        </w:rPr>
        <w:t xml:space="preserve">В части поступлений </w:t>
      </w:r>
      <w:r w:rsidRPr="00D22436">
        <w:rPr>
          <w:lang w:eastAsia="x-none"/>
        </w:rPr>
        <w:t>налога на прибыль от участников КГН и их обособленных подразделений,</w:t>
      </w:r>
      <w:r>
        <w:rPr>
          <w:lang w:eastAsia="x-none"/>
        </w:rPr>
        <w:t xml:space="preserve"> </w:t>
      </w:r>
      <w:r w:rsidRPr="00D22436">
        <w:rPr>
          <w:lang w:eastAsia="x-none"/>
        </w:rPr>
        <w:t>зачисляемых в доход бюджетов субъектов Р</w:t>
      </w:r>
      <w:r>
        <w:rPr>
          <w:lang w:eastAsia="x-none"/>
        </w:rPr>
        <w:t xml:space="preserve">оссийской </w:t>
      </w:r>
      <w:r w:rsidRPr="00020223">
        <w:rPr>
          <w:lang w:eastAsia="x-none"/>
        </w:rPr>
        <w:t>Федерации</w:t>
      </w:r>
      <w:r w:rsidR="00D03E1B" w:rsidRPr="00020223">
        <w:rPr>
          <w:lang w:eastAsia="x-none"/>
        </w:rPr>
        <w:t>,</w:t>
      </w:r>
      <w:r w:rsidRPr="00020223">
        <w:rPr>
          <w:lang w:eastAsia="x-none"/>
        </w:rPr>
        <w:t xml:space="preserve"> рост поступлений составил 67,5 млрд. рублей, или</w:t>
      </w:r>
      <w:r w:rsidRPr="00020223">
        <w:rPr>
          <w:lang w:eastAsia="x-none"/>
        </w:rPr>
        <w:br/>
        <w:t xml:space="preserve">на 24,5 </w:t>
      </w:r>
      <w:r w:rsidR="00F529A5" w:rsidRPr="00020223">
        <w:rPr>
          <w:lang w:eastAsia="x-none"/>
        </w:rPr>
        <w:t>%</w:t>
      </w:r>
      <w:r w:rsidRPr="00020223">
        <w:rPr>
          <w:lang w:eastAsia="x-none"/>
        </w:rPr>
        <w:t>.</w:t>
      </w:r>
    </w:p>
    <w:p w:rsidR="0039520C" w:rsidRPr="00BF4FDE" w:rsidRDefault="0039520C" w:rsidP="00694824">
      <w:pPr>
        <w:pStyle w:val="ConsPlusNormal"/>
        <w:ind w:firstLine="709"/>
        <w:jc w:val="both"/>
        <w:rPr>
          <w:lang w:eastAsia="x-none"/>
        </w:rPr>
      </w:pPr>
      <w:r>
        <w:rPr>
          <w:lang w:eastAsia="x-none"/>
        </w:rPr>
        <w:t>По данным ФНС России</w:t>
      </w:r>
      <w:r w:rsidR="006A23DA">
        <w:rPr>
          <w:lang w:eastAsia="x-none"/>
        </w:rPr>
        <w:t>,</w:t>
      </w:r>
      <w:r>
        <w:rPr>
          <w:lang w:eastAsia="x-none"/>
        </w:rPr>
        <w:t xml:space="preserve"> </w:t>
      </w:r>
      <w:r w:rsidR="00F529A5">
        <w:rPr>
          <w:lang w:eastAsia="x-none"/>
        </w:rPr>
        <w:t>с</w:t>
      </w:r>
      <w:r w:rsidRPr="00BF4FDE">
        <w:rPr>
          <w:lang w:eastAsia="x-none"/>
        </w:rPr>
        <w:t xml:space="preserve">нижение поступлений в </w:t>
      </w:r>
      <w:r w:rsidR="00F529A5">
        <w:t>первом</w:t>
      </w:r>
      <w:r w:rsidRPr="00BF4FDE">
        <w:rPr>
          <w:lang w:eastAsia="x-none"/>
        </w:rPr>
        <w:t xml:space="preserve"> полугодии 2019 года наблюдается по организациям, входящим в КГН, таких отраслей как нефтяная отрасль, атомная энергетика, связь, что обусловлено ухудшением результатов финансово-хозяйственной деятельности организаций.</w:t>
      </w:r>
    </w:p>
    <w:p w:rsidR="0039520C" w:rsidRPr="00694824" w:rsidRDefault="0039520C" w:rsidP="00694824">
      <w:pPr>
        <w:pStyle w:val="ConsPlusNormal"/>
        <w:ind w:firstLine="709"/>
        <w:jc w:val="both"/>
        <w:rPr>
          <w:lang w:eastAsia="x-none"/>
        </w:rPr>
      </w:pPr>
      <w:proofErr w:type="gramStart"/>
      <w:r w:rsidRPr="003D1FC7">
        <w:rPr>
          <w:lang w:eastAsia="x-none"/>
        </w:rPr>
        <w:t>По данным статистической налоговой отчетности Федеральной налоговой службы (ф. № 5-КГН)</w:t>
      </w:r>
      <w:r w:rsidR="006A23DA">
        <w:rPr>
          <w:lang w:eastAsia="x-none"/>
        </w:rPr>
        <w:t>,</w:t>
      </w:r>
      <w:r w:rsidRPr="003D1FC7">
        <w:rPr>
          <w:lang w:eastAsia="x-none"/>
        </w:rPr>
        <w:t xml:space="preserve"> по итогам </w:t>
      </w:r>
      <w:r w:rsidR="00F529A5">
        <w:t>первого</w:t>
      </w:r>
      <w:r>
        <w:rPr>
          <w:lang w:eastAsia="x-none"/>
        </w:rPr>
        <w:t xml:space="preserve"> полугодия </w:t>
      </w:r>
      <w:r w:rsidRPr="003D1FC7">
        <w:rPr>
          <w:lang w:eastAsia="x-none"/>
        </w:rPr>
        <w:t>201</w:t>
      </w:r>
      <w:r>
        <w:rPr>
          <w:lang w:eastAsia="x-none"/>
        </w:rPr>
        <w:t>9</w:t>
      </w:r>
      <w:r w:rsidRPr="003D1FC7">
        <w:rPr>
          <w:lang w:eastAsia="x-none"/>
        </w:rPr>
        <w:t xml:space="preserve"> года по всем 16</w:t>
      </w:r>
      <w:r>
        <w:rPr>
          <w:lang w:eastAsia="x-none"/>
        </w:rPr>
        <w:t> </w:t>
      </w:r>
      <w:r w:rsidR="00F529A5">
        <w:rPr>
          <w:lang w:eastAsia="x-none"/>
        </w:rPr>
        <w:t>КГН</w:t>
      </w:r>
      <w:r w:rsidRPr="003D1FC7">
        <w:rPr>
          <w:lang w:eastAsia="x-none"/>
        </w:rPr>
        <w:t xml:space="preserve"> сформирована налоговая база в сумме </w:t>
      </w:r>
      <w:r>
        <w:rPr>
          <w:lang w:eastAsia="x-none"/>
        </w:rPr>
        <w:t>1 985,0</w:t>
      </w:r>
      <w:r w:rsidRPr="003D1FC7">
        <w:rPr>
          <w:lang w:eastAsia="x-none"/>
        </w:rPr>
        <w:t> млрд. руб</w:t>
      </w:r>
      <w:r w:rsidR="00F529A5">
        <w:rPr>
          <w:lang w:eastAsia="x-none"/>
        </w:rPr>
        <w:t>лей</w:t>
      </w:r>
      <w:r w:rsidRPr="003D1FC7">
        <w:rPr>
          <w:lang w:eastAsia="x-none"/>
        </w:rPr>
        <w:t xml:space="preserve"> и исчислен налог в размере </w:t>
      </w:r>
      <w:r>
        <w:rPr>
          <w:lang w:eastAsia="x-none"/>
        </w:rPr>
        <w:t>392,9</w:t>
      </w:r>
      <w:r w:rsidRPr="003D1FC7">
        <w:rPr>
          <w:lang w:eastAsia="x-none"/>
        </w:rPr>
        <w:t xml:space="preserve"> млрд. рублей </w:t>
      </w:r>
      <w:r w:rsidRPr="00694824">
        <w:rPr>
          <w:lang w:eastAsia="x-none"/>
        </w:rPr>
        <w:t xml:space="preserve">(по результатам </w:t>
      </w:r>
      <w:r w:rsidR="00F529A5">
        <w:t>первого</w:t>
      </w:r>
      <w:r w:rsidRPr="00694824">
        <w:rPr>
          <w:lang w:eastAsia="x-none"/>
        </w:rPr>
        <w:t xml:space="preserve"> полугодия 2018 года прибыль была получена 16 КГН, налоговая база исчислена ими в размере 1 629,4 млрд. руб</w:t>
      </w:r>
      <w:r w:rsidR="00F529A5">
        <w:rPr>
          <w:lang w:eastAsia="x-none"/>
        </w:rPr>
        <w:t>лей</w:t>
      </w:r>
      <w:r w:rsidRPr="00694824">
        <w:rPr>
          <w:lang w:eastAsia="x-none"/>
        </w:rPr>
        <w:t>, налог – в</w:t>
      </w:r>
      <w:proofErr w:type="gramEnd"/>
      <w:r w:rsidRPr="00694824">
        <w:rPr>
          <w:lang w:eastAsia="x-none"/>
        </w:rPr>
        <w:t xml:space="preserve"> </w:t>
      </w:r>
      <w:proofErr w:type="gramStart"/>
      <w:r w:rsidRPr="00694824">
        <w:rPr>
          <w:lang w:eastAsia="x-none"/>
        </w:rPr>
        <w:t>размере</w:t>
      </w:r>
      <w:proofErr w:type="gramEnd"/>
      <w:r w:rsidRPr="00694824">
        <w:rPr>
          <w:lang w:eastAsia="x-none"/>
        </w:rPr>
        <w:t xml:space="preserve"> 312,7 млрд. рублей).</w:t>
      </w:r>
    </w:p>
    <w:p w:rsidR="0039520C" w:rsidRDefault="0039520C" w:rsidP="00F529A5">
      <w:pPr>
        <w:pStyle w:val="ConsPlusNormal"/>
        <w:ind w:firstLine="709"/>
        <w:jc w:val="both"/>
        <w:rPr>
          <w:lang w:eastAsia="x-none"/>
        </w:rPr>
      </w:pPr>
      <w:r w:rsidRPr="00E90DF4">
        <w:rPr>
          <w:lang w:eastAsia="x-none"/>
        </w:rPr>
        <w:lastRenderedPageBreak/>
        <w:t xml:space="preserve">Доходы от реализации и расходы, их уменьшающие, за </w:t>
      </w:r>
      <w:r w:rsidR="00F529A5">
        <w:t>первое</w:t>
      </w:r>
      <w:r>
        <w:rPr>
          <w:lang w:eastAsia="x-none"/>
        </w:rPr>
        <w:t xml:space="preserve"> полугодие 2019</w:t>
      </w:r>
      <w:r w:rsidRPr="00E90DF4">
        <w:rPr>
          <w:lang w:eastAsia="x-none"/>
        </w:rPr>
        <w:t xml:space="preserve"> год</w:t>
      </w:r>
      <w:r>
        <w:rPr>
          <w:lang w:eastAsia="x-none"/>
        </w:rPr>
        <w:t>а</w:t>
      </w:r>
      <w:r w:rsidRPr="00E90DF4">
        <w:rPr>
          <w:lang w:eastAsia="x-none"/>
        </w:rPr>
        <w:t xml:space="preserve"> увеличились по отношению к аналогичному периоду прошлого года на </w:t>
      </w:r>
      <w:r>
        <w:rPr>
          <w:lang w:eastAsia="x-none"/>
        </w:rPr>
        <w:t>6,9</w:t>
      </w:r>
      <w:r w:rsidR="00F529A5">
        <w:rPr>
          <w:lang w:eastAsia="x-none"/>
        </w:rPr>
        <w:t xml:space="preserve"> %</w:t>
      </w:r>
      <w:r w:rsidRPr="00E90DF4">
        <w:rPr>
          <w:lang w:eastAsia="x-none"/>
        </w:rPr>
        <w:t xml:space="preserve"> и </w:t>
      </w:r>
      <w:r>
        <w:rPr>
          <w:lang w:eastAsia="x-none"/>
        </w:rPr>
        <w:t>7,6</w:t>
      </w:r>
      <w:r w:rsidRPr="00E90DF4">
        <w:rPr>
          <w:lang w:eastAsia="x-none"/>
        </w:rPr>
        <w:t xml:space="preserve"> </w:t>
      </w:r>
      <w:r w:rsidR="00F529A5">
        <w:rPr>
          <w:lang w:eastAsia="x-none"/>
        </w:rPr>
        <w:t>%</w:t>
      </w:r>
      <w:r w:rsidRPr="00E90DF4">
        <w:rPr>
          <w:lang w:eastAsia="x-none"/>
        </w:rPr>
        <w:t xml:space="preserve"> соответственно, что обеспечило прирост прибыли от основной деятельности в размере </w:t>
      </w:r>
      <w:r>
        <w:rPr>
          <w:lang w:eastAsia="x-none"/>
        </w:rPr>
        <w:t>26 </w:t>
      </w:r>
      <w:r w:rsidRPr="00E90DF4">
        <w:rPr>
          <w:lang w:eastAsia="x-none"/>
        </w:rPr>
        <w:t>млрд. руб</w:t>
      </w:r>
      <w:r>
        <w:rPr>
          <w:lang w:eastAsia="x-none"/>
        </w:rPr>
        <w:t>лей</w:t>
      </w:r>
      <w:r w:rsidRPr="00E90DF4">
        <w:rPr>
          <w:lang w:eastAsia="x-none"/>
        </w:rPr>
        <w:t xml:space="preserve"> (или на </w:t>
      </w:r>
      <w:r>
        <w:rPr>
          <w:lang w:eastAsia="x-none"/>
        </w:rPr>
        <w:t>1,3</w:t>
      </w:r>
      <w:r w:rsidRPr="00E90DF4">
        <w:rPr>
          <w:lang w:eastAsia="x-none"/>
        </w:rPr>
        <w:t xml:space="preserve"> </w:t>
      </w:r>
      <w:r w:rsidR="00F529A5">
        <w:rPr>
          <w:lang w:eastAsia="x-none"/>
        </w:rPr>
        <w:t>%</w:t>
      </w:r>
      <w:r w:rsidRPr="00E90DF4">
        <w:rPr>
          <w:lang w:eastAsia="x-none"/>
        </w:rPr>
        <w:t>).</w:t>
      </w:r>
    </w:p>
    <w:p w:rsidR="0039520C" w:rsidRPr="00F529A5" w:rsidRDefault="0039520C" w:rsidP="00F529A5">
      <w:pPr>
        <w:pStyle w:val="ConsPlusNormal"/>
        <w:ind w:firstLine="709"/>
        <w:jc w:val="both"/>
        <w:rPr>
          <w:lang w:eastAsia="x-none"/>
        </w:rPr>
      </w:pPr>
      <w:proofErr w:type="gramStart"/>
      <w:r w:rsidRPr="004C18DF">
        <w:rPr>
          <w:lang w:eastAsia="x-none"/>
        </w:rPr>
        <w:t xml:space="preserve">По итогам </w:t>
      </w:r>
      <w:r w:rsidR="00F529A5">
        <w:t>первого</w:t>
      </w:r>
      <w:r w:rsidRPr="004C18DF">
        <w:rPr>
          <w:lang w:eastAsia="x-none"/>
        </w:rPr>
        <w:t xml:space="preserve"> </w:t>
      </w:r>
      <w:r>
        <w:rPr>
          <w:lang w:eastAsia="x-none"/>
        </w:rPr>
        <w:t xml:space="preserve">полугодия </w:t>
      </w:r>
      <w:r w:rsidRPr="004C18DF">
        <w:rPr>
          <w:lang w:eastAsia="x-none"/>
        </w:rPr>
        <w:t xml:space="preserve">2019 года все 16 </w:t>
      </w:r>
      <w:r w:rsidR="00F529A5">
        <w:rPr>
          <w:lang w:eastAsia="x-none"/>
        </w:rPr>
        <w:t>КГН</w:t>
      </w:r>
      <w:r w:rsidRPr="004C18DF">
        <w:rPr>
          <w:lang w:eastAsia="x-none"/>
        </w:rPr>
        <w:t xml:space="preserve"> получили прибыль от основной деятельности в сумме 1</w:t>
      </w:r>
      <w:r>
        <w:rPr>
          <w:lang w:eastAsia="x-none"/>
        </w:rPr>
        <w:t> 970,3</w:t>
      </w:r>
      <w:r w:rsidRPr="004C18DF">
        <w:rPr>
          <w:lang w:eastAsia="x-none"/>
        </w:rPr>
        <w:t xml:space="preserve"> млрд. рублей</w:t>
      </w:r>
      <w:r>
        <w:rPr>
          <w:lang w:eastAsia="x-none"/>
        </w:rPr>
        <w:t xml:space="preserve"> </w:t>
      </w:r>
      <w:r w:rsidRPr="00F529A5">
        <w:rPr>
          <w:lang w:eastAsia="x-none"/>
        </w:rPr>
        <w:t xml:space="preserve">(по итогам </w:t>
      </w:r>
      <w:r w:rsidR="00F529A5">
        <w:t>первого</w:t>
      </w:r>
      <w:r w:rsidRPr="00F529A5">
        <w:rPr>
          <w:lang w:eastAsia="x-none"/>
        </w:rPr>
        <w:t xml:space="preserve"> полугодия 2018 года 15 </w:t>
      </w:r>
      <w:r w:rsidR="00F529A5">
        <w:rPr>
          <w:lang w:eastAsia="x-none"/>
        </w:rPr>
        <w:t>КГН</w:t>
      </w:r>
      <w:r w:rsidRPr="00F529A5">
        <w:rPr>
          <w:lang w:eastAsia="x-none"/>
        </w:rPr>
        <w:t xml:space="preserve"> имели прибыль от основной деятельности в сумме 1 944,3 млрд. рублей, по одной из КГН нефтяной отрасли убытки от основной деятельности составили 2,6 млрд. рублей).</w:t>
      </w:r>
      <w:proofErr w:type="gramEnd"/>
    </w:p>
    <w:p w:rsidR="0039520C" w:rsidRPr="00817B70" w:rsidRDefault="0039520C" w:rsidP="00F529A5">
      <w:pPr>
        <w:pStyle w:val="ConsPlusNormal"/>
        <w:ind w:firstLine="709"/>
        <w:jc w:val="both"/>
        <w:rPr>
          <w:lang w:eastAsia="x-none"/>
        </w:rPr>
      </w:pPr>
      <w:r w:rsidRPr="00817B70">
        <w:rPr>
          <w:lang w:eastAsia="x-none"/>
        </w:rPr>
        <w:t>При общем увеличении прибыли от основной деятельности в текущем году только на 26 млрд.</w:t>
      </w:r>
      <w:r>
        <w:rPr>
          <w:lang w:eastAsia="x-none"/>
        </w:rPr>
        <w:t> </w:t>
      </w:r>
      <w:r w:rsidRPr="00817B70">
        <w:rPr>
          <w:lang w:eastAsia="x-none"/>
        </w:rPr>
        <w:t>руб</w:t>
      </w:r>
      <w:r w:rsidR="00F529A5">
        <w:rPr>
          <w:lang w:eastAsia="x-none"/>
        </w:rPr>
        <w:t>лей</w:t>
      </w:r>
      <w:r w:rsidRPr="00817B70">
        <w:rPr>
          <w:lang w:eastAsia="x-none"/>
        </w:rPr>
        <w:t xml:space="preserve"> по </w:t>
      </w:r>
      <w:r w:rsidR="006A23DA">
        <w:rPr>
          <w:lang w:eastAsia="x-none"/>
        </w:rPr>
        <w:t>девяти</w:t>
      </w:r>
      <w:r w:rsidRPr="00817B70">
        <w:rPr>
          <w:lang w:eastAsia="x-none"/>
        </w:rPr>
        <w:t xml:space="preserve"> К</w:t>
      </w:r>
      <w:r w:rsidR="00816090">
        <w:rPr>
          <w:lang w:eastAsia="x-none"/>
        </w:rPr>
        <w:t>ГН прибыль увеличилась на 238,9 </w:t>
      </w:r>
      <w:r w:rsidRPr="00817B70">
        <w:rPr>
          <w:lang w:eastAsia="x-none"/>
        </w:rPr>
        <w:t>млрд.</w:t>
      </w:r>
      <w:r>
        <w:rPr>
          <w:lang w:eastAsia="x-none"/>
        </w:rPr>
        <w:t> </w:t>
      </w:r>
      <w:r w:rsidR="00F529A5">
        <w:rPr>
          <w:lang w:eastAsia="x-none"/>
        </w:rPr>
        <w:t>рублей</w:t>
      </w:r>
      <w:r w:rsidR="006A23DA">
        <w:rPr>
          <w:lang w:eastAsia="x-none"/>
        </w:rPr>
        <w:t xml:space="preserve"> и по семи</w:t>
      </w:r>
      <w:r w:rsidRPr="00817B70">
        <w:rPr>
          <w:lang w:eastAsia="x-none"/>
        </w:rPr>
        <w:t xml:space="preserve"> КГН уменьшилась на 212,9 млрд.</w:t>
      </w:r>
      <w:r>
        <w:rPr>
          <w:lang w:eastAsia="x-none"/>
        </w:rPr>
        <w:t> </w:t>
      </w:r>
      <w:r w:rsidRPr="00817B70">
        <w:rPr>
          <w:lang w:eastAsia="x-none"/>
        </w:rPr>
        <w:t>рублей.</w:t>
      </w:r>
      <w:r>
        <w:rPr>
          <w:lang w:eastAsia="x-none"/>
        </w:rPr>
        <w:t xml:space="preserve"> В том числе и</w:t>
      </w:r>
      <w:r w:rsidRPr="00817B70">
        <w:rPr>
          <w:lang w:eastAsia="x-none"/>
        </w:rPr>
        <w:t xml:space="preserve">з </w:t>
      </w:r>
      <w:r w:rsidR="006A23DA">
        <w:rPr>
          <w:lang w:eastAsia="x-none"/>
        </w:rPr>
        <w:t>шести</w:t>
      </w:r>
      <w:r w:rsidRPr="00817B70">
        <w:rPr>
          <w:lang w:eastAsia="x-none"/>
        </w:rPr>
        <w:t xml:space="preserve"> групп нефт</w:t>
      </w:r>
      <w:r w:rsidR="006A23DA">
        <w:rPr>
          <w:lang w:eastAsia="x-none"/>
        </w:rPr>
        <w:t>яной отрасли увеличили прибыль четыре</w:t>
      </w:r>
      <w:r w:rsidRPr="00817B70">
        <w:rPr>
          <w:lang w:eastAsia="x-none"/>
        </w:rPr>
        <w:t xml:space="preserve"> КГН на 72,7 млрд.</w:t>
      </w:r>
      <w:r>
        <w:rPr>
          <w:lang w:eastAsia="x-none"/>
        </w:rPr>
        <w:t> </w:t>
      </w:r>
      <w:r w:rsidR="00F529A5">
        <w:rPr>
          <w:lang w:eastAsia="x-none"/>
        </w:rPr>
        <w:t>рублей</w:t>
      </w:r>
      <w:r w:rsidRPr="00817B70">
        <w:rPr>
          <w:lang w:eastAsia="x-none"/>
        </w:rPr>
        <w:t xml:space="preserve"> и уменьшили прибыль </w:t>
      </w:r>
      <w:r w:rsidR="006A23DA">
        <w:rPr>
          <w:lang w:eastAsia="x-none"/>
        </w:rPr>
        <w:t>два</w:t>
      </w:r>
      <w:r w:rsidRPr="00817B70">
        <w:rPr>
          <w:lang w:eastAsia="x-none"/>
        </w:rPr>
        <w:t xml:space="preserve"> КГН на 80,8 млрд.</w:t>
      </w:r>
      <w:r>
        <w:rPr>
          <w:lang w:eastAsia="x-none"/>
        </w:rPr>
        <w:t> </w:t>
      </w:r>
      <w:r w:rsidRPr="00817B70">
        <w:rPr>
          <w:lang w:eastAsia="x-none"/>
        </w:rPr>
        <w:t>рублей.</w:t>
      </w:r>
    </w:p>
    <w:p w:rsidR="0039520C" w:rsidRPr="00817B70" w:rsidRDefault="0039520C" w:rsidP="00F529A5">
      <w:pPr>
        <w:pStyle w:val="ConsPlusNormal"/>
        <w:ind w:firstLine="709"/>
        <w:jc w:val="both"/>
        <w:rPr>
          <w:lang w:eastAsia="x-none"/>
        </w:rPr>
      </w:pPr>
      <w:r w:rsidRPr="00817B70">
        <w:rPr>
          <w:lang w:eastAsia="x-none"/>
        </w:rPr>
        <w:t xml:space="preserve">Из КГН, созданных в металлургической отрасли, за </w:t>
      </w:r>
      <w:r w:rsidR="000002F1">
        <w:rPr>
          <w:lang w:eastAsia="x-none"/>
        </w:rPr>
        <w:t>первое</w:t>
      </w:r>
      <w:r w:rsidRPr="00817B70">
        <w:rPr>
          <w:lang w:eastAsia="x-none"/>
        </w:rPr>
        <w:t xml:space="preserve"> полугодие 2019 года по сравнению с </w:t>
      </w:r>
      <w:proofErr w:type="gramStart"/>
      <w:r w:rsidRPr="00817B70">
        <w:rPr>
          <w:lang w:eastAsia="x-none"/>
        </w:rPr>
        <w:t>аналогичный</w:t>
      </w:r>
      <w:proofErr w:type="gramEnd"/>
      <w:r w:rsidRPr="00817B70">
        <w:rPr>
          <w:lang w:eastAsia="x-none"/>
        </w:rPr>
        <w:t xml:space="preserve"> периодом прошлого года увеличили пр</w:t>
      </w:r>
      <w:r w:rsidR="000002F1">
        <w:rPr>
          <w:lang w:eastAsia="x-none"/>
        </w:rPr>
        <w:t>ибыль от основной деятельности три</w:t>
      </w:r>
      <w:r w:rsidRPr="00817B70">
        <w:rPr>
          <w:lang w:eastAsia="x-none"/>
        </w:rPr>
        <w:t xml:space="preserve"> группы на 102,8 млрд.</w:t>
      </w:r>
      <w:r>
        <w:rPr>
          <w:lang w:eastAsia="x-none"/>
        </w:rPr>
        <w:t> </w:t>
      </w:r>
      <w:r w:rsidRPr="00817B70">
        <w:rPr>
          <w:lang w:eastAsia="x-none"/>
        </w:rPr>
        <w:t>руб</w:t>
      </w:r>
      <w:r w:rsidR="000002F1">
        <w:rPr>
          <w:lang w:eastAsia="x-none"/>
        </w:rPr>
        <w:t>лей</w:t>
      </w:r>
      <w:r w:rsidRPr="00817B70">
        <w:rPr>
          <w:lang w:eastAsia="x-none"/>
        </w:rPr>
        <w:t xml:space="preserve"> и по </w:t>
      </w:r>
      <w:r w:rsidR="000002F1">
        <w:rPr>
          <w:lang w:eastAsia="x-none"/>
        </w:rPr>
        <w:t>двум</w:t>
      </w:r>
      <w:r w:rsidRPr="00817B70">
        <w:rPr>
          <w:lang w:eastAsia="x-none"/>
        </w:rPr>
        <w:t xml:space="preserve"> группам прибыль сократилась на 27,0 млрд.</w:t>
      </w:r>
      <w:r>
        <w:rPr>
          <w:lang w:eastAsia="x-none"/>
        </w:rPr>
        <w:t> </w:t>
      </w:r>
      <w:r w:rsidRPr="00817B70">
        <w:rPr>
          <w:lang w:eastAsia="x-none"/>
        </w:rPr>
        <w:t>рублей.</w:t>
      </w:r>
    </w:p>
    <w:p w:rsidR="0039520C" w:rsidRPr="00F529A5" w:rsidRDefault="0039520C" w:rsidP="00F529A5">
      <w:pPr>
        <w:pStyle w:val="ConsPlusNormal"/>
        <w:ind w:firstLine="709"/>
        <w:jc w:val="both"/>
        <w:rPr>
          <w:lang w:eastAsia="x-none"/>
        </w:rPr>
      </w:pPr>
      <w:proofErr w:type="gramStart"/>
      <w:r w:rsidRPr="00667D7B">
        <w:rPr>
          <w:lang w:eastAsia="x-none"/>
        </w:rPr>
        <w:t>Совокупный результат от внереализационных операций по итогам</w:t>
      </w:r>
      <w:r>
        <w:rPr>
          <w:lang w:eastAsia="x-none"/>
        </w:rPr>
        <w:br/>
      </w:r>
      <w:r w:rsidR="009D5358">
        <w:rPr>
          <w:lang w:eastAsia="x-none"/>
        </w:rPr>
        <w:t>первого</w:t>
      </w:r>
      <w:r>
        <w:rPr>
          <w:lang w:eastAsia="x-none"/>
        </w:rPr>
        <w:t xml:space="preserve"> полугодия 2019 </w:t>
      </w:r>
      <w:r w:rsidRPr="00667D7B">
        <w:rPr>
          <w:lang w:eastAsia="x-none"/>
        </w:rPr>
        <w:t xml:space="preserve">года в целом по КГН составил </w:t>
      </w:r>
      <w:r w:rsidR="009D5358">
        <w:rPr>
          <w:lang w:eastAsia="x-none"/>
        </w:rPr>
        <w:t>(-) </w:t>
      </w:r>
      <w:r>
        <w:rPr>
          <w:lang w:eastAsia="x-none"/>
        </w:rPr>
        <w:t>142,8</w:t>
      </w:r>
      <w:r w:rsidRPr="00667D7B">
        <w:rPr>
          <w:lang w:eastAsia="x-none"/>
        </w:rPr>
        <w:t> млрд. руб</w:t>
      </w:r>
      <w:r>
        <w:rPr>
          <w:lang w:eastAsia="x-none"/>
        </w:rPr>
        <w:t>лей</w:t>
      </w:r>
      <w:r w:rsidR="009D5358">
        <w:rPr>
          <w:lang w:eastAsia="x-none"/>
        </w:rPr>
        <w:t xml:space="preserve"> </w:t>
      </w:r>
      <w:r w:rsidRPr="00F529A5">
        <w:rPr>
          <w:lang w:eastAsia="x-none"/>
        </w:rPr>
        <w:t>(</w:t>
      </w:r>
      <w:r w:rsidR="009D5358">
        <w:rPr>
          <w:lang w:eastAsia="x-none"/>
        </w:rPr>
        <w:t>первое</w:t>
      </w:r>
      <w:r w:rsidRPr="00F529A5">
        <w:rPr>
          <w:lang w:eastAsia="x-none"/>
        </w:rPr>
        <w:t xml:space="preserve"> полугодие 2018 года – </w:t>
      </w:r>
      <w:r w:rsidR="009D5358">
        <w:rPr>
          <w:lang w:eastAsia="x-none"/>
        </w:rPr>
        <w:t>(-) </w:t>
      </w:r>
      <w:r w:rsidRPr="00F529A5">
        <w:rPr>
          <w:lang w:eastAsia="x-none"/>
        </w:rPr>
        <w:t xml:space="preserve">277 млрд. рублей) </w:t>
      </w:r>
      <w:r w:rsidRPr="00667D7B">
        <w:rPr>
          <w:lang w:eastAsia="x-none"/>
        </w:rPr>
        <w:t>и сложился из прибыли по</w:t>
      </w:r>
      <w:r w:rsidR="009D5358">
        <w:rPr>
          <w:lang w:eastAsia="x-none"/>
        </w:rPr>
        <w:t xml:space="preserve"> шес</w:t>
      </w:r>
      <w:r>
        <w:rPr>
          <w:lang w:eastAsia="x-none"/>
        </w:rPr>
        <w:t>т</w:t>
      </w:r>
      <w:r w:rsidRPr="00667D7B">
        <w:rPr>
          <w:lang w:eastAsia="x-none"/>
        </w:rPr>
        <w:t xml:space="preserve">и КГН в размере </w:t>
      </w:r>
      <w:r>
        <w:rPr>
          <w:lang w:eastAsia="x-none"/>
        </w:rPr>
        <w:t>293,5</w:t>
      </w:r>
      <w:r w:rsidRPr="00667D7B">
        <w:rPr>
          <w:lang w:eastAsia="x-none"/>
        </w:rPr>
        <w:t> млрд. руб</w:t>
      </w:r>
      <w:r>
        <w:rPr>
          <w:lang w:eastAsia="x-none"/>
        </w:rPr>
        <w:t>лей</w:t>
      </w:r>
      <w:r w:rsidRPr="00667D7B">
        <w:rPr>
          <w:lang w:eastAsia="x-none"/>
        </w:rPr>
        <w:t xml:space="preserve"> </w:t>
      </w:r>
      <w:r w:rsidRPr="00F529A5">
        <w:rPr>
          <w:lang w:eastAsia="x-none"/>
        </w:rPr>
        <w:t>(</w:t>
      </w:r>
      <w:r w:rsidR="009D5358">
        <w:rPr>
          <w:lang w:eastAsia="x-none"/>
        </w:rPr>
        <w:t>первое</w:t>
      </w:r>
      <w:r w:rsidRPr="00F529A5">
        <w:rPr>
          <w:lang w:eastAsia="x-none"/>
        </w:rPr>
        <w:t xml:space="preserve"> полугодие 2018 года – прибыль получили </w:t>
      </w:r>
      <w:r w:rsidR="009D5358">
        <w:rPr>
          <w:lang w:eastAsia="x-none"/>
        </w:rPr>
        <w:t>шесть</w:t>
      </w:r>
      <w:r w:rsidRPr="00F529A5">
        <w:rPr>
          <w:lang w:eastAsia="x-none"/>
        </w:rPr>
        <w:t xml:space="preserve"> КГН в размере 354,9 млрд. рублей)</w:t>
      </w:r>
      <w:r w:rsidRPr="00667D7B">
        <w:rPr>
          <w:lang w:eastAsia="x-none"/>
        </w:rPr>
        <w:t xml:space="preserve"> и убытка </w:t>
      </w:r>
      <w:r>
        <w:rPr>
          <w:lang w:eastAsia="x-none"/>
        </w:rPr>
        <w:t xml:space="preserve">по 10 КГН </w:t>
      </w:r>
      <w:r w:rsidRPr="00667D7B">
        <w:rPr>
          <w:lang w:eastAsia="x-none"/>
        </w:rPr>
        <w:t xml:space="preserve">в размере </w:t>
      </w:r>
      <w:r>
        <w:rPr>
          <w:lang w:eastAsia="x-none"/>
        </w:rPr>
        <w:t>436,3</w:t>
      </w:r>
      <w:r w:rsidRPr="00667D7B">
        <w:rPr>
          <w:lang w:eastAsia="x-none"/>
        </w:rPr>
        <w:t> млрд</w:t>
      </w:r>
      <w:proofErr w:type="gramEnd"/>
      <w:r w:rsidRPr="00667D7B">
        <w:rPr>
          <w:lang w:eastAsia="x-none"/>
        </w:rPr>
        <w:t>. руб</w:t>
      </w:r>
      <w:r>
        <w:rPr>
          <w:lang w:eastAsia="x-none"/>
        </w:rPr>
        <w:t xml:space="preserve">лей </w:t>
      </w:r>
      <w:r w:rsidRPr="00F529A5">
        <w:rPr>
          <w:lang w:eastAsia="x-none"/>
        </w:rPr>
        <w:t>(</w:t>
      </w:r>
      <w:r w:rsidR="009D5358">
        <w:rPr>
          <w:lang w:eastAsia="x-none"/>
        </w:rPr>
        <w:t>первое</w:t>
      </w:r>
      <w:r w:rsidRPr="00F529A5">
        <w:rPr>
          <w:lang w:eastAsia="x-none"/>
        </w:rPr>
        <w:t xml:space="preserve"> полугодие 2018 года – убыток по 10 КГН составил 632,4 млрд. рублей).</w:t>
      </w:r>
    </w:p>
    <w:p w:rsidR="0039520C" w:rsidRPr="00445406" w:rsidRDefault="0039520C" w:rsidP="00F529A5">
      <w:pPr>
        <w:pStyle w:val="ConsPlusNormal"/>
        <w:ind w:firstLine="709"/>
        <w:jc w:val="both"/>
        <w:rPr>
          <w:lang w:eastAsia="x-none"/>
        </w:rPr>
      </w:pPr>
      <w:r w:rsidRPr="00445406">
        <w:rPr>
          <w:lang w:eastAsia="x-none"/>
        </w:rPr>
        <w:t xml:space="preserve">В целом </w:t>
      </w:r>
      <w:r>
        <w:rPr>
          <w:lang w:eastAsia="x-none"/>
        </w:rPr>
        <w:t xml:space="preserve">за </w:t>
      </w:r>
      <w:r w:rsidR="009D5358">
        <w:rPr>
          <w:lang w:eastAsia="x-none"/>
        </w:rPr>
        <w:t>первое</w:t>
      </w:r>
      <w:r>
        <w:rPr>
          <w:lang w:eastAsia="x-none"/>
        </w:rPr>
        <w:t xml:space="preserve"> полугодие </w:t>
      </w:r>
      <w:r w:rsidRPr="00445406">
        <w:rPr>
          <w:lang w:eastAsia="x-none"/>
        </w:rPr>
        <w:t>201</w:t>
      </w:r>
      <w:r>
        <w:rPr>
          <w:lang w:eastAsia="x-none"/>
        </w:rPr>
        <w:t>9</w:t>
      </w:r>
      <w:r w:rsidRPr="00445406">
        <w:rPr>
          <w:lang w:eastAsia="x-none"/>
        </w:rPr>
        <w:t xml:space="preserve"> год</w:t>
      </w:r>
      <w:r>
        <w:rPr>
          <w:lang w:eastAsia="x-none"/>
        </w:rPr>
        <w:t>а</w:t>
      </w:r>
      <w:r w:rsidRPr="00445406">
        <w:rPr>
          <w:lang w:eastAsia="x-none"/>
        </w:rPr>
        <w:t xml:space="preserve"> убытки по внереализационным операциям </w:t>
      </w:r>
      <w:r>
        <w:rPr>
          <w:lang w:eastAsia="x-none"/>
        </w:rPr>
        <w:t xml:space="preserve">сократились </w:t>
      </w:r>
      <w:r w:rsidRPr="00445406">
        <w:rPr>
          <w:lang w:eastAsia="x-none"/>
        </w:rPr>
        <w:t xml:space="preserve">на </w:t>
      </w:r>
      <w:r>
        <w:rPr>
          <w:lang w:eastAsia="x-none"/>
        </w:rPr>
        <w:t>134 </w:t>
      </w:r>
      <w:r w:rsidRPr="00445406">
        <w:rPr>
          <w:lang w:eastAsia="x-none"/>
        </w:rPr>
        <w:t>млрд. руб</w:t>
      </w:r>
      <w:r>
        <w:rPr>
          <w:lang w:eastAsia="x-none"/>
        </w:rPr>
        <w:t>лей</w:t>
      </w:r>
      <w:r w:rsidRPr="00445406">
        <w:rPr>
          <w:lang w:eastAsia="x-none"/>
        </w:rPr>
        <w:t xml:space="preserve"> при </w:t>
      </w:r>
      <w:r>
        <w:rPr>
          <w:lang w:eastAsia="x-none"/>
        </w:rPr>
        <w:t xml:space="preserve">снижении </w:t>
      </w:r>
      <w:r w:rsidRPr="00445406">
        <w:rPr>
          <w:lang w:eastAsia="x-none"/>
        </w:rPr>
        <w:t xml:space="preserve">внереализационных доходов на </w:t>
      </w:r>
      <w:r>
        <w:rPr>
          <w:lang w:eastAsia="x-none"/>
        </w:rPr>
        <w:t>470 </w:t>
      </w:r>
      <w:r w:rsidRPr="00445406">
        <w:rPr>
          <w:lang w:eastAsia="x-none"/>
        </w:rPr>
        <w:t>млрд. руб</w:t>
      </w:r>
      <w:r>
        <w:rPr>
          <w:lang w:eastAsia="x-none"/>
        </w:rPr>
        <w:t>лей</w:t>
      </w:r>
      <w:r w:rsidR="00657150">
        <w:rPr>
          <w:lang w:eastAsia="x-none"/>
        </w:rPr>
        <w:t>,</w:t>
      </w:r>
      <w:r w:rsidRPr="00445406">
        <w:rPr>
          <w:lang w:eastAsia="x-none"/>
        </w:rPr>
        <w:t xml:space="preserve"> или на </w:t>
      </w:r>
      <w:r>
        <w:rPr>
          <w:lang w:eastAsia="x-none"/>
        </w:rPr>
        <w:t>17,3</w:t>
      </w:r>
      <w:r w:rsidRPr="00445406">
        <w:rPr>
          <w:lang w:eastAsia="x-none"/>
        </w:rPr>
        <w:t> %</w:t>
      </w:r>
      <w:r w:rsidR="00657150">
        <w:rPr>
          <w:lang w:eastAsia="x-none"/>
        </w:rPr>
        <w:t>,</w:t>
      </w:r>
      <w:r w:rsidRPr="00445406">
        <w:rPr>
          <w:lang w:eastAsia="x-none"/>
        </w:rPr>
        <w:t xml:space="preserve"> и </w:t>
      </w:r>
      <w:r w:rsidR="00657150">
        <w:rPr>
          <w:lang w:eastAsia="x-none"/>
        </w:rPr>
        <w:t xml:space="preserve">при </w:t>
      </w:r>
      <w:r>
        <w:rPr>
          <w:lang w:eastAsia="x-none"/>
        </w:rPr>
        <w:t>сокращении</w:t>
      </w:r>
      <w:r w:rsidRPr="00445406">
        <w:rPr>
          <w:lang w:eastAsia="x-none"/>
        </w:rPr>
        <w:t xml:space="preserve"> внереализационных расходов</w:t>
      </w:r>
      <w:r>
        <w:rPr>
          <w:lang w:eastAsia="x-none"/>
        </w:rPr>
        <w:t xml:space="preserve"> </w:t>
      </w:r>
      <w:r w:rsidRPr="00445406">
        <w:rPr>
          <w:lang w:eastAsia="x-none"/>
        </w:rPr>
        <w:t xml:space="preserve">на </w:t>
      </w:r>
      <w:r>
        <w:rPr>
          <w:lang w:eastAsia="x-none"/>
        </w:rPr>
        <w:t>604 </w:t>
      </w:r>
      <w:r w:rsidRPr="00445406">
        <w:rPr>
          <w:lang w:eastAsia="x-none"/>
        </w:rPr>
        <w:t>млрд. руб</w:t>
      </w:r>
      <w:r>
        <w:rPr>
          <w:lang w:eastAsia="x-none"/>
        </w:rPr>
        <w:t>лей,</w:t>
      </w:r>
      <w:r w:rsidRPr="00445406">
        <w:rPr>
          <w:lang w:eastAsia="x-none"/>
        </w:rPr>
        <w:t xml:space="preserve"> или </w:t>
      </w:r>
      <w:proofErr w:type="gramStart"/>
      <w:r w:rsidRPr="00445406">
        <w:rPr>
          <w:lang w:eastAsia="x-none"/>
        </w:rPr>
        <w:t>на</w:t>
      </w:r>
      <w:proofErr w:type="gramEnd"/>
      <w:r w:rsidRPr="00445406">
        <w:rPr>
          <w:lang w:eastAsia="x-none"/>
        </w:rPr>
        <w:t xml:space="preserve"> </w:t>
      </w:r>
      <w:r>
        <w:rPr>
          <w:lang w:eastAsia="x-none"/>
        </w:rPr>
        <w:t>20,2</w:t>
      </w:r>
      <w:r w:rsidR="009D5358">
        <w:rPr>
          <w:lang w:eastAsia="x-none"/>
        </w:rPr>
        <w:t> %</w:t>
      </w:r>
      <w:r w:rsidRPr="00445406">
        <w:rPr>
          <w:lang w:eastAsia="x-none"/>
        </w:rPr>
        <w:t>.</w:t>
      </w:r>
    </w:p>
    <w:p w:rsidR="0039520C" w:rsidRPr="00E233AA" w:rsidRDefault="0039520C" w:rsidP="0073743A">
      <w:pPr>
        <w:pStyle w:val="ConsPlusNormal"/>
        <w:ind w:firstLine="709"/>
        <w:jc w:val="both"/>
        <w:rPr>
          <w:lang w:eastAsia="x-none"/>
        </w:rPr>
      </w:pPr>
      <w:r w:rsidRPr="00D15B5D">
        <w:rPr>
          <w:lang w:eastAsia="x-none"/>
        </w:rPr>
        <w:t xml:space="preserve">Применение ряда налоговых преференций по группе налогоплательщиков, входящих в КГН, сформировало выпадающие доходы консолидированного бюджета Российской Федерации в </w:t>
      </w:r>
      <w:r w:rsidRPr="00CA5BC2">
        <w:rPr>
          <w:lang w:eastAsia="x-none"/>
        </w:rPr>
        <w:t>размере 15,6 млрд. рублей.</w:t>
      </w:r>
    </w:p>
    <w:p w:rsidR="0039520C" w:rsidRPr="0073743A" w:rsidRDefault="0039520C" w:rsidP="0073743A">
      <w:pPr>
        <w:pStyle w:val="ConsPlusNormal"/>
        <w:ind w:firstLine="709"/>
        <w:jc w:val="both"/>
        <w:rPr>
          <w:lang w:eastAsia="x-none"/>
        </w:rPr>
      </w:pPr>
      <w:r w:rsidRPr="0073743A">
        <w:rPr>
          <w:lang w:eastAsia="x-none"/>
        </w:rPr>
        <w:t>Формирование выпадающих доходов по налогу на прибыль также связано с применением участниками КГН пониженных налоговых ставок, установленных законами субъектов Российской Федерации.</w:t>
      </w:r>
    </w:p>
    <w:p w:rsidR="0039520C" w:rsidRDefault="0039520C" w:rsidP="0073743A">
      <w:pPr>
        <w:pStyle w:val="ConsPlusNormal"/>
        <w:ind w:firstLine="709"/>
        <w:jc w:val="both"/>
        <w:rPr>
          <w:lang w:eastAsia="x-none"/>
        </w:rPr>
      </w:pPr>
      <w:r>
        <w:rPr>
          <w:lang w:eastAsia="x-none"/>
        </w:rPr>
        <w:t xml:space="preserve">За </w:t>
      </w:r>
      <w:r w:rsidR="00283576">
        <w:rPr>
          <w:lang w:eastAsia="x-none"/>
        </w:rPr>
        <w:t>первое</w:t>
      </w:r>
      <w:r>
        <w:rPr>
          <w:lang w:eastAsia="x-none"/>
        </w:rPr>
        <w:t xml:space="preserve"> полугодие </w:t>
      </w:r>
      <w:r w:rsidRPr="00521FCB">
        <w:rPr>
          <w:lang w:eastAsia="x-none"/>
        </w:rPr>
        <w:t>201</w:t>
      </w:r>
      <w:r>
        <w:rPr>
          <w:lang w:eastAsia="x-none"/>
        </w:rPr>
        <w:t>9</w:t>
      </w:r>
      <w:r w:rsidRPr="00521FCB">
        <w:rPr>
          <w:lang w:eastAsia="x-none"/>
        </w:rPr>
        <w:t xml:space="preserve"> год</w:t>
      </w:r>
      <w:r>
        <w:rPr>
          <w:lang w:eastAsia="x-none"/>
        </w:rPr>
        <w:t>а</w:t>
      </w:r>
      <w:r w:rsidRPr="00521FCB">
        <w:rPr>
          <w:lang w:eastAsia="x-none"/>
        </w:rPr>
        <w:t xml:space="preserve"> пониженные ставки по налогу применялись участниками </w:t>
      </w:r>
      <w:r>
        <w:rPr>
          <w:lang w:eastAsia="x-none"/>
        </w:rPr>
        <w:t xml:space="preserve">10 </w:t>
      </w:r>
      <w:r w:rsidRPr="00521FCB">
        <w:rPr>
          <w:lang w:eastAsia="x-none"/>
        </w:rPr>
        <w:t>КГН, в результате чего налог на прибыль в бюджеты субъектов Российской Федерации был понижен за</w:t>
      </w:r>
      <w:r>
        <w:rPr>
          <w:lang w:eastAsia="x-none"/>
        </w:rPr>
        <w:t xml:space="preserve"> </w:t>
      </w:r>
      <w:r w:rsidR="00283576">
        <w:rPr>
          <w:lang w:eastAsia="x-none"/>
        </w:rPr>
        <w:t>первое</w:t>
      </w:r>
      <w:r>
        <w:rPr>
          <w:lang w:eastAsia="x-none"/>
        </w:rPr>
        <w:t xml:space="preserve"> полугодие 2019 года </w:t>
      </w:r>
      <w:r w:rsidRPr="00521FCB">
        <w:rPr>
          <w:lang w:eastAsia="x-none"/>
        </w:rPr>
        <w:t xml:space="preserve">на </w:t>
      </w:r>
      <w:r>
        <w:rPr>
          <w:lang w:eastAsia="x-none"/>
        </w:rPr>
        <w:t>4,1 </w:t>
      </w:r>
      <w:r w:rsidRPr="00521FCB">
        <w:rPr>
          <w:lang w:eastAsia="x-none"/>
        </w:rPr>
        <w:t>млрд. рублей.</w:t>
      </w:r>
    </w:p>
    <w:p w:rsidR="0039520C" w:rsidRPr="009B3057" w:rsidRDefault="0039520C" w:rsidP="0073743A">
      <w:pPr>
        <w:pStyle w:val="ConsPlusNormal"/>
        <w:ind w:firstLine="709"/>
        <w:jc w:val="both"/>
        <w:rPr>
          <w:lang w:eastAsia="x-none"/>
        </w:rPr>
      </w:pPr>
      <w:r w:rsidRPr="009B3057">
        <w:rPr>
          <w:lang w:eastAsia="x-none"/>
        </w:rPr>
        <w:t xml:space="preserve">Поступления налога на прибыль от организаций консолидированных групп налогоплательщиков </w:t>
      </w:r>
      <w:r>
        <w:rPr>
          <w:lang w:eastAsia="x-none"/>
        </w:rPr>
        <w:t xml:space="preserve">в </w:t>
      </w:r>
      <w:r w:rsidRPr="009B3057">
        <w:rPr>
          <w:lang w:eastAsia="x-none"/>
        </w:rPr>
        <w:t>доходы консолидированных бюджетов субъектов Российской Федерации в январе</w:t>
      </w:r>
      <w:r>
        <w:rPr>
          <w:lang w:eastAsia="x-none"/>
        </w:rPr>
        <w:t xml:space="preserve"> – августе </w:t>
      </w:r>
      <w:r w:rsidRPr="009B3057">
        <w:rPr>
          <w:lang w:eastAsia="x-none"/>
        </w:rPr>
        <w:t>201</w:t>
      </w:r>
      <w:r>
        <w:rPr>
          <w:lang w:eastAsia="x-none"/>
        </w:rPr>
        <w:t>9</w:t>
      </w:r>
      <w:r w:rsidRPr="009B3057">
        <w:rPr>
          <w:lang w:eastAsia="x-none"/>
        </w:rPr>
        <w:t xml:space="preserve"> года составили </w:t>
      </w:r>
      <w:r w:rsidRPr="009B3057">
        <w:rPr>
          <w:lang w:eastAsia="x-none"/>
        </w:rPr>
        <w:br/>
      </w:r>
      <w:r>
        <w:rPr>
          <w:lang w:eastAsia="x-none"/>
        </w:rPr>
        <w:lastRenderedPageBreak/>
        <w:t>456,8</w:t>
      </w:r>
      <w:r w:rsidRPr="009B3057">
        <w:rPr>
          <w:lang w:eastAsia="x-none"/>
        </w:rPr>
        <w:t xml:space="preserve"> млрд</w:t>
      </w:r>
      <w:r>
        <w:rPr>
          <w:lang w:eastAsia="x-none"/>
        </w:rPr>
        <w:t>. рублей, что на 79,6</w:t>
      </w:r>
      <w:r w:rsidRPr="009B3057">
        <w:rPr>
          <w:lang w:eastAsia="x-none"/>
        </w:rPr>
        <w:t xml:space="preserve"> млрд. руб</w:t>
      </w:r>
      <w:r>
        <w:rPr>
          <w:lang w:eastAsia="x-none"/>
        </w:rPr>
        <w:t>лей</w:t>
      </w:r>
      <w:r w:rsidR="00F054CF">
        <w:rPr>
          <w:lang w:eastAsia="x-none"/>
        </w:rPr>
        <w:t>,</w:t>
      </w:r>
      <w:r w:rsidRPr="009B3057">
        <w:rPr>
          <w:lang w:eastAsia="x-none"/>
        </w:rPr>
        <w:t xml:space="preserve"> или </w:t>
      </w:r>
      <w:r>
        <w:rPr>
          <w:lang w:eastAsia="x-none"/>
        </w:rPr>
        <w:t>на 21,1 </w:t>
      </w:r>
      <w:r w:rsidRPr="009B3057">
        <w:rPr>
          <w:lang w:eastAsia="x-none"/>
        </w:rPr>
        <w:t>%</w:t>
      </w:r>
      <w:r w:rsidR="00615681">
        <w:rPr>
          <w:lang w:eastAsia="x-none"/>
        </w:rPr>
        <w:t>,</w:t>
      </w:r>
      <w:r w:rsidRPr="009B3057">
        <w:rPr>
          <w:lang w:eastAsia="x-none"/>
        </w:rPr>
        <w:t xml:space="preserve"> </w:t>
      </w:r>
      <w:r w:rsidRPr="00AA7C22">
        <w:rPr>
          <w:lang w:eastAsia="x-none"/>
        </w:rPr>
        <w:t>выше суммы</w:t>
      </w:r>
      <w:r w:rsidRPr="009B3057">
        <w:rPr>
          <w:lang w:eastAsia="x-none"/>
        </w:rPr>
        <w:t xml:space="preserve"> поступления налога в </w:t>
      </w:r>
      <w:r w:rsidR="00AA7C22">
        <w:rPr>
          <w:lang w:eastAsia="x-none"/>
        </w:rPr>
        <w:t>соответствующем</w:t>
      </w:r>
      <w:r w:rsidRPr="009B3057">
        <w:rPr>
          <w:lang w:eastAsia="x-none"/>
        </w:rPr>
        <w:t xml:space="preserve"> периоде 201</w:t>
      </w:r>
      <w:r>
        <w:rPr>
          <w:lang w:eastAsia="x-none"/>
        </w:rPr>
        <w:t>8</w:t>
      </w:r>
      <w:r w:rsidRPr="009B3057">
        <w:rPr>
          <w:lang w:eastAsia="x-none"/>
        </w:rPr>
        <w:t xml:space="preserve"> года.</w:t>
      </w:r>
    </w:p>
    <w:p w:rsidR="0039520C" w:rsidRPr="009B3057" w:rsidRDefault="0039520C" w:rsidP="0073743A">
      <w:pPr>
        <w:pStyle w:val="ConsPlusNormal"/>
        <w:ind w:firstLine="709"/>
        <w:jc w:val="both"/>
        <w:rPr>
          <w:lang w:eastAsia="x-none"/>
        </w:rPr>
      </w:pPr>
      <w:r w:rsidRPr="009B3057">
        <w:rPr>
          <w:lang w:eastAsia="x-none"/>
        </w:rPr>
        <w:t>Прирост поступления налога на приб</w:t>
      </w:r>
      <w:r w:rsidR="00F054CF">
        <w:rPr>
          <w:lang w:eastAsia="x-none"/>
        </w:rPr>
        <w:t>ыль от организаций КГН в январе </w:t>
      </w:r>
      <w:r w:rsidRPr="009B3057">
        <w:rPr>
          <w:lang w:eastAsia="x-none"/>
        </w:rPr>
        <w:t xml:space="preserve">– </w:t>
      </w:r>
      <w:r>
        <w:rPr>
          <w:lang w:eastAsia="x-none"/>
        </w:rPr>
        <w:t xml:space="preserve">августе </w:t>
      </w:r>
      <w:r w:rsidRPr="009B3057">
        <w:rPr>
          <w:lang w:eastAsia="x-none"/>
        </w:rPr>
        <w:t>201</w:t>
      </w:r>
      <w:r>
        <w:rPr>
          <w:lang w:eastAsia="x-none"/>
        </w:rPr>
        <w:t>9</w:t>
      </w:r>
      <w:r w:rsidRPr="009B3057">
        <w:rPr>
          <w:lang w:eastAsia="x-none"/>
        </w:rPr>
        <w:t xml:space="preserve"> года в консолидированные бюджеты обеспечил </w:t>
      </w:r>
      <w:r>
        <w:rPr>
          <w:lang w:eastAsia="x-none"/>
        </w:rPr>
        <w:t xml:space="preserve">61 </w:t>
      </w:r>
      <w:r w:rsidRPr="009B3057">
        <w:rPr>
          <w:lang w:eastAsia="x-none"/>
        </w:rPr>
        <w:t>субъект Российской Федерации, среди которых наибольший прирост поступлений отмечен</w:t>
      </w:r>
      <w:r>
        <w:rPr>
          <w:lang w:eastAsia="x-none"/>
        </w:rPr>
        <w:t xml:space="preserve"> в </w:t>
      </w:r>
      <w:r w:rsidRPr="009B3057">
        <w:rPr>
          <w:lang w:eastAsia="x-none"/>
        </w:rPr>
        <w:t>Красноярском крае (</w:t>
      </w:r>
      <w:r>
        <w:rPr>
          <w:lang w:eastAsia="x-none"/>
        </w:rPr>
        <w:t>30,4</w:t>
      </w:r>
      <w:r w:rsidR="00F054CF">
        <w:rPr>
          <w:lang w:eastAsia="x-none"/>
        </w:rPr>
        <w:t xml:space="preserve"> млрд. рублей</w:t>
      </w:r>
      <w:r w:rsidRPr="009B3057">
        <w:rPr>
          <w:lang w:eastAsia="x-none"/>
        </w:rPr>
        <w:t>)</w:t>
      </w:r>
      <w:r>
        <w:rPr>
          <w:lang w:eastAsia="x-none"/>
        </w:rPr>
        <w:t>, в г</w:t>
      </w:r>
      <w:r w:rsidR="00F054CF">
        <w:rPr>
          <w:lang w:eastAsia="x-none"/>
        </w:rPr>
        <w:t>.</w:t>
      </w:r>
      <w:r>
        <w:rPr>
          <w:lang w:eastAsia="x-none"/>
        </w:rPr>
        <w:t xml:space="preserve"> Москв</w:t>
      </w:r>
      <w:r w:rsidR="00F054CF">
        <w:rPr>
          <w:lang w:eastAsia="x-none"/>
        </w:rPr>
        <w:t>е</w:t>
      </w:r>
      <w:r>
        <w:rPr>
          <w:lang w:eastAsia="x-none"/>
        </w:rPr>
        <w:t xml:space="preserve"> (29,4 млрд. руб</w:t>
      </w:r>
      <w:r w:rsidR="00F054CF">
        <w:rPr>
          <w:lang w:eastAsia="x-none"/>
        </w:rPr>
        <w:t>лей</w:t>
      </w:r>
      <w:r>
        <w:rPr>
          <w:lang w:eastAsia="x-none"/>
        </w:rPr>
        <w:t>), в г</w:t>
      </w:r>
      <w:r w:rsidR="00F054CF">
        <w:rPr>
          <w:lang w:eastAsia="x-none"/>
        </w:rPr>
        <w:t>.</w:t>
      </w:r>
      <w:r>
        <w:rPr>
          <w:lang w:eastAsia="x-none"/>
        </w:rPr>
        <w:t xml:space="preserve"> Санкт-Петербург</w:t>
      </w:r>
      <w:r w:rsidR="00F054CF">
        <w:rPr>
          <w:lang w:eastAsia="x-none"/>
        </w:rPr>
        <w:t>е</w:t>
      </w:r>
      <w:r>
        <w:rPr>
          <w:lang w:eastAsia="x-none"/>
        </w:rPr>
        <w:t xml:space="preserve"> (10,7 млрд. руб</w:t>
      </w:r>
      <w:r w:rsidR="00F054CF">
        <w:rPr>
          <w:lang w:eastAsia="x-none"/>
        </w:rPr>
        <w:t>лей</w:t>
      </w:r>
      <w:r>
        <w:rPr>
          <w:lang w:eastAsia="x-none"/>
        </w:rPr>
        <w:t xml:space="preserve">). </w:t>
      </w:r>
      <w:r w:rsidRPr="009B3057">
        <w:rPr>
          <w:lang w:eastAsia="x-none"/>
        </w:rPr>
        <w:t xml:space="preserve">Данные регионы обеспечили </w:t>
      </w:r>
      <w:r>
        <w:rPr>
          <w:lang w:eastAsia="x-none"/>
        </w:rPr>
        <w:t>59,8 </w:t>
      </w:r>
      <w:r w:rsidRPr="009B3057">
        <w:rPr>
          <w:lang w:eastAsia="x-none"/>
        </w:rPr>
        <w:t>% прироста поступлений, в том числе Красноярск</w:t>
      </w:r>
      <w:r>
        <w:rPr>
          <w:lang w:eastAsia="x-none"/>
        </w:rPr>
        <w:t>ий</w:t>
      </w:r>
      <w:r w:rsidRPr="009B3057">
        <w:rPr>
          <w:lang w:eastAsia="x-none"/>
        </w:rPr>
        <w:t xml:space="preserve"> кра</w:t>
      </w:r>
      <w:r>
        <w:rPr>
          <w:lang w:eastAsia="x-none"/>
        </w:rPr>
        <w:t>й</w:t>
      </w:r>
      <w:r w:rsidRPr="009B3057">
        <w:rPr>
          <w:lang w:eastAsia="x-none"/>
        </w:rPr>
        <w:t xml:space="preserve"> – </w:t>
      </w:r>
      <w:r>
        <w:rPr>
          <w:lang w:eastAsia="x-none"/>
        </w:rPr>
        <w:t xml:space="preserve">25,8 </w:t>
      </w:r>
      <w:r w:rsidR="00F054CF">
        <w:rPr>
          <w:lang w:eastAsia="x-none"/>
        </w:rPr>
        <w:t>%</w:t>
      </w:r>
      <w:r w:rsidRPr="009B3057">
        <w:rPr>
          <w:lang w:eastAsia="x-none"/>
        </w:rPr>
        <w:t>.</w:t>
      </w:r>
    </w:p>
    <w:p w:rsidR="0039520C" w:rsidRDefault="0039520C" w:rsidP="0073743A">
      <w:pPr>
        <w:pStyle w:val="ConsPlusNormal"/>
        <w:ind w:firstLine="709"/>
        <w:jc w:val="both"/>
        <w:rPr>
          <w:lang w:eastAsia="x-none"/>
        </w:rPr>
      </w:pPr>
      <w:proofErr w:type="gramStart"/>
      <w:r w:rsidRPr="009B3057">
        <w:rPr>
          <w:lang w:eastAsia="x-none"/>
        </w:rPr>
        <w:t xml:space="preserve">В то же время в </w:t>
      </w:r>
      <w:r>
        <w:rPr>
          <w:lang w:eastAsia="x-none"/>
        </w:rPr>
        <w:t>22</w:t>
      </w:r>
      <w:r w:rsidRPr="009B3057">
        <w:rPr>
          <w:lang w:eastAsia="x-none"/>
        </w:rPr>
        <w:t xml:space="preserve"> субъектах Российской Федерации отмечено снижение поступления налога на прибыль организаций КГН в январе – </w:t>
      </w:r>
      <w:r>
        <w:rPr>
          <w:lang w:eastAsia="x-none"/>
        </w:rPr>
        <w:t xml:space="preserve">августе </w:t>
      </w:r>
      <w:r w:rsidRPr="009B3057">
        <w:rPr>
          <w:lang w:eastAsia="x-none"/>
        </w:rPr>
        <w:t>201</w:t>
      </w:r>
      <w:r>
        <w:rPr>
          <w:lang w:eastAsia="x-none"/>
        </w:rPr>
        <w:t>9</w:t>
      </w:r>
      <w:r w:rsidRPr="009B3057">
        <w:rPr>
          <w:lang w:eastAsia="x-none"/>
        </w:rPr>
        <w:t xml:space="preserve"> года </w:t>
      </w:r>
      <w:r w:rsidR="00F054CF">
        <w:rPr>
          <w:lang w:eastAsia="x-none"/>
        </w:rPr>
        <w:t xml:space="preserve">по </w:t>
      </w:r>
      <w:r w:rsidRPr="009B3057">
        <w:rPr>
          <w:lang w:eastAsia="x-none"/>
        </w:rPr>
        <w:t>сравнени</w:t>
      </w:r>
      <w:r w:rsidR="00F054CF">
        <w:rPr>
          <w:lang w:eastAsia="x-none"/>
        </w:rPr>
        <w:t>ю</w:t>
      </w:r>
      <w:r w:rsidRPr="009B3057">
        <w:rPr>
          <w:lang w:eastAsia="x-none"/>
        </w:rPr>
        <w:t xml:space="preserve"> с </w:t>
      </w:r>
      <w:r w:rsidR="00F054CF">
        <w:rPr>
          <w:lang w:eastAsia="x-none"/>
        </w:rPr>
        <w:t>соответствующим периодом</w:t>
      </w:r>
      <w:r>
        <w:rPr>
          <w:lang w:eastAsia="x-none"/>
        </w:rPr>
        <w:t xml:space="preserve"> </w:t>
      </w:r>
      <w:r w:rsidRPr="009B3057">
        <w:rPr>
          <w:lang w:eastAsia="x-none"/>
        </w:rPr>
        <w:t>201</w:t>
      </w:r>
      <w:r>
        <w:rPr>
          <w:lang w:eastAsia="x-none"/>
        </w:rPr>
        <w:t>8</w:t>
      </w:r>
      <w:r w:rsidRPr="009B3057">
        <w:rPr>
          <w:lang w:eastAsia="x-none"/>
        </w:rPr>
        <w:t xml:space="preserve"> года</w:t>
      </w:r>
      <w:r>
        <w:rPr>
          <w:lang w:eastAsia="x-none"/>
        </w:rPr>
        <w:t xml:space="preserve"> на 38,3 млрд. рублей</w:t>
      </w:r>
      <w:r w:rsidRPr="009B3057">
        <w:rPr>
          <w:lang w:eastAsia="x-none"/>
        </w:rPr>
        <w:t xml:space="preserve">, в том числе </w:t>
      </w:r>
      <w:r>
        <w:rPr>
          <w:lang w:eastAsia="x-none"/>
        </w:rPr>
        <w:t xml:space="preserve">более половины </w:t>
      </w:r>
      <w:r w:rsidRPr="009B3057">
        <w:rPr>
          <w:lang w:eastAsia="x-none"/>
        </w:rPr>
        <w:t>этого снижения</w:t>
      </w:r>
      <w:r>
        <w:rPr>
          <w:lang w:eastAsia="x-none"/>
        </w:rPr>
        <w:t xml:space="preserve"> </w:t>
      </w:r>
      <w:r w:rsidRPr="009B3057">
        <w:rPr>
          <w:lang w:eastAsia="x-none"/>
        </w:rPr>
        <w:t>(</w:t>
      </w:r>
      <w:r>
        <w:rPr>
          <w:lang w:eastAsia="x-none"/>
        </w:rPr>
        <w:t>59,8 </w:t>
      </w:r>
      <w:r w:rsidRPr="009B3057">
        <w:rPr>
          <w:lang w:eastAsia="x-none"/>
        </w:rPr>
        <w:t xml:space="preserve">%) пришлось на </w:t>
      </w:r>
      <w:r w:rsidR="00F054CF">
        <w:rPr>
          <w:lang w:eastAsia="x-none"/>
        </w:rPr>
        <w:t>один</w:t>
      </w:r>
      <w:r w:rsidRPr="009B3057">
        <w:rPr>
          <w:lang w:eastAsia="x-none"/>
        </w:rPr>
        <w:t xml:space="preserve"> регион</w:t>
      </w:r>
      <w:r>
        <w:rPr>
          <w:lang w:eastAsia="x-none"/>
        </w:rPr>
        <w:t xml:space="preserve"> </w:t>
      </w:r>
      <w:r w:rsidR="00616ADD">
        <w:rPr>
          <w:lang w:eastAsia="x-none"/>
        </w:rPr>
        <w:t>(</w:t>
      </w:r>
      <w:r w:rsidRPr="009B3057">
        <w:rPr>
          <w:lang w:eastAsia="x-none"/>
        </w:rPr>
        <w:t>Ханты-Мансийск</w:t>
      </w:r>
      <w:r>
        <w:rPr>
          <w:lang w:eastAsia="x-none"/>
        </w:rPr>
        <w:t>ий</w:t>
      </w:r>
      <w:r w:rsidRPr="009B3057">
        <w:rPr>
          <w:lang w:eastAsia="x-none"/>
        </w:rPr>
        <w:t xml:space="preserve"> </w:t>
      </w:r>
      <w:r w:rsidR="00F054CF">
        <w:rPr>
          <w:lang w:eastAsia="x-none"/>
        </w:rPr>
        <w:t>автономный округ</w:t>
      </w:r>
      <w:r w:rsidRPr="009B3057">
        <w:rPr>
          <w:lang w:eastAsia="x-none"/>
        </w:rPr>
        <w:t xml:space="preserve"> – Югра</w:t>
      </w:r>
      <w:r w:rsidR="00616ADD">
        <w:rPr>
          <w:lang w:eastAsia="x-none"/>
        </w:rPr>
        <w:t>)</w:t>
      </w:r>
      <w:r w:rsidRPr="009B3057">
        <w:rPr>
          <w:lang w:eastAsia="x-none"/>
        </w:rPr>
        <w:t xml:space="preserve"> </w:t>
      </w:r>
      <w:r>
        <w:rPr>
          <w:lang w:eastAsia="x-none"/>
        </w:rPr>
        <w:t>и составило 22,9 </w:t>
      </w:r>
      <w:r w:rsidRPr="009B3057">
        <w:rPr>
          <w:lang w:eastAsia="x-none"/>
        </w:rPr>
        <w:t>млрд. руб</w:t>
      </w:r>
      <w:r>
        <w:rPr>
          <w:lang w:eastAsia="x-none"/>
        </w:rPr>
        <w:t>лей</w:t>
      </w:r>
      <w:r w:rsidRPr="009B3057">
        <w:rPr>
          <w:lang w:eastAsia="x-none"/>
        </w:rPr>
        <w:t>.</w:t>
      </w:r>
      <w:proofErr w:type="gramEnd"/>
    </w:p>
    <w:p w:rsidR="0021231E" w:rsidRPr="00342A0F" w:rsidRDefault="0067569C" w:rsidP="0057508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25D">
        <w:rPr>
          <w:rFonts w:ascii="Times New Roman" w:hAnsi="Times New Roman"/>
          <w:b/>
          <w:sz w:val="28"/>
          <w:szCs w:val="28"/>
        </w:rPr>
        <w:t>2.</w:t>
      </w:r>
      <w:r w:rsidR="0047783B" w:rsidRPr="00BC425D">
        <w:rPr>
          <w:rFonts w:ascii="Times New Roman" w:hAnsi="Times New Roman"/>
          <w:b/>
          <w:sz w:val="28"/>
          <w:szCs w:val="28"/>
        </w:rPr>
        <w:t>1.</w:t>
      </w:r>
      <w:r w:rsidRPr="00BC425D">
        <w:rPr>
          <w:rFonts w:ascii="Times New Roman" w:hAnsi="Times New Roman"/>
          <w:b/>
          <w:sz w:val="28"/>
          <w:szCs w:val="28"/>
        </w:rPr>
        <w:t>2.</w:t>
      </w:r>
      <w:r w:rsidRPr="00BC425D">
        <w:rPr>
          <w:rFonts w:ascii="Times New Roman" w:hAnsi="Times New Roman"/>
          <w:sz w:val="28"/>
          <w:szCs w:val="28"/>
        </w:rPr>
        <w:t xml:space="preserve"> Поступления </w:t>
      </w:r>
      <w:r w:rsidR="0021231E" w:rsidRPr="00BC425D">
        <w:rPr>
          <w:rFonts w:ascii="Times New Roman" w:hAnsi="Times New Roman"/>
          <w:sz w:val="28"/>
          <w:szCs w:val="28"/>
        </w:rPr>
        <w:t>НДФЛ</w:t>
      </w:r>
      <w:r w:rsidRPr="00BC425D">
        <w:rPr>
          <w:rFonts w:ascii="Times New Roman" w:hAnsi="Times New Roman"/>
          <w:sz w:val="28"/>
          <w:szCs w:val="28"/>
        </w:rPr>
        <w:t xml:space="preserve"> </w:t>
      </w:r>
      <w:r w:rsidR="007D3939" w:rsidRPr="00BC425D">
        <w:rPr>
          <w:rFonts w:ascii="Times New Roman" w:hAnsi="Times New Roman"/>
          <w:sz w:val="28"/>
          <w:szCs w:val="28"/>
        </w:rPr>
        <w:t xml:space="preserve">выросли </w:t>
      </w:r>
      <w:r w:rsidRPr="00BC425D">
        <w:rPr>
          <w:rFonts w:ascii="Times New Roman" w:hAnsi="Times New Roman"/>
          <w:sz w:val="28"/>
          <w:szCs w:val="28"/>
        </w:rPr>
        <w:t xml:space="preserve">по сравнению с </w:t>
      </w:r>
      <w:r w:rsidR="002709A0" w:rsidRPr="00BC425D">
        <w:rPr>
          <w:rFonts w:ascii="Times New Roman" w:hAnsi="Times New Roman"/>
          <w:sz w:val="28"/>
          <w:szCs w:val="28"/>
        </w:rPr>
        <w:t>первым</w:t>
      </w:r>
      <w:r w:rsidR="004F74BE" w:rsidRPr="00BC425D">
        <w:rPr>
          <w:rFonts w:ascii="Times New Roman" w:hAnsi="Times New Roman"/>
          <w:sz w:val="28"/>
          <w:szCs w:val="28"/>
        </w:rPr>
        <w:t xml:space="preserve"> </w:t>
      </w:r>
      <w:r w:rsidR="000E6B80" w:rsidRPr="00BC425D">
        <w:rPr>
          <w:rFonts w:ascii="Times New Roman" w:hAnsi="Times New Roman"/>
          <w:sz w:val="28"/>
          <w:szCs w:val="28"/>
        </w:rPr>
        <w:t>полугодием</w:t>
      </w:r>
      <w:r w:rsidR="0021231E" w:rsidRPr="00BC425D">
        <w:rPr>
          <w:rFonts w:ascii="Times New Roman" w:hAnsi="Times New Roman"/>
          <w:sz w:val="28"/>
          <w:szCs w:val="28"/>
        </w:rPr>
        <w:t xml:space="preserve"> </w:t>
      </w:r>
      <w:r w:rsidRPr="00BC425D">
        <w:rPr>
          <w:rFonts w:ascii="Times New Roman" w:hAnsi="Times New Roman"/>
          <w:sz w:val="28"/>
          <w:szCs w:val="28"/>
        </w:rPr>
        <w:t>201</w:t>
      </w:r>
      <w:r w:rsidR="0021231E" w:rsidRPr="00BC425D">
        <w:rPr>
          <w:rFonts w:ascii="Times New Roman" w:hAnsi="Times New Roman"/>
          <w:sz w:val="28"/>
          <w:szCs w:val="28"/>
        </w:rPr>
        <w:t>8</w:t>
      </w:r>
      <w:r w:rsidRPr="00BC425D">
        <w:rPr>
          <w:rFonts w:ascii="Times New Roman" w:hAnsi="Times New Roman"/>
          <w:sz w:val="28"/>
          <w:szCs w:val="28"/>
        </w:rPr>
        <w:t> год</w:t>
      </w:r>
      <w:r w:rsidR="0021231E" w:rsidRPr="00BC425D">
        <w:rPr>
          <w:rFonts w:ascii="Times New Roman" w:hAnsi="Times New Roman"/>
          <w:sz w:val="28"/>
          <w:szCs w:val="28"/>
        </w:rPr>
        <w:t xml:space="preserve">а на </w:t>
      </w:r>
      <w:r w:rsidR="00BC425D" w:rsidRPr="00161642">
        <w:rPr>
          <w:rFonts w:ascii="Times New Roman" w:hAnsi="Times New Roman"/>
          <w:sz w:val="28"/>
          <w:szCs w:val="28"/>
        </w:rPr>
        <w:t>216,6</w:t>
      </w:r>
      <w:r w:rsidR="0021231E" w:rsidRPr="00161642">
        <w:rPr>
          <w:rFonts w:ascii="Times New Roman" w:hAnsi="Times New Roman"/>
          <w:sz w:val="28"/>
          <w:szCs w:val="28"/>
        </w:rPr>
        <w:t xml:space="preserve"> млрд. рублей, или</w:t>
      </w:r>
      <w:r w:rsidRPr="00161642">
        <w:rPr>
          <w:rFonts w:ascii="Times New Roman" w:hAnsi="Times New Roman"/>
          <w:sz w:val="28"/>
          <w:szCs w:val="28"/>
        </w:rPr>
        <w:t xml:space="preserve"> на </w:t>
      </w:r>
      <w:r w:rsidR="000E6B80" w:rsidRPr="00342A0F">
        <w:rPr>
          <w:rFonts w:ascii="Times New Roman" w:hAnsi="Times New Roman"/>
          <w:sz w:val="28"/>
          <w:szCs w:val="28"/>
        </w:rPr>
        <w:t>8,</w:t>
      </w:r>
      <w:r w:rsidR="00BC425D" w:rsidRPr="00342A0F">
        <w:rPr>
          <w:rFonts w:ascii="Times New Roman" w:hAnsi="Times New Roman"/>
          <w:sz w:val="28"/>
          <w:szCs w:val="28"/>
        </w:rPr>
        <w:t>5</w:t>
      </w:r>
      <w:r w:rsidRPr="00342A0F">
        <w:rPr>
          <w:rFonts w:ascii="Times New Roman" w:hAnsi="Times New Roman"/>
          <w:sz w:val="28"/>
          <w:szCs w:val="28"/>
        </w:rPr>
        <w:t> %</w:t>
      </w:r>
      <w:r w:rsidR="0057508A" w:rsidRPr="00342A0F">
        <w:rPr>
          <w:rFonts w:ascii="Times New Roman" w:hAnsi="Times New Roman"/>
          <w:sz w:val="28"/>
          <w:szCs w:val="28"/>
        </w:rPr>
        <w:t>,</w:t>
      </w:r>
      <w:r w:rsidRPr="00342A0F">
        <w:rPr>
          <w:rFonts w:ascii="Times New Roman" w:hAnsi="Times New Roman"/>
          <w:sz w:val="28"/>
          <w:szCs w:val="28"/>
        </w:rPr>
        <w:t xml:space="preserve"> и составили </w:t>
      </w:r>
      <w:r w:rsidR="00161642" w:rsidRPr="00342A0F">
        <w:rPr>
          <w:rFonts w:ascii="Times New Roman" w:hAnsi="Times New Roman"/>
          <w:sz w:val="28"/>
          <w:szCs w:val="28"/>
        </w:rPr>
        <w:t>2 759,9</w:t>
      </w:r>
      <w:r w:rsidR="0021231E" w:rsidRPr="00342A0F">
        <w:rPr>
          <w:rFonts w:ascii="Times New Roman" w:hAnsi="Times New Roman"/>
          <w:sz w:val="28"/>
          <w:szCs w:val="28"/>
        </w:rPr>
        <w:t> млрд. рублей. Без учета поступлений г. Москвы (</w:t>
      </w:r>
      <w:r w:rsidR="00342A0F" w:rsidRPr="00342A0F">
        <w:rPr>
          <w:rFonts w:ascii="Times New Roman" w:hAnsi="Times New Roman"/>
          <w:sz w:val="28"/>
          <w:szCs w:val="28"/>
        </w:rPr>
        <w:t>731,5</w:t>
      </w:r>
      <w:r w:rsidR="0021231E" w:rsidRPr="00342A0F">
        <w:rPr>
          <w:rFonts w:ascii="Times New Roman" w:hAnsi="Times New Roman"/>
          <w:sz w:val="28"/>
          <w:szCs w:val="28"/>
        </w:rPr>
        <w:t xml:space="preserve"> мл</w:t>
      </w:r>
      <w:r w:rsidR="00842BF9" w:rsidRPr="00342A0F">
        <w:rPr>
          <w:rFonts w:ascii="Times New Roman" w:hAnsi="Times New Roman"/>
          <w:sz w:val="28"/>
          <w:szCs w:val="28"/>
        </w:rPr>
        <w:t>рд</w:t>
      </w:r>
      <w:r w:rsidR="0021231E" w:rsidRPr="00342A0F">
        <w:rPr>
          <w:rFonts w:ascii="Times New Roman" w:hAnsi="Times New Roman"/>
          <w:sz w:val="28"/>
          <w:szCs w:val="28"/>
        </w:rPr>
        <w:t xml:space="preserve">. рублей) поступления данного налога составляют </w:t>
      </w:r>
      <w:r w:rsidR="00342A0F" w:rsidRPr="00342A0F">
        <w:rPr>
          <w:rFonts w:ascii="Times New Roman" w:hAnsi="Times New Roman"/>
          <w:sz w:val="28"/>
          <w:szCs w:val="28"/>
        </w:rPr>
        <w:t>2 028,4</w:t>
      </w:r>
      <w:r w:rsidR="0021231E" w:rsidRPr="00342A0F">
        <w:rPr>
          <w:rFonts w:ascii="Times New Roman" w:hAnsi="Times New Roman"/>
          <w:sz w:val="28"/>
          <w:szCs w:val="28"/>
        </w:rPr>
        <w:t xml:space="preserve"> млрд. рублей. Исполнение прогнозируемого объема по данному налогу (по регионам, представившим прогнозные данные) </w:t>
      </w:r>
      <w:r w:rsidR="00842BF9" w:rsidRPr="00342A0F">
        <w:rPr>
          <w:rFonts w:ascii="Times New Roman" w:hAnsi="Times New Roman"/>
          <w:sz w:val="28"/>
          <w:szCs w:val="28"/>
        </w:rPr>
        <w:t>составило</w:t>
      </w:r>
      <w:r w:rsidR="0021231E" w:rsidRPr="00342A0F">
        <w:rPr>
          <w:rFonts w:ascii="Times New Roman" w:hAnsi="Times New Roman"/>
          <w:sz w:val="28"/>
          <w:szCs w:val="28"/>
        </w:rPr>
        <w:t xml:space="preserve"> </w:t>
      </w:r>
      <w:r w:rsidR="00342A0F" w:rsidRPr="00342A0F">
        <w:rPr>
          <w:rFonts w:ascii="Times New Roman" w:hAnsi="Times New Roman"/>
          <w:sz w:val="28"/>
          <w:szCs w:val="28"/>
        </w:rPr>
        <w:t>72,1</w:t>
      </w:r>
      <w:r w:rsidR="00842BF9" w:rsidRPr="00342A0F">
        <w:rPr>
          <w:rFonts w:ascii="Times New Roman" w:hAnsi="Times New Roman"/>
          <w:sz w:val="28"/>
          <w:szCs w:val="28"/>
        </w:rPr>
        <w:t> %</w:t>
      </w:r>
      <w:r w:rsidR="0021231E" w:rsidRPr="00342A0F">
        <w:rPr>
          <w:rFonts w:ascii="Times New Roman" w:hAnsi="Times New Roman"/>
          <w:sz w:val="28"/>
          <w:szCs w:val="28"/>
        </w:rPr>
        <w:t>.</w:t>
      </w:r>
    </w:p>
    <w:p w:rsidR="006849BB" w:rsidRPr="000D32DA" w:rsidRDefault="007D3939" w:rsidP="006849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29">
        <w:rPr>
          <w:rFonts w:ascii="Times New Roman" w:hAnsi="Times New Roman"/>
          <w:sz w:val="28"/>
          <w:szCs w:val="28"/>
        </w:rPr>
        <w:t xml:space="preserve">Увеличение отмечается </w:t>
      </w:r>
      <w:r w:rsidR="0021231E" w:rsidRPr="00BD5D29">
        <w:rPr>
          <w:rFonts w:ascii="Times New Roman" w:hAnsi="Times New Roman"/>
          <w:sz w:val="28"/>
          <w:szCs w:val="28"/>
        </w:rPr>
        <w:t xml:space="preserve">практически </w:t>
      </w:r>
      <w:r w:rsidRPr="00BD5D29">
        <w:rPr>
          <w:rFonts w:ascii="Times New Roman" w:hAnsi="Times New Roman"/>
          <w:sz w:val="28"/>
          <w:szCs w:val="28"/>
        </w:rPr>
        <w:t>во всех субъектах Российской Федерации</w:t>
      </w:r>
      <w:r w:rsidR="0021231E" w:rsidRPr="00BD5D29">
        <w:rPr>
          <w:rFonts w:ascii="Times New Roman" w:hAnsi="Times New Roman"/>
          <w:sz w:val="28"/>
          <w:szCs w:val="28"/>
        </w:rPr>
        <w:t xml:space="preserve">, за исключением </w:t>
      </w:r>
      <w:r w:rsidR="00BD5D29" w:rsidRPr="00BD5D29">
        <w:rPr>
          <w:rFonts w:ascii="Times New Roman" w:hAnsi="Times New Roman"/>
          <w:sz w:val="28"/>
          <w:szCs w:val="28"/>
        </w:rPr>
        <w:t xml:space="preserve">Республики </w:t>
      </w:r>
      <w:r w:rsidR="00BD5D29" w:rsidRPr="00D972B9">
        <w:rPr>
          <w:rFonts w:ascii="Times New Roman" w:hAnsi="Times New Roman"/>
          <w:sz w:val="28"/>
          <w:szCs w:val="28"/>
        </w:rPr>
        <w:t>Хакасия</w:t>
      </w:r>
      <w:r w:rsidR="00325E6E" w:rsidRPr="00D972B9">
        <w:rPr>
          <w:rStyle w:val="a8"/>
          <w:rFonts w:ascii="Times New Roman" w:hAnsi="Times New Roman"/>
          <w:sz w:val="28"/>
          <w:szCs w:val="28"/>
        </w:rPr>
        <w:footnoteReference w:id="10"/>
      </w:r>
      <w:r w:rsidR="00BD5D29" w:rsidRPr="00BD5D29">
        <w:rPr>
          <w:rFonts w:ascii="Times New Roman" w:hAnsi="Times New Roman"/>
          <w:sz w:val="28"/>
          <w:szCs w:val="28"/>
        </w:rPr>
        <w:t xml:space="preserve"> (снижение составило </w:t>
      </w:r>
      <w:r w:rsidR="00BD5D29">
        <w:rPr>
          <w:rFonts w:ascii="Times New Roman" w:hAnsi="Times New Roman"/>
          <w:sz w:val="28"/>
          <w:szCs w:val="28"/>
        </w:rPr>
        <w:t>1,8 </w:t>
      </w:r>
      <w:r w:rsidR="00B473F4" w:rsidRPr="00BD5D29">
        <w:rPr>
          <w:rFonts w:ascii="Times New Roman" w:hAnsi="Times New Roman"/>
          <w:sz w:val="28"/>
          <w:szCs w:val="28"/>
        </w:rPr>
        <w:t xml:space="preserve">раза), </w:t>
      </w:r>
      <w:r w:rsidR="00BD5D29" w:rsidRPr="00BD5D29">
        <w:rPr>
          <w:rFonts w:ascii="Times New Roman" w:hAnsi="Times New Roman"/>
          <w:sz w:val="28"/>
          <w:szCs w:val="28"/>
        </w:rPr>
        <w:t xml:space="preserve">Кабардино-Балкарской Республики (на 20,9 %), </w:t>
      </w:r>
      <w:r w:rsidR="0021231E" w:rsidRPr="00BD5D29">
        <w:rPr>
          <w:rFonts w:ascii="Times New Roman" w:hAnsi="Times New Roman"/>
          <w:sz w:val="28"/>
          <w:szCs w:val="28"/>
        </w:rPr>
        <w:t>Тюменской области</w:t>
      </w:r>
      <w:r w:rsidR="00116880">
        <w:rPr>
          <w:rStyle w:val="a8"/>
          <w:rFonts w:ascii="Times New Roman" w:hAnsi="Times New Roman"/>
          <w:sz w:val="28"/>
          <w:szCs w:val="28"/>
        </w:rPr>
        <w:footnoteReference w:id="11"/>
      </w:r>
      <w:r w:rsidR="0021231E" w:rsidRPr="00BD5D29">
        <w:rPr>
          <w:rFonts w:ascii="Times New Roman" w:hAnsi="Times New Roman"/>
          <w:sz w:val="28"/>
          <w:szCs w:val="28"/>
        </w:rPr>
        <w:t xml:space="preserve"> (</w:t>
      </w:r>
      <w:r w:rsidR="00BD5D29" w:rsidRPr="00BD5D29">
        <w:rPr>
          <w:rFonts w:ascii="Times New Roman" w:hAnsi="Times New Roman"/>
          <w:sz w:val="28"/>
          <w:szCs w:val="28"/>
        </w:rPr>
        <w:t>на 7,6</w:t>
      </w:r>
      <w:r w:rsidR="0021231E" w:rsidRPr="00BD5D29">
        <w:rPr>
          <w:rFonts w:ascii="Times New Roman" w:hAnsi="Times New Roman"/>
          <w:sz w:val="28"/>
          <w:szCs w:val="28"/>
        </w:rPr>
        <w:t> </w:t>
      </w:r>
      <w:r w:rsidR="0021231E" w:rsidRPr="000D32DA">
        <w:rPr>
          <w:rFonts w:ascii="Times New Roman" w:hAnsi="Times New Roman"/>
          <w:sz w:val="28"/>
          <w:szCs w:val="28"/>
        </w:rPr>
        <w:t>%).</w:t>
      </w:r>
      <w:r w:rsidR="006849BB" w:rsidRPr="000D32DA">
        <w:rPr>
          <w:rFonts w:ascii="Times New Roman" w:hAnsi="Times New Roman"/>
          <w:sz w:val="28"/>
          <w:szCs w:val="28"/>
        </w:rPr>
        <w:t xml:space="preserve"> Снижение </w:t>
      </w:r>
      <w:r w:rsidR="009E015F" w:rsidRPr="000D32DA">
        <w:rPr>
          <w:rFonts w:ascii="Times New Roman" w:hAnsi="Times New Roman"/>
          <w:sz w:val="28"/>
          <w:szCs w:val="28"/>
        </w:rPr>
        <w:t xml:space="preserve">налога </w:t>
      </w:r>
      <w:r w:rsidR="002F3713" w:rsidRPr="000D32DA">
        <w:rPr>
          <w:rFonts w:ascii="Times New Roman" w:hAnsi="Times New Roman"/>
          <w:sz w:val="28"/>
          <w:szCs w:val="28"/>
        </w:rPr>
        <w:t xml:space="preserve">в указанных регионах </w:t>
      </w:r>
      <w:r w:rsidR="006849BB" w:rsidRPr="000D32DA">
        <w:rPr>
          <w:rFonts w:ascii="Times New Roman" w:hAnsi="Times New Roman"/>
          <w:sz w:val="28"/>
          <w:szCs w:val="28"/>
        </w:rPr>
        <w:t xml:space="preserve">обусловлено в основном тем, что в соответствующем периоде 2018 года имели место поступления </w:t>
      </w:r>
      <w:r w:rsidR="009E015F" w:rsidRPr="000D32DA">
        <w:rPr>
          <w:rFonts w:ascii="Times New Roman" w:hAnsi="Times New Roman"/>
          <w:sz w:val="28"/>
          <w:szCs w:val="28"/>
        </w:rPr>
        <w:t xml:space="preserve">от физических лиц </w:t>
      </w:r>
      <w:r w:rsidR="006849BB" w:rsidRPr="000D32DA">
        <w:rPr>
          <w:rFonts w:ascii="Times New Roman" w:hAnsi="Times New Roman"/>
          <w:sz w:val="28"/>
          <w:szCs w:val="28"/>
        </w:rPr>
        <w:t>разового характера.</w:t>
      </w:r>
    </w:p>
    <w:p w:rsidR="0067569C" w:rsidRPr="003460C3" w:rsidRDefault="00C1594A" w:rsidP="00F634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B5D">
        <w:rPr>
          <w:rFonts w:ascii="Times New Roman" w:hAnsi="Times New Roman"/>
          <w:sz w:val="28"/>
          <w:szCs w:val="28"/>
        </w:rPr>
        <w:t xml:space="preserve">Рост заработной платы и улучшение администрирования обеспечили увеличение </w:t>
      </w:r>
      <w:r w:rsidR="00F63460" w:rsidRPr="00E57B5D">
        <w:rPr>
          <w:rFonts w:ascii="Times New Roman" w:hAnsi="Times New Roman"/>
          <w:sz w:val="28"/>
          <w:szCs w:val="28"/>
        </w:rPr>
        <w:t xml:space="preserve">данного </w:t>
      </w:r>
      <w:r w:rsidRPr="00E57B5D">
        <w:rPr>
          <w:rFonts w:ascii="Times New Roman" w:hAnsi="Times New Roman"/>
          <w:sz w:val="28"/>
          <w:szCs w:val="28"/>
        </w:rPr>
        <w:t>налога</w:t>
      </w:r>
      <w:r w:rsidR="00F63460" w:rsidRPr="00E57B5D">
        <w:rPr>
          <w:rFonts w:ascii="Times New Roman" w:hAnsi="Times New Roman"/>
          <w:sz w:val="28"/>
          <w:szCs w:val="28"/>
        </w:rPr>
        <w:t>.</w:t>
      </w:r>
      <w:r w:rsidR="00527C29" w:rsidRPr="00E57B5D">
        <w:rPr>
          <w:rFonts w:ascii="Times New Roman" w:hAnsi="Times New Roman"/>
          <w:sz w:val="28"/>
          <w:szCs w:val="28"/>
        </w:rPr>
        <w:t xml:space="preserve"> </w:t>
      </w:r>
      <w:r w:rsidR="0067569C" w:rsidRPr="00E57B5D">
        <w:rPr>
          <w:rFonts w:ascii="Times New Roman" w:hAnsi="Times New Roman"/>
          <w:sz w:val="28"/>
          <w:szCs w:val="28"/>
        </w:rPr>
        <w:t xml:space="preserve">По </w:t>
      </w:r>
      <w:r w:rsidR="00F63460" w:rsidRPr="00E57B5D">
        <w:rPr>
          <w:rFonts w:ascii="Times New Roman" w:hAnsi="Times New Roman"/>
          <w:sz w:val="28"/>
          <w:szCs w:val="28"/>
        </w:rPr>
        <w:t xml:space="preserve">предварительной </w:t>
      </w:r>
      <w:r w:rsidR="0067569C" w:rsidRPr="00E57B5D">
        <w:rPr>
          <w:rFonts w:ascii="Times New Roman" w:hAnsi="Times New Roman"/>
          <w:sz w:val="28"/>
          <w:szCs w:val="28"/>
        </w:rPr>
        <w:t>оценке Росстата, темп роста номинальной среднемесячной начисленной заработной платы</w:t>
      </w:r>
      <w:r w:rsidR="00F63460" w:rsidRPr="00E57B5D">
        <w:rPr>
          <w:rFonts w:ascii="Times New Roman" w:hAnsi="Times New Roman"/>
          <w:sz w:val="28"/>
          <w:szCs w:val="28"/>
        </w:rPr>
        <w:t xml:space="preserve"> в </w:t>
      </w:r>
      <w:r w:rsidR="00E57B5D" w:rsidRPr="00E57B5D">
        <w:rPr>
          <w:rFonts w:ascii="Times New Roman" w:hAnsi="Times New Roman"/>
          <w:sz w:val="28"/>
          <w:szCs w:val="28"/>
        </w:rPr>
        <w:t xml:space="preserve">январе – августе </w:t>
      </w:r>
      <w:r w:rsidR="00F63460" w:rsidRPr="00E57B5D">
        <w:rPr>
          <w:rFonts w:ascii="Times New Roman" w:hAnsi="Times New Roman"/>
          <w:sz w:val="28"/>
          <w:szCs w:val="28"/>
        </w:rPr>
        <w:t>2019 года</w:t>
      </w:r>
      <w:r w:rsidR="0067569C" w:rsidRPr="00E57B5D">
        <w:rPr>
          <w:rFonts w:ascii="Times New Roman" w:hAnsi="Times New Roman"/>
          <w:sz w:val="28"/>
          <w:szCs w:val="28"/>
        </w:rPr>
        <w:t xml:space="preserve"> составил </w:t>
      </w:r>
      <w:r w:rsidR="00230558" w:rsidRPr="00E57B5D">
        <w:rPr>
          <w:rFonts w:ascii="Times New Roman" w:hAnsi="Times New Roman"/>
          <w:sz w:val="28"/>
          <w:szCs w:val="28"/>
        </w:rPr>
        <w:t>107</w:t>
      </w:r>
      <w:r w:rsidR="00E57B5D" w:rsidRPr="00E57B5D">
        <w:rPr>
          <w:rFonts w:ascii="Times New Roman" w:hAnsi="Times New Roman"/>
          <w:sz w:val="28"/>
          <w:szCs w:val="28"/>
        </w:rPr>
        <w:t>,2</w:t>
      </w:r>
      <w:r w:rsidR="0067569C" w:rsidRPr="00E57B5D">
        <w:rPr>
          <w:rFonts w:ascii="Times New Roman" w:hAnsi="Times New Roman"/>
          <w:sz w:val="28"/>
          <w:szCs w:val="28"/>
        </w:rPr>
        <w:t xml:space="preserve"> % по сравнению с </w:t>
      </w:r>
      <w:r w:rsidR="00E57B5D" w:rsidRPr="00E57B5D">
        <w:rPr>
          <w:rFonts w:ascii="Times New Roman" w:hAnsi="Times New Roman"/>
          <w:sz w:val="28"/>
          <w:szCs w:val="28"/>
        </w:rPr>
        <w:t>соответствующим периодом</w:t>
      </w:r>
      <w:r w:rsidR="00F63460" w:rsidRPr="00E57B5D">
        <w:rPr>
          <w:rFonts w:ascii="Times New Roman" w:hAnsi="Times New Roman"/>
          <w:sz w:val="28"/>
          <w:szCs w:val="28"/>
        </w:rPr>
        <w:t xml:space="preserve"> </w:t>
      </w:r>
      <w:r w:rsidR="0067569C" w:rsidRPr="00E57B5D">
        <w:rPr>
          <w:rFonts w:ascii="Times New Roman" w:hAnsi="Times New Roman"/>
          <w:sz w:val="28"/>
          <w:szCs w:val="28"/>
        </w:rPr>
        <w:t>201</w:t>
      </w:r>
      <w:r w:rsidR="00F63460" w:rsidRPr="00E57B5D">
        <w:rPr>
          <w:rFonts w:ascii="Times New Roman" w:hAnsi="Times New Roman"/>
          <w:sz w:val="28"/>
          <w:szCs w:val="28"/>
        </w:rPr>
        <w:t>8 года</w:t>
      </w:r>
      <w:r w:rsidR="0067569C" w:rsidRPr="00E57B5D">
        <w:rPr>
          <w:rFonts w:ascii="Times New Roman" w:hAnsi="Times New Roman"/>
          <w:sz w:val="28"/>
          <w:szCs w:val="28"/>
        </w:rPr>
        <w:t xml:space="preserve"> (в </w:t>
      </w:r>
      <w:r w:rsidR="00F63460" w:rsidRPr="00E57B5D">
        <w:rPr>
          <w:rFonts w:ascii="Times New Roman" w:hAnsi="Times New Roman"/>
          <w:sz w:val="28"/>
          <w:szCs w:val="28"/>
        </w:rPr>
        <w:t xml:space="preserve">соответствующем периоде </w:t>
      </w:r>
      <w:r w:rsidR="0067569C" w:rsidRPr="00E57B5D">
        <w:rPr>
          <w:rFonts w:ascii="Times New Roman" w:hAnsi="Times New Roman"/>
          <w:sz w:val="28"/>
          <w:szCs w:val="28"/>
        </w:rPr>
        <w:t>201</w:t>
      </w:r>
      <w:r w:rsidR="00F63460" w:rsidRPr="00E57B5D">
        <w:rPr>
          <w:rFonts w:ascii="Times New Roman" w:hAnsi="Times New Roman"/>
          <w:sz w:val="28"/>
          <w:szCs w:val="28"/>
        </w:rPr>
        <w:t>8</w:t>
      </w:r>
      <w:r w:rsidR="0067569C" w:rsidRPr="00E57B5D">
        <w:rPr>
          <w:rFonts w:ascii="Times New Roman" w:hAnsi="Times New Roman"/>
          <w:sz w:val="28"/>
          <w:szCs w:val="28"/>
        </w:rPr>
        <w:t> год</w:t>
      </w:r>
      <w:r w:rsidR="00F63460" w:rsidRPr="00E57B5D">
        <w:rPr>
          <w:rFonts w:ascii="Times New Roman" w:hAnsi="Times New Roman"/>
          <w:sz w:val="28"/>
          <w:szCs w:val="28"/>
        </w:rPr>
        <w:t>а</w:t>
      </w:r>
      <w:r w:rsidR="0067569C" w:rsidRPr="00E57B5D">
        <w:rPr>
          <w:rFonts w:ascii="Times New Roman" w:hAnsi="Times New Roman"/>
          <w:sz w:val="28"/>
          <w:szCs w:val="28"/>
        </w:rPr>
        <w:t xml:space="preserve"> отмечался темп роста </w:t>
      </w:r>
      <w:r w:rsidR="00E57B5D" w:rsidRPr="00E57B5D">
        <w:rPr>
          <w:rFonts w:ascii="Times New Roman" w:hAnsi="Times New Roman"/>
          <w:sz w:val="28"/>
          <w:szCs w:val="28"/>
        </w:rPr>
        <w:t>111</w:t>
      </w:r>
      <w:r w:rsidR="0067569C" w:rsidRPr="00E57B5D">
        <w:rPr>
          <w:rFonts w:ascii="Times New Roman" w:hAnsi="Times New Roman"/>
          <w:sz w:val="28"/>
          <w:szCs w:val="28"/>
        </w:rPr>
        <w:t xml:space="preserve"> %), реальной среднемесячной начисленной заработной платы – </w:t>
      </w:r>
      <w:r w:rsidR="00E57B5D" w:rsidRPr="00E57B5D">
        <w:rPr>
          <w:rFonts w:ascii="Times New Roman" w:hAnsi="Times New Roman"/>
          <w:sz w:val="28"/>
          <w:szCs w:val="28"/>
        </w:rPr>
        <w:t>102,2</w:t>
      </w:r>
      <w:r w:rsidR="0067569C" w:rsidRPr="00E57B5D">
        <w:rPr>
          <w:rFonts w:ascii="Times New Roman" w:hAnsi="Times New Roman"/>
          <w:sz w:val="28"/>
          <w:szCs w:val="28"/>
        </w:rPr>
        <w:t> </w:t>
      </w:r>
      <w:r w:rsidR="0067569C" w:rsidRPr="003460C3">
        <w:rPr>
          <w:rFonts w:ascii="Times New Roman" w:hAnsi="Times New Roman"/>
          <w:sz w:val="28"/>
          <w:szCs w:val="28"/>
        </w:rPr>
        <w:t xml:space="preserve">% (в </w:t>
      </w:r>
      <w:r w:rsidR="00F63460" w:rsidRPr="003460C3">
        <w:rPr>
          <w:rFonts w:ascii="Times New Roman" w:hAnsi="Times New Roman"/>
          <w:sz w:val="28"/>
          <w:szCs w:val="28"/>
        </w:rPr>
        <w:t xml:space="preserve">соответствующем периоде 2018 года </w:t>
      </w:r>
      <w:r w:rsidR="0067569C" w:rsidRPr="003460C3">
        <w:rPr>
          <w:rFonts w:ascii="Times New Roman" w:hAnsi="Times New Roman"/>
          <w:sz w:val="28"/>
          <w:szCs w:val="28"/>
        </w:rPr>
        <w:t xml:space="preserve">– </w:t>
      </w:r>
      <w:r w:rsidR="00E57B5D" w:rsidRPr="003460C3">
        <w:rPr>
          <w:rFonts w:ascii="Times New Roman" w:hAnsi="Times New Roman"/>
          <w:sz w:val="28"/>
          <w:szCs w:val="28"/>
        </w:rPr>
        <w:t>108,4</w:t>
      </w:r>
      <w:r w:rsidR="0067569C" w:rsidRPr="003460C3">
        <w:rPr>
          <w:rFonts w:ascii="Times New Roman" w:hAnsi="Times New Roman"/>
          <w:sz w:val="28"/>
          <w:szCs w:val="28"/>
        </w:rPr>
        <w:t> %).</w:t>
      </w:r>
    </w:p>
    <w:p w:rsidR="00080CFA" w:rsidRPr="00A5068F" w:rsidRDefault="0067569C" w:rsidP="00080CF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60C3">
        <w:rPr>
          <w:rFonts w:ascii="Times New Roman" w:hAnsi="Times New Roman"/>
          <w:b/>
          <w:sz w:val="28"/>
          <w:szCs w:val="28"/>
        </w:rPr>
        <w:t>2.</w:t>
      </w:r>
      <w:r w:rsidR="0047783B" w:rsidRPr="003460C3">
        <w:rPr>
          <w:rFonts w:ascii="Times New Roman" w:hAnsi="Times New Roman"/>
          <w:b/>
          <w:sz w:val="28"/>
          <w:szCs w:val="28"/>
        </w:rPr>
        <w:t>1.</w:t>
      </w:r>
      <w:r w:rsidRPr="003460C3">
        <w:rPr>
          <w:rFonts w:ascii="Times New Roman" w:hAnsi="Times New Roman"/>
          <w:b/>
          <w:sz w:val="28"/>
          <w:szCs w:val="28"/>
        </w:rPr>
        <w:t>3.</w:t>
      </w:r>
      <w:r w:rsidRPr="003460C3">
        <w:rPr>
          <w:rFonts w:ascii="Times New Roman" w:hAnsi="Times New Roman"/>
          <w:sz w:val="28"/>
          <w:szCs w:val="28"/>
        </w:rPr>
        <w:t xml:space="preserve"> </w:t>
      </w:r>
      <w:r w:rsidR="003460C3" w:rsidRPr="003460C3">
        <w:rPr>
          <w:rFonts w:ascii="Times New Roman" w:hAnsi="Times New Roman"/>
          <w:sz w:val="28"/>
          <w:szCs w:val="28"/>
        </w:rPr>
        <w:t>У</w:t>
      </w:r>
      <w:r w:rsidR="001E29D2" w:rsidRPr="003460C3">
        <w:rPr>
          <w:rFonts w:ascii="Times New Roman" w:hAnsi="Times New Roman"/>
          <w:sz w:val="28"/>
          <w:szCs w:val="28"/>
        </w:rPr>
        <w:t xml:space="preserve">дельный вес в доходах консолидированных бюджетов субъектов Российской Федерации </w:t>
      </w:r>
      <w:r w:rsidR="003460C3" w:rsidRPr="003460C3">
        <w:rPr>
          <w:rFonts w:ascii="Times New Roman" w:hAnsi="Times New Roman"/>
          <w:sz w:val="28"/>
          <w:szCs w:val="28"/>
        </w:rPr>
        <w:t xml:space="preserve">поступлений по группе налогов на имущество </w:t>
      </w:r>
      <w:r w:rsidR="001E29D2" w:rsidRPr="003460C3">
        <w:rPr>
          <w:rFonts w:ascii="Times New Roman" w:hAnsi="Times New Roman"/>
          <w:sz w:val="28"/>
          <w:szCs w:val="28"/>
        </w:rPr>
        <w:t xml:space="preserve">в отчетном периоде </w:t>
      </w:r>
      <w:r w:rsidR="001E29D2" w:rsidRPr="00A5068F">
        <w:rPr>
          <w:rFonts w:ascii="Times New Roman" w:hAnsi="Times New Roman"/>
          <w:sz w:val="28"/>
          <w:szCs w:val="28"/>
        </w:rPr>
        <w:t>составляет 9,</w:t>
      </w:r>
      <w:r w:rsidR="003460C3" w:rsidRPr="00A5068F">
        <w:rPr>
          <w:rFonts w:ascii="Times New Roman" w:hAnsi="Times New Roman"/>
          <w:sz w:val="28"/>
          <w:szCs w:val="28"/>
        </w:rPr>
        <w:t>4</w:t>
      </w:r>
      <w:r w:rsidR="001E29D2" w:rsidRPr="00A5068F">
        <w:rPr>
          <w:rFonts w:ascii="Times New Roman" w:hAnsi="Times New Roman"/>
          <w:sz w:val="28"/>
          <w:szCs w:val="28"/>
        </w:rPr>
        <w:t xml:space="preserve"> % (доля региональных налогов составляет </w:t>
      </w:r>
      <w:r w:rsidR="00080CFA" w:rsidRPr="00A5068F">
        <w:rPr>
          <w:rFonts w:ascii="Times New Roman" w:hAnsi="Times New Roman"/>
          <w:sz w:val="28"/>
          <w:szCs w:val="28"/>
        </w:rPr>
        <w:t>8</w:t>
      </w:r>
      <w:r w:rsidR="001E29D2" w:rsidRPr="00A5068F">
        <w:rPr>
          <w:rFonts w:ascii="Times New Roman" w:hAnsi="Times New Roman"/>
          <w:sz w:val="28"/>
          <w:szCs w:val="28"/>
        </w:rPr>
        <w:t xml:space="preserve"> %, местных налогов – </w:t>
      </w:r>
      <w:r w:rsidR="00080CFA" w:rsidRPr="00A5068F">
        <w:rPr>
          <w:rFonts w:ascii="Times New Roman" w:hAnsi="Times New Roman"/>
          <w:sz w:val="28"/>
          <w:szCs w:val="28"/>
        </w:rPr>
        <w:t>1,4</w:t>
      </w:r>
      <w:r w:rsidR="001E29D2" w:rsidRPr="00A5068F">
        <w:rPr>
          <w:rFonts w:ascii="Times New Roman" w:hAnsi="Times New Roman"/>
          <w:sz w:val="28"/>
          <w:szCs w:val="28"/>
        </w:rPr>
        <w:t xml:space="preserve"> %). </w:t>
      </w:r>
      <w:r w:rsidR="003460C3" w:rsidRPr="00A5068F">
        <w:rPr>
          <w:rFonts w:ascii="Times New Roman" w:hAnsi="Times New Roman"/>
          <w:sz w:val="28"/>
          <w:szCs w:val="28"/>
        </w:rPr>
        <w:t>Данные поступления по-прежнему не оказывают значительного влияния на доходы консолидированных бюджетов субъектов Российской Федерации.</w:t>
      </w:r>
    </w:p>
    <w:p w:rsidR="00080CFA" w:rsidRPr="00F04C03" w:rsidRDefault="00080CFA" w:rsidP="00080CFA">
      <w:pPr>
        <w:shd w:val="clear" w:color="auto" w:fill="FFFFFF"/>
        <w:spacing w:after="0" w:line="271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F04C03">
        <w:rPr>
          <w:rFonts w:ascii="Times New Roman" w:hAnsi="Times New Roman"/>
          <w:sz w:val="28"/>
          <w:szCs w:val="28"/>
        </w:rPr>
        <w:t>Общая сумма поступлений п</w:t>
      </w:r>
      <w:r w:rsidR="00B83837" w:rsidRPr="00F04C03">
        <w:rPr>
          <w:rFonts w:ascii="Times New Roman" w:hAnsi="Times New Roman"/>
          <w:sz w:val="28"/>
          <w:szCs w:val="28"/>
        </w:rPr>
        <w:t xml:space="preserve">о </w:t>
      </w:r>
      <w:r w:rsidRPr="00F04C03">
        <w:rPr>
          <w:rFonts w:ascii="Times New Roman" w:hAnsi="Times New Roman"/>
          <w:sz w:val="28"/>
          <w:szCs w:val="28"/>
        </w:rPr>
        <w:t xml:space="preserve">данной </w:t>
      </w:r>
      <w:r w:rsidR="00B83837" w:rsidRPr="00F04C03">
        <w:rPr>
          <w:rFonts w:ascii="Times New Roman" w:hAnsi="Times New Roman"/>
          <w:sz w:val="28"/>
          <w:szCs w:val="28"/>
        </w:rPr>
        <w:t xml:space="preserve">группе налогов в январе – </w:t>
      </w:r>
      <w:r w:rsidR="00F04C03" w:rsidRPr="00F04C03">
        <w:rPr>
          <w:rFonts w:ascii="Times New Roman" w:hAnsi="Times New Roman"/>
          <w:sz w:val="28"/>
          <w:szCs w:val="28"/>
        </w:rPr>
        <w:t>сентябре</w:t>
      </w:r>
      <w:r w:rsidR="00B83837" w:rsidRPr="00F04C03">
        <w:rPr>
          <w:rFonts w:ascii="Times New Roman" w:hAnsi="Times New Roman"/>
          <w:sz w:val="28"/>
          <w:szCs w:val="28"/>
        </w:rPr>
        <w:t xml:space="preserve"> 2019 года </w:t>
      </w:r>
      <w:r w:rsidR="00F04C03" w:rsidRPr="00F04C03">
        <w:rPr>
          <w:rFonts w:ascii="Times New Roman" w:hAnsi="Times New Roman"/>
          <w:sz w:val="28"/>
          <w:szCs w:val="28"/>
        </w:rPr>
        <w:t>снизилась</w:t>
      </w:r>
      <w:r w:rsidR="00B83837" w:rsidRPr="00F04C03">
        <w:rPr>
          <w:rFonts w:ascii="Times New Roman" w:hAnsi="Times New Roman"/>
          <w:sz w:val="28"/>
          <w:szCs w:val="28"/>
        </w:rPr>
        <w:t xml:space="preserve"> по сравнению с соответствующим периодом 2018 года на </w:t>
      </w:r>
      <w:r w:rsidR="00F04C03" w:rsidRPr="00F04C03">
        <w:rPr>
          <w:rFonts w:ascii="Times New Roman" w:hAnsi="Times New Roman"/>
          <w:sz w:val="28"/>
          <w:szCs w:val="28"/>
        </w:rPr>
        <w:t>2,4</w:t>
      </w:r>
      <w:r w:rsidR="00FB6001" w:rsidRPr="00F04C03">
        <w:rPr>
          <w:rFonts w:ascii="Times New Roman" w:hAnsi="Times New Roman"/>
          <w:sz w:val="28"/>
          <w:szCs w:val="28"/>
        </w:rPr>
        <w:t> %</w:t>
      </w:r>
      <w:r w:rsidR="00B83837" w:rsidRPr="00F04C03">
        <w:rPr>
          <w:rFonts w:ascii="Times New Roman" w:hAnsi="Times New Roman"/>
          <w:sz w:val="28"/>
          <w:szCs w:val="28"/>
        </w:rPr>
        <w:t xml:space="preserve"> и составила </w:t>
      </w:r>
      <w:r w:rsidR="00F04C03" w:rsidRPr="00F04C03">
        <w:rPr>
          <w:rFonts w:ascii="Times New Roman" w:hAnsi="Times New Roman"/>
          <w:sz w:val="28"/>
          <w:szCs w:val="28"/>
        </w:rPr>
        <w:t>894,8</w:t>
      </w:r>
      <w:r w:rsidR="00B83837" w:rsidRPr="00F04C03">
        <w:rPr>
          <w:rFonts w:ascii="Times New Roman" w:hAnsi="Times New Roman"/>
          <w:sz w:val="28"/>
          <w:szCs w:val="28"/>
        </w:rPr>
        <w:t> млрд. рублей</w:t>
      </w:r>
      <w:r w:rsidRPr="00F04C03">
        <w:rPr>
          <w:rFonts w:ascii="Times New Roman" w:hAnsi="Times New Roman"/>
          <w:sz w:val="28"/>
          <w:szCs w:val="28"/>
        </w:rPr>
        <w:t xml:space="preserve">, из них поступления по </w:t>
      </w:r>
      <w:r w:rsidRPr="00F04C03">
        <w:rPr>
          <w:rFonts w:ascii="Times New Roman" w:hAnsi="Times New Roman"/>
          <w:sz w:val="28"/>
          <w:szCs w:val="28"/>
        </w:rPr>
        <w:lastRenderedPageBreak/>
        <w:t xml:space="preserve">налогу на имущество организаций – </w:t>
      </w:r>
      <w:r w:rsidR="00F04C03" w:rsidRPr="00F04C03">
        <w:rPr>
          <w:rFonts w:ascii="Times New Roman" w:hAnsi="Times New Roman"/>
          <w:sz w:val="28"/>
          <w:szCs w:val="28"/>
        </w:rPr>
        <w:t>685,1</w:t>
      </w:r>
      <w:r w:rsidRPr="00F04C03">
        <w:rPr>
          <w:rFonts w:ascii="Times New Roman" w:hAnsi="Times New Roman"/>
          <w:sz w:val="28"/>
          <w:szCs w:val="28"/>
        </w:rPr>
        <w:t xml:space="preserve"> млрд. рублей (снизились на </w:t>
      </w:r>
      <w:r w:rsidR="00F04C03" w:rsidRPr="00F04C03">
        <w:rPr>
          <w:rFonts w:ascii="Times New Roman" w:hAnsi="Times New Roman"/>
          <w:sz w:val="28"/>
          <w:szCs w:val="28"/>
        </w:rPr>
        <w:t>5,2</w:t>
      </w:r>
      <w:r w:rsidRPr="00F04C03">
        <w:rPr>
          <w:rFonts w:ascii="Times New Roman" w:hAnsi="Times New Roman"/>
          <w:sz w:val="28"/>
          <w:szCs w:val="28"/>
        </w:rPr>
        <w:t xml:space="preserve"> %), по земельному налогу – </w:t>
      </w:r>
      <w:r w:rsidR="00F04C03" w:rsidRPr="00F04C03">
        <w:rPr>
          <w:rFonts w:ascii="Times New Roman" w:hAnsi="Times New Roman"/>
          <w:sz w:val="28"/>
          <w:szCs w:val="28"/>
        </w:rPr>
        <w:t>117,3</w:t>
      </w:r>
      <w:r w:rsidRPr="00F04C03">
        <w:rPr>
          <w:rFonts w:ascii="Times New Roman" w:hAnsi="Times New Roman"/>
          <w:sz w:val="28"/>
          <w:szCs w:val="28"/>
        </w:rPr>
        <w:t> млрд. рублей (</w:t>
      </w:r>
      <w:r w:rsidR="00F04C03" w:rsidRPr="00F04C03">
        <w:rPr>
          <w:rFonts w:ascii="Times New Roman" w:hAnsi="Times New Roman"/>
          <w:sz w:val="28"/>
          <w:szCs w:val="28"/>
        </w:rPr>
        <w:t>увеличились на 1 %</w:t>
      </w:r>
      <w:r w:rsidRPr="00F04C03">
        <w:rPr>
          <w:rFonts w:ascii="Times New Roman" w:hAnsi="Times New Roman"/>
          <w:sz w:val="28"/>
          <w:szCs w:val="28"/>
        </w:rPr>
        <w:t xml:space="preserve">), по транспортному налогу – </w:t>
      </w:r>
      <w:r w:rsidR="00F04C03" w:rsidRPr="00F04C03">
        <w:rPr>
          <w:rFonts w:ascii="Times New Roman" w:hAnsi="Times New Roman"/>
          <w:sz w:val="28"/>
          <w:szCs w:val="28"/>
        </w:rPr>
        <w:t>72,4</w:t>
      </w:r>
      <w:r w:rsidRPr="00F04C03">
        <w:rPr>
          <w:rFonts w:ascii="Times New Roman" w:hAnsi="Times New Roman"/>
          <w:sz w:val="28"/>
          <w:szCs w:val="28"/>
        </w:rPr>
        <w:t xml:space="preserve"> млрд. рублей (увеличились на </w:t>
      </w:r>
      <w:r w:rsidR="00F04C03" w:rsidRPr="00F04C03">
        <w:rPr>
          <w:rFonts w:ascii="Times New Roman" w:hAnsi="Times New Roman"/>
          <w:sz w:val="28"/>
          <w:szCs w:val="28"/>
        </w:rPr>
        <w:t>16,3</w:t>
      </w:r>
      <w:r w:rsidRPr="00F04C03">
        <w:rPr>
          <w:rFonts w:ascii="Times New Roman" w:hAnsi="Times New Roman"/>
          <w:sz w:val="28"/>
          <w:szCs w:val="28"/>
        </w:rPr>
        <w:t> %), по</w:t>
      </w:r>
      <w:proofErr w:type="gramEnd"/>
      <w:r w:rsidRPr="00F04C03">
        <w:rPr>
          <w:rFonts w:ascii="Times New Roman" w:hAnsi="Times New Roman"/>
          <w:sz w:val="28"/>
          <w:szCs w:val="28"/>
        </w:rPr>
        <w:t xml:space="preserve"> налогу на имущество физических лиц – </w:t>
      </w:r>
      <w:r w:rsidR="00F04C03" w:rsidRPr="00F04C03">
        <w:rPr>
          <w:rFonts w:ascii="Times New Roman" w:hAnsi="Times New Roman"/>
          <w:sz w:val="28"/>
          <w:szCs w:val="28"/>
        </w:rPr>
        <w:t>18,5</w:t>
      </w:r>
      <w:r w:rsidRPr="00F04C03">
        <w:rPr>
          <w:rFonts w:ascii="Times New Roman" w:hAnsi="Times New Roman"/>
          <w:sz w:val="28"/>
          <w:szCs w:val="28"/>
        </w:rPr>
        <w:t xml:space="preserve"> млрд. рублей (увеличились на </w:t>
      </w:r>
      <w:r w:rsidR="00F04C03" w:rsidRPr="00F04C03">
        <w:rPr>
          <w:rFonts w:ascii="Times New Roman" w:hAnsi="Times New Roman"/>
          <w:sz w:val="28"/>
          <w:szCs w:val="28"/>
        </w:rPr>
        <w:t>27</w:t>
      </w:r>
      <w:r w:rsidRPr="00F04C03">
        <w:rPr>
          <w:rFonts w:ascii="Times New Roman" w:hAnsi="Times New Roman"/>
          <w:sz w:val="28"/>
          <w:szCs w:val="28"/>
        </w:rPr>
        <w:t xml:space="preserve"> %). </w:t>
      </w:r>
    </w:p>
    <w:p w:rsidR="007A5D4A" w:rsidRPr="0006407A" w:rsidRDefault="00080CFA" w:rsidP="00F0583F">
      <w:pPr>
        <w:shd w:val="clear" w:color="auto" w:fill="FFFFFF"/>
        <w:spacing w:after="0" w:line="240" w:lineRule="auto"/>
        <w:ind w:firstLine="692"/>
        <w:contextualSpacing/>
        <w:jc w:val="both"/>
        <w:rPr>
          <w:rFonts w:ascii="Times New Roman" w:hAnsi="Times New Roman"/>
          <w:sz w:val="28"/>
          <w:szCs w:val="28"/>
        </w:rPr>
      </w:pPr>
      <w:r w:rsidRPr="007A5D4A">
        <w:rPr>
          <w:rFonts w:ascii="Times New Roman" w:hAnsi="Times New Roman"/>
          <w:sz w:val="28"/>
          <w:szCs w:val="28"/>
        </w:rPr>
        <w:t>Поступления по налогу на имущество о</w:t>
      </w:r>
      <w:r w:rsidR="007A5D4A" w:rsidRPr="007A5D4A">
        <w:rPr>
          <w:rFonts w:ascii="Times New Roman" w:hAnsi="Times New Roman"/>
          <w:sz w:val="28"/>
          <w:szCs w:val="28"/>
        </w:rPr>
        <w:t>рганизаций снизились в январе – сентябре</w:t>
      </w:r>
      <w:r w:rsidRPr="007A5D4A">
        <w:rPr>
          <w:rFonts w:ascii="Times New Roman" w:hAnsi="Times New Roman"/>
          <w:sz w:val="28"/>
          <w:szCs w:val="28"/>
        </w:rPr>
        <w:t xml:space="preserve"> 2019 года по сравнению </w:t>
      </w:r>
      <w:r w:rsidR="00D34CCA" w:rsidRPr="007A5D4A">
        <w:rPr>
          <w:rFonts w:ascii="Times New Roman" w:hAnsi="Times New Roman"/>
          <w:sz w:val="28"/>
          <w:szCs w:val="28"/>
        </w:rPr>
        <w:t>с соответствующим периодом 2018 </w:t>
      </w:r>
      <w:r w:rsidRPr="007A5D4A">
        <w:rPr>
          <w:rFonts w:ascii="Times New Roman" w:hAnsi="Times New Roman"/>
          <w:sz w:val="28"/>
          <w:szCs w:val="28"/>
        </w:rPr>
        <w:t xml:space="preserve">года на </w:t>
      </w:r>
      <w:r w:rsidR="007A5D4A" w:rsidRPr="007A5D4A">
        <w:rPr>
          <w:rFonts w:ascii="Times New Roman" w:hAnsi="Times New Roman"/>
          <w:sz w:val="28"/>
          <w:szCs w:val="28"/>
        </w:rPr>
        <w:t>37,6</w:t>
      </w:r>
      <w:r w:rsidRPr="007A5D4A">
        <w:rPr>
          <w:rFonts w:ascii="Times New Roman" w:hAnsi="Times New Roman"/>
          <w:sz w:val="28"/>
          <w:szCs w:val="28"/>
        </w:rPr>
        <w:t xml:space="preserve"> млрд. рублей, или на </w:t>
      </w:r>
      <w:r w:rsidR="007A5D4A" w:rsidRPr="007A5D4A">
        <w:rPr>
          <w:rFonts w:ascii="Times New Roman" w:hAnsi="Times New Roman"/>
          <w:sz w:val="28"/>
          <w:szCs w:val="28"/>
        </w:rPr>
        <w:t>5,2</w:t>
      </w:r>
      <w:r w:rsidRPr="007A5D4A">
        <w:rPr>
          <w:rFonts w:ascii="Times New Roman" w:hAnsi="Times New Roman"/>
          <w:sz w:val="28"/>
          <w:szCs w:val="28"/>
        </w:rPr>
        <w:t xml:space="preserve"> %, и составили </w:t>
      </w:r>
      <w:r w:rsidR="007A5D4A" w:rsidRPr="007A5D4A">
        <w:rPr>
          <w:rFonts w:ascii="Times New Roman" w:hAnsi="Times New Roman"/>
          <w:sz w:val="28"/>
          <w:szCs w:val="28"/>
        </w:rPr>
        <w:t>685,1</w:t>
      </w:r>
      <w:r w:rsidRPr="007A5D4A">
        <w:rPr>
          <w:rFonts w:ascii="Times New Roman" w:hAnsi="Times New Roman"/>
          <w:sz w:val="28"/>
          <w:szCs w:val="28"/>
        </w:rPr>
        <w:t xml:space="preserve"> млрд. рублей. </w:t>
      </w:r>
      <w:r w:rsidR="00F0583F" w:rsidRPr="007A5D4A">
        <w:rPr>
          <w:rFonts w:ascii="Times New Roman" w:hAnsi="Times New Roman"/>
          <w:sz w:val="28"/>
          <w:szCs w:val="28"/>
        </w:rPr>
        <w:t xml:space="preserve">Снижение отмечается в </w:t>
      </w:r>
      <w:r w:rsidR="007A5D4A" w:rsidRPr="007A5D4A">
        <w:rPr>
          <w:rFonts w:ascii="Times New Roman" w:hAnsi="Times New Roman"/>
          <w:sz w:val="28"/>
          <w:szCs w:val="28"/>
        </w:rPr>
        <w:t>63</w:t>
      </w:r>
      <w:r w:rsidR="00F0583F" w:rsidRPr="007A5D4A">
        <w:rPr>
          <w:rFonts w:ascii="Times New Roman" w:hAnsi="Times New Roman"/>
          <w:sz w:val="28"/>
          <w:szCs w:val="28"/>
        </w:rPr>
        <w:t xml:space="preserve"> регионах, из них наибольшее в </w:t>
      </w:r>
      <w:r w:rsidR="007A5D4A">
        <w:rPr>
          <w:rFonts w:ascii="Times New Roman" w:hAnsi="Times New Roman"/>
          <w:sz w:val="28"/>
          <w:szCs w:val="28"/>
        </w:rPr>
        <w:t xml:space="preserve">Республике Тыва – на 35,3 %, </w:t>
      </w:r>
      <w:r w:rsidR="00F0583F" w:rsidRPr="007A5D4A">
        <w:rPr>
          <w:rFonts w:ascii="Times New Roman" w:hAnsi="Times New Roman"/>
          <w:sz w:val="28"/>
          <w:szCs w:val="28"/>
        </w:rPr>
        <w:t xml:space="preserve">Республике </w:t>
      </w:r>
      <w:r w:rsidR="00F0583F" w:rsidRPr="0006407A">
        <w:rPr>
          <w:rFonts w:ascii="Times New Roman" w:hAnsi="Times New Roman"/>
          <w:sz w:val="28"/>
          <w:szCs w:val="28"/>
        </w:rPr>
        <w:t xml:space="preserve">Калмыкия – на </w:t>
      </w:r>
      <w:r w:rsidR="007A5D4A" w:rsidRPr="0006407A">
        <w:rPr>
          <w:rFonts w:ascii="Times New Roman" w:hAnsi="Times New Roman"/>
          <w:sz w:val="28"/>
          <w:szCs w:val="28"/>
        </w:rPr>
        <w:t>33,6</w:t>
      </w:r>
      <w:r w:rsidR="00F0583F" w:rsidRPr="0006407A">
        <w:rPr>
          <w:rFonts w:ascii="Times New Roman" w:hAnsi="Times New Roman"/>
          <w:sz w:val="28"/>
          <w:szCs w:val="28"/>
        </w:rPr>
        <w:t xml:space="preserve"> %, Свердловской области – на </w:t>
      </w:r>
      <w:r w:rsidR="007A5D4A" w:rsidRPr="0006407A">
        <w:rPr>
          <w:rFonts w:ascii="Times New Roman" w:hAnsi="Times New Roman"/>
          <w:sz w:val="28"/>
          <w:szCs w:val="28"/>
        </w:rPr>
        <w:t>28,9 </w:t>
      </w:r>
      <w:r w:rsidR="00F0583F" w:rsidRPr="0006407A">
        <w:rPr>
          <w:rFonts w:ascii="Times New Roman" w:hAnsi="Times New Roman"/>
          <w:sz w:val="28"/>
          <w:szCs w:val="28"/>
        </w:rPr>
        <w:t xml:space="preserve">%, </w:t>
      </w:r>
      <w:r w:rsidR="007A5D4A" w:rsidRPr="0006407A">
        <w:rPr>
          <w:rFonts w:ascii="Times New Roman" w:hAnsi="Times New Roman"/>
          <w:sz w:val="28"/>
          <w:szCs w:val="28"/>
        </w:rPr>
        <w:t>Челябинской</w:t>
      </w:r>
      <w:r w:rsidR="00F0583F" w:rsidRPr="0006407A">
        <w:rPr>
          <w:rFonts w:ascii="Times New Roman" w:hAnsi="Times New Roman"/>
          <w:sz w:val="28"/>
          <w:szCs w:val="28"/>
        </w:rPr>
        <w:t xml:space="preserve"> области – на </w:t>
      </w:r>
      <w:r w:rsidR="007A5D4A" w:rsidRPr="0006407A">
        <w:rPr>
          <w:rFonts w:ascii="Times New Roman" w:hAnsi="Times New Roman"/>
          <w:sz w:val="28"/>
          <w:szCs w:val="28"/>
        </w:rPr>
        <w:t>21,2</w:t>
      </w:r>
      <w:r w:rsidR="00F0583F" w:rsidRPr="0006407A">
        <w:rPr>
          <w:rFonts w:ascii="Times New Roman" w:hAnsi="Times New Roman"/>
          <w:sz w:val="28"/>
          <w:szCs w:val="28"/>
        </w:rPr>
        <w:t xml:space="preserve"> %</w:t>
      </w:r>
      <w:r w:rsidR="007A5D4A" w:rsidRPr="0006407A">
        <w:rPr>
          <w:rFonts w:ascii="Times New Roman" w:hAnsi="Times New Roman"/>
          <w:sz w:val="28"/>
          <w:szCs w:val="28"/>
        </w:rPr>
        <w:t>.</w:t>
      </w:r>
    </w:p>
    <w:p w:rsidR="00643E82" w:rsidRPr="0006407A" w:rsidRDefault="00D34CCA" w:rsidP="00F0583F">
      <w:pPr>
        <w:shd w:val="clear" w:color="auto" w:fill="FFFFFF"/>
        <w:spacing w:after="0" w:line="240" w:lineRule="auto"/>
        <w:ind w:firstLine="692"/>
        <w:contextualSpacing/>
        <w:jc w:val="both"/>
        <w:rPr>
          <w:rFonts w:ascii="Times New Roman" w:hAnsi="Times New Roman"/>
          <w:sz w:val="28"/>
          <w:szCs w:val="28"/>
        </w:rPr>
      </w:pPr>
      <w:r w:rsidRPr="0006407A">
        <w:rPr>
          <w:rFonts w:ascii="Times New Roman" w:hAnsi="Times New Roman"/>
          <w:sz w:val="28"/>
          <w:szCs w:val="28"/>
        </w:rPr>
        <w:t>Снижение</w:t>
      </w:r>
      <w:r w:rsidR="00080CFA" w:rsidRPr="0006407A">
        <w:rPr>
          <w:rFonts w:ascii="Times New Roman" w:hAnsi="Times New Roman"/>
          <w:sz w:val="28"/>
          <w:szCs w:val="28"/>
        </w:rPr>
        <w:t xml:space="preserve"> связано с ис</w:t>
      </w:r>
      <w:r w:rsidR="00643E82" w:rsidRPr="0006407A">
        <w:rPr>
          <w:rFonts w:ascii="Times New Roman" w:hAnsi="Times New Roman"/>
          <w:sz w:val="28"/>
          <w:szCs w:val="28"/>
        </w:rPr>
        <w:t>ключением с 1 января 2019 года</w:t>
      </w:r>
      <w:r w:rsidR="00643E82" w:rsidRPr="0006407A">
        <w:rPr>
          <w:rFonts w:ascii="Times New Roman" w:hAnsi="Times New Roman"/>
          <w:sz w:val="28"/>
          <w:szCs w:val="28"/>
          <w:lang w:val="x-none" w:eastAsia="x-none"/>
        </w:rPr>
        <w:t xml:space="preserve"> движимого имущества</w:t>
      </w:r>
      <w:r w:rsidR="00643E82" w:rsidRPr="0006407A">
        <w:rPr>
          <w:rFonts w:ascii="Times New Roman" w:hAnsi="Times New Roman"/>
          <w:sz w:val="28"/>
          <w:szCs w:val="28"/>
        </w:rPr>
        <w:t>, учитываемого на балансе в кач</w:t>
      </w:r>
      <w:r w:rsidR="00F85D1F">
        <w:rPr>
          <w:rFonts w:ascii="Times New Roman" w:hAnsi="Times New Roman"/>
          <w:sz w:val="28"/>
          <w:szCs w:val="28"/>
        </w:rPr>
        <w:t>естве объектов основных средств</w:t>
      </w:r>
      <w:r w:rsidR="00643E82" w:rsidRPr="0006407A">
        <w:rPr>
          <w:rFonts w:ascii="Times New Roman" w:hAnsi="Times New Roman"/>
          <w:sz w:val="28"/>
          <w:szCs w:val="28"/>
        </w:rPr>
        <w:t xml:space="preserve"> </w:t>
      </w:r>
      <w:r w:rsidR="00643E82" w:rsidRPr="0006407A">
        <w:rPr>
          <w:rFonts w:ascii="Times New Roman" w:hAnsi="Times New Roman"/>
          <w:sz w:val="28"/>
          <w:szCs w:val="28"/>
          <w:lang w:val="x-none" w:eastAsia="x-none"/>
        </w:rPr>
        <w:t xml:space="preserve"> из объектов налогообложения по налогу на имущество организаций</w:t>
      </w:r>
      <w:r w:rsidR="00643E82" w:rsidRPr="0006407A">
        <w:rPr>
          <w:rFonts w:ascii="Times New Roman" w:hAnsi="Times New Roman"/>
          <w:sz w:val="28"/>
          <w:szCs w:val="28"/>
        </w:rPr>
        <w:t xml:space="preserve"> в соответствии с Федеральным законом от 3 августа 2018 г. № 302-ФЗ «О внесении изменений в части первую и вторую Налогового кодекса Российской Федерации».</w:t>
      </w:r>
    </w:p>
    <w:p w:rsidR="00B83837" w:rsidRPr="0006407A" w:rsidRDefault="0067569C" w:rsidP="00B8383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07A">
        <w:rPr>
          <w:rFonts w:ascii="Times New Roman" w:hAnsi="Times New Roman"/>
          <w:b/>
          <w:sz w:val="28"/>
          <w:szCs w:val="28"/>
        </w:rPr>
        <w:t>2.</w:t>
      </w:r>
      <w:r w:rsidR="0047783B" w:rsidRPr="0006407A">
        <w:rPr>
          <w:rFonts w:ascii="Times New Roman" w:hAnsi="Times New Roman"/>
          <w:b/>
          <w:sz w:val="28"/>
          <w:szCs w:val="28"/>
        </w:rPr>
        <w:t>1.</w:t>
      </w:r>
      <w:r w:rsidRPr="0006407A">
        <w:rPr>
          <w:rFonts w:ascii="Times New Roman" w:hAnsi="Times New Roman"/>
          <w:b/>
          <w:sz w:val="28"/>
          <w:szCs w:val="28"/>
        </w:rPr>
        <w:t>4.</w:t>
      </w:r>
      <w:r w:rsidRPr="0006407A">
        <w:rPr>
          <w:rFonts w:ascii="Times New Roman" w:hAnsi="Times New Roman"/>
          <w:sz w:val="28"/>
          <w:szCs w:val="28"/>
        </w:rPr>
        <w:t xml:space="preserve"> </w:t>
      </w:r>
      <w:r w:rsidR="00B83837" w:rsidRPr="0006407A">
        <w:rPr>
          <w:rFonts w:ascii="Times New Roman" w:hAnsi="Times New Roman"/>
          <w:sz w:val="28"/>
          <w:szCs w:val="28"/>
        </w:rPr>
        <w:t xml:space="preserve">По сводной группе акцизов по подакцизным товарам (продукции), производимым на территории Российской Федерации, поступления составили </w:t>
      </w:r>
      <w:r w:rsidR="0006407A" w:rsidRPr="0006407A">
        <w:rPr>
          <w:rFonts w:ascii="Times New Roman" w:hAnsi="Times New Roman"/>
          <w:sz w:val="28"/>
          <w:szCs w:val="28"/>
        </w:rPr>
        <w:t>555,8</w:t>
      </w:r>
      <w:r w:rsidR="00B83837" w:rsidRPr="0006407A">
        <w:rPr>
          <w:rFonts w:ascii="Times New Roman" w:hAnsi="Times New Roman"/>
          <w:sz w:val="28"/>
          <w:szCs w:val="28"/>
        </w:rPr>
        <w:t xml:space="preserve"> млрд. рублей (выросли по сравнению с соответствующим периодом 2018 года на </w:t>
      </w:r>
      <w:r w:rsidR="0006407A" w:rsidRPr="0006407A">
        <w:rPr>
          <w:rFonts w:ascii="Times New Roman" w:hAnsi="Times New Roman"/>
          <w:sz w:val="28"/>
          <w:szCs w:val="28"/>
        </w:rPr>
        <w:t>19,2</w:t>
      </w:r>
      <w:r w:rsidR="00B83837" w:rsidRPr="0006407A">
        <w:rPr>
          <w:rFonts w:ascii="Times New Roman" w:hAnsi="Times New Roman"/>
          <w:sz w:val="28"/>
          <w:szCs w:val="28"/>
        </w:rPr>
        <w:t xml:space="preserve"> %), из них:</w:t>
      </w:r>
    </w:p>
    <w:p w:rsidR="00B83837" w:rsidRPr="002E2A24" w:rsidRDefault="00B83837" w:rsidP="00B8383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2A24">
        <w:rPr>
          <w:rFonts w:ascii="Times New Roman" w:hAnsi="Times New Roman"/>
          <w:sz w:val="28"/>
          <w:szCs w:val="28"/>
        </w:rPr>
        <w:t xml:space="preserve">акцизы на пиво, производимое на территории Российской Федерации, поступили в объеме </w:t>
      </w:r>
      <w:r w:rsidR="002E2A24" w:rsidRPr="002E2A24">
        <w:rPr>
          <w:rFonts w:ascii="Times New Roman" w:hAnsi="Times New Roman"/>
          <w:sz w:val="28"/>
          <w:szCs w:val="28"/>
        </w:rPr>
        <w:t>116,8</w:t>
      </w:r>
      <w:r w:rsidR="00B261F9">
        <w:rPr>
          <w:rFonts w:ascii="Times New Roman" w:hAnsi="Times New Roman"/>
          <w:sz w:val="28"/>
          <w:szCs w:val="28"/>
        </w:rPr>
        <w:t xml:space="preserve"> млрд</w:t>
      </w:r>
      <w:r w:rsidR="00271217" w:rsidRPr="002E2A24">
        <w:rPr>
          <w:rFonts w:ascii="Times New Roman" w:hAnsi="Times New Roman"/>
          <w:sz w:val="28"/>
          <w:szCs w:val="28"/>
        </w:rPr>
        <w:t xml:space="preserve">. рублей (выросли на </w:t>
      </w:r>
      <w:r w:rsidR="002E2A24" w:rsidRPr="002E2A24">
        <w:rPr>
          <w:rFonts w:ascii="Times New Roman" w:hAnsi="Times New Roman"/>
          <w:sz w:val="28"/>
          <w:szCs w:val="28"/>
        </w:rPr>
        <w:t>0,4</w:t>
      </w:r>
      <w:r w:rsidRPr="002E2A24">
        <w:rPr>
          <w:rFonts w:ascii="Times New Roman" w:hAnsi="Times New Roman"/>
          <w:sz w:val="28"/>
          <w:szCs w:val="28"/>
        </w:rPr>
        <w:t xml:space="preserve"> %);</w:t>
      </w:r>
    </w:p>
    <w:p w:rsidR="00B83837" w:rsidRPr="002E2A24" w:rsidRDefault="00B83837" w:rsidP="00B8383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E2A24">
        <w:rPr>
          <w:rFonts w:ascii="Times New Roman" w:hAnsi="Times New Roman"/>
          <w:sz w:val="28"/>
          <w:szCs w:val="28"/>
        </w:rPr>
        <w:t xml:space="preserve">доходы от уплаты акцизов на алкогольную продукцию с объемной долей этилового спирта свыше 9 %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Федерации, – </w:t>
      </w:r>
      <w:r w:rsidR="002E2A24" w:rsidRPr="002E2A24">
        <w:rPr>
          <w:rFonts w:ascii="Times New Roman" w:hAnsi="Times New Roman"/>
          <w:sz w:val="28"/>
          <w:szCs w:val="28"/>
        </w:rPr>
        <w:t>111,2</w:t>
      </w:r>
      <w:r w:rsidRPr="002E2A24">
        <w:rPr>
          <w:rFonts w:ascii="Times New Roman" w:hAnsi="Times New Roman"/>
          <w:sz w:val="28"/>
          <w:szCs w:val="28"/>
        </w:rPr>
        <w:t xml:space="preserve"> млрд</w:t>
      </w:r>
      <w:proofErr w:type="gramEnd"/>
      <w:r w:rsidRPr="002E2A24">
        <w:rPr>
          <w:rFonts w:ascii="Times New Roman" w:hAnsi="Times New Roman"/>
          <w:sz w:val="28"/>
          <w:szCs w:val="28"/>
        </w:rPr>
        <w:t xml:space="preserve">. рублей (выросли на </w:t>
      </w:r>
      <w:r w:rsidR="002E2A24" w:rsidRPr="002E2A24">
        <w:rPr>
          <w:rFonts w:ascii="Times New Roman" w:hAnsi="Times New Roman"/>
          <w:sz w:val="28"/>
          <w:szCs w:val="28"/>
        </w:rPr>
        <w:t>67,3</w:t>
      </w:r>
      <w:r w:rsidRPr="002E2A24">
        <w:rPr>
          <w:rFonts w:ascii="Times New Roman" w:hAnsi="Times New Roman"/>
          <w:sz w:val="28"/>
          <w:szCs w:val="28"/>
        </w:rPr>
        <w:t xml:space="preserve"> %);</w:t>
      </w:r>
    </w:p>
    <w:p w:rsidR="00B83837" w:rsidRPr="002E2A24" w:rsidRDefault="00B83837" w:rsidP="00B8383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2A24">
        <w:rPr>
          <w:rFonts w:ascii="Times New Roman" w:hAnsi="Times New Roman"/>
          <w:sz w:val="28"/>
          <w:szCs w:val="28"/>
        </w:rPr>
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бюджеты, – </w:t>
      </w:r>
      <w:r w:rsidR="002E2A24" w:rsidRPr="002E2A24">
        <w:rPr>
          <w:rFonts w:ascii="Times New Roman" w:hAnsi="Times New Roman"/>
          <w:sz w:val="28"/>
          <w:szCs w:val="28"/>
        </w:rPr>
        <w:t>138,5</w:t>
      </w:r>
      <w:r w:rsidRPr="002E2A24">
        <w:rPr>
          <w:rFonts w:ascii="Times New Roman" w:hAnsi="Times New Roman"/>
          <w:sz w:val="28"/>
          <w:szCs w:val="28"/>
        </w:rPr>
        <w:t xml:space="preserve"> мл</w:t>
      </w:r>
      <w:r w:rsidR="00B261F9">
        <w:rPr>
          <w:rFonts w:ascii="Times New Roman" w:hAnsi="Times New Roman"/>
          <w:sz w:val="28"/>
          <w:szCs w:val="28"/>
        </w:rPr>
        <w:t>рд</w:t>
      </w:r>
      <w:r w:rsidRPr="002E2A24">
        <w:rPr>
          <w:rFonts w:ascii="Times New Roman" w:hAnsi="Times New Roman"/>
          <w:sz w:val="28"/>
          <w:szCs w:val="28"/>
        </w:rPr>
        <w:t xml:space="preserve">. рублей (выросли на </w:t>
      </w:r>
      <w:r w:rsidR="002E2A24" w:rsidRPr="002E2A24">
        <w:rPr>
          <w:rFonts w:ascii="Times New Roman" w:hAnsi="Times New Roman"/>
          <w:sz w:val="28"/>
          <w:szCs w:val="28"/>
        </w:rPr>
        <w:t>20,8</w:t>
      </w:r>
      <w:r w:rsidRPr="002E2A24">
        <w:rPr>
          <w:rFonts w:ascii="Times New Roman" w:hAnsi="Times New Roman"/>
          <w:sz w:val="28"/>
          <w:szCs w:val="28"/>
        </w:rPr>
        <w:t xml:space="preserve"> %);</w:t>
      </w:r>
    </w:p>
    <w:p w:rsidR="00B83837" w:rsidRPr="002E2A24" w:rsidRDefault="00B83837" w:rsidP="00B8383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2A24">
        <w:rPr>
          <w:rFonts w:ascii="Times New Roman" w:hAnsi="Times New Roman"/>
          <w:sz w:val="28"/>
          <w:szCs w:val="28"/>
        </w:rPr>
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бюджеты, – </w:t>
      </w:r>
      <w:r w:rsidR="002E2A24" w:rsidRPr="002E2A24">
        <w:rPr>
          <w:rFonts w:ascii="Times New Roman" w:hAnsi="Times New Roman"/>
          <w:sz w:val="28"/>
          <w:szCs w:val="28"/>
        </w:rPr>
        <w:t>189,8</w:t>
      </w:r>
      <w:r w:rsidRPr="002E2A24">
        <w:rPr>
          <w:rFonts w:ascii="Times New Roman" w:hAnsi="Times New Roman"/>
          <w:sz w:val="28"/>
          <w:szCs w:val="28"/>
        </w:rPr>
        <w:t xml:space="preserve"> млрд. рублей (выросли на </w:t>
      </w:r>
      <w:r w:rsidR="00FE1A3D">
        <w:rPr>
          <w:rFonts w:ascii="Times New Roman" w:hAnsi="Times New Roman"/>
          <w:sz w:val="28"/>
          <w:szCs w:val="28"/>
        </w:rPr>
        <w:t>9,6</w:t>
      </w:r>
      <w:r w:rsidRPr="002E2A24">
        <w:rPr>
          <w:rFonts w:ascii="Times New Roman" w:hAnsi="Times New Roman"/>
          <w:sz w:val="28"/>
          <w:szCs w:val="28"/>
        </w:rPr>
        <w:t xml:space="preserve"> %).</w:t>
      </w:r>
    </w:p>
    <w:p w:rsidR="009341A4" w:rsidRDefault="00A70162" w:rsidP="00A7016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A70162">
        <w:rPr>
          <w:rFonts w:ascii="Times New Roman" w:hAnsi="Times New Roman"/>
          <w:sz w:val="28"/>
          <w:szCs w:val="28"/>
        </w:rPr>
        <w:t xml:space="preserve">Рост поступлений акцизов обусловлен увеличением норматива зачисления в бюджеты субъектов Российской Федерации доходов от уплаты  акцизов на алкогольную продукцию с объемной долей этилового спирта свыше 9 %, подлежащих распределению в бюджеты субъектов Российской </w:t>
      </w:r>
      <w:r w:rsidRPr="00A70162">
        <w:rPr>
          <w:rFonts w:ascii="Times New Roman" w:hAnsi="Times New Roman"/>
          <w:sz w:val="28"/>
          <w:szCs w:val="28"/>
        </w:rPr>
        <w:lastRenderedPageBreak/>
        <w:t>Федерации (с 50 % до 80 %) в соответствии с Федеральным законом от 28 ноября 2018 г. № 456-ФЗ «О внесении изменений в Бюджетный кодекс Российской Федерации и отдельные законодательные акты</w:t>
      </w:r>
      <w:proofErr w:type="gramEnd"/>
      <w:r w:rsidRPr="00A70162">
        <w:rPr>
          <w:rFonts w:ascii="Times New Roman" w:hAnsi="Times New Roman"/>
          <w:sz w:val="28"/>
          <w:szCs w:val="28"/>
        </w:rPr>
        <w:t xml:space="preserve"> Российской Федерации»</w:t>
      </w:r>
      <w:r w:rsidR="008D6935" w:rsidRPr="00A70162">
        <w:rPr>
          <w:rFonts w:ascii="Times New Roman" w:hAnsi="Times New Roman"/>
          <w:sz w:val="28"/>
          <w:szCs w:val="28"/>
        </w:rPr>
        <w:t xml:space="preserve">, </w:t>
      </w:r>
      <w:r w:rsidR="009341A4" w:rsidRPr="00A70162">
        <w:rPr>
          <w:rFonts w:ascii="Times New Roman" w:hAnsi="Times New Roman"/>
          <w:sz w:val="28"/>
          <w:szCs w:val="28"/>
        </w:rPr>
        <w:t>в целях компенсации выпадающих доходов в связи с исключением движимого имущества из объектов налогообложения по налогу на имущество организаций. Также</w:t>
      </w:r>
      <w:r w:rsidR="008D6935" w:rsidRPr="00A70162">
        <w:rPr>
          <w:rFonts w:ascii="Times New Roman" w:hAnsi="Times New Roman"/>
          <w:sz w:val="28"/>
          <w:szCs w:val="28"/>
        </w:rPr>
        <w:t xml:space="preserve"> увеличен</w:t>
      </w:r>
      <w:r w:rsidR="009341A4" w:rsidRPr="00A70162">
        <w:rPr>
          <w:rFonts w:ascii="Times New Roman" w:hAnsi="Times New Roman"/>
          <w:sz w:val="28"/>
          <w:szCs w:val="28"/>
        </w:rPr>
        <w:t>ы</w:t>
      </w:r>
      <w:r w:rsidR="008D6935" w:rsidRPr="00A70162">
        <w:rPr>
          <w:rFonts w:ascii="Times New Roman" w:hAnsi="Times New Roman"/>
          <w:sz w:val="28"/>
          <w:szCs w:val="28"/>
        </w:rPr>
        <w:t xml:space="preserve"> ставк</w:t>
      </w:r>
      <w:r w:rsidR="009341A4" w:rsidRPr="00A70162">
        <w:rPr>
          <w:rFonts w:ascii="Times New Roman" w:hAnsi="Times New Roman"/>
          <w:sz w:val="28"/>
          <w:szCs w:val="28"/>
        </w:rPr>
        <w:t>и</w:t>
      </w:r>
      <w:r w:rsidR="008D6935" w:rsidRPr="00A70162">
        <w:rPr>
          <w:rFonts w:ascii="Times New Roman" w:hAnsi="Times New Roman"/>
          <w:sz w:val="28"/>
          <w:szCs w:val="28"/>
        </w:rPr>
        <w:t xml:space="preserve"> акцизов </w:t>
      </w:r>
      <w:r w:rsidR="009341A4" w:rsidRPr="00A70162">
        <w:rPr>
          <w:rFonts w:ascii="Times New Roman" w:hAnsi="Times New Roman"/>
          <w:sz w:val="28"/>
          <w:szCs w:val="28"/>
        </w:rPr>
        <w:t>на нефтепродукты</w:t>
      </w:r>
      <w:r w:rsidR="008D6935" w:rsidRPr="00A70162">
        <w:rPr>
          <w:rFonts w:ascii="Times New Roman" w:hAnsi="Times New Roman"/>
          <w:sz w:val="28"/>
          <w:szCs w:val="28"/>
        </w:rPr>
        <w:t xml:space="preserve"> с 1 января 2019 года</w:t>
      </w:r>
      <w:r w:rsidR="009341A4" w:rsidRPr="00A70162">
        <w:rPr>
          <w:rFonts w:ascii="Times New Roman" w:hAnsi="Times New Roman"/>
          <w:sz w:val="28"/>
          <w:szCs w:val="28"/>
        </w:rPr>
        <w:t xml:space="preserve"> в соответствии с Федеральным законом от 30 ноября 2016 г. № 409-ФЗ «О внесении изменений в Бюджетный кодекс Российской Федерации и признании утратившими силу отдельных положений законодательных актов</w:t>
      </w:r>
      <w:r w:rsidR="009341A4" w:rsidRPr="002177A9">
        <w:rPr>
          <w:rFonts w:ascii="Times New Roman" w:hAnsi="Times New Roman"/>
          <w:iCs/>
          <w:sz w:val="28"/>
          <w:szCs w:val="28"/>
        </w:rPr>
        <w:t xml:space="preserve"> Российской Федерации</w:t>
      </w:r>
      <w:r w:rsidR="009341A4">
        <w:rPr>
          <w:rFonts w:ascii="Times New Roman" w:hAnsi="Times New Roman"/>
          <w:iCs/>
          <w:sz w:val="28"/>
          <w:szCs w:val="28"/>
        </w:rPr>
        <w:t>».</w:t>
      </w:r>
    </w:p>
    <w:p w:rsidR="00E2554E" w:rsidRDefault="00E2554E" w:rsidP="00E2554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172F3">
        <w:rPr>
          <w:rFonts w:ascii="Times New Roman" w:hAnsi="Times New Roman"/>
          <w:b/>
          <w:sz w:val="28"/>
          <w:szCs w:val="28"/>
        </w:rPr>
        <w:t>2.2.</w:t>
      </w:r>
      <w:r w:rsidRPr="00E255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Наращивание доходной базы консолидированных бюджетов субъектов Российской Федерации является одной из важных задач, стоящих перед органами государственной власти и муниципальными образованиями.</w:t>
      </w:r>
    </w:p>
    <w:p w:rsidR="00E2554E" w:rsidRDefault="00E2554E" w:rsidP="00E2554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укрепления доходной базы консолидированных бюджетов субъектов Российской Федерации, повышения эффективности бюджетных расходов и обеспечения долговой устойчивости субъектами Российской Федерации осуществляются мероприятия по повышению финансовой устойчивости региональных бюджетов, в том числе регионами утверждены программы оздоровления государственных финансов, а также планы по их реализации.</w:t>
      </w:r>
    </w:p>
    <w:p w:rsidR="00E2554E" w:rsidRDefault="00E2554E" w:rsidP="00E2554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возможных </w:t>
      </w:r>
      <w:proofErr w:type="gramStart"/>
      <w:r>
        <w:rPr>
          <w:rFonts w:ascii="Times New Roman" w:hAnsi="Times New Roman"/>
          <w:sz w:val="28"/>
          <w:szCs w:val="28"/>
        </w:rPr>
        <w:t>источников дополнительных доходов консолидированных бюджетов субъектов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регионами отмечается следующее:</w:t>
      </w:r>
    </w:p>
    <w:p w:rsidR="00E2554E" w:rsidRDefault="00E2554E" w:rsidP="00E2554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темпов роста промышленного производства (Ленинградская область);</w:t>
      </w:r>
    </w:p>
    <w:p w:rsidR="00E2554E" w:rsidRDefault="00E2554E" w:rsidP="00E2554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дальнейшее привлечение инвесторов на территорию региона (создание в различных отраслях экономики режимов наибольшего благоприятствования для привлечения инвестиций в основной капитал, реализации новых инвестиционных проектов) (</w:t>
      </w:r>
      <w:r w:rsidR="00F85D1F">
        <w:rPr>
          <w:rFonts w:ascii="Times New Roman" w:hAnsi="Times New Roman"/>
          <w:sz w:val="28"/>
          <w:szCs w:val="28"/>
        </w:rPr>
        <w:t>Архангельская</w:t>
      </w:r>
      <w:r w:rsidR="00F85D1F" w:rsidRPr="00D972B9">
        <w:rPr>
          <w:rStyle w:val="a8"/>
          <w:rFonts w:ascii="Times New Roman" w:hAnsi="Times New Roman"/>
          <w:sz w:val="20"/>
          <w:szCs w:val="20"/>
        </w:rPr>
        <w:footnoteReference w:id="12"/>
      </w:r>
      <w:r w:rsidR="00F85D1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Курская</w:t>
      </w:r>
      <w:r w:rsidRPr="00D972B9">
        <w:rPr>
          <w:rStyle w:val="a8"/>
          <w:rFonts w:ascii="Times New Roman" w:hAnsi="Times New Roman"/>
          <w:sz w:val="20"/>
          <w:szCs w:val="20"/>
        </w:rPr>
        <w:footnoteReference w:id="13"/>
      </w:r>
      <w:r>
        <w:rPr>
          <w:rFonts w:ascii="Times New Roman" w:hAnsi="Times New Roman"/>
          <w:sz w:val="28"/>
          <w:szCs w:val="28"/>
        </w:rPr>
        <w:t>, Брянская</w:t>
      </w:r>
      <w:r w:rsidRPr="00D972B9">
        <w:rPr>
          <w:rStyle w:val="a8"/>
          <w:rFonts w:ascii="Times New Roman" w:hAnsi="Times New Roman"/>
          <w:sz w:val="20"/>
          <w:szCs w:val="20"/>
        </w:rPr>
        <w:footnoteReference w:id="14"/>
      </w:r>
      <w:r>
        <w:rPr>
          <w:rFonts w:ascii="Times New Roman" w:hAnsi="Times New Roman"/>
          <w:sz w:val="28"/>
          <w:szCs w:val="28"/>
        </w:rPr>
        <w:t>, Ивановская</w:t>
      </w:r>
      <w:r w:rsidRPr="00D972B9">
        <w:rPr>
          <w:rStyle w:val="a8"/>
          <w:rFonts w:ascii="Times New Roman" w:hAnsi="Times New Roman"/>
          <w:sz w:val="20"/>
          <w:szCs w:val="20"/>
        </w:rPr>
        <w:footnoteReference w:id="15"/>
      </w:r>
      <w:r>
        <w:rPr>
          <w:rFonts w:ascii="Times New Roman" w:hAnsi="Times New Roman"/>
          <w:sz w:val="28"/>
          <w:szCs w:val="28"/>
        </w:rPr>
        <w:t>, Ленинградская област</w:t>
      </w:r>
      <w:r w:rsidR="00F85D1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, </w:t>
      </w:r>
      <w:r w:rsidR="00F85D1F">
        <w:rPr>
          <w:rFonts w:ascii="Times New Roman" w:hAnsi="Times New Roman"/>
          <w:sz w:val="28"/>
          <w:szCs w:val="28"/>
        </w:rPr>
        <w:t xml:space="preserve">республики </w:t>
      </w:r>
      <w:r>
        <w:rPr>
          <w:rFonts w:ascii="Times New Roman" w:hAnsi="Times New Roman"/>
          <w:sz w:val="28"/>
          <w:szCs w:val="28"/>
        </w:rPr>
        <w:t>Адыгея</w:t>
      </w:r>
      <w:r w:rsidRPr="00D972B9">
        <w:rPr>
          <w:rStyle w:val="a8"/>
          <w:rFonts w:ascii="Times New Roman" w:hAnsi="Times New Roman"/>
          <w:sz w:val="20"/>
          <w:szCs w:val="20"/>
        </w:rPr>
        <w:footnoteReference w:id="16"/>
      </w:r>
      <w:r>
        <w:rPr>
          <w:rFonts w:ascii="Times New Roman" w:hAnsi="Times New Roman"/>
          <w:sz w:val="28"/>
          <w:szCs w:val="28"/>
        </w:rPr>
        <w:t>, Алтай</w:t>
      </w:r>
      <w:r w:rsidR="00F85D1F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Марий Эл</w:t>
      </w:r>
      <w:r w:rsidRPr="00D972B9">
        <w:rPr>
          <w:rStyle w:val="a8"/>
          <w:rFonts w:ascii="Times New Roman" w:hAnsi="Times New Roman"/>
          <w:sz w:val="20"/>
          <w:szCs w:val="20"/>
        </w:rPr>
        <w:footnoteReference w:id="17"/>
      </w:r>
      <w:r>
        <w:rPr>
          <w:rFonts w:ascii="Times New Roman" w:hAnsi="Times New Roman"/>
          <w:sz w:val="28"/>
          <w:szCs w:val="28"/>
        </w:rPr>
        <w:t>,).</w:t>
      </w:r>
    </w:p>
    <w:p w:rsidR="00E2554E" w:rsidRDefault="00E2554E" w:rsidP="00E2554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рамках выполнения мероприятий, направленных на рост доходного потенциала консолидированных бюджетов субъектов Российской Федерации регионами проводится работа по легализации налоговой базы, неформальной занятости и доходам налогоплательщиков (</w:t>
      </w:r>
      <w:r w:rsidR="00F85D1F">
        <w:rPr>
          <w:rFonts w:ascii="Times New Roman" w:hAnsi="Times New Roman"/>
          <w:sz w:val="28"/>
          <w:szCs w:val="28"/>
        </w:rPr>
        <w:t xml:space="preserve">республики </w:t>
      </w:r>
      <w:r w:rsidR="0097499B">
        <w:rPr>
          <w:rFonts w:ascii="Times New Roman" w:hAnsi="Times New Roman"/>
          <w:sz w:val="28"/>
          <w:szCs w:val="28"/>
        </w:rPr>
        <w:t>Адыгея, Карелия</w:t>
      </w:r>
      <w:r w:rsidR="0097499B" w:rsidRPr="00D972B9">
        <w:rPr>
          <w:rStyle w:val="a8"/>
          <w:rFonts w:ascii="Times New Roman" w:hAnsi="Times New Roman"/>
          <w:sz w:val="20"/>
          <w:szCs w:val="20"/>
        </w:rPr>
        <w:footnoteReference w:id="18"/>
      </w:r>
      <w:r w:rsidR="0097499B">
        <w:rPr>
          <w:rFonts w:ascii="Times New Roman" w:hAnsi="Times New Roman"/>
          <w:sz w:val="28"/>
          <w:szCs w:val="28"/>
        </w:rPr>
        <w:t>, Марий Эл, Белгородская</w:t>
      </w:r>
      <w:r w:rsidR="0097499B" w:rsidRPr="00D972B9">
        <w:rPr>
          <w:rStyle w:val="a8"/>
          <w:rFonts w:ascii="Times New Roman" w:hAnsi="Times New Roman"/>
          <w:sz w:val="20"/>
          <w:szCs w:val="20"/>
        </w:rPr>
        <w:footnoteReference w:id="19"/>
      </w:r>
      <w:r w:rsidR="0097499B">
        <w:rPr>
          <w:rFonts w:ascii="Times New Roman" w:hAnsi="Times New Roman"/>
          <w:sz w:val="28"/>
          <w:szCs w:val="28"/>
        </w:rPr>
        <w:t>, Брянская, Костромская</w:t>
      </w:r>
      <w:r w:rsidR="0097499B" w:rsidRPr="00D972B9">
        <w:rPr>
          <w:rStyle w:val="a8"/>
          <w:rFonts w:ascii="Times New Roman" w:hAnsi="Times New Roman"/>
          <w:sz w:val="20"/>
          <w:szCs w:val="20"/>
        </w:rPr>
        <w:footnoteReference w:id="20"/>
      </w:r>
      <w:r w:rsidR="0097499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Новгородская</w:t>
      </w:r>
      <w:r w:rsidRPr="00D972B9">
        <w:rPr>
          <w:rStyle w:val="a8"/>
          <w:rFonts w:ascii="Times New Roman" w:hAnsi="Times New Roman"/>
          <w:sz w:val="20"/>
          <w:szCs w:val="20"/>
        </w:rPr>
        <w:footnoteReference w:id="21"/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lastRenderedPageBreak/>
        <w:t>Оренбургская</w:t>
      </w:r>
      <w:r w:rsidRPr="00D972B9">
        <w:rPr>
          <w:rStyle w:val="a8"/>
          <w:rFonts w:ascii="Times New Roman" w:hAnsi="Times New Roman"/>
          <w:sz w:val="20"/>
          <w:szCs w:val="20"/>
        </w:rPr>
        <w:footnoteReference w:id="22"/>
      </w:r>
      <w:r>
        <w:rPr>
          <w:rFonts w:ascii="Times New Roman" w:hAnsi="Times New Roman"/>
          <w:sz w:val="28"/>
          <w:szCs w:val="28"/>
        </w:rPr>
        <w:t>, Орловская, Самарская</w:t>
      </w:r>
      <w:r w:rsidRPr="00D972B9">
        <w:rPr>
          <w:rStyle w:val="a8"/>
          <w:rFonts w:ascii="Times New Roman" w:hAnsi="Times New Roman"/>
          <w:sz w:val="20"/>
          <w:szCs w:val="20"/>
        </w:rPr>
        <w:footnoteReference w:id="23"/>
      </w:r>
      <w:r>
        <w:rPr>
          <w:rFonts w:ascii="Times New Roman" w:hAnsi="Times New Roman"/>
          <w:sz w:val="28"/>
          <w:szCs w:val="28"/>
        </w:rPr>
        <w:t>, Тамбовская</w:t>
      </w:r>
      <w:r w:rsidRPr="00D972B9">
        <w:rPr>
          <w:rStyle w:val="a8"/>
          <w:rFonts w:ascii="Times New Roman" w:hAnsi="Times New Roman"/>
          <w:sz w:val="20"/>
          <w:szCs w:val="20"/>
        </w:rPr>
        <w:footnoteReference w:id="24"/>
      </w:r>
      <w:r>
        <w:rPr>
          <w:rFonts w:ascii="Times New Roman" w:hAnsi="Times New Roman"/>
          <w:sz w:val="28"/>
          <w:szCs w:val="28"/>
        </w:rPr>
        <w:t>, Томская</w:t>
      </w:r>
      <w:r w:rsidRPr="00D972B9">
        <w:rPr>
          <w:rStyle w:val="a8"/>
          <w:rFonts w:ascii="Times New Roman" w:hAnsi="Times New Roman"/>
          <w:sz w:val="20"/>
          <w:szCs w:val="20"/>
        </w:rPr>
        <w:footnoteReference w:id="25"/>
      </w:r>
      <w:r w:rsidR="00F85D1F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Челябинская</w:t>
      </w:r>
      <w:r w:rsidRPr="00D972B9">
        <w:rPr>
          <w:rStyle w:val="a8"/>
          <w:rFonts w:ascii="Times New Roman" w:hAnsi="Times New Roman"/>
          <w:sz w:val="20"/>
          <w:szCs w:val="20"/>
        </w:rPr>
        <w:footnoteReference w:id="26"/>
      </w:r>
      <w:r w:rsidR="00F85D1F"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="0097499B">
        <w:rPr>
          <w:rFonts w:ascii="Times New Roman" w:hAnsi="Times New Roman"/>
          <w:sz w:val="28"/>
          <w:szCs w:val="28"/>
        </w:rPr>
        <w:t>г. </w:t>
      </w:r>
      <w:r>
        <w:rPr>
          <w:rFonts w:ascii="Times New Roman" w:hAnsi="Times New Roman"/>
          <w:sz w:val="28"/>
          <w:szCs w:val="28"/>
        </w:rPr>
        <w:t>Москва</w:t>
      </w:r>
      <w:r w:rsidRPr="00D972B9">
        <w:rPr>
          <w:rStyle w:val="a8"/>
          <w:rFonts w:ascii="Times New Roman" w:hAnsi="Times New Roman"/>
          <w:sz w:val="20"/>
          <w:szCs w:val="20"/>
        </w:rPr>
        <w:footnoteReference w:id="27"/>
      </w:r>
      <w:r>
        <w:rPr>
          <w:rFonts w:ascii="Times New Roman" w:hAnsi="Times New Roman"/>
          <w:sz w:val="28"/>
          <w:szCs w:val="28"/>
        </w:rPr>
        <w:t>).</w:t>
      </w:r>
      <w:proofErr w:type="gramEnd"/>
    </w:p>
    <w:p w:rsidR="00E2554E" w:rsidRDefault="00E2554E" w:rsidP="00E2554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резервов расширения налогового потенциала и укрепления налоговой дисциплины бюджетов является систематизация и инвентаризация налоговых льгот и преференций.</w:t>
      </w:r>
    </w:p>
    <w:p w:rsidR="00E2554E" w:rsidRDefault="00E2554E" w:rsidP="00E2554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 мнению большинства регионов, резервом доходной части консолидированных бюджетов Российской Федерации может стать бюджетный эффект от итогов реализации плана мероприятий по устранению неэффективных налоговых льгот (пониженных ставок по налогам) (</w:t>
      </w:r>
      <w:r w:rsidR="00F85D1F">
        <w:rPr>
          <w:rFonts w:ascii="Times New Roman" w:hAnsi="Times New Roman"/>
          <w:sz w:val="28"/>
          <w:szCs w:val="28"/>
        </w:rPr>
        <w:t xml:space="preserve">республики </w:t>
      </w:r>
      <w:r w:rsidR="0097499B">
        <w:rPr>
          <w:rFonts w:ascii="Times New Roman" w:hAnsi="Times New Roman"/>
          <w:sz w:val="28"/>
          <w:szCs w:val="28"/>
        </w:rPr>
        <w:t xml:space="preserve">Адыгея, </w:t>
      </w:r>
      <w:r w:rsidR="00F85D1F">
        <w:rPr>
          <w:rFonts w:ascii="Times New Roman" w:hAnsi="Times New Roman"/>
          <w:sz w:val="28"/>
          <w:szCs w:val="28"/>
        </w:rPr>
        <w:t>Алтай и</w:t>
      </w:r>
      <w:r w:rsidR="0097499B">
        <w:rPr>
          <w:rFonts w:ascii="Times New Roman" w:hAnsi="Times New Roman"/>
          <w:sz w:val="28"/>
          <w:szCs w:val="28"/>
        </w:rPr>
        <w:t xml:space="preserve"> Марий Эл, Камчатский</w:t>
      </w:r>
      <w:r w:rsidR="0097499B" w:rsidRPr="00DD3B9C">
        <w:rPr>
          <w:rStyle w:val="a8"/>
          <w:rFonts w:ascii="Times New Roman" w:hAnsi="Times New Roman"/>
          <w:sz w:val="20"/>
          <w:szCs w:val="20"/>
        </w:rPr>
        <w:footnoteReference w:id="28"/>
      </w:r>
      <w:r w:rsidR="0097499B">
        <w:rPr>
          <w:rFonts w:ascii="Times New Roman" w:hAnsi="Times New Roman"/>
          <w:sz w:val="28"/>
          <w:szCs w:val="28"/>
        </w:rPr>
        <w:t>, Приморский</w:t>
      </w:r>
      <w:r w:rsidR="0097499B" w:rsidRPr="00DD3B9C">
        <w:rPr>
          <w:rStyle w:val="a8"/>
          <w:rFonts w:ascii="Times New Roman" w:hAnsi="Times New Roman"/>
          <w:sz w:val="20"/>
          <w:szCs w:val="20"/>
        </w:rPr>
        <w:footnoteReference w:id="29"/>
      </w:r>
      <w:r w:rsidR="00F85D1F">
        <w:rPr>
          <w:rFonts w:ascii="Times New Roman" w:hAnsi="Times New Roman"/>
          <w:sz w:val="28"/>
          <w:szCs w:val="28"/>
        </w:rPr>
        <w:t xml:space="preserve"> и</w:t>
      </w:r>
      <w:r w:rsidR="0097499B">
        <w:rPr>
          <w:rFonts w:ascii="Times New Roman" w:hAnsi="Times New Roman"/>
          <w:sz w:val="28"/>
          <w:szCs w:val="28"/>
        </w:rPr>
        <w:t xml:space="preserve"> Ставропольский</w:t>
      </w:r>
      <w:r w:rsidR="0097499B" w:rsidRPr="00DD3B9C">
        <w:rPr>
          <w:rStyle w:val="a8"/>
          <w:rFonts w:ascii="Times New Roman" w:hAnsi="Times New Roman"/>
          <w:sz w:val="20"/>
          <w:szCs w:val="20"/>
        </w:rPr>
        <w:footnoteReference w:id="30"/>
      </w:r>
      <w:r w:rsidR="00F85D1F">
        <w:rPr>
          <w:rFonts w:ascii="Times New Roman" w:hAnsi="Times New Roman"/>
          <w:sz w:val="28"/>
          <w:szCs w:val="28"/>
        </w:rPr>
        <w:t xml:space="preserve"> края</w:t>
      </w:r>
      <w:r w:rsidR="0097499B">
        <w:rPr>
          <w:rFonts w:ascii="Times New Roman" w:hAnsi="Times New Roman"/>
          <w:sz w:val="28"/>
          <w:szCs w:val="28"/>
        </w:rPr>
        <w:t xml:space="preserve">, Брянская, Ивановская, Костромская, </w:t>
      </w:r>
      <w:r>
        <w:rPr>
          <w:rFonts w:ascii="Times New Roman" w:hAnsi="Times New Roman"/>
          <w:sz w:val="28"/>
          <w:szCs w:val="28"/>
        </w:rPr>
        <w:t>Курская, Оренбургская, Орловская, Псковская, Рязанская</w:t>
      </w:r>
      <w:r w:rsidRPr="00DD3B9C">
        <w:rPr>
          <w:rStyle w:val="a8"/>
          <w:rFonts w:ascii="Times New Roman" w:hAnsi="Times New Roman"/>
          <w:sz w:val="20"/>
          <w:szCs w:val="20"/>
        </w:rPr>
        <w:footnoteReference w:id="31"/>
      </w:r>
      <w:r>
        <w:rPr>
          <w:rFonts w:ascii="Times New Roman" w:hAnsi="Times New Roman"/>
          <w:sz w:val="28"/>
          <w:szCs w:val="28"/>
        </w:rPr>
        <w:t xml:space="preserve">, </w:t>
      </w:r>
      <w:r w:rsidR="0097499B">
        <w:rPr>
          <w:rFonts w:ascii="Times New Roman" w:hAnsi="Times New Roman"/>
          <w:sz w:val="28"/>
          <w:szCs w:val="28"/>
        </w:rPr>
        <w:t>Тверская</w:t>
      </w:r>
      <w:r w:rsidR="0097499B" w:rsidRPr="00DD3B9C">
        <w:rPr>
          <w:rStyle w:val="a8"/>
          <w:rFonts w:ascii="Times New Roman" w:hAnsi="Times New Roman"/>
          <w:sz w:val="20"/>
          <w:szCs w:val="20"/>
        </w:rPr>
        <w:footnoteReference w:id="32"/>
      </w:r>
      <w:r w:rsidR="0097499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Ульяновская</w:t>
      </w:r>
      <w:r w:rsidRPr="00DD3B9C">
        <w:rPr>
          <w:rStyle w:val="a8"/>
          <w:rFonts w:ascii="Times New Roman" w:hAnsi="Times New Roman"/>
          <w:sz w:val="20"/>
          <w:szCs w:val="20"/>
        </w:rPr>
        <w:footnoteReference w:id="33"/>
      </w:r>
      <w:r w:rsidR="00F85D1F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Челябинская област</w:t>
      </w:r>
      <w:r w:rsidR="00F85D1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).</w:t>
      </w:r>
      <w:proofErr w:type="gramEnd"/>
    </w:p>
    <w:p w:rsidR="00E2554E" w:rsidRDefault="00E2554E" w:rsidP="00C05AF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региональном уровне проводится большая работа по выявлению и привлечению к налогообложению неучтенных объектов недвижимости (</w:t>
      </w:r>
      <w:r w:rsidR="00FC7DA6">
        <w:rPr>
          <w:rFonts w:ascii="Times New Roman" w:hAnsi="Times New Roman"/>
          <w:sz w:val="28"/>
          <w:szCs w:val="28"/>
        </w:rPr>
        <w:t xml:space="preserve">республики </w:t>
      </w:r>
      <w:r w:rsidR="00723896">
        <w:rPr>
          <w:rFonts w:ascii="Times New Roman" w:hAnsi="Times New Roman"/>
          <w:sz w:val="28"/>
          <w:szCs w:val="28"/>
        </w:rPr>
        <w:t>Ингушетия</w:t>
      </w:r>
      <w:r w:rsidR="00723896" w:rsidRPr="00DD3B9C">
        <w:rPr>
          <w:rStyle w:val="a8"/>
          <w:rFonts w:ascii="Times New Roman" w:hAnsi="Times New Roman"/>
          <w:sz w:val="20"/>
          <w:szCs w:val="20"/>
        </w:rPr>
        <w:footnoteReference w:id="34"/>
      </w:r>
      <w:r w:rsidR="00723896">
        <w:rPr>
          <w:rFonts w:ascii="Times New Roman" w:hAnsi="Times New Roman"/>
          <w:sz w:val="28"/>
          <w:szCs w:val="28"/>
        </w:rPr>
        <w:t>, Крым</w:t>
      </w:r>
      <w:r w:rsidR="00723896" w:rsidRPr="00DD3B9C">
        <w:rPr>
          <w:rStyle w:val="a8"/>
          <w:rFonts w:ascii="Times New Roman" w:hAnsi="Times New Roman"/>
          <w:sz w:val="20"/>
          <w:szCs w:val="20"/>
        </w:rPr>
        <w:footnoteReference w:id="35"/>
      </w:r>
      <w:r w:rsidR="00723896">
        <w:rPr>
          <w:rFonts w:ascii="Times New Roman" w:hAnsi="Times New Roman"/>
          <w:sz w:val="28"/>
          <w:szCs w:val="28"/>
        </w:rPr>
        <w:t>, Удмуртская Республика</w:t>
      </w:r>
      <w:r w:rsidR="00723896" w:rsidRPr="00DD3B9C">
        <w:rPr>
          <w:rStyle w:val="a8"/>
          <w:rFonts w:ascii="Times New Roman" w:hAnsi="Times New Roman"/>
          <w:sz w:val="20"/>
          <w:szCs w:val="20"/>
        </w:rPr>
        <w:footnoteReference w:id="36"/>
      </w:r>
      <w:r w:rsidR="00723896">
        <w:rPr>
          <w:rFonts w:ascii="Times New Roman" w:hAnsi="Times New Roman"/>
          <w:sz w:val="28"/>
          <w:szCs w:val="28"/>
        </w:rPr>
        <w:t>, Калужская</w:t>
      </w:r>
      <w:r w:rsidR="00723896" w:rsidRPr="00DD3B9C">
        <w:rPr>
          <w:rStyle w:val="a8"/>
          <w:rFonts w:ascii="Times New Roman" w:hAnsi="Times New Roman"/>
          <w:sz w:val="20"/>
          <w:szCs w:val="20"/>
        </w:rPr>
        <w:footnoteReference w:id="37"/>
      </w:r>
      <w:r w:rsidR="0072389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Ленинградская, </w:t>
      </w:r>
      <w:r w:rsidR="00723896">
        <w:rPr>
          <w:rFonts w:ascii="Times New Roman" w:hAnsi="Times New Roman"/>
          <w:sz w:val="28"/>
          <w:szCs w:val="28"/>
        </w:rPr>
        <w:t xml:space="preserve">Липецкая, </w:t>
      </w:r>
      <w:r>
        <w:rPr>
          <w:rFonts w:ascii="Times New Roman" w:hAnsi="Times New Roman"/>
          <w:sz w:val="28"/>
          <w:szCs w:val="28"/>
        </w:rPr>
        <w:t>Нижегородская</w:t>
      </w:r>
      <w:r w:rsidRPr="00DD3B9C">
        <w:rPr>
          <w:rStyle w:val="a8"/>
          <w:rFonts w:ascii="Times New Roman" w:hAnsi="Times New Roman"/>
          <w:sz w:val="20"/>
          <w:szCs w:val="20"/>
        </w:rPr>
        <w:footnoteReference w:id="38"/>
      </w:r>
      <w:r>
        <w:rPr>
          <w:rFonts w:ascii="Times New Roman" w:hAnsi="Times New Roman"/>
          <w:sz w:val="28"/>
          <w:szCs w:val="28"/>
        </w:rPr>
        <w:t>, Рязанская, Самарская</w:t>
      </w:r>
      <w:r w:rsidR="00FC7DA6">
        <w:rPr>
          <w:rFonts w:ascii="Times New Roman" w:hAnsi="Times New Roman"/>
          <w:sz w:val="28"/>
          <w:szCs w:val="28"/>
        </w:rPr>
        <w:t xml:space="preserve"> и Тамбовская области</w:t>
      </w:r>
      <w:r>
        <w:rPr>
          <w:rFonts w:ascii="Times New Roman" w:hAnsi="Times New Roman"/>
          <w:sz w:val="28"/>
          <w:szCs w:val="28"/>
        </w:rPr>
        <w:t>), по приватизации и коммерциализации непрофильных активов (</w:t>
      </w:r>
      <w:r w:rsidR="005C6ED6">
        <w:rPr>
          <w:rFonts w:ascii="Times New Roman" w:hAnsi="Times New Roman"/>
          <w:sz w:val="28"/>
          <w:szCs w:val="28"/>
        </w:rPr>
        <w:t xml:space="preserve">Республика Ингушетия, </w:t>
      </w:r>
      <w:r>
        <w:rPr>
          <w:rFonts w:ascii="Times New Roman" w:hAnsi="Times New Roman"/>
          <w:sz w:val="28"/>
          <w:szCs w:val="28"/>
        </w:rPr>
        <w:t>Орловская область), а также по сокращению задолженности по платежам в бюджет (</w:t>
      </w:r>
      <w:r w:rsidR="00FC7DA6">
        <w:rPr>
          <w:rFonts w:ascii="Times New Roman" w:hAnsi="Times New Roman"/>
          <w:sz w:val="28"/>
          <w:szCs w:val="28"/>
        </w:rPr>
        <w:t xml:space="preserve">республики </w:t>
      </w:r>
      <w:r w:rsidR="005C6ED6">
        <w:rPr>
          <w:rFonts w:ascii="Times New Roman" w:hAnsi="Times New Roman"/>
          <w:sz w:val="28"/>
          <w:szCs w:val="28"/>
        </w:rPr>
        <w:t>Адыгея, Ингушетия, Марий Эл, Крым, Красноярский</w:t>
      </w:r>
      <w:r w:rsidR="005C6ED6" w:rsidRPr="00DD3B9C">
        <w:rPr>
          <w:rStyle w:val="a8"/>
          <w:rFonts w:ascii="Times New Roman" w:hAnsi="Times New Roman"/>
          <w:sz w:val="20"/>
          <w:szCs w:val="20"/>
        </w:rPr>
        <w:footnoteReference w:id="39"/>
      </w:r>
      <w:r w:rsidR="005C6ED6">
        <w:rPr>
          <w:rFonts w:ascii="Times New Roman" w:hAnsi="Times New Roman"/>
          <w:sz w:val="28"/>
          <w:szCs w:val="28"/>
        </w:rPr>
        <w:t>, Ставропольский</w:t>
      </w:r>
      <w:r w:rsidR="00FC7DA6">
        <w:rPr>
          <w:rFonts w:ascii="Times New Roman" w:hAnsi="Times New Roman"/>
          <w:sz w:val="28"/>
          <w:szCs w:val="28"/>
        </w:rPr>
        <w:t xml:space="preserve"> и</w:t>
      </w:r>
      <w:r w:rsidR="005C6ED6">
        <w:rPr>
          <w:rFonts w:ascii="Times New Roman" w:hAnsi="Times New Roman"/>
          <w:sz w:val="28"/>
          <w:szCs w:val="28"/>
        </w:rPr>
        <w:t xml:space="preserve"> Хабаровский</w:t>
      </w:r>
      <w:r w:rsidR="005C6ED6" w:rsidRPr="00DD3B9C">
        <w:rPr>
          <w:rStyle w:val="a8"/>
          <w:rFonts w:ascii="Times New Roman" w:hAnsi="Times New Roman"/>
          <w:sz w:val="20"/>
          <w:szCs w:val="20"/>
        </w:rPr>
        <w:footnoteReference w:id="40"/>
      </w:r>
      <w:r w:rsidR="00FC7DA6">
        <w:rPr>
          <w:rFonts w:ascii="Times New Roman" w:hAnsi="Times New Roman"/>
          <w:sz w:val="28"/>
          <w:szCs w:val="28"/>
        </w:rPr>
        <w:t xml:space="preserve"> края</w:t>
      </w:r>
      <w:r w:rsidR="005C6ED6">
        <w:rPr>
          <w:rFonts w:ascii="Times New Roman" w:hAnsi="Times New Roman"/>
          <w:sz w:val="28"/>
          <w:szCs w:val="28"/>
        </w:rPr>
        <w:t>, Владимирская</w:t>
      </w:r>
      <w:proofErr w:type="gramEnd"/>
      <w:r w:rsidR="005C6ED6" w:rsidRPr="00DD3B9C">
        <w:rPr>
          <w:rStyle w:val="a8"/>
          <w:rFonts w:ascii="Times New Roman" w:hAnsi="Times New Roman"/>
          <w:sz w:val="20"/>
          <w:szCs w:val="20"/>
        </w:rPr>
        <w:footnoteReference w:id="41"/>
      </w:r>
      <w:r w:rsidR="005C6ED6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5C6ED6">
        <w:rPr>
          <w:rFonts w:ascii="Times New Roman" w:hAnsi="Times New Roman"/>
          <w:sz w:val="28"/>
          <w:szCs w:val="28"/>
        </w:rPr>
        <w:t xml:space="preserve">Костромская, </w:t>
      </w:r>
      <w:r>
        <w:rPr>
          <w:rFonts w:ascii="Times New Roman" w:hAnsi="Times New Roman"/>
          <w:sz w:val="28"/>
          <w:szCs w:val="28"/>
        </w:rPr>
        <w:t xml:space="preserve">Ленинградская, </w:t>
      </w:r>
      <w:r w:rsidR="005C6ED6">
        <w:rPr>
          <w:rFonts w:ascii="Times New Roman" w:hAnsi="Times New Roman"/>
          <w:sz w:val="28"/>
          <w:szCs w:val="28"/>
        </w:rPr>
        <w:t xml:space="preserve">Липецкая, </w:t>
      </w:r>
      <w:r>
        <w:rPr>
          <w:rFonts w:ascii="Times New Roman" w:hAnsi="Times New Roman"/>
          <w:sz w:val="28"/>
          <w:szCs w:val="28"/>
        </w:rPr>
        <w:t>Нижегородская, Самарская</w:t>
      </w:r>
      <w:r w:rsidR="00FC7DA6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Челябинская област</w:t>
      </w:r>
      <w:r w:rsidR="00FC7DA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, </w:t>
      </w:r>
      <w:r w:rsidR="005C6ED6">
        <w:rPr>
          <w:rFonts w:ascii="Times New Roman" w:hAnsi="Times New Roman"/>
          <w:sz w:val="28"/>
          <w:szCs w:val="28"/>
        </w:rPr>
        <w:t>г. </w:t>
      </w:r>
      <w:r>
        <w:rPr>
          <w:rFonts w:ascii="Times New Roman" w:hAnsi="Times New Roman"/>
          <w:sz w:val="28"/>
          <w:szCs w:val="28"/>
        </w:rPr>
        <w:t>Москва).</w:t>
      </w:r>
      <w:proofErr w:type="gramEnd"/>
    </w:p>
    <w:p w:rsidR="00E2554E" w:rsidRDefault="00E2554E" w:rsidP="00C05AF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Субъекты Российской Федерации в качестве резервов по пополнению доходной части консолидированных бюджетов отмечают следующее:</w:t>
      </w:r>
    </w:p>
    <w:p w:rsidR="00E2554E" w:rsidRDefault="00E2554E" w:rsidP="00C05AF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бюджетам субъектов Российской Федерации части доходов от уплаты акцизов на табачную продукцию (Ленинградская область, Ханты-Мансийский автономный округ – Югра);</w:t>
      </w:r>
    </w:p>
    <w:p w:rsidR="00E2554E" w:rsidRDefault="00E2554E" w:rsidP="00C05AF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установление специального налогового режима «Налог на профессиональный доход» для всех субъектов Российской Федерации (Псковская область).</w:t>
      </w:r>
    </w:p>
    <w:p w:rsidR="00E2554E" w:rsidRDefault="00E2554E" w:rsidP="00C05AFE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</w:t>
      </w:r>
      <w:proofErr w:type="gramStart"/>
      <w:r>
        <w:rPr>
          <w:rFonts w:ascii="Times New Roman" w:hAnsi="Times New Roman"/>
          <w:sz w:val="28"/>
          <w:szCs w:val="28"/>
        </w:rPr>
        <w:t>увеличения доходной части бюджетов субъектов Российской Федерации Сахалинск</w:t>
      </w:r>
      <w:r w:rsidR="00A9156F">
        <w:rPr>
          <w:rFonts w:ascii="Times New Roman" w:hAnsi="Times New Roman"/>
          <w:sz w:val="28"/>
          <w:szCs w:val="28"/>
        </w:rPr>
        <w:t>ой</w:t>
      </w:r>
      <w:proofErr w:type="gramEnd"/>
      <w:r>
        <w:rPr>
          <w:rFonts w:ascii="Times New Roman" w:hAnsi="Times New Roman"/>
          <w:sz w:val="28"/>
          <w:szCs w:val="28"/>
        </w:rPr>
        <w:t xml:space="preserve"> область</w:t>
      </w:r>
      <w:r w:rsidR="00A9156F">
        <w:rPr>
          <w:rFonts w:ascii="Times New Roman" w:hAnsi="Times New Roman"/>
          <w:sz w:val="28"/>
          <w:szCs w:val="28"/>
        </w:rPr>
        <w:t>ю</w:t>
      </w:r>
      <w:r w:rsidRPr="00DD3B9C">
        <w:rPr>
          <w:rStyle w:val="a8"/>
          <w:rFonts w:ascii="Times New Roman" w:hAnsi="Times New Roman"/>
          <w:sz w:val="20"/>
          <w:szCs w:val="20"/>
        </w:rPr>
        <w:footnoteReference w:id="42"/>
      </w:r>
      <w:r>
        <w:rPr>
          <w:rFonts w:ascii="Times New Roman" w:hAnsi="Times New Roman"/>
          <w:sz w:val="28"/>
          <w:szCs w:val="28"/>
        </w:rPr>
        <w:t xml:space="preserve"> предлагает</w:t>
      </w:r>
      <w:r w:rsidR="00A9156F">
        <w:rPr>
          <w:rFonts w:ascii="Times New Roman" w:hAnsi="Times New Roman"/>
          <w:sz w:val="28"/>
          <w:szCs w:val="28"/>
        </w:rPr>
        <w:t>ся</w:t>
      </w:r>
      <w:r>
        <w:rPr>
          <w:rFonts w:ascii="Times New Roman" w:hAnsi="Times New Roman"/>
          <w:sz w:val="28"/>
          <w:szCs w:val="28"/>
        </w:rPr>
        <w:t xml:space="preserve"> рассмотреть вопрос отмены на федеральном уровне ряда льгот по налогу на имущество организаций в отношении имущества федеральных автомобильных дорог.</w:t>
      </w:r>
    </w:p>
    <w:p w:rsidR="00E2554E" w:rsidRDefault="00E2554E" w:rsidP="00C05AF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Ханты-Мансийским автономным округом – Югра также предлагается</w:t>
      </w:r>
      <w:r w:rsidRPr="00175001">
        <w:rPr>
          <w:rFonts w:ascii="Times New Roman" w:eastAsia="Calibri" w:hAnsi="Times New Roman"/>
          <w:sz w:val="28"/>
          <w:szCs w:val="28"/>
        </w:rPr>
        <w:t xml:space="preserve"> обеспеч</w:t>
      </w:r>
      <w:r>
        <w:rPr>
          <w:rFonts w:ascii="Times New Roman" w:eastAsia="Calibri" w:hAnsi="Times New Roman"/>
          <w:sz w:val="28"/>
          <w:szCs w:val="28"/>
        </w:rPr>
        <w:t>ить</w:t>
      </w:r>
      <w:r w:rsidR="00A9156F">
        <w:rPr>
          <w:rFonts w:ascii="Times New Roman" w:eastAsia="Calibri" w:hAnsi="Times New Roman"/>
          <w:sz w:val="28"/>
          <w:szCs w:val="28"/>
        </w:rPr>
        <w:t xml:space="preserve"> в полном объе</w:t>
      </w:r>
      <w:r w:rsidRPr="00175001">
        <w:rPr>
          <w:rFonts w:ascii="Times New Roman" w:eastAsia="Calibri" w:hAnsi="Times New Roman"/>
          <w:sz w:val="28"/>
          <w:szCs w:val="28"/>
        </w:rPr>
        <w:t>ме компенсаци</w:t>
      </w:r>
      <w:r>
        <w:rPr>
          <w:rFonts w:ascii="Times New Roman" w:eastAsia="Calibri" w:hAnsi="Times New Roman"/>
          <w:sz w:val="28"/>
          <w:szCs w:val="28"/>
        </w:rPr>
        <w:t>ю</w:t>
      </w:r>
      <w:r w:rsidRPr="00175001">
        <w:rPr>
          <w:rFonts w:ascii="Times New Roman" w:eastAsia="Calibri" w:hAnsi="Times New Roman"/>
          <w:sz w:val="28"/>
          <w:szCs w:val="28"/>
        </w:rPr>
        <w:t xml:space="preserve"> выпадающих доходов бюджетов субъектов Российской Федерации в связи с изменением федерального законодательства, влияющего на уменьшение доходной базы бюджетов регионов.</w:t>
      </w:r>
    </w:p>
    <w:p w:rsidR="0067569C" w:rsidRPr="008172F3" w:rsidRDefault="00E2554E" w:rsidP="00C05AFE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554E">
        <w:rPr>
          <w:rFonts w:ascii="Times New Roman" w:hAnsi="Times New Roman"/>
          <w:b/>
          <w:sz w:val="28"/>
          <w:szCs w:val="28"/>
        </w:rPr>
        <w:t>2.3.</w:t>
      </w:r>
      <w:r>
        <w:rPr>
          <w:rFonts w:ascii="Times New Roman" w:hAnsi="Times New Roman"/>
          <w:sz w:val="28"/>
          <w:szCs w:val="28"/>
        </w:rPr>
        <w:t> </w:t>
      </w:r>
      <w:r w:rsidR="0067569C" w:rsidRPr="008172F3">
        <w:rPr>
          <w:rFonts w:ascii="Times New Roman" w:hAnsi="Times New Roman"/>
          <w:sz w:val="28"/>
          <w:szCs w:val="28"/>
        </w:rPr>
        <w:t>Основной объем безвозмездных поступлений (</w:t>
      </w:r>
      <w:r w:rsidR="003432CA" w:rsidRPr="008172F3">
        <w:rPr>
          <w:rFonts w:ascii="Times New Roman" w:hAnsi="Times New Roman"/>
          <w:sz w:val="28"/>
          <w:szCs w:val="28"/>
        </w:rPr>
        <w:t>9</w:t>
      </w:r>
      <w:r w:rsidR="008172F3" w:rsidRPr="008172F3">
        <w:rPr>
          <w:rFonts w:ascii="Times New Roman" w:hAnsi="Times New Roman"/>
          <w:sz w:val="28"/>
          <w:szCs w:val="28"/>
        </w:rPr>
        <w:t>4,9</w:t>
      </w:r>
      <w:r w:rsidR="0067569C" w:rsidRPr="008172F3">
        <w:rPr>
          <w:rFonts w:ascii="Times New Roman" w:hAnsi="Times New Roman"/>
          <w:sz w:val="28"/>
          <w:szCs w:val="28"/>
        </w:rPr>
        <w:t xml:space="preserve"> %) составляют безвозмездные поступления от бюджетов других уровней, объем которых </w:t>
      </w:r>
      <w:r w:rsidR="000A2C5A" w:rsidRPr="008172F3">
        <w:rPr>
          <w:rFonts w:ascii="Times New Roman" w:hAnsi="Times New Roman"/>
          <w:sz w:val="28"/>
          <w:szCs w:val="28"/>
        </w:rPr>
        <w:t>в отчетном периоде</w:t>
      </w:r>
      <w:r w:rsidR="0067569C" w:rsidRPr="008172F3">
        <w:rPr>
          <w:rFonts w:ascii="Times New Roman" w:hAnsi="Times New Roman"/>
          <w:sz w:val="28"/>
          <w:szCs w:val="28"/>
        </w:rPr>
        <w:t xml:space="preserve"> увеличился по сравнению с </w:t>
      </w:r>
      <w:r w:rsidR="000A2C5A" w:rsidRPr="008172F3">
        <w:rPr>
          <w:rFonts w:ascii="Times New Roman" w:hAnsi="Times New Roman"/>
          <w:sz w:val="28"/>
          <w:szCs w:val="28"/>
        </w:rPr>
        <w:t xml:space="preserve">аналогичным периодом </w:t>
      </w:r>
      <w:r w:rsidR="0067569C" w:rsidRPr="008172F3">
        <w:rPr>
          <w:rFonts w:ascii="Times New Roman" w:hAnsi="Times New Roman"/>
          <w:sz w:val="28"/>
          <w:szCs w:val="28"/>
        </w:rPr>
        <w:t>201</w:t>
      </w:r>
      <w:r w:rsidR="000A2C5A" w:rsidRPr="008172F3">
        <w:rPr>
          <w:rFonts w:ascii="Times New Roman" w:hAnsi="Times New Roman"/>
          <w:sz w:val="28"/>
          <w:szCs w:val="28"/>
        </w:rPr>
        <w:t>8</w:t>
      </w:r>
      <w:r w:rsidR="0067569C" w:rsidRPr="008172F3">
        <w:rPr>
          <w:rFonts w:ascii="Times New Roman" w:hAnsi="Times New Roman"/>
          <w:sz w:val="28"/>
          <w:szCs w:val="28"/>
        </w:rPr>
        <w:t> год</w:t>
      </w:r>
      <w:r w:rsidR="000A2C5A" w:rsidRPr="008172F3">
        <w:rPr>
          <w:rFonts w:ascii="Times New Roman" w:hAnsi="Times New Roman"/>
          <w:sz w:val="28"/>
          <w:szCs w:val="28"/>
        </w:rPr>
        <w:t>а</w:t>
      </w:r>
      <w:r w:rsidR="0067569C" w:rsidRPr="008172F3">
        <w:rPr>
          <w:rFonts w:ascii="Times New Roman" w:hAnsi="Times New Roman"/>
          <w:sz w:val="28"/>
          <w:szCs w:val="28"/>
        </w:rPr>
        <w:t xml:space="preserve"> на </w:t>
      </w:r>
      <w:r w:rsidR="008172F3" w:rsidRPr="008172F3">
        <w:rPr>
          <w:rFonts w:ascii="Times New Roman" w:hAnsi="Times New Roman"/>
          <w:sz w:val="28"/>
          <w:szCs w:val="28"/>
        </w:rPr>
        <w:t>18,6</w:t>
      </w:r>
      <w:r w:rsidR="0067569C" w:rsidRPr="008172F3">
        <w:rPr>
          <w:rFonts w:ascii="Times New Roman" w:hAnsi="Times New Roman"/>
          <w:sz w:val="28"/>
          <w:szCs w:val="28"/>
        </w:rPr>
        <w:t xml:space="preserve"> % и составил </w:t>
      </w:r>
      <w:r w:rsidR="008172F3" w:rsidRPr="008172F3">
        <w:rPr>
          <w:rFonts w:ascii="Times New Roman" w:hAnsi="Times New Roman"/>
          <w:sz w:val="28"/>
          <w:szCs w:val="28"/>
        </w:rPr>
        <w:t>1 524,3</w:t>
      </w:r>
      <w:r w:rsidR="0067569C" w:rsidRPr="008172F3">
        <w:rPr>
          <w:rFonts w:ascii="Times New Roman" w:hAnsi="Times New Roman"/>
          <w:sz w:val="28"/>
          <w:szCs w:val="28"/>
        </w:rPr>
        <w:t xml:space="preserve"> млрд. рублей. </w:t>
      </w:r>
    </w:p>
    <w:p w:rsidR="0067569C" w:rsidRPr="003302DE" w:rsidRDefault="00297DB1" w:rsidP="00C05AF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72F3">
        <w:rPr>
          <w:rFonts w:ascii="Times New Roman" w:hAnsi="Times New Roman"/>
          <w:b/>
          <w:sz w:val="28"/>
          <w:szCs w:val="28"/>
        </w:rPr>
        <w:t>2.</w:t>
      </w:r>
      <w:r w:rsidR="00E2554E">
        <w:rPr>
          <w:rFonts w:ascii="Times New Roman" w:hAnsi="Times New Roman"/>
          <w:b/>
          <w:sz w:val="28"/>
          <w:szCs w:val="28"/>
        </w:rPr>
        <w:t>3</w:t>
      </w:r>
      <w:r w:rsidRPr="008172F3">
        <w:rPr>
          <w:rFonts w:ascii="Times New Roman" w:hAnsi="Times New Roman"/>
          <w:b/>
          <w:sz w:val="28"/>
          <w:szCs w:val="28"/>
        </w:rPr>
        <w:t>.1.</w:t>
      </w:r>
      <w:r w:rsidRPr="008172F3">
        <w:rPr>
          <w:rFonts w:ascii="Times New Roman" w:hAnsi="Times New Roman"/>
          <w:sz w:val="28"/>
          <w:szCs w:val="28"/>
        </w:rPr>
        <w:t> </w:t>
      </w:r>
      <w:r w:rsidR="00D92CF7" w:rsidRPr="008172F3">
        <w:rPr>
          <w:rFonts w:ascii="Times New Roman" w:hAnsi="Times New Roman"/>
          <w:sz w:val="28"/>
          <w:szCs w:val="28"/>
        </w:rPr>
        <w:t>М</w:t>
      </w:r>
      <w:r w:rsidR="0067569C" w:rsidRPr="008172F3">
        <w:rPr>
          <w:rFonts w:ascii="Times New Roman" w:hAnsi="Times New Roman"/>
          <w:sz w:val="28"/>
          <w:szCs w:val="28"/>
        </w:rPr>
        <w:t xml:space="preserve">ежбюджетные трансферты </w:t>
      </w:r>
      <w:r w:rsidR="00D92CF7" w:rsidRPr="003302DE">
        <w:rPr>
          <w:rFonts w:ascii="Times New Roman" w:hAnsi="Times New Roman"/>
          <w:sz w:val="28"/>
          <w:szCs w:val="28"/>
        </w:rPr>
        <w:t xml:space="preserve">из федерального бюджета </w:t>
      </w:r>
      <w:r w:rsidR="0067569C" w:rsidRPr="003302DE">
        <w:rPr>
          <w:rFonts w:ascii="Times New Roman" w:hAnsi="Times New Roman"/>
          <w:sz w:val="28"/>
          <w:szCs w:val="28"/>
        </w:rPr>
        <w:t xml:space="preserve">бюджетам субъектов Российской Федерации </w:t>
      </w:r>
      <w:r w:rsidR="00D92CF7" w:rsidRPr="003302DE">
        <w:rPr>
          <w:rFonts w:ascii="Times New Roman" w:hAnsi="Times New Roman"/>
          <w:sz w:val="28"/>
          <w:szCs w:val="28"/>
        </w:rPr>
        <w:t xml:space="preserve">на </w:t>
      </w:r>
      <w:r w:rsidR="001E7C6C" w:rsidRPr="003302DE">
        <w:rPr>
          <w:rFonts w:ascii="Times New Roman" w:hAnsi="Times New Roman"/>
          <w:sz w:val="28"/>
          <w:szCs w:val="28"/>
        </w:rPr>
        <w:t>2019</w:t>
      </w:r>
      <w:r w:rsidR="00D92CF7" w:rsidRPr="003302DE">
        <w:rPr>
          <w:rFonts w:ascii="Times New Roman" w:hAnsi="Times New Roman"/>
          <w:sz w:val="28"/>
          <w:szCs w:val="28"/>
        </w:rPr>
        <w:t xml:space="preserve"> год </w:t>
      </w:r>
      <w:r w:rsidR="00D92CF7" w:rsidRPr="003302DE">
        <w:rPr>
          <w:rFonts w:ascii="Times New Roman" w:hAnsi="Times New Roman"/>
          <w:iCs/>
          <w:sz w:val="28"/>
          <w:szCs w:val="28"/>
        </w:rPr>
        <w:t xml:space="preserve">предусмотрены </w:t>
      </w:r>
      <w:r w:rsidR="00D92CF7" w:rsidRPr="003302DE">
        <w:rPr>
          <w:rFonts w:ascii="Times New Roman" w:hAnsi="Times New Roman"/>
          <w:sz w:val="28"/>
          <w:szCs w:val="28"/>
        </w:rPr>
        <w:t>с</w:t>
      </w:r>
      <w:r w:rsidR="00D92CF7" w:rsidRPr="003302DE">
        <w:rPr>
          <w:rFonts w:ascii="Times New Roman" w:hAnsi="Times New Roman"/>
          <w:iCs/>
          <w:sz w:val="28"/>
          <w:szCs w:val="28"/>
        </w:rPr>
        <w:t xml:space="preserve">водной бюджетной росписью </w:t>
      </w:r>
      <w:r w:rsidR="0067569C" w:rsidRPr="003302DE">
        <w:rPr>
          <w:rFonts w:ascii="Times New Roman" w:hAnsi="Times New Roman"/>
          <w:iCs/>
          <w:sz w:val="28"/>
          <w:szCs w:val="28"/>
        </w:rPr>
        <w:t xml:space="preserve">в сумме </w:t>
      </w:r>
      <w:r w:rsidR="00D92CF7" w:rsidRPr="003302DE">
        <w:rPr>
          <w:rFonts w:ascii="Times New Roman" w:hAnsi="Times New Roman"/>
          <w:iCs/>
          <w:sz w:val="28"/>
          <w:szCs w:val="28"/>
        </w:rPr>
        <w:t>2</w:t>
      </w:r>
      <w:r w:rsidR="003302DE" w:rsidRPr="003302DE">
        <w:rPr>
          <w:rFonts w:ascii="Times New Roman" w:hAnsi="Times New Roman"/>
          <w:iCs/>
          <w:sz w:val="28"/>
          <w:szCs w:val="28"/>
        </w:rPr>
        <w:t> 519,3</w:t>
      </w:r>
      <w:r w:rsidR="0067569C" w:rsidRPr="003302DE">
        <w:rPr>
          <w:rFonts w:ascii="Times New Roman" w:hAnsi="Times New Roman"/>
          <w:iCs/>
          <w:sz w:val="28"/>
          <w:szCs w:val="28"/>
        </w:rPr>
        <w:t xml:space="preserve"> млрд. рублей. </w:t>
      </w:r>
      <w:proofErr w:type="gramStart"/>
      <w:r w:rsidR="003432CA" w:rsidRPr="003302DE">
        <w:rPr>
          <w:rFonts w:ascii="Times New Roman" w:hAnsi="Times New Roman"/>
          <w:sz w:val="28"/>
          <w:szCs w:val="28"/>
        </w:rPr>
        <w:t xml:space="preserve">На 1 </w:t>
      </w:r>
      <w:r w:rsidR="003302DE" w:rsidRPr="003302DE">
        <w:rPr>
          <w:rFonts w:ascii="Times New Roman" w:hAnsi="Times New Roman"/>
          <w:sz w:val="28"/>
          <w:szCs w:val="28"/>
        </w:rPr>
        <w:t>октября</w:t>
      </w:r>
      <w:r w:rsidR="00865A93" w:rsidRPr="003302DE">
        <w:rPr>
          <w:rFonts w:ascii="Times New Roman" w:hAnsi="Times New Roman"/>
          <w:sz w:val="28"/>
          <w:szCs w:val="28"/>
        </w:rPr>
        <w:t xml:space="preserve"> </w:t>
      </w:r>
      <w:r w:rsidR="001E7C6C" w:rsidRPr="003302DE">
        <w:rPr>
          <w:rFonts w:ascii="Times New Roman" w:hAnsi="Times New Roman"/>
          <w:sz w:val="28"/>
          <w:szCs w:val="28"/>
        </w:rPr>
        <w:t>2019</w:t>
      </w:r>
      <w:r w:rsidR="0067569C" w:rsidRPr="003302DE">
        <w:rPr>
          <w:rFonts w:ascii="Times New Roman" w:hAnsi="Times New Roman"/>
          <w:sz w:val="28"/>
          <w:szCs w:val="28"/>
        </w:rPr>
        <w:t xml:space="preserve"> год</w:t>
      </w:r>
      <w:r w:rsidR="00865A93" w:rsidRPr="003302DE">
        <w:rPr>
          <w:rFonts w:ascii="Times New Roman" w:hAnsi="Times New Roman"/>
          <w:sz w:val="28"/>
          <w:szCs w:val="28"/>
        </w:rPr>
        <w:t>а</w:t>
      </w:r>
      <w:r w:rsidR="0067569C" w:rsidRPr="003302DE">
        <w:rPr>
          <w:rFonts w:ascii="Times New Roman" w:hAnsi="Times New Roman"/>
          <w:sz w:val="28"/>
          <w:szCs w:val="28"/>
        </w:rPr>
        <w:t xml:space="preserve"> бюджетам субъектов Российской Федерации и муниципальных образований межбюджетные трансферты из федерального бюджета перечислены в объеме </w:t>
      </w:r>
      <w:r w:rsidR="00AB4857">
        <w:rPr>
          <w:rFonts w:ascii="Times New Roman" w:hAnsi="Times New Roman"/>
          <w:sz w:val="28"/>
          <w:szCs w:val="28"/>
        </w:rPr>
        <w:t>1 476,6</w:t>
      </w:r>
      <w:r w:rsidR="0067569C" w:rsidRPr="003302DE">
        <w:rPr>
          <w:rFonts w:ascii="Times New Roman" w:hAnsi="Times New Roman"/>
          <w:sz w:val="28"/>
          <w:szCs w:val="28"/>
        </w:rPr>
        <w:t> млрд. рублей (</w:t>
      </w:r>
      <w:r w:rsidR="003302DE" w:rsidRPr="003302DE">
        <w:rPr>
          <w:rFonts w:ascii="Times New Roman" w:hAnsi="Times New Roman"/>
          <w:sz w:val="28"/>
          <w:szCs w:val="28"/>
        </w:rPr>
        <w:t>58,6</w:t>
      </w:r>
      <w:r w:rsidR="0067569C" w:rsidRPr="003302DE">
        <w:rPr>
          <w:rFonts w:ascii="Times New Roman" w:hAnsi="Times New Roman"/>
          <w:sz w:val="28"/>
          <w:szCs w:val="28"/>
        </w:rPr>
        <w:t xml:space="preserve"> % объема </w:t>
      </w:r>
      <w:r w:rsidR="0067569C" w:rsidRPr="003302DE">
        <w:rPr>
          <w:rFonts w:ascii="Times New Roman" w:hAnsi="Times New Roman"/>
          <w:iCs/>
          <w:sz w:val="28"/>
          <w:szCs w:val="28"/>
        </w:rPr>
        <w:t>сводной бюджетной росписи</w:t>
      </w:r>
      <w:r w:rsidR="0067569C" w:rsidRPr="003302DE">
        <w:rPr>
          <w:rFonts w:ascii="Times New Roman" w:hAnsi="Times New Roman"/>
          <w:sz w:val="28"/>
          <w:szCs w:val="28"/>
        </w:rPr>
        <w:t xml:space="preserve">), в том числе дотации – </w:t>
      </w:r>
      <w:r w:rsidR="003302DE" w:rsidRPr="003302DE">
        <w:rPr>
          <w:rFonts w:ascii="Times New Roman" w:hAnsi="Times New Roman"/>
          <w:sz w:val="28"/>
          <w:szCs w:val="28"/>
        </w:rPr>
        <w:t>639,5</w:t>
      </w:r>
      <w:r w:rsidR="0067569C" w:rsidRPr="003302DE">
        <w:rPr>
          <w:rFonts w:ascii="Times New Roman" w:hAnsi="Times New Roman"/>
          <w:sz w:val="28"/>
          <w:szCs w:val="28"/>
        </w:rPr>
        <w:t xml:space="preserve"> млрд. рублей (</w:t>
      </w:r>
      <w:r w:rsidR="003302DE" w:rsidRPr="003302DE">
        <w:rPr>
          <w:rFonts w:ascii="Times New Roman" w:hAnsi="Times New Roman"/>
          <w:sz w:val="28"/>
          <w:szCs w:val="28"/>
        </w:rPr>
        <w:t>66,6</w:t>
      </w:r>
      <w:r w:rsidR="0067569C" w:rsidRPr="003302DE">
        <w:rPr>
          <w:rFonts w:ascii="Times New Roman" w:hAnsi="Times New Roman"/>
          <w:sz w:val="28"/>
          <w:szCs w:val="28"/>
        </w:rPr>
        <w:t xml:space="preserve"> %), субсидии – </w:t>
      </w:r>
      <w:r w:rsidR="003302DE" w:rsidRPr="003302DE">
        <w:rPr>
          <w:rFonts w:ascii="Times New Roman" w:hAnsi="Times New Roman"/>
          <w:sz w:val="28"/>
          <w:szCs w:val="28"/>
        </w:rPr>
        <w:t>298,0</w:t>
      </w:r>
      <w:r w:rsidR="0067569C" w:rsidRPr="003302DE">
        <w:rPr>
          <w:rFonts w:ascii="Times New Roman" w:hAnsi="Times New Roman"/>
          <w:sz w:val="28"/>
          <w:szCs w:val="28"/>
        </w:rPr>
        <w:t> млрд. рублей (</w:t>
      </w:r>
      <w:r w:rsidR="003302DE" w:rsidRPr="003302DE">
        <w:rPr>
          <w:rFonts w:ascii="Times New Roman" w:hAnsi="Times New Roman"/>
          <w:sz w:val="28"/>
          <w:szCs w:val="28"/>
        </w:rPr>
        <w:t>47,7</w:t>
      </w:r>
      <w:r w:rsidR="0067569C" w:rsidRPr="003302DE">
        <w:rPr>
          <w:rFonts w:ascii="Times New Roman" w:hAnsi="Times New Roman"/>
          <w:sz w:val="28"/>
          <w:szCs w:val="28"/>
        </w:rPr>
        <w:t xml:space="preserve"> %), субвенции – </w:t>
      </w:r>
      <w:r w:rsidR="003302DE" w:rsidRPr="003302DE">
        <w:rPr>
          <w:rFonts w:ascii="Times New Roman" w:hAnsi="Times New Roman"/>
          <w:sz w:val="28"/>
          <w:szCs w:val="28"/>
        </w:rPr>
        <w:t>291,</w:t>
      </w:r>
      <w:r w:rsidR="00AB4857">
        <w:rPr>
          <w:rFonts w:ascii="Times New Roman" w:hAnsi="Times New Roman"/>
          <w:sz w:val="28"/>
          <w:szCs w:val="28"/>
        </w:rPr>
        <w:t>4</w:t>
      </w:r>
      <w:r w:rsidR="0067569C" w:rsidRPr="003302DE">
        <w:rPr>
          <w:rFonts w:ascii="Times New Roman" w:hAnsi="Times New Roman"/>
          <w:sz w:val="28"/>
          <w:szCs w:val="28"/>
        </w:rPr>
        <w:t> млрд. рублей (</w:t>
      </w:r>
      <w:r w:rsidR="003302DE" w:rsidRPr="003302DE">
        <w:rPr>
          <w:rFonts w:ascii="Times New Roman" w:hAnsi="Times New Roman"/>
          <w:sz w:val="28"/>
          <w:szCs w:val="28"/>
        </w:rPr>
        <w:t>68,6</w:t>
      </w:r>
      <w:r w:rsidR="0067569C" w:rsidRPr="003302DE">
        <w:rPr>
          <w:rFonts w:ascii="Times New Roman" w:hAnsi="Times New Roman"/>
          <w:sz w:val="28"/>
          <w:szCs w:val="28"/>
        </w:rPr>
        <w:t xml:space="preserve"> %), иные межбюджетные трансферты – </w:t>
      </w:r>
      <w:r w:rsidR="003302DE" w:rsidRPr="003302DE">
        <w:rPr>
          <w:rFonts w:ascii="Times New Roman" w:hAnsi="Times New Roman"/>
          <w:sz w:val="28"/>
          <w:szCs w:val="28"/>
        </w:rPr>
        <w:t>247,7</w:t>
      </w:r>
      <w:r w:rsidR="0067569C" w:rsidRPr="003302DE">
        <w:rPr>
          <w:rFonts w:ascii="Times New Roman" w:hAnsi="Times New Roman"/>
          <w:sz w:val="28"/>
          <w:szCs w:val="28"/>
        </w:rPr>
        <w:t> млрд. рублей (</w:t>
      </w:r>
      <w:r w:rsidR="003302DE" w:rsidRPr="003302DE">
        <w:rPr>
          <w:rFonts w:ascii="Times New Roman" w:hAnsi="Times New Roman"/>
          <w:sz w:val="28"/>
          <w:szCs w:val="28"/>
        </w:rPr>
        <w:t>48,6</w:t>
      </w:r>
      <w:r w:rsidR="0067569C" w:rsidRPr="003302DE">
        <w:rPr>
          <w:rFonts w:ascii="Times New Roman" w:hAnsi="Times New Roman"/>
          <w:sz w:val="28"/>
          <w:szCs w:val="28"/>
        </w:rPr>
        <w:t xml:space="preserve"> %). </w:t>
      </w:r>
      <w:proofErr w:type="gramEnd"/>
    </w:p>
    <w:p w:rsidR="0067569C" w:rsidRPr="00D72032" w:rsidRDefault="0067569C" w:rsidP="00C05AF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2032">
        <w:rPr>
          <w:rFonts w:ascii="Times New Roman" w:hAnsi="Times New Roman"/>
          <w:sz w:val="28"/>
          <w:szCs w:val="28"/>
        </w:rPr>
        <w:t xml:space="preserve">По сравнению с </w:t>
      </w:r>
      <w:r w:rsidR="006E15DD" w:rsidRPr="00D72032">
        <w:rPr>
          <w:rFonts w:ascii="Times New Roman" w:hAnsi="Times New Roman"/>
          <w:sz w:val="28"/>
          <w:szCs w:val="28"/>
        </w:rPr>
        <w:t xml:space="preserve">соответствующим периодом </w:t>
      </w:r>
      <w:r w:rsidRPr="00D72032">
        <w:rPr>
          <w:rFonts w:ascii="Times New Roman" w:hAnsi="Times New Roman"/>
          <w:sz w:val="28"/>
          <w:szCs w:val="28"/>
        </w:rPr>
        <w:t>201</w:t>
      </w:r>
      <w:r w:rsidR="006E15DD" w:rsidRPr="00D72032">
        <w:rPr>
          <w:rFonts w:ascii="Times New Roman" w:hAnsi="Times New Roman"/>
          <w:sz w:val="28"/>
          <w:szCs w:val="28"/>
        </w:rPr>
        <w:t>8</w:t>
      </w:r>
      <w:r w:rsidRPr="00D72032">
        <w:rPr>
          <w:rFonts w:ascii="Times New Roman" w:hAnsi="Times New Roman"/>
          <w:sz w:val="28"/>
          <w:szCs w:val="28"/>
        </w:rPr>
        <w:t xml:space="preserve"> год</w:t>
      </w:r>
      <w:r w:rsidR="006E15DD" w:rsidRPr="00D72032">
        <w:rPr>
          <w:rFonts w:ascii="Times New Roman" w:hAnsi="Times New Roman"/>
          <w:sz w:val="28"/>
          <w:szCs w:val="28"/>
        </w:rPr>
        <w:t>а</w:t>
      </w:r>
      <w:r w:rsidRPr="00D72032">
        <w:rPr>
          <w:rFonts w:ascii="Times New Roman" w:hAnsi="Times New Roman"/>
          <w:sz w:val="28"/>
          <w:szCs w:val="28"/>
        </w:rPr>
        <w:t xml:space="preserve"> объем перечисленных бюджетам субъектов Российской Федерации из федерального бюджета межбюджетных трансфертов увеличился на </w:t>
      </w:r>
      <w:r w:rsidR="00D72032" w:rsidRPr="00D72032">
        <w:rPr>
          <w:rFonts w:ascii="Times New Roman" w:hAnsi="Times New Roman"/>
          <w:sz w:val="28"/>
          <w:szCs w:val="28"/>
        </w:rPr>
        <w:t>16,7</w:t>
      </w:r>
      <w:r w:rsidRPr="00D72032">
        <w:rPr>
          <w:rFonts w:ascii="Times New Roman" w:hAnsi="Times New Roman"/>
          <w:sz w:val="28"/>
          <w:szCs w:val="28"/>
        </w:rPr>
        <w:t xml:space="preserve"> %, в том числе по </w:t>
      </w:r>
      <w:r w:rsidR="006E15DD" w:rsidRPr="00D72032">
        <w:rPr>
          <w:rFonts w:ascii="Times New Roman" w:hAnsi="Times New Roman"/>
          <w:sz w:val="28"/>
          <w:szCs w:val="28"/>
        </w:rPr>
        <w:t xml:space="preserve">субсидиям </w:t>
      </w:r>
      <w:r w:rsidR="002B5C47" w:rsidRPr="00D72032">
        <w:rPr>
          <w:rFonts w:ascii="Times New Roman" w:hAnsi="Times New Roman"/>
          <w:sz w:val="28"/>
          <w:szCs w:val="28"/>
        </w:rPr>
        <w:t xml:space="preserve">– на </w:t>
      </w:r>
      <w:r w:rsidR="00D72032" w:rsidRPr="00D72032">
        <w:rPr>
          <w:rFonts w:ascii="Times New Roman" w:hAnsi="Times New Roman"/>
          <w:sz w:val="28"/>
          <w:szCs w:val="28"/>
        </w:rPr>
        <w:t>35,8</w:t>
      </w:r>
      <w:r w:rsidR="002B5C47" w:rsidRPr="00D72032">
        <w:rPr>
          <w:rFonts w:ascii="Times New Roman" w:hAnsi="Times New Roman"/>
          <w:sz w:val="28"/>
          <w:szCs w:val="28"/>
        </w:rPr>
        <w:t xml:space="preserve"> %, </w:t>
      </w:r>
      <w:r w:rsidR="006E15DD" w:rsidRPr="00D72032">
        <w:rPr>
          <w:rFonts w:ascii="Times New Roman" w:hAnsi="Times New Roman"/>
          <w:sz w:val="28"/>
          <w:szCs w:val="28"/>
        </w:rPr>
        <w:t xml:space="preserve">субвенциям – на </w:t>
      </w:r>
      <w:r w:rsidR="00D72032" w:rsidRPr="00D72032">
        <w:rPr>
          <w:rFonts w:ascii="Times New Roman" w:hAnsi="Times New Roman"/>
          <w:sz w:val="28"/>
          <w:szCs w:val="28"/>
        </w:rPr>
        <w:t>21,1</w:t>
      </w:r>
      <w:r w:rsidR="006E15DD" w:rsidRPr="00D72032">
        <w:rPr>
          <w:rFonts w:ascii="Times New Roman" w:hAnsi="Times New Roman"/>
          <w:sz w:val="28"/>
          <w:szCs w:val="28"/>
        </w:rPr>
        <w:t xml:space="preserve"> %, </w:t>
      </w:r>
      <w:r w:rsidR="002B5C47" w:rsidRPr="00D72032">
        <w:rPr>
          <w:rFonts w:ascii="Times New Roman" w:hAnsi="Times New Roman"/>
          <w:sz w:val="28"/>
          <w:szCs w:val="28"/>
        </w:rPr>
        <w:t xml:space="preserve">иным межбюджетным трансфертам – на </w:t>
      </w:r>
      <w:r w:rsidR="00D72032" w:rsidRPr="00D72032">
        <w:rPr>
          <w:rFonts w:ascii="Times New Roman" w:hAnsi="Times New Roman"/>
          <w:sz w:val="28"/>
          <w:szCs w:val="28"/>
        </w:rPr>
        <w:t>79,3</w:t>
      </w:r>
      <w:r w:rsidR="002B5C47" w:rsidRPr="00D72032">
        <w:rPr>
          <w:rFonts w:ascii="Times New Roman" w:hAnsi="Times New Roman"/>
          <w:sz w:val="28"/>
          <w:szCs w:val="28"/>
        </w:rPr>
        <w:t> %.</w:t>
      </w:r>
      <w:r w:rsidR="008A219F" w:rsidRPr="00D72032">
        <w:rPr>
          <w:rFonts w:ascii="Times New Roman" w:hAnsi="Times New Roman"/>
          <w:sz w:val="28"/>
          <w:szCs w:val="28"/>
        </w:rPr>
        <w:t xml:space="preserve"> </w:t>
      </w:r>
      <w:r w:rsidR="00D72032" w:rsidRPr="00D72032">
        <w:rPr>
          <w:rFonts w:ascii="Times New Roman" w:hAnsi="Times New Roman"/>
          <w:sz w:val="28"/>
          <w:szCs w:val="28"/>
        </w:rPr>
        <w:t>При этом о</w:t>
      </w:r>
      <w:r w:rsidR="008A219F" w:rsidRPr="00D72032">
        <w:rPr>
          <w:rFonts w:ascii="Times New Roman" w:hAnsi="Times New Roman"/>
          <w:sz w:val="28"/>
          <w:szCs w:val="28"/>
        </w:rPr>
        <w:t>бъем поступлений по</w:t>
      </w:r>
      <w:r w:rsidR="002B5C47" w:rsidRPr="00D72032">
        <w:rPr>
          <w:rFonts w:ascii="Times New Roman" w:hAnsi="Times New Roman"/>
          <w:sz w:val="28"/>
          <w:szCs w:val="28"/>
        </w:rPr>
        <w:t xml:space="preserve"> </w:t>
      </w:r>
      <w:r w:rsidR="003432CA" w:rsidRPr="00D72032">
        <w:rPr>
          <w:rFonts w:ascii="Times New Roman" w:hAnsi="Times New Roman"/>
          <w:sz w:val="28"/>
          <w:szCs w:val="28"/>
        </w:rPr>
        <w:t xml:space="preserve">дотациям </w:t>
      </w:r>
      <w:r w:rsidR="008A219F" w:rsidRPr="00D72032">
        <w:rPr>
          <w:rFonts w:ascii="Times New Roman" w:hAnsi="Times New Roman"/>
          <w:sz w:val="28"/>
          <w:szCs w:val="28"/>
        </w:rPr>
        <w:t>снизился</w:t>
      </w:r>
      <w:r w:rsidR="003432CA" w:rsidRPr="00D72032">
        <w:rPr>
          <w:rFonts w:ascii="Times New Roman" w:hAnsi="Times New Roman"/>
          <w:sz w:val="28"/>
          <w:szCs w:val="28"/>
        </w:rPr>
        <w:t xml:space="preserve"> на </w:t>
      </w:r>
      <w:r w:rsidR="00D72032" w:rsidRPr="00D72032">
        <w:rPr>
          <w:rFonts w:ascii="Times New Roman" w:hAnsi="Times New Roman"/>
          <w:sz w:val="28"/>
          <w:szCs w:val="28"/>
        </w:rPr>
        <w:t>4,1</w:t>
      </w:r>
      <w:r w:rsidR="003432CA" w:rsidRPr="00D72032">
        <w:rPr>
          <w:rFonts w:ascii="Times New Roman" w:hAnsi="Times New Roman"/>
          <w:sz w:val="28"/>
          <w:szCs w:val="28"/>
        </w:rPr>
        <w:t> %</w:t>
      </w:r>
      <w:r w:rsidR="008A219F" w:rsidRPr="00D72032">
        <w:rPr>
          <w:rFonts w:ascii="Times New Roman" w:hAnsi="Times New Roman"/>
          <w:sz w:val="28"/>
          <w:szCs w:val="28"/>
        </w:rPr>
        <w:t>.</w:t>
      </w:r>
    </w:p>
    <w:p w:rsidR="00D02B18" w:rsidRPr="000533C6" w:rsidRDefault="00EE25D1" w:rsidP="00C05AF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33C6">
        <w:rPr>
          <w:rFonts w:ascii="Times New Roman" w:hAnsi="Times New Roman"/>
          <w:b/>
          <w:spacing w:val="-6"/>
          <w:sz w:val="28"/>
          <w:szCs w:val="28"/>
        </w:rPr>
        <w:t>2.</w:t>
      </w:r>
      <w:r w:rsidR="00E2554E">
        <w:rPr>
          <w:rFonts w:ascii="Times New Roman" w:hAnsi="Times New Roman"/>
          <w:b/>
          <w:spacing w:val="-6"/>
          <w:sz w:val="28"/>
          <w:szCs w:val="28"/>
        </w:rPr>
        <w:t>3</w:t>
      </w:r>
      <w:r w:rsidRPr="000533C6">
        <w:rPr>
          <w:rFonts w:ascii="Times New Roman" w:hAnsi="Times New Roman"/>
          <w:b/>
          <w:spacing w:val="-6"/>
          <w:sz w:val="28"/>
          <w:szCs w:val="28"/>
        </w:rPr>
        <w:t>.</w:t>
      </w:r>
      <w:r w:rsidR="00E2554E">
        <w:rPr>
          <w:rFonts w:ascii="Times New Roman" w:hAnsi="Times New Roman"/>
          <w:b/>
          <w:spacing w:val="-6"/>
          <w:sz w:val="28"/>
          <w:szCs w:val="28"/>
        </w:rPr>
        <w:t>2</w:t>
      </w:r>
      <w:r w:rsidRPr="000533C6">
        <w:rPr>
          <w:rFonts w:ascii="Times New Roman" w:hAnsi="Times New Roman"/>
          <w:b/>
          <w:spacing w:val="-6"/>
          <w:sz w:val="28"/>
          <w:szCs w:val="28"/>
        </w:rPr>
        <w:t>.</w:t>
      </w:r>
      <w:r w:rsidRPr="000533C6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D02B18" w:rsidRPr="000533C6">
        <w:rPr>
          <w:rFonts w:ascii="Times New Roman" w:hAnsi="Times New Roman"/>
          <w:sz w:val="28"/>
          <w:szCs w:val="28"/>
        </w:rPr>
        <w:t xml:space="preserve">В рамках </w:t>
      </w:r>
      <w:r w:rsidR="00A42AE8" w:rsidRPr="000533C6">
        <w:rPr>
          <w:rFonts w:ascii="Times New Roman" w:hAnsi="Times New Roman"/>
          <w:sz w:val="28"/>
          <w:szCs w:val="28"/>
        </w:rPr>
        <w:t>межбюджетных трансфертов</w:t>
      </w:r>
      <w:r w:rsidR="00D02B18" w:rsidRPr="000533C6">
        <w:rPr>
          <w:rFonts w:ascii="Times New Roman" w:hAnsi="Times New Roman"/>
          <w:sz w:val="28"/>
          <w:szCs w:val="28"/>
        </w:rPr>
        <w:t xml:space="preserve"> субъектам Российской Федерации предусмотрены средства из федерального бюджета на реализацию национальных проектов</w:t>
      </w:r>
      <w:r w:rsidR="00A42AE8" w:rsidRPr="000533C6">
        <w:rPr>
          <w:rFonts w:ascii="Times New Roman" w:hAnsi="Times New Roman"/>
          <w:sz w:val="28"/>
          <w:szCs w:val="28"/>
        </w:rPr>
        <w:t xml:space="preserve"> в объеме 611,8 млрд. рублей</w:t>
      </w:r>
      <w:r w:rsidR="00D02B18" w:rsidRPr="000533C6">
        <w:rPr>
          <w:rFonts w:ascii="Times New Roman" w:hAnsi="Times New Roman"/>
          <w:sz w:val="28"/>
          <w:szCs w:val="28"/>
        </w:rPr>
        <w:t xml:space="preserve">. </w:t>
      </w:r>
    </w:p>
    <w:p w:rsidR="00D02B18" w:rsidRPr="000533C6" w:rsidRDefault="00D02B18" w:rsidP="00C05A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533C6">
        <w:rPr>
          <w:rFonts w:ascii="Times New Roman" w:hAnsi="Times New Roman"/>
          <w:sz w:val="28"/>
          <w:szCs w:val="28"/>
        </w:rPr>
        <w:t>По оперативным данным Федерального казначейства</w:t>
      </w:r>
      <w:r w:rsidR="00554D99" w:rsidRPr="000533C6">
        <w:rPr>
          <w:rFonts w:ascii="Times New Roman" w:hAnsi="Times New Roman"/>
          <w:sz w:val="28"/>
          <w:szCs w:val="28"/>
        </w:rPr>
        <w:t>,</w:t>
      </w:r>
      <w:r w:rsidRPr="000533C6">
        <w:rPr>
          <w:rFonts w:ascii="Times New Roman" w:hAnsi="Times New Roman"/>
          <w:sz w:val="28"/>
          <w:szCs w:val="28"/>
        </w:rPr>
        <w:t xml:space="preserve"> по состоянию на 1 </w:t>
      </w:r>
      <w:r w:rsidR="00A42AE8" w:rsidRPr="000533C6">
        <w:rPr>
          <w:rFonts w:ascii="Times New Roman" w:hAnsi="Times New Roman"/>
          <w:sz w:val="28"/>
          <w:szCs w:val="28"/>
        </w:rPr>
        <w:t>октября</w:t>
      </w:r>
      <w:r w:rsidRPr="000533C6">
        <w:rPr>
          <w:rFonts w:ascii="Times New Roman" w:hAnsi="Times New Roman"/>
          <w:sz w:val="28"/>
          <w:szCs w:val="28"/>
        </w:rPr>
        <w:t xml:space="preserve"> 2019 года исполнение расходов федерального бюджета на реализацию национальных (федеральных) проектов </w:t>
      </w:r>
      <w:r w:rsidR="000533C6" w:rsidRPr="000533C6">
        <w:rPr>
          <w:rFonts w:ascii="Times New Roman" w:hAnsi="Times New Roman"/>
          <w:sz w:val="28"/>
          <w:szCs w:val="28"/>
        </w:rPr>
        <w:t>в рамках</w:t>
      </w:r>
      <w:r w:rsidRPr="000533C6">
        <w:rPr>
          <w:rFonts w:ascii="Times New Roman" w:hAnsi="Times New Roman"/>
          <w:sz w:val="28"/>
          <w:szCs w:val="28"/>
        </w:rPr>
        <w:t xml:space="preserve"> межбюджетны</w:t>
      </w:r>
      <w:r w:rsidR="000533C6" w:rsidRPr="000533C6">
        <w:rPr>
          <w:rFonts w:ascii="Times New Roman" w:hAnsi="Times New Roman"/>
          <w:sz w:val="28"/>
          <w:szCs w:val="28"/>
        </w:rPr>
        <w:t>х</w:t>
      </w:r>
      <w:r w:rsidRPr="000533C6">
        <w:rPr>
          <w:rFonts w:ascii="Times New Roman" w:hAnsi="Times New Roman"/>
          <w:sz w:val="28"/>
          <w:szCs w:val="28"/>
        </w:rPr>
        <w:t xml:space="preserve"> трансферт</w:t>
      </w:r>
      <w:r w:rsidR="000533C6" w:rsidRPr="000533C6">
        <w:rPr>
          <w:rFonts w:ascii="Times New Roman" w:hAnsi="Times New Roman"/>
          <w:sz w:val="28"/>
          <w:szCs w:val="28"/>
        </w:rPr>
        <w:t>ов</w:t>
      </w:r>
      <w:r w:rsidRPr="000533C6">
        <w:rPr>
          <w:rFonts w:ascii="Times New Roman" w:hAnsi="Times New Roman"/>
          <w:sz w:val="28"/>
          <w:szCs w:val="28"/>
        </w:rPr>
        <w:t xml:space="preserve"> бюджетам </w:t>
      </w:r>
      <w:r w:rsidR="000533C6" w:rsidRPr="000533C6">
        <w:rPr>
          <w:rFonts w:ascii="Times New Roman" w:hAnsi="Times New Roman"/>
          <w:sz w:val="28"/>
          <w:szCs w:val="28"/>
        </w:rPr>
        <w:t xml:space="preserve">субъектов Российской Федерации </w:t>
      </w:r>
      <w:r w:rsidRPr="000533C6">
        <w:rPr>
          <w:rFonts w:ascii="Times New Roman" w:hAnsi="Times New Roman"/>
          <w:sz w:val="28"/>
          <w:szCs w:val="28"/>
        </w:rPr>
        <w:t xml:space="preserve"> </w:t>
      </w:r>
      <w:r w:rsidR="000533C6" w:rsidRPr="000533C6">
        <w:rPr>
          <w:rFonts w:ascii="Times New Roman" w:hAnsi="Times New Roman"/>
          <w:sz w:val="28"/>
          <w:szCs w:val="28"/>
        </w:rPr>
        <w:t>составило 284,7</w:t>
      </w:r>
      <w:r w:rsidR="000533C6">
        <w:rPr>
          <w:rFonts w:ascii="Times New Roman" w:hAnsi="Times New Roman"/>
          <w:sz w:val="28"/>
          <w:szCs w:val="28"/>
        </w:rPr>
        <w:t> </w:t>
      </w:r>
      <w:r w:rsidRPr="000533C6">
        <w:rPr>
          <w:rFonts w:ascii="Times New Roman" w:hAnsi="Times New Roman"/>
          <w:sz w:val="28"/>
          <w:szCs w:val="28"/>
        </w:rPr>
        <w:t>млрд. рублей (</w:t>
      </w:r>
      <w:r w:rsidR="000533C6" w:rsidRPr="000533C6">
        <w:rPr>
          <w:rFonts w:ascii="Times New Roman" w:hAnsi="Times New Roman"/>
          <w:sz w:val="28"/>
          <w:szCs w:val="28"/>
        </w:rPr>
        <w:t>46,5</w:t>
      </w:r>
      <w:r w:rsidRPr="000533C6">
        <w:rPr>
          <w:rFonts w:ascii="Times New Roman" w:hAnsi="Times New Roman"/>
          <w:sz w:val="28"/>
          <w:szCs w:val="28"/>
        </w:rPr>
        <w:t xml:space="preserve"> % предусмотренных</w:t>
      </w:r>
      <w:r w:rsidR="000533C6">
        <w:rPr>
          <w:rFonts w:ascii="Times New Roman" w:hAnsi="Times New Roman"/>
          <w:sz w:val="28"/>
          <w:szCs w:val="28"/>
        </w:rPr>
        <w:t xml:space="preserve"> средств), в том числе субсидии </w:t>
      </w:r>
      <w:r w:rsidR="000533C6" w:rsidRPr="000533C6">
        <w:rPr>
          <w:rFonts w:ascii="Times New Roman" w:hAnsi="Times New Roman"/>
          <w:sz w:val="28"/>
          <w:szCs w:val="28"/>
        </w:rPr>
        <w:t>–</w:t>
      </w:r>
      <w:r w:rsidRPr="000533C6">
        <w:rPr>
          <w:rFonts w:ascii="Times New Roman" w:hAnsi="Times New Roman"/>
          <w:sz w:val="28"/>
          <w:szCs w:val="28"/>
        </w:rPr>
        <w:t xml:space="preserve"> </w:t>
      </w:r>
      <w:r w:rsidR="000533C6" w:rsidRPr="000533C6">
        <w:rPr>
          <w:rFonts w:ascii="Times New Roman" w:hAnsi="Times New Roman"/>
          <w:sz w:val="28"/>
          <w:szCs w:val="28"/>
        </w:rPr>
        <w:t>136,8</w:t>
      </w:r>
      <w:r w:rsidRPr="000533C6">
        <w:rPr>
          <w:rFonts w:ascii="Times New Roman" w:hAnsi="Times New Roman"/>
          <w:sz w:val="28"/>
          <w:szCs w:val="28"/>
        </w:rPr>
        <w:t xml:space="preserve"> млрд. рублей</w:t>
      </w:r>
      <w:r w:rsidR="000533C6" w:rsidRPr="000533C6">
        <w:rPr>
          <w:rFonts w:ascii="Times New Roman" w:hAnsi="Times New Roman"/>
          <w:sz w:val="28"/>
          <w:szCs w:val="28"/>
        </w:rPr>
        <w:t xml:space="preserve"> (40,9 %)</w:t>
      </w:r>
      <w:r w:rsidRPr="000533C6">
        <w:rPr>
          <w:rFonts w:ascii="Times New Roman" w:hAnsi="Times New Roman"/>
          <w:sz w:val="28"/>
          <w:szCs w:val="28"/>
        </w:rPr>
        <w:t xml:space="preserve">, субвенции – </w:t>
      </w:r>
      <w:r w:rsidR="000533C6" w:rsidRPr="000533C6">
        <w:rPr>
          <w:rFonts w:ascii="Times New Roman" w:hAnsi="Times New Roman"/>
          <w:sz w:val="28"/>
          <w:szCs w:val="28"/>
        </w:rPr>
        <w:t>41,9</w:t>
      </w:r>
      <w:r w:rsidRPr="000533C6">
        <w:rPr>
          <w:rFonts w:ascii="Times New Roman" w:hAnsi="Times New Roman"/>
          <w:sz w:val="28"/>
          <w:szCs w:val="28"/>
        </w:rPr>
        <w:t> млрд. рублей</w:t>
      </w:r>
      <w:r w:rsidR="000533C6" w:rsidRPr="000533C6">
        <w:rPr>
          <w:rFonts w:ascii="Times New Roman" w:hAnsi="Times New Roman"/>
          <w:sz w:val="28"/>
          <w:szCs w:val="28"/>
        </w:rPr>
        <w:t xml:space="preserve"> (72</w:t>
      </w:r>
      <w:r w:rsidR="000533C6">
        <w:rPr>
          <w:rFonts w:ascii="Times New Roman" w:hAnsi="Times New Roman"/>
          <w:sz w:val="28"/>
          <w:szCs w:val="28"/>
        </w:rPr>
        <w:t> </w:t>
      </w:r>
      <w:r w:rsidR="000533C6" w:rsidRPr="000533C6">
        <w:rPr>
          <w:rFonts w:ascii="Times New Roman" w:hAnsi="Times New Roman"/>
          <w:sz w:val="28"/>
          <w:szCs w:val="28"/>
        </w:rPr>
        <w:t>%)</w:t>
      </w:r>
      <w:r w:rsidRPr="000533C6">
        <w:rPr>
          <w:rFonts w:ascii="Times New Roman" w:hAnsi="Times New Roman"/>
          <w:sz w:val="28"/>
          <w:szCs w:val="28"/>
        </w:rPr>
        <w:t xml:space="preserve"> и иные межбюджетные трансферты – </w:t>
      </w:r>
      <w:r w:rsidR="000533C6" w:rsidRPr="000533C6">
        <w:rPr>
          <w:rFonts w:ascii="Times New Roman" w:hAnsi="Times New Roman"/>
          <w:sz w:val="28"/>
          <w:szCs w:val="28"/>
        </w:rPr>
        <w:t>105,9</w:t>
      </w:r>
      <w:r w:rsidRPr="000533C6">
        <w:rPr>
          <w:rFonts w:ascii="Times New Roman" w:hAnsi="Times New Roman"/>
          <w:sz w:val="28"/>
          <w:szCs w:val="28"/>
        </w:rPr>
        <w:t xml:space="preserve"> млрд. рублей</w:t>
      </w:r>
      <w:r w:rsidR="000533C6" w:rsidRPr="000533C6">
        <w:rPr>
          <w:rFonts w:ascii="Times New Roman" w:hAnsi="Times New Roman"/>
          <w:sz w:val="28"/>
          <w:szCs w:val="28"/>
        </w:rPr>
        <w:t xml:space="preserve"> (48,4 %)</w:t>
      </w:r>
      <w:r w:rsidRPr="000533C6">
        <w:rPr>
          <w:rFonts w:ascii="Times New Roman" w:hAnsi="Times New Roman"/>
          <w:sz w:val="28"/>
          <w:szCs w:val="28"/>
        </w:rPr>
        <w:t xml:space="preserve">.  </w:t>
      </w:r>
      <w:proofErr w:type="gramEnd"/>
    </w:p>
    <w:p w:rsidR="00517191" w:rsidRPr="002E5C5C" w:rsidRDefault="00EE25D1" w:rsidP="00C05A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21F">
        <w:rPr>
          <w:rFonts w:ascii="Times New Roman" w:eastAsia="Calibri" w:hAnsi="Times New Roman"/>
          <w:b/>
          <w:sz w:val="28"/>
          <w:szCs w:val="28"/>
          <w:lang w:eastAsia="x-none"/>
        </w:rPr>
        <w:t>2.</w:t>
      </w:r>
      <w:r w:rsidR="00E2554E">
        <w:rPr>
          <w:rFonts w:ascii="Times New Roman" w:eastAsia="Calibri" w:hAnsi="Times New Roman"/>
          <w:b/>
          <w:sz w:val="28"/>
          <w:szCs w:val="28"/>
          <w:lang w:eastAsia="x-none"/>
        </w:rPr>
        <w:t>3</w:t>
      </w:r>
      <w:r w:rsidRPr="00B6521F">
        <w:rPr>
          <w:rFonts w:ascii="Times New Roman" w:eastAsia="Calibri" w:hAnsi="Times New Roman"/>
          <w:b/>
          <w:sz w:val="28"/>
          <w:szCs w:val="28"/>
          <w:lang w:eastAsia="x-none"/>
        </w:rPr>
        <w:t>.</w:t>
      </w:r>
      <w:r w:rsidR="00E2554E">
        <w:rPr>
          <w:rFonts w:ascii="Times New Roman" w:eastAsia="Calibri" w:hAnsi="Times New Roman"/>
          <w:b/>
          <w:sz w:val="28"/>
          <w:szCs w:val="28"/>
          <w:lang w:eastAsia="x-none"/>
        </w:rPr>
        <w:t>3</w:t>
      </w:r>
      <w:r w:rsidRPr="00B6521F">
        <w:rPr>
          <w:rFonts w:ascii="Times New Roman" w:eastAsia="Calibri" w:hAnsi="Times New Roman"/>
          <w:b/>
          <w:sz w:val="28"/>
          <w:szCs w:val="28"/>
          <w:lang w:eastAsia="x-none"/>
        </w:rPr>
        <w:t>. </w:t>
      </w:r>
      <w:r w:rsidR="00517191" w:rsidRPr="00B6521F">
        <w:rPr>
          <w:rFonts w:ascii="Times New Roman" w:hAnsi="Times New Roman"/>
          <w:sz w:val="28"/>
          <w:szCs w:val="28"/>
        </w:rPr>
        <w:t xml:space="preserve">На реализацию национальных (федеральных) проектов бюджетами субъектов Российской Федерации </w:t>
      </w:r>
      <w:r w:rsidR="00517191" w:rsidRPr="004F34FA">
        <w:rPr>
          <w:rFonts w:ascii="Times New Roman" w:hAnsi="Times New Roman"/>
          <w:sz w:val="28"/>
          <w:szCs w:val="28"/>
        </w:rPr>
        <w:t xml:space="preserve">направлены средства в объеме </w:t>
      </w:r>
      <w:r w:rsidR="00B6521F" w:rsidRPr="004F34FA">
        <w:rPr>
          <w:rFonts w:ascii="Times New Roman" w:hAnsi="Times New Roman"/>
          <w:sz w:val="28"/>
          <w:szCs w:val="28"/>
        </w:rPr>
        <w:t>625,9</w:t>
      </w:r>
      <w:r w:rsidR="00517191" w:rsidRPr="004F34FA">
        <w:rPr>
          <w:rFonts w:ascii="Times New Roman" w:hAnsi="Times New Roman"/>
          <w:sz w:val="28"/>
          <w:szCs w:val="28"/>
        </w:rPr>
        <w:t xml:space="preserve"> млрд. рублей (из них межбюджетные трансферты – </w:t>
      </w:r>
      <w:r w:rsidR="00B6521F" w:rsidRPr="004F34FA">
        <w:rPr>
          <w:rFonts w:ascii="Times New Roman" w:hAnsi="Times New Roman"/>
          <w:sz w:val="28"/>
          <w:szCs w:val="28"/>
        </w:rPr>
        <w:t>149,6</w:t>
      </w:r>
      <w:r w:rsidR="00517191" w:rsidRPr="004F34FA">
        <w:rPr>
          <w:rFonts w:ascii="Times New Roman" w:hAnsi="Times New Roman"/>
          <w:sz w:val="28"/>
          <w:szCs w:val="28"/>
        </w:rPr>
        <w:t xml:space="preserve"> млрд. </w:t>
      </w:r>
      <w:r w:rsidR="00517191" w:rsidRPr="004F34FA">
        <w:rPr>
          <w:rFonts w:ascii="Times New Roman" w:hAnsi="Times New Roman"/>
          <w:sz w:val="28"/>
          <w:szCs w:val="28"/>
        </w:rPr>
        <w:lastRenderedPageBreak/>
        <w:t xml:space="preserve">рублей). </w:t>
      </w:r>
      <w:proofErr w:type="gramStart"/>
      <w:r w:rsidR="00517191" w:rsidRPr="004F34FA">
        <w:rPr>
          <w:rFonts w:ascii="Times New Roman" w:hAnsi="Times New Roman"/>
          <w:sz w:val="28"/>
          <w:szCs w:val="28"/>
        </w:rPr>
        <w:t xml:space="preserve">Наибольший объем средств направлен на реализацию национальных проектов «Демография» </w:t>
      </w:r>
      <w:r w:rsidR="00517191" w:rsidRPr="00B25966">
        <w:rPr>
          <w:rFonts w:ascii="Times New Roman" w:hAnsi="Times New Roman"/>
          <w:sz w:val="28"/>
          <w:szCs w:val="28"/>
        </w:rPr>
        <w:t xml:space="preserve">– </w:t>
      </w:r>
      <w:r w:rsidR="004F34FA" w:rsidRPr="00B25966">
        <w:rPr>
          <w:rFonts w:ascii="Times New Roman" w:hAnsi="Times New Roman"/>
          <w:sz w:val="28"/>
          <w:szCs w:val="28"/>
        </w:rPr>
        <w:t>217,7</w:t>
      </w:r>
      <w:r w:rsidR="00517191" w:rsidRPr="00B25966">
        <w:rPr>
          <w:rFonts w:ascii="Times New Roman" w:hAnsi="Times New Roman"/>
          <w:sz w:val="28"/>
          <w:szCs w:val="28"/>
        </w:rPr>
        <w:t xml:space="preserve"> млрд. рублей (</w:t>
      </w:r>
      <w:r w:rsidR="004F34FA" w:rsidRPr="00B25966">
        <w:rPr>
          <w:rFonts w:ascii="Times New Roman" w:hAnsi="Times New Roman"/>
          <w:sz w:val="28"/>
          <w:szCs w:val="28"/>
        </w:rPr>
        <w:t>34,8</w:t>
      </w:r>
      <w:r w:rsidR="00517191" w:rsidRPr="00B25966">
        <w:rPr>
          <w:rFonts w:ascii="Times New Roman" w:hAnsi="Times New Roman"/>
          <w:sz w:val="28"/>
          <w:szCs w:val="28"/>
        </w:rPr>
        <w:t xml:space="preserve"> %), «Образование» – </w:t>
      </w:r>
      <w:r w:rsidR="00B25966" w:rsidRPr="00B25966">
        <w:rPr>
          <w:rFonts w:ascii="Times New Roman" w:hAnsi="Times New Roman"/>
          <w:sz w:val="28"/>
          <w:szCs w:val="28"/>
        </w:rPr>
        <w:t>76,5</w:t>
      </w:r>
      <w:r w:rsidR="00517191" w:rsidRPr="00B25966">
        <w:rPr>
          <w:rFonts w:ascii="Times New Roman" w:hAnsi="Times New Roman"/>
          <w:sz w:val="28"/>
          <w:szCs w:val="28"/>
        </w:rPr>
        <w:t> млрд. рублей (</w:t>
      </w:r>
      <w:r w:rsidR="00B25966" w:rsidRPr="00B25966">
        <w:rPr>
          <w:rFonts w:ascii="Times New Roman" w:hAnsi="Times New Roman"/>
          <w:sz w:val="28"/>
          <w:szCs w:val="28"/>
        </w:rPr>
        <w:t>12,2</w:t>
      </w:r>
      <w:r w:rsidR="00517191" w:rsidRPr="00B25966">
        <w:rPr>
          <w:rFonts w:ascii="Times New Roman" w:hAnsi="Times New Roman"/>
          <w:sz w:val="28"/>
          <w:szCs w:val="28"/>
        </w:rPr>
        <w:t xml:space="preserve"> %), «</w:t>
      </w:r>
      <w:r w:rsidR="00517191" w:rsidRPr="002E5C5C">
        <w:rPr>
          <w:rFonts w:ascii="Times New Roman" w:hAnsi="Times New Roman"/>
          <w:sz w:val="28"/>
          <w:szCs w:val="28"/>
        </w:rPr>
        <w:t xml:space="preserve">Безопасные и качественные автомобильные дороги» – </w:t>
      </w:r>
      <w:r w:rsidR="004F34FA" w:rsidRPr="002E5C5C">
        <w:rPr>
          <w:rFonts w:ascii="Times New Roman" w:hAnsi="Times New Roman"/>
          <w:sz w:val="28"/>
          <w:szCs w:val="28"/>
        </w:rPr>
        <w:t>144,3</w:t>
      </w:r>
      <w:r w:rsidR="00517191" w:rsidRPr="002E5C5C">
        <w:rPr>
          <w:rFonts w:ascii="Times New Roman" w:hAnsi="Times New Roman"/>
          <w:sz w:val="28"/>
          <w:szCs w:val="28"/>
        </w:rPr>
        <w:t xml:space="preserve"> млрд. рублей (</w:t>
      </w:r>
      <w:r w:rsidR="004F34FA" w:rsidRPr="002E5C5C">
        <w:rPr>
          <w:rFonts w:ascii="Times New Roman" w:hAnsi="Times New Roman"/>
          <w:sz w:val="28"/>
          <w:szCs w:val="28"/>
        </w:rPr>
        <w:t>23,1</w:t>
      </w:r>
      <w:r w:rsidR="00517191" w:rsidRPr="002E5C5C">
        <w:rPr>
          <w:rFonts w:ascii="Times New Roman" w:hAnsi="Times New Roman"/>
          <w:sz w:val="28"/>
          <w:szCs w:val="28"/>
        </w:rPr>
        <w:t xml:space="preserve"> %), «Жилье и городская среда» – </w:t>
      </w:r>
      <w:r w:rsidR="00B25966" w:rsidRPr="002E5C5C">
        <w:rPr>
          <w:rFonts w:ascii="Times New Roman" w:hAnsi="Times New Roman"/>
          <w:sz w:val="28"/>
          <w:szCs w:val="28"/>
        </w:rPr>
        <w:t>66,1</w:t>
      </w:r>
      <w:r w:rsidR="00517191" w:rsidRPr="002E5C5C">
        <w:rPr>
          <w:rFonts w:ascii="Times New Roman" w:hAnsi="Times New Roman"/>
          <w:sz w:val="28"/>
          <w:szCs w:val="28"/>
        </w:rPr>
        <w:t> млрд. рублей (</w:t>
      </w:r>
      <w:r w:rsidR="00B25966" w:rsidRPr="002E5C5C">
        <w:rPr>
          <w:rFonts w:ascii="Times New Roman" w:hAnsi="Times New Roman"/>
          <w:sz w:val="28"/>
          <w:szCs w:val="28"/>
        </w:rPr>
        <w:t>10,6</w:t>
      </w:r>
      <w:r w:rsidR="00517191" w:rsidRPr="002E5C5C">
        <w:rPr>
          <w:rFonts w:ascii="Times New Roman" w:hAnsi="Times New Roman"/>
          <w:sz w:val="28"/>
          <w:szCs w:val="28"/>
        </w:rPr>
        <w:t xml:space="preserve"> %), «Здравоохранение» – </w:t>
      </w:r>
      <w:r w:rsidR="004F34FA" w:rsidRPr="002E5C5C">
        <w:rPr>
          <w:rFonts w:ascii="Times New Roman" w:hAnsi="Times New Roman"/>
          <w:sz w:val="28"/>
          <w:szCs w:val="28"/>
        </w:rPr>
        <w:t>58,0</w:t>
      </w:r>
      <w:r w:rsidR="00517191" w:rsidRPr="002E5C5C">
        <w:rPr>
          <w:rFonts w:ascii="Times New Roman" w:hAnsi="Times New Roman"/>
          <w:sz w:val="28"/>
          <w:szCs w:val="28"/>
        </w:rPr>
        <w:t xml:space="preserve"> млрд. рублей (</w:t>
      </w:r>
      <w:r w:rsidR="004F34FA" w:rsidRPr="002E5C5C">
        <w:rPr>
          <w:rFonts w:ascii="Times New Roman" w:hAnsi="Times New Roman"/>
          <w:sz w:val="28"/>
          <w:szCs w:val="28"/>
        </w:rPr>
        <w:t>9,3</w:t>
      </w:r>
      <w:r w:rsidR="00517191" w:rsidRPr="002E5C5C">
        <w:rPr>
          <w:rFonts w:ascii="Times New Roman" w:hAnsi="Times New Roman"/>
          <w:sz w:val="28"/>
          <w:szCs w:val="28"/>
        </w:rPr>
        <w:t xml:space="preserve"> %).</w:t>
      </w:r>
      <w:proofErr w:type="gramEnd"/>
    </w:p>
    <w:p w:rsidR="00517191" w:rsidRPr="002E5C5C" w:rsidRDefault="00517191" w:rsidP="00C05A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5C5C">
        <w:rPr>
          <w:rFonts w:ascii="Times New Roman" w:hAnsi="Times New Roman"/>
          <w:sz w:val="28"/>
          <w:szCs w:val="28"/>
        </w:rPr>
        <w:t xml:space="preserve">В разрезе направлений расходов наибольший объем средств перечислен бюджетами субъектов Российской Федерации на предоставление субсидий бюджетным, автономным учреждениям и иным некоммерческим организациям – </w:t>
      </w:r>
      <w:r w:rsidR="002E5C5C" w:rsidRPr="002E5C5C">
        <w:rPr>
          <w:rFonts w:ascii="Times New Roman" w:hAnsi="Times New Roman"/>
          <w:sz w:val="28"/>
          <w:szCs w:val="28"/>
        </w:rPr>
        <w:t>151,8</w:t>
      </w:r>
      <w:r w:rsidRPr="002E5C5C">
        <w:rPr>
          <w:rFonts w:ascii="Times New Roman" w:hAnsi="Times New Roman"/>
          <w:sz w:val="28"/>
          <w:szCs w:val="28"/>
        </w:rPr>
        <w:t xml:space="preserve"> мл</w:t>
      </w:r>
      <w:r w:rsidR="0085103D">
        <w:rPr>
          <w:rFonts w:ascii="Times New Roman" w:hAnsi="Times New Roman"/>
          <w:sz w:val="28"/>
          <w:szCs w:val="28"/>
        </w:rPr>
        <w:t>рд</w:t>
      </w:r>
      <w:r w:rsidRPr="002E5C5C">
        <w:rPr>
          <w:rFonts w:ascii="Times New Roman" w:hAnsi="Times New Roman"/>
          <w:sz w:val="28"/>
          <w:szCs w:val="28"/>
        </w:rPr>
        <w:t>. рублей (</w:t>
      </w:r>
      <w:r w:rsidR="002E5C5C" w:rsidRPr="002E5C5C">
        <w:rPr>
          <w:rFonts w:ascii="Times New Roman" w:hAnsi="Times New Roman"/>
          <w:sz w:val="28"/>
          <w:szCs w:val="28"/>
        </w:rPr>
        <w:t>24,2</w:t>
      </w:r>
      <w:r w:rsidRPr="002E5C5C">
        <w:rPr>
          <w:rFonts w:ascii="Times New Roman" w:hAnsi="Times New Roman"/>
          <w:sz w:val="28"/>
          <w:szCs w:val="28"/>
        </w:rPr>
        <w:t xml:space="preserve"> %) и </w:t>
      </w:r>
      <w:r w:rsidR="00554D99" w:rsidRPr="002E5C5C">
        <w:rPr>
          <w:rFonts w:ascii="Times New Roman" w:hAnsi="Times New Roman"/>
          <w:sz w:val="28"/>
          <w:szCs w:val="28"/>
        </w:rPr>
        <w:t xml:space="preserve">на </w:t>
      </w:r>
      <w:r w:rsidRPr="002E5C5C">
        <w:rPr>
          <w:rFonts w:ascii="Times New Roman" w:hAnsi="Times New Roman"/>
          <w:sz w:val="28"/>
          <w:szCs w:val="28"/>
        </w:rPr>
        <w:t xml:space="preserve">социальное обеспечение и иные выплаты населению – </w:t>
      </w:r>
      <w:r w:rsidR="002E5C5C" w:rsidRPr="002E5C5C">
        <w:rPr>
          <w:rFonts w:ascii="Times New Roman" w:hAnsi="Times New Roman"/>
          <w:sz w:val="28"/>
          <w:szCs w:val="28"/>
        </w:rPr>
        <w:t>135,0 млрд. рублей (21,6</w:t>
      </w:r>
      <w:r w:rsidRPr="002E5C5C">
        <w:rPr>
          <w:rFonts w:ascii="Times New Roman" w:hAnsi="Times New Roman"/>
          <w:sz w:val="28"/>
          <w:szCs w:val="28"/>
        </w:rPr>
        <w:t xml:space="preserve"> %)</w:t>
      </w:r>
      <w:r w:rsidR="00B62931">
        <w:rPr>
          <w:rFonts w:ascii="Times New Roman" w:hAnsi="Times New Roman"/>
          <w:sz w:val="28"/>
          <w:szCs w:val="28"/>
        </w:rPr>
        <w:t xml:space="preserve">, межбюджетные трансферты </w:t>
      </w:r>
      <w:r w:rsidR="00B62931" w:rsidRPr="00B62931">
        <w:rPr>
          <w:rFonts w:ascii="Times New Roman" w:hAnsi="Times New Roman"/>
          <w:sz w:val="28"/>
          <w:szCs w:val="28"/>
        </w:rPr>
        <w:t xml:space="preserve">бюджетам субъектов </w:t>
      </w:r>
      <w:r w:rsidR="00B62931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B62931" w:rsidRPr="00B62931">
        <w:rPr>
          <w:rFonts w:ascii="Times New Roman" w:hAnsi="Times New Roman"/>
          <w:sz w:val="28"/>
          <w:szCs w:val="28"/>
        </w:rPr>
        <w:t xml:space="preserve"> (муниципальных образований)</w:t>
      </w:r>
      <w:r w:rsidR="00B62931">
        <w:rPr>
          <w:rFonts w:ascii="Times New Roman" w:hAnsi="Times New Roman"/>
          <w:sz w:val="28"/>
          <w:szCs w:val="28"/>
        </w:rPr>
        <w:t xml:space="preserve"> – 147,0 млрд. рублей (23,5 %)</w:t>
      </w:r>
      <w:r w:rsidRPr="002E5C5C">
        <w:rPr>
          <w:rFonts w:ascii="Times New Roman" w:hAnsi="Times New Roman"/>
          <w:sz w:val="28"/>
          <w:szCs w:val="28"/>
        </w:rPr>
        <w:t>.</w:t>
      </w:r>
    </w:p>
    <w:p w:rsidR="00517191" w:rsidRPr="002E5C5C" w:rsidRDefault="00517191" w:rsidP="00C05A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5C5C">
        <w:rPr>
          <w:rFonts w:ascii="Times New Roman" w:hAnsi="Times New Roman"/>
          <w:sz w:val="28"/>
          <w:szCs w:val="28"/>
        </w:rPr>
        <w:t xml:space="preserve">Местными бюджетами расходы на национальные проекты исполнены в объеме </w:t>
      </w:r>
      <w:r w:rsidR="00B6521F" w:rsidRPr="002E5C5C">
        <w:rPr>
          <w:rFonts w:ascii="Times New Roman" w:hAnsi="Times New Roman"/>
          <w:sz w:val="28"/>
          <w:szCs w:val="28"/>
        </w:rPr>
        <w:t>153,5</w:t>
      </w:r>
      <w:r w:rsidRPr="002E5C5C">
        <w:rPr>
          <w:rFonts w:ascii="Times New Roman" w:hAnsi="Times New Roman"/>
          <w:sz w:val="28"/>
          <w:szCs w:val="28"/>
        </w:rPr>
        <w:t xml:space="preserve"> млрд. рублей, из них наибольший объем на национальные проекты «Демография» – </w:t>
      </w:r>
      <w:r w:rsidR="00B25966" w:rsidRPr="002E5C5C">
        <w:rPr>
          <w:rFonts w:ascii="Times New Roman" w:hAnsi="Times New Roman"/>
          <w:sz w:val="28"/>
          <w:szCs w:val="28"/>
        </w:rPr>
        <w:t>35,4</w:t>
      </w:r>
      <w:r w:rsidRPr="002E5C5C">
        <w:rPr>
          <w:rFonts w:ascii="Times New Roman" w:hAnsi="Times New Roman"/>
          <w:sz w:val="28"/>
          <w:szCs w:val="28"/>
        </w:rPr>
        <w:t xml:space="preserve"> млрд. рублей (</w:t>
      </w:r>
      <w:r w:rsidR="002E5C5C" w:rsidRPr="002E5C5C">
        <w:rPr>
          <w:rFonts w:ascii="Times New Roman" w:hAnsi="Times New Roman"/>
          <w:sz w:val="28"/>
          <w:szCs w:val="28"/>
        </w:rPr>
        <w:t>23,1</w:t>
      </w:r>
      <w:r w:rsidRPr="002E5C5C">
        <w:rPr>
          <w:rFonts w:ascii="Times New Roman" w:hAnsi="Times New Roman"/>
          <w:sz w:val="28"/>
          <w:szCs w:val="28"/>
        </w:rPr>
        <w:t xml:space="preserve"> %), «Образование» – </w:t>
      </w:r>
      <w:r w:rsidR="002E5C5C" w:rsidRPr="002E5C5C">
        <w:rPr>
          <w:rFonts w:ascii="Times New Roman" w:hAnsi="Times New Roman"/>
          <w:sz w:val="28"/>
          <w:szCs w:val="28"/>
        </w:rPr>
        <w:t>29,3</w:t>
      </w:r>
      <w:r w:rsidRPr="002E5C5C">
        <w:rPr>
          <w:rFonts w:ascii="Times New Roman" w:hAnsi="Times New Roman"/>
          <w:sz w:val="28"/>
          <w:szCs w:val="28"/>
        </w:rPr>
        <w:t> млрд. рублей (</w:t>
      </w:r>
      <w:r w:rsidR="002E5C5C" w:rsidRPr="002E5C5C">
        <w:rPr>
          <w:rFonts w:ascii="Times New Roman" w:hAnsi="Times New Roman"/>
          <w:sz w:val="28"/>
          <w:szCs w:val="28"/>
        </w:rPr>
        <w:t>19,1</w:t>
      </w:r>
      <w:r w:rsidRPr="002E5C5C">
        <w:rPr>
          <w:rFonts w:ascii="Times New Roman" w:hAnsi="Times New Roman"/>
          <w:sz w:val="28"/>
          <w:szCs w:val="28"/>
        </w:rPr>
        <w:t xml:space="preserve"> %), «Безопасные и качественные автомобильные дороги» – </w:t>
      </w:r>
      <w:r w:rsidR="002E5C5C" w:rsidRPr="002E5C5C">
        <w:rPr>
          <w:rFonts w:ascii="Times New Roman" w:hAnsi="Times New Roman"/>
          <w:sz w:val="28"/>
          <w:szCs w:val="28"/>
        </w:rPr>
        <w:t>38,0</w:t>
      </w:r>
      <w:r w:rsidRPr="002E5C5C">
        <w:rPr>
          <w:rFonts w:ascii="Times New Roman" w:hAnsi="Times New Roman"/>
          <w:sz w:val="28"/>
          <w:szCs w:val="28"/>
        </w:rPr>
        <w:t xml:space="preserve"> млрд. рублей (</w:t>
      </w:r>
      <w:r w:rsidR="002E5C5C" w:rsidRPr="002E5C5C">
        <w:rPr>
          <w:rFonts w:ascii="Times New Roman" w:hAnsi="Times New Roman"/>
          <w:sz w:val="28"/>
          <w:szCs w:val="28"/>
        </w:rPr>
        <w:t>24,7</w:t>
      </w:r>
      <w:r w:rsidRPr="002E5C5C">
        <w:rPr>
          <w:rFonts w:ascii="Times New Roman" w:hAnsi="Times New Roman"/>
          <w:sz w:val="28"/>
          <w:szCs w:val="28"/>
        </w:rPr>
        <w:t xml:space="preserve"> %), «Жилье и городская среда» – </w:t>
      </w:r>
      <w:r w:rsidR="002E5C5C" w:rsidRPr="002E5C5C">
        <w:rPr>
          <w:rFonts w:ascii="Times New Roman" w:hAnsi="Times New Roman"/>
          <w:sz w:val="28"/>
          <w:szCs w:val="28"/>
        </w:rPr>
        <w:t>39,5</w:t>
      </w:r>
      <w:r w:rsidR="00816090">
        <w:rPr>
          <w:rFonts w:ascii="Times New Roman" w:hAnsi="Times New Roman"/>
          <w:sz w:val="28"/>
          <w:szCs w:val="28"/>
        </w:rPr>
        <w:t> </w:t>
      </w:r>
      <w:r w:rsidRPr="002E5C5C">
        <w:rPr>
          <w:rFonts w:ascii="Times New Roman" w:hAnsi="Times New Roman"/>
          <w:sz w:val="28"/>
          <w:szCs w:val="28"/>
        </w:rPr>
        <w:t>млрд. рублей (</w:t>
      </w:r>
      <w:r w:rsidR="002E5C5C" w:rsidRPr="002E5C5C">
        <w:rPr>
          <w:rFonts w:ascii="Times New Roman" w:hAnsi="Times New Roman"/>
          <w:sz w:val="28"/>
          <w:szCs w:val="28"/>
        </w:rPr>
        <w:t>25,7</w:t>
      </w:r>
      <w:r w:rsidRPr="002E5C5C">
        <w:rPr>
          <w:rFonts w:ascii="Times New Roman" w:hAnsi="Times New Roman"/>
          <w:sz w:val="28"/>
          <w:szCs w:val="28"/>
        </w:rPr>
        <w:t> %).</w:t>
      </w:r>
    </w:p>
    <w:p w:rsidR="00C05AFE" w:rsidRPr="00CE3936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E3936">
        <w:rPr>
          <w:rFonts w:ascii="Times New Roman" w:hAnsi="Times New Roman"/>
          <w:b/>
          <w:color w:val="000000" w:themeColor="text1"/>
          <w:sz w:val="28"/>
          <w:szCs w:val="28"/>
        </w:rPr>
        <w:t>3.</w:t>
      </w:r>
      <w:r w:rsidRPr="00CE3936">
        <w:rPr>
          <w:rFonts w:ascii="Times New Roman" w:hAnsi="Times New Roman"/>
          <w:color w:val="000000" w:themeColor="text1"/>
          <w:sz w:val="28"/>
          <w:szCs w:val="28"/>
        </w:rPr>
        <w:t xml:space="preserve"> Расходы консолидированных бюджетов регионов по состоянию на 1 октября 2019 года составили 8 742,1 млрд. рублей и выросли по сравнению с показателем 2018 года на </w:t>
      </w:r>
      <w:r>
        <w:rPr>
          <w:rFonts w:ascii="Times New Roman" w:hAnsi="Times New Roman"/>
          <w:color w:val="000000" w:themeColor="text1"/>
          <w:sz w:val="28"/>
          <w:szCs w:val="28"/>
        </w:rPr>
        <w:t>1 019,3</w:t>
      </w:r>
      <w:r w:rsidRPr="00CE3936">
        <w:rPr>
          <w:rFonts w:ascii="Times New Roman" w:hAnsi="Times New Roman"/>
          <w:color w:val="000000" w:themeColor="text1"/>
          <w:sz w:val="28"/>
          <w:szCs w:val="28"/>
        </w:rPr>
        <w:t xml:space="preserve"> млрд. рублей, или на 13,2% (на 1 октября  201</w:t>
      </w:r>
      <w:r w:rsidR="00535EBB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CE3936">
        <w:rPr>
          <w:rFonts w:ascii="Times New Roman" w:hAnsi="Times New Roman"/>
          <w:color w:val="000000" w:themeColor="text1"/>
          <w:sz w:val="28"/>
          <w:szCs w:val="28"/>
        </w:rPr>
        <w:t xml:space="preserve"> года отмечался рост расходов на 9,1 %).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Рост расходов отмечается в 82 регионах, при этом в 48 субъектах Российской Федерации расходы выросли на 10 % и более, из них наибольшие показатели роста сложились в Чукотском автономном округе – 37,3 %, Сахалинской области – 35,1 %, г. Севастополе – 33,1 %, Республике Крым и Вологодской области – 25,5 %, Приморском крае – 23,1 %, Иркутской области – 23  %, Чеченской </w:t>
      </w:r>
      <w:r w:rsidRPr="00CE3936">
        <w:rPr>
          <w:rFonts w:ascii="Times New Roman" w:hAnsi="Times New Roman"/>
          <w:color w:val="000000" w:themeColor="text1"/>
          <w:sz w:val="28"/>
          <w:szCs w:val="28"/>
        </w:rPr>
        <w:t>Республике – 22,6 % и Республике Адыгея – 20,4 %.</w:t>
      </w:r>
      <w:proofErr w:type="gramEnd"/>
    </w:p>
    <w:p w:rsidR="00C05AFE" w:rsidRPr="00CE3936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E3936">
        <w:rPr>
          <w:rFonts w:ascii="Times New Roman" w:hAnsi="Times New Roman"/>
          <w:color w:val="000000" w:themeColor="text1"/>
          <w:sz w:val="28"/>
          <w:szCs w:val="28"/>
        </w:rPr>
        <w:t>Исполнение предусмотренного объема расходов оценивается на уровне 61,7 %.</w:t>
      </w:r>
    </w:p>
    <w:p w:rsidR="00C05AFE" w:rsidRPr="00CE3936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структуре расходов наибольшая доля приходится на расходы по разделам 07 «Образование» (26 %), 10 «Социальная политика» (22 %), 04 </w:t>
      </w:r>
      <w:r w:rsidRPr="00CE3936">
        <w:rPr>
          <w:rFonts w:ascii="Times New Roman" w:hAnsi="Times New Roman"/>
          <w:color w:val="000000" w:themeColor="text1"/>
          <w:sz w:val="28"/>
          <w:szCs w:val="28"/>
        </w:rPr>
        <w:t xml:space="preserve">«Национальная экономика» (19,5%), 05 «Жилищно-коммунальное хозяйство» (9,3 %) и 09 «Здравоохранение» (8,3 %). </w:t>
      </w:r>
    </w:p>
    <w:p w:rsidR="00C05AFE" w:rsidRPr="00CE3936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E3936">
        <w:rPr>
          <w:rFonts w:ascii="Times New Roman" w:hAnsi="Times New Roman"/>
          <w:b/>
          <w:color w:val="000000" w:themeColor="text1"/>
          <w:sz w:val="28"/>
          <w:szCs w:val="28"/>
        </w:rPr>
        <w:t>3.1.</w:t>
      </w:r>
      <w:r w:rsidRPr="00CE39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CE3936">
        <w:rPr>
          <w:rFonts w:ascii="Times New Roman" w:hAnsi="Times New Roman"/>
          <w:color w:val="000000" w:themeColor="text1"/>
          <w:sz w:val="28"/>
          <w:szCs w:val="28"/>
        </w:rPr>
        <w:t>По сравнению с показателями 2018 года расходы по разделам 01 «Общегосударственные вопросы» выросли на 10,1 %, 02 ««Национальная оборона» - на 7 %, 03 «Национальная безопасность и правоохранительная деятельность» - на 7,4 %, 04 «Национальная экономика» - на 17,8 %, 05 «Жилищно-коммунальное хозяйство» - на 26,2 %, 06 «Охрана окружающей среды» - на 0,2 %, 07 «Образование» - на 9,8 %, 08 «Культура и кинематография» - на 7,1 %, 09 «Здравоохранение» - на 15 %, 10 «Социальная</w:t>
      </w:r>
      <w:proofErr w:type="gramEnd"/>
      <w:r w:rsidRPr="00CE3936">
        <w:rPr>
          <w:rFonts w:ascii="Times New Roman" w:hAnsi="Times New Roman"/>
          <w:color w:val="000000" w:themeColor="text1"/>
          <w:sz w:val="28"/>
          <w:szCs w:val="28"/>
        </w:rPr>
        <w:t xml:space="preserve"> политика» - на 11,4 %, 11 «Физическая культура и спорт» - на 11,4 %, 12 «Средства массовой информации» - на 12,9 %, 14 «Межбюджетные трансферты» - на 58,1 %.</w:t>
      </w:r>
    </w:p>
    <w:p w:rsidR="00C05AFE" w:rsidRPr="00CE3936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E3936">
        <w:rPr>
          <w:rFonts w:ascii="Times New Roman" w:hAnsi="Times New Roman"/>
          <w:color w:val="000000" w:themeColor="text1"/>
          <w:sz w:val="28"/>
          <w:szCs w:val="28"/>
        </w:rPr>
        <w:lastRenderedPageBreak/>
        <w:t>Снижение расходов произошло по разделу 13 «Обслуживание государственного долга» - на 5,7 %.</w:t>
      </w:r>
    </w:p>
    <w:p w:rsidR="00C05AFE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556767">
        <w:rPr>
          <w:rFonts w:ascii="Times New Roman" w:hAnsi="Times New Roman"/>
          <w:color w:val="000000" w:themeColor="text1"/>
          <w:sz w:val="28"/>
          <w:szCs w:val="28"/>
        </w:rPr>
        <w:t>В структуре расходов консолидированных бюджетов регионов по состоянию на 1 октября 2019 года наибольший удельный вес составляют расходы на предоставление субсидий бюджетным, автономным учреждениям и иным некоммерческим организациям – 39,9 %, или 3 488,5 млрд. рублей (в соответствующем периоде 2018 года – 39,6 %, 2017 года – 37,4 %) и расходы на социальное обеспечение и иные выплаты населению – 18,6 %, или 1 629,5 млрд. рублей (в соответствующем</w:t>
      </w:r>
      <w:proofErr w:type="gramEnd"/>
      <w:r w:rsidRPr="0055676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556767">
        <w:rPr>
          <w:rFonts w:ascii="Times New Roman" w:hAnsi="Times New Roman"/>
          <w:color w:val="000000" w:themeColor="text1"/>
          <w:sz w:val="28"/>
          <w:szCs w:val="28"/>
        </w:rPr>
        <w:t>периоде</w:t>
      </w:r>
      <w:proofErr w:type="gramEnd"/>
      <w:r w:rsidRPr="00556767">
        <w:rPr>
          <w:rFonts w:ascii="Times New Roman" w:hAnsi="Times New Roman"/>
          <w:color w:val="000000" w:themeColor="text1"/>
          <w:sz w:val="28"/>
          <w:szCs w:val="28"/>
        </w:rPr>
        <w:t xml:space="preserve"> 2018 года – 19,1</w:t>
      </w:r>
      <w:r w:rsidR="00816090">
        <w:rPr>
          <w:rFonts w:ascii="Times New Roman" w:hAnsi="Times New Roman"/>
          <w:color w:val="000000" w:themeColor="text1"/>
          <w:sz w:val="28"/>
          <w:szCs w:val="28"/>
        </w:rPr>
        <w:t> %, 2017 </w:t>
      </w:r>
      <w:r w:rsidRPr="00556767">
        <w:rPr>
          <w:rFonts w:ascii="Times New Roman" w:hAnsi="Times New Roman"/>
          <w:color w:val="000000" w:themeColor="text1"/>
          <w:sz w:val="28"/>
          <w:szCs w:val="28"/>
        </w:rPr>
        <w:t>года – 19,5 %).</w:t>
      </w:r>
    </w:p>
    <w:p w:rsidR="00AC106D" w:rsidRPr="00AC106D" w:rsidRDefault="00AC106D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10"/>
          <w:szCs w:val="10"/>
          <w:highlight w:val="yellow"/>
        </w:rPr>
      </w:pPr>
    </w:p>
    <w:p w:rsidR="00C05AFE" w:rsidRPr="00CE3936" w:rsidRDefault="00C05AFE" w:rsidP="00C05AFE">
      <w:pPr>
        <w:spacing w:after="0" w:line="240" w:lineRule="auto"/>
        <w:ind w:firstLine="284"/>
        <w:jc w:val="center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44DF6545" wp14:editId="493CEF51">
            <wp:extent cx="5010946" cy="3138985"/>
            <wp:effectExtent l="19050" t="19050" r="18415" b="2349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647" cy="314756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05AFE" w:rsidRPr="00CE3936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10"/>
          <w:szCs w:val="10"/>
          <w:highlight w:val="yellow"/>
        </w:rPr>
      </w:pPr>
    </w:p>
    <w:p w:rsidR="00C05AFE" w:rsidRPr="00542C8C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2C8C">
        <w:rPr>
          <w:rFonts w:ascii="Times New Roman" w:hAnsi="Times New Roman"/>
          <w:color w:val="000000" w:themeColor="text1"/>
          <w:sz w:val="28"/>
          <w:szCs w:val="28"/>
        </w:rPr>
        <w:t xml:space="preserve">Необходимо отметить, что доля расходов на капитальные вложения в объекты государственной (муниципальной) собственности в структуре расходов консолидированных бюджетов субъектов Российской Федерации  за последние три года снизилась с 9,8 % в январе –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сентябре</w:t>
      </w:r>
      <w:r w:rsidRPr="00542C8C">
        <w:rPr>
          <w:rFonts w:ascii="Times New Roman" w:hAnsi="Times New Roman"/>
          <w:color w:val="000000" w:themeColor="text1"/>
          <w:sz w:val="28"/>
          <w:szCs w:val="28"/>
        </w:rPr>
        <w:t xml:space="preserve"> 2017 года  до 8,1 % в январе –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сентябре</w:t>
      </w:r>
      <w:r w:rsidRPr="00542C8C">
        <w:rPr>
          <w:rFonts w:ascii="Times New Roman" w:hAnsi="Times New Roman"/>
          <w:color w:val="000000" w:themeColor="text1"/>
          <w:sz w:val="28"/>
          <w:szCs w:val="28"/>
        </w:rPr>
        <w:t xml:space="preserve"> 2019 года.</w:t>
      </w:r>
    </w:p>
    <w:p w:rsidR="00C05AFE" w:rsidRPr="00F44EC0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44EC0">
        <w:rPr>
          <w:rFonts w:ascii="Times New Roman" w:hAnsi="Times New Roman"/>
          <w:b/>
          <w:color w:val="000000" w:themeColor="text1"/>
          <w:sz w:val="28"/>
          <w:szCs w:val="28"/>
        </w:rPr>
        <w:t>3.2.</w:t>
      </w:r>
      <w:r w:rsidRPr="00F44EC0">
        <w:rPr>
          <w:rFonts w:ascii="Times New Roman" w:hAnsi="Times New Roman"/>
          <w:color w:val="000000" w:themeColor="text1"/>
          <w:sz w:val="28"/>
          <w:szCs w:val="28"/>
        </w:rPr>
        <w:t> </w:t>
      </w:r>
      <w:proofErr w:type="gramStart"/>
      <w:r w:rsidRPr="00F44EC0">
        <w:rPr>
          <w:rFonts w:ascii="Times New Roman" w:hAnsi="Times New Roman"/>
          <w:color w:val="000000" w:themeColor="text1"/>
          <w:sz w:val="28"/>
          <w:szCs w:val="28"/>
        </w:rPr>
        <w:t>За 9 месяцев 2019 года расходы по разделу 04 «Национальная экономика» составили 1 708,4 млрд. рублей и  увеличились на 17,8 % в основном за счет роста расходов по подразделам 0406 «Водное хозяйство» - на 33,3 %, 0407 «Лесное хозяйство» - на 22,8 %, 0408 «Транспорт» - 26,1 %, 0409 «Дорожное хозяйство (дорожные фонды) – на 14</w:t>
      </w:r>
      <w:r>
        <w:rPr>
          <w:rFonts w:ascii="Times New Roman" w:hAnsi="Times New Roman"/>
          <w:color w:val="000000" w:themeColor="text1"/>
          <w:sz w:val="28"/>
          <w:szCs w:val="28"/>
        </w:rPr>
        <w:t>,4</w:t>
      </w:r>
      <w:r w:rsidRPr="00F44EC0">
        <w:rPr>
          <w:rFonts w:ascii="Times New Roman" w:hAnsi="Times New Roman"/>
          <w:color w:val="000000" w:themeColor="text1"/>
          <w:sz w:val="28"/>
          <w:szCs w:val="28"/>
        </w:rPr>
        <w:t> %, 0412 «Другие вопросы в области национальной экономики» - на 32,4 %.</w:t>
      </w:r>
      <w:proofErr w:type="gramEnd"/>
    </w:p>
    <w:p w:rsidR="00C05AFE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proofErr w:type="gramStart"/>
      <w:r w:rsidRPr="007C035D">
        <w:rPr>
          <w:rFonts w:ascii="Times New Roman" w:hAnsi="Times New Roman"/>
          <w:color w:val="000000" w:themeColor="text1"/>
          <w:sz w:val="28"/>
          <w:szCs w:val="28"/>
        </w:rPr>
        <w:t xml:space="preserve">Расходы на национальную экономику выросли в 75 субъектах Российской Федерации, </w:t>
      </w:r>
      <w:r w:rsidRPr="0091078F">
        <w:rPr>
          <w:rFonts w:ascii="Times New Roman" w:hAnsi="Times New Roman"/>
          <w:color w:val="000000" w:themeColor="text1"/>
          <w:sz w:val="28"/>
          <w:szCs w:val="28"/>
        </w:rPr>
        <w:t xml:space="preserve">из них в </w:t>
      </w:r>
      <w:r w:rsidR="008C1A4F">
        <w:rPr>
          <w:rFonts w:ascii="Times New Roman" w:hAnsi="Times New Roman"/>
          <w:color w:val="000000" w:themeColor="text1"/>
          <w:sz w:val="28"/>
          <w:szCs w:val="28"/>
        </w:rPr>
        <w:t>46</w:t>
      </w:r>
      <w:r w:rsidRPr="0091078F">
        <w:rPr>
          <w:rFonts w:ascii="Times New Roman" w:hAnsi="Times New Roman"/>
          <w:color w:val="000000" w:themeColor="text1"/>
          <w:sz w:val="28"/>
          <w:szCs w:val="28"/>
        </w:rPr>
        <w:t xml:space="preserve"> регионах – более чем на 20 %. </w:t>
      </w:r>
      <w:r w:rsidRPr="00CA6D74">
        <w:rPr>
          <w:rFonts w:ascii="Times New Roman" w:hAnsi="Times New Roman"/>
          <w:color w:val="000000" w:themeColor="text1"/>
          <w:sz w:val="28"/>
          <w:szCs w:val="28"/>
        </w:rPr>
        <w:t>Наибольший рост сложился в Чукотском автономном округе - в 2,1 раза, г. </w:t>
      </w:r>
      <w:r w:rsidRPr="000638FA">
        <w:rPr>
          <w:rFonts w:ascii="Times New Roman" w:hAnsi="Times New Roman"/>
          <w:color w:val="000000" w:themeColor="text1"/>
          <w:sz w:val="28"/>
          <w:szCs w:val="28"/>
        </w:rPr>
        <w:t xml:space="preserve">Севастополе - в 2 раза, Республике Карелия и Ненецком автономном округе – в 1,7 раза, Архангельской и Вологодской областях – в 1,6 раза, </w:t>
      </w:r>
      <w:r>
        <w:rPr>
          <w:rFonts w:ascii="Times New Roman" w:hAnsi="Times New Roman"/>
          <w:color w:val="000000" w:themeColor="text1"/>
          <w:sz w:val="28"/>
          <w:szCs w:val="28"/>
        </w:rPr>
        <w:t>Республике Марий Эл, Республике Северная Осетия (Алания), Чеченской Республике, Забайкальском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крае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и Брянской области – в 1,5 раза, </w:t>
      </w:r>
      <w:r w:rsidRPr="000638FA">
        <w:rPr>
          <w:rFonts w:ascii="Times New Roman" w:hAnsi="Times New Roman"/>
          <w:color w:val="000000" w:themeColor="text1"/>
          <w:sz w:val="28"/>
          <w:szCs w:val="28"/>
        </w:rPr>
        <w:t xml:space="preserve">Республике </w:t>
      </w:r>
      <w:r w:rsidRPr="000638FA">
        <w:rPr>
          <w:rFonts w:ascii="Times New Roman" w:hAnsi="Times New Roman"/>
          <w:color w:val="000000" w:themeColor="text1"/>
          <w:sz w:val="28"/>
          <w:szCs w:val="28"/>
        </w:rPr>
        <w:lastRenderedPageBreak/>
        <w:t>Тыва,  Костромской и Сахалинской областя</w:t>
      </w:r>
      <w:r>
        <w:rPr>
          <w:rFonts w:ascii="Times New Roman" w:hAnsi="Times New Roman"/>
          <w:color w:val="000000" w:themeColor="text1"/>
          <w:sz w:val="28"/>
          <w:szCs w:val="28"/>
        </w:rPr>
        <w:t>х, Еврейской автономной области </w:t>
      </w:r>
      <w:r w:rsidRPr="000638FA">
        <w:rPr>
          <w:rFonts w:ascii="Times New Roman" w:hAnsi="Times New Roman"/>
          <w:color w:val="000000" w:themeColor="text1"/>
          <w:sz w:val="28"/>
          <w:szCs w:val="28"/>
        </w:rPr>
        <w:t>– в 1,4 раза.</w:t>
      </w:r>
      <w:r w:rsidRPr="00CE3936">
        <w:rPr>
          <w:rFonts w:ascii="Times New Roman" w:hAnsi="Times New Roman"/>
          <w:color w:val="000000" w:themeColor="text1"/>
          <w:sz w:val="28"/>
          <w:szCs w:val="28"/>
          <w:highlight w:val="yellow"/>
        </w:rPr>
        <w:t xml:space="preserve"> </w:t>
      </w:r>
    </w:p>
    <w:p w:rsidR="00C05AFE" w:rsidRPr="004D6A6E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D6A6E">
        <w:rPr>
          <w:rFonts w:ascii="Times New Roman" w:hAnsi="Times New Roman"/>
          <w:color w:val="000000" w:themeColor="text1"/>
          <w:sz w:val="28"/>
          <w:szCs w:val="28"/>
        </w:rPr>
        <w:t>В Липецкой области одна из причин роста расходов по данному направлению связана с осуществленны</w:t>
      </w:r>
      <w:r w:rsidR="00816090">
        <w:rPr>
          <w:rFonts w:ascii="Times New Roman" w:hAnsi="Times New Roman"/>
          <w:color w:val="000000" w:themeColor="text1"/>
          <w:sz w:val="28"/>
          <w:szCs w:val="28"/>
        </w:rPr>
        <w:t>м взносом в уставный капитал АО 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D6A6E">
        <w:rPr>
          <w:rFonts w:ascii="Times New Roman" w:hAnsi="Times New Roman"/>
          <w:color w:val="000000" w:themeColor="text1"/>
          <w:sz w:val="28"/>
          <w:szCs w:val="28"/>
        </w:rPr>
        <w:t>Особая экономическая зона пром</w:t>
      </w:r>
      <w:r>
        <w:rPr>
          <w:rFonts w:ascii="Times New Roman" w:hAnsi="Times New Roman"/>
          <w:color w:val="000000" w:themeColor="text1"/>
          <w:sz w:val="28"/>
          <w:szCs w:val="28"/>
        </w:rPr>
        <w:t>ышленно-производственного типа «Липецк»</w:t>
      </w:r>
      <w:r w:rsidRPr="004D6A6E">
        <w:rPr>
          <w:rFonts w:ascii="Times New Roman" w:hAnsi="Times New Roman"/>
          <w:color w:val="000000" w:themeColor="text1"/>
          <w:sz w:val="28"/>
          <w:szCs w:val="28"/>
        </w:rPr>
        <w:t xml:space="preserve"> в целях реализации соглашения «О создании на территории </w:t>
      </w:r>
      <w:proofErr w:type="spellStart"/>
      <w:r w:rsidRPr="004D6A6E">
        <w:rPr>
          <w:rFonts w:ascii="Times New Roman" w:hAnsi="Times New Roman"/>
          <w:color w:val="000000" w:themeColor="text1"/>
          <w:sz w:val="28"/>
          <w:szCs w:val="28"/>
        </w:rPr>
        <w:t>Грязинского</w:t>
      </w:r>
      <w:proofErr w:type="spellEnd"/>
      <w:r w:rsidRPr="004D6A6E">
        <w:rPr>
          <w:rFonts w:ascii="Times New Roman" w:hAnsi="Times New Roman"/>
          <w:color w:val="000000" w:themeColor="text1"/>
          <w:sz w:val="28"/>
          <w:szCs w:val="28"/>
        </w:rPr>
        <w:t xml:space="preserve"> и Елецкого муниципальных районов Липецкой области особой экономической зоны промышленно-производственного типа» на создание инженерной, транспор</w:t>
      </w:r>
      <w:r w:rsidR="00CC5E17">
        <w:rPr>
          <w:rFonts w:ascii="Times New Roman" w:hAnsi="Times New Roman"/>
          <w:color w:val="000000" w:themeColor="text1"/>
          <w:sz w:val="28"/>
          <w:szCs w:val="28"/>
        </w:rPr>
        <w:t>тной и социальной инфраструктур</w:t>
      </w:r>
      <w:r w:rsidRPr="004D6A6E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  <w:r w:rsidRPr="004D6A6E">
        <w:rPr>
          <w:rFonts w:ascii="Times New Roman" w:hAnsi="Times New Roman"/>
          <w:color w:val="000000" w:themeColor="text1"/>
          <w:sz w:val="28"/>
          <w:szCs w:val="28"/>
        </w:rPr>
        <w:t xml:space="preserve"> В аналогичном периоде 2018 го</w:t>
      </w:r>
      <w:r>
        <w:rPr>
          <w:rFonts w:ascii="Times New Roman" w:hAnsi="Times New Roman"/>
          <w:color w:val="000000" w:themeColor="text1"/>
          <w:sz w:val="28"/>
          <w:szCs w:val="28"/>
        </w:rPr>
        <w:t>да взнос в уставный капитал АО «</w:t>
      </w:r>
      <w:r w:rsidRPr="004D6A6E">
        <w:rPr>
          <w:rFonts w:ascii="Times New Roman" w:hAnsi="Times New Roman"/>
          <w:color w:val="000000" w:themeColor="text1"/>
          <w:sz w:val="28"/>
          <w:szCs w:val="28"/>
        </w:rPr>
        <w:t>Особая экономическая зона промышленно-производственного типа «Липецк» не осуществлялся.</w:t>
      </w:r>
    </w:p>
    <w:p w:rsidR="00C05AFE" w:rsidRDefault="00C05AFE" w:rsidP="00C05A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65DF">
        <w:rPr>
          <w:rFonts w:ascii="Times New Roman" w:hAnsi="Times New Roman"/>
          <w:color w:val="000000" w:themeColor="text1"/>
          <w:sz w:val="28"/>
          <w:szCs w:val="28"/>
        </w:rPr>
        <w:t>В Новосибирской области</w:t>
      </w:r>
      <w:r w:rsidRPr="00CA65DF">
        <w:rPr>
          <w:rStyle w:val="a8"/>
          <w:rFonts w:ascii="Times New Roman" w:hAnsi="Times New Roman"/>
          <w:color w:val="000000" w:themeColor="text1"/>
          <w:sz w:val="28"/>
          <w:szCs w:val="28"/>
        </w:rPr>
        <w:footnoteReference w:id="43"/>
      </w:r>
      <w:r w:rsidRPr="00CA65DF">
        <w:rPr>
          <w:rFonts w:ascii="Times New Roman" w:hAnsi="Times New Roman"/>
          <w:color w:val="000000" w:themeColor="text1"/>
          <w:sz w:val="28"/>
          <w:szCs w:val="28"/>
        </w:rPr>
        <w:t xml:space="preserve"> по </w:t>
      </w:r>
      <w:r w:rsidRPr="00CA65DF">
        <w:rPr>
          <w:rFonts w:ascii="Times New Roman" w:hAnsi="Times New Roman"/>
          <w:sz w:val="28"/>
          <w:szCs w:val="28"/>
          <w:lang w:eastAsia="ru-RU"/>
        </w:rPr>
        <w:t>сравнению с аналогичным периодом 2018 года выросли расходы по подразделу «Лесное хозяйство»</w:t>
      </w:r>
      <w:r>
        <w:rPr>
          <w:rFonts w:ascii="Times New Roman" w:hAnsi="Times New Roman"/>
          <w:sz w:val="28"/>
          <w:szCs w:val="28"/>
          <w:lang w:eastAsia="ru-RU"/>
        </w:rPr>
        <w:t xml:space="preserve">, что обусловлено </w:t>
      </w:r>
      <w:r w:rsidRPr="00CA65DF">
        <w:rPr>
          <w:rFonts w:ascii="Times New Roman" w:hAnsi="Times New Roman"/>
          <w:sz w:val="28"/>
          <w:szCs w:val="28"/>
          <w:lang w:eastAsia="ru-RU"/>
        </w:rPr>
        <w:t xml:space="preserve">увеличением </w:t>
      </w:r>
      <w:r w:rsidRPr="00CA65DF">
        <w:rPr>
          <w:rFonts w:ascii="Times New Roman" w:hAnsi="Times New Roman"/>
          <w:sz w:val="28"/>
          <w:szCs w:val="28"/>
        </w:rPr>
        <w:t>объема бюджетных ассигнований на осуществление отдельных полномочий в области лесных отношений на содержание и обеспечение деятельности государственного органа субъекта Российской Федерации.</w:t>
      </w:r>
    </w:p>
    <w:p w:rsidR="00C05AFE" w:rsidRPr="00003AC7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3AC7">
        <w:rPr>
          <w:rFonts w:ascii="Times New Roman" w:hAnsi="Times New Roman"/>
          <w:color w:val="000000" w:themeColor="text1"/>
          <w:sz w:val="28"/>
          <w:szCs w:val="28"/>
        </w:rPr>
        <w:t>В Республике Карелия, Калужской, Ивановской, Рязанской, Мурманской</w:t>
      </w:r>
      <w:r w:rsidRPr="00003AC7">
        <w:rPr>
          <w:rStyle w:val="a8"/>
          <w:rFonts w:ascii="Times New Roman" w:hAnsi="Times New Roman"/>
          <w:color w:val="000000" w:themeColor="text1"/>
          <w:sz w:val="28"/>
          <w:szCs w:val="28"/>
        </w:rPr>
        <w:footnoteReference w:id="44"/>
      </w:r>
      <w:r w:rsidRPr="00003AC7">
        <w:rPr>
          <w:rFonts w:ascii="Times New Roman" w:hAnsi="Times New Roman"/>
          <w:color w:val="000000" w:themeColor="text1"/>
          <w:sz w:val="28"/>
          <w:szCs w:val="28"/>
        </w:rPr>
        <w:t xml:space="preserve"> и Сахалинской областях рост расходов на национальную экономику связан с  реализацией региональных  проектов, обеспечивающих достижение целей, показателей и результатов соответствующих федеральных проектов  национального проекта  «Малое и среднее предпринимательство и поддержка индивидуальной предпринимательской инициативы». </w:t>
      </w:r>
    </w:p>
    <w:p w:rsidR="00C05AFE" w:rsidRPr="006F136A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F136A">
        <w:rPr>
          <w:rFonts w:ascii="Times New Roman" w:hAnsi="Times New Roman"/>
          <w:color w:val="000000" w:themeColor="text1"/>
          <w:sz w:val="28"/>
          <w:szCs w:val="28"/>
        </w:rPr>
        <w:t xml:space="preserve">В Калужской области расходы увеличены в рамках реализации соглашения с Министерством образования и науки Российской Федерации в целях организации и осуществления региональных научно-технических и инновационных программ и проектов, в том числе научными организациями субъекта Российской Федерации, </w:t>
      </w:r>
      <w:r w:rsidR="00CC5E17">
        <w:rPr>
          <w:rFonts w:ascii="Times New Roman" w:hAnsi="Times New Roman"/>
          <w:color w:val="000000" w:themeColor="text1"/>
          <w:sz w:val="28"/>
          <w:szCs w:val="28"/>
        </w:rPr>
        <w:t xml:space="preserve">в связи с </w:t>
      </w:r>
      <w:r w:rsidRPr="006F136A">
        <w:rPr>
          <w:rFonts w:ascii="Times New Roman" w:hAnsi="Times New Roman"/>
          <w:color w:val="000000" w:themeColor="text1"/>
          <w:sz w:val="28"/>
          <w:szCs w:val="28"/>
        </w:rPr>
        <w:t>направлением муниципальным образованиям Калужской области межбюджетных трансфертов в целях содействия достижению и (или) поощрению достижения наилучших значений показателей деятельности, а также</w:t>
      </w:r>
      <w:proofErr w:type="gramEnd"/>
      <w:r w:rsidRPr="006F136A">
        <w:rPr>
          <w:rFonts w:ascii="Times New Roman" w:hAnsi="Times New Roman"/>
          <w:color w:val="000000" w:themeColor="text1"/>
          <w:sz w:val="28"/>
          <w:szCs w:val="28"/>
        </w:rPr>
        <w:t xml:space="preserve"> с фактически произведенными затратами на мероприятия по созданию и развитию технопарков в сфере высоких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технологий в Калужской области.</w:t>
      </w:r>
    </w:p>
    <w:p w:rsidR="00C05AFE" w:rsidRPr="00DF2C28" w:rsidRDefault="00C05AFE" w:rsidP="00C05A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Кроме того, в</w:t>
      </w:r>
      <w:r w:rsidRPr="00DF2C28">
        <w:rPr>
          <w:rFonts w:ascii="Times New Roman" w:hAnsi="Times New Roman"/>
          <w:color w:val="000000" w:themeColor="text1"/>
          <w:sz w:val="28"/>
          <w:szCs w:val="28"/>
        </w:rPr>
        <w:t xml:space="preserve"> Ивановской области увеличение расходов на «Национальную экономику» связано с предоставлением субсидии бюджету </w:t>
      </w:r>
      <w:proofErr w:type="spellStart"/>
      <w:r w:rsidRPr="00DF2C28">
        <w:rPr>
          <w:rFonts w:ascii="Times New Roman" w:hAnsi="Times New Roman"/>
          <w:color w:val="000000" w:themeColor="text1"/>
          <w:sz w:val="28"/>
          <w:szCs w:val="28"/>
        </w:rPr>
        <w:t>Наволокского</w:t>
      </w:r>
      <w:proofErr w:type="spellEnd"/>
      <w:r w:rsidRPr="00DF2C28">
        <w:rPr>
          <w:rFonts w:ascii="Times New Roman" w:hAnsi="Times New Roman"/>
          <w:color w:val="000000" w:themeColor="text1"/>
          <w:sz w:val="28"/>
          <w:szCs w:val="28"/>
        </w:rPr>
        <w:t xml:space="preserve"> городского поселения на реализацию мероприятий по строительству и (или) реконструкции объектов инфраструктуры, необходимых для реализации новых инвестиционных проектов в моногороде, за счет средств, поступивших от некоммерческой организации «Фонд развития моногородов», и за счет средств областного бюджета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:rsidR="00C05AFE" w:rsidRDefault="00C05AFE" w:rsidP="00C05A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56AED">
        <w:rPr>
          <w:rFonts w:ascii="Times New Roman" w:hAnsi="Times New Roman"/>
          <w:color w:val="000000" w:themeColor="text1"/>
          <w:sz w:val="28"/>
          <w:szCs w:val="28"/>
        </w:rPr>
        <w:lastRenderedPageBreak/>
        <w:t>В Приморском крае</w:t>
      </w:r>
      <w:r>
        <w:rPr>
          <w:rFonts w:ascii="Times New Roman" w:hAnsi="Times New Roman"/>
          <w:color w:val="000000" w:themeColor="text1"/>
          <w:sz w:val="28"/>
          <w:szCs w:val="28"/>
        </w:rPr>
        <w:t>, Калининградской</w:t>
      </w:r>
      <w:r>
        <w:rPr>
          <w:rStyle w:val="a8"/>
          <w:rFonts w:ascii="Times New Roman" w:hAnsi="Times New Roman"/>
          <w:color w:val="000000" w:themeColor="text1"/>
          <w:sz w:val="28"/>
          <w:szCs w:val="28"/>
        </w:rPr>
        <w:footnoteReference w:id="45"/>
      </w:r>
      <w:r w:rsidRPr="00656AE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 Сахалинской областях </w:t>
      </w:r>
      <w:r w:rsidRPr="00656AED">
        <w:rPr>
          <w:rFonts w:ascii="Times New Roman" w:hAnsi="Times New Roman"/>
          <w:color w:val="000000" w:themeColor="text1"/>
          <w:sz w:val="28"/>
          <w:szCs w:val="28"/>
        </w:rPr>
        <w:t xml:space="preserve">рост расходов связан с приобретением специализированной </w:t>
      </w:r>
      <w:proofErr w:type="spellStart"/>
      <w:r w:rsidRPr="00656AED">
        <w:rPr>
          <w:rFonts w:ascii="Times New Roman" w:hAnsi="Times New Roman"/>
          <w:color w:val="000000" w:themeColor="text1"/>
          <w:sz w:val="28"/>
          <w:szCs w:val="28"/>
        </w:rPr>
        <w:t>лесопожарной</w:t>
      </w:r>
      <w:proofErr w:type="spellEnd"/>
      <w:r w:rsidRPr="00656AED">
        <w:rPr>
          <w:rFonts w:ascii="Times New Roman" w:hAnsi="Times New Roman"/>
          <w:color w:val="000000" w:themeColor="text1"/>
          <w:sz w:val="28"/>
          <w:szCs w:val="28"/>
        </w:rPr>
        <w:t xml:space="preserve"> и лесохозяй</w:t>
      </w:r>
      <w:r>
        <w:rPr>
          <w:rFonts w:ascii="Times New Roman" w:hAnsi="Times New Roman"/>
          <w:color w:val="000000" w:themeColor="text1"/>
          <w:sz w:val="28"/>
          <w:szCs w:val="28"/>
        </w:rPr>
        <w:t>ственной техники и оборудования.</w:t>
      </w:r>
    </w:p>
    <w:p w:rsidR="00C05AFE" w:rsidRPr="001D0D06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D0D06">
        <w:rPr>
          <w:rFonts w:ascii="Times New Roman" w:hAnsi="Times New Roman"/>
          <w:color w:val="000000" w:themeColor="text1"/>
          <w:sz w:val="28"/>
          <w:szCs w:val="28"/>
        </w:rPr>
        <w:t>Кроме того, в Сахалинской области рост расходов на национальную экономику обусловлен увеличением объема бюджетных средств, предусмотренных на реконструкцию пассажирского перрона в аэропорту Южно-Сахалинск и реконструкцию аэродрома Оха, изменением механизма субсидирования межмуниципальных перевозок воздушным транспортом на местных авиалиниях по «единым тарифам» для всех категорий пассажиров, на реализацию которых предусмотрены субсидий юридическим лицам и индивидуальным предпринимателям – производителям услуг на межмуниципальные перевозки пассажиров</w:t>
      </w:r>
      <w:proofErr w:type="gramEnd"/>
      <w:r w:rsidRPr="001D0D06">
        <w:rPr>
          <w:rFonts w:ascii="Times New Roman" w:hAnsi="Times New Roman"/>
          <w:color w:val="000000" w:themeColor="text1"/>
          <w:sz w:val="28"/>
          <w:szCs w:val="28"/>
        </w:rPr>
        <w:t xml:space="preserve"> воздушным транспортом, а также </w:t>
      </w:r>
      <w:r w:rsidR="005C5B93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Pr="001D0D06">
        <w:rPr>
          <w:rFonts w:ascii="Times New Roman" w:hAnsi="Times New Roman"/>
          <w:color w:val="000000" w:themeColor="text1"/>
          <w:sz w:val="28"/>
          <w:szCs w:val="28"/>
        </w:rPr>
        <w:t xml:space="preserve">расширением перечня выполняемых региональных маршрутов. </w:t>
      </w:r>
    </w:p>
    <w:p w:rsidR="00C05AFE" w:rsidRPr="00DF2C28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DF2C28">
        <w:rPr>
          <w:rFonts w:ascii="Times New Roman" w:hAnsi="Times New Roman"/>
          <w:color w:val="000000" w:themeColor="text1"/>
          <w:sz w:val="28"/>
          <w:szCs w:val="28"/>
        </w:rPr>
        <w:t>В Воронежской области</w:t>
      </w:r>
      <w:r>
        <w:rPr>
          <w:rStyle w:val="a8"/>
          <w:rFonts w:ascii="Times New Roman" w:hAnsi="Times New Roman"/>
          <w:color w:val="000000" w:themeColor="text1"/>
          <w:sz w:val="28"/>
          <w:szCs w:val="28"/>
        </w:rPr>
        <w:footnoteReference w:id="46"/>
      </w:r>
      <w:r w:rsidRPr="00DF2C28">
        <w:rPr>
          <w:rFonts w:ascii="Times New Roman" w:hAnsi="Times New Roman"/>
          <w:color w:val="000000" w:themeColor="text1"/>
          <w:sz w:val="28"/>
          <w:szCs w:val="28"/>
        </w:rPr>
        <w:t xml:space="preserve"> выросли расходы по  подразделу «Транспорт», что обусловлено выделением средств на мероприятия по обновлению парка автотранспортных средств предприятий пассажирского автомобильного транспорта, и по подразделу «Другие вопросы национальной экономики», что связано с увеличением средств субсидий из федерального бюджета на государственную поддержку малого и среднего предпринимательства, а также </w:t>
      </w:r>
      <w:r w:rsidR="005C5B93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Pr="00DF2C28">
        <w:rPr>
          <w:rFonts w:ascii="Times New Roman" w:hAnsi="Times New Roman"/>
          <w:color w:val="000000" w:themeColor="text1"/>
          <w:sz w:val="28"/>
          <w:szCs w:val="28"/>
        </w:rPr>
        <w:t xml:space="preserve">выделением средств </w:t>
      </w:r>
      <w:r w:rsidR="005C5B93">
        <w:rPr>
          <w:rFonts w:ascii="Times New Roman" w:hAnsi="Times New Roman"/>
          <w:color w:val="000000" w:themeColor="text1"/>
          <w:sz w:val="28"/>
          <w:szCs w:val="28"/>
        </w:rPr>
        <w:t xml:space="preserve">из </w:t>
      </w:r>
      <w:r w:rsidRPr="00DF2C28">
        <w:rPr>
          <w:rFonts w:ascii="Times New Roman" w:hAnsi="Times New Roman"/>
          <w:color w:val="000000" w:themeColor="text1"/>
          <w:sz w:val="28"/>
          <w:szCs w:val="28"/>
        </w:rPr>
        <w:t>областного бюджета на предоставление имущественного взноса АУ «Региональный</w:t>
      </w:r>
      <w:proofErr w:type="gramEnd"/>
      <w:r w:rsidRPr="00DF2C28">
        <w:rPr>
          <w:rFonts w:ascii="Times New Roman" w:hAnsi="Times New Roman"/>
          <w:color w:val="000000" w:themeColor="text1"/>
          <w:sz w:val="28"/>
          <w:szCs w:val="28"/>
        </w:rPr>
        <w:t xml:space="preserve"> фонд развития промышленности Воронежской области». </w:t>
      </w:r>
    </w:p>
    <w:p w:rsidR="00C05AFE" w:rsidRPr="009A6A48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Ростовской области</w:t>
      </w:r>
      <w:r>
        <w:rPr>
          <w:rStyle w:val="a8"/>
          <w:rFonts w:ascii="Times New Roman" w:hAnsi="Times New Roman"/>
          <w:color w:val="000000" w:themeColor="text1"/>
          <w:sz w:val="28"/>
          <w:szCs w:val="28"/>
        </w:rPr>
        <w:footnoteReference w:id="47"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напротив, </w:t>
      </w:r>
      <w:r w:rsidRPr="009A6A48">
        <w:rPr>
          <w:rFonts w:ascii="Times New Roman" w:hAnsi="Times New Roman"/>
          <w:color w:val="000000" w:themeColor="text1"/>
          <w:sz w:val="28"/>
          <w:szCs w:val="28"/>
        </w:rPr>
        <w:t>расходы</w:t>
      </w:r>
      <w:r w:rsidRPr="009A6A48">
        <w:rPr>
          <w:rFonts w:ascii="Times New Roman" w:hAnsi="Times New Roman"/>
          <w:sz w:val="28"/>
          <w:szCs w:val="28"/>
        </w:rPr>
        <w:t xml:space="preserve"> по разделу «Национальная экономика»</w:t>
      </w:r>
      <w:r w:rsidRPr="009A6A48">
        <w:rPr>
          <w:rFonts w:ascii="Times New Roman" w:hAnsi="Times New Roman"/>
          <w:color w:val="000000" w:themeColor="text1"/>
          <w:sz w:val="28"/>
          <w:szCs w:val="28"/>
        </w:rPr>
        <w:t xml:space="preserve"> снизились</w:t>
      </w:r>
      <w:r w:rsidRPr="009A6A48">
        <w:rPr>
          <w:rFonts w:ascii="Times New Roman" w:hAnsi="Times New Roman"/>
          <w:sz w:val="28"/>
          <w:szCs w:val="28"/>
        </w:rPr>
        <w:t xml:space="preserve"> по причине произведенных в 2018 году расходов на закупку пассажирских автобусов большой</w:t>
      </w:r>
      <w:r>
        <w:rPr>
          <w:rFonts w:ascii="Times New Roman" w:hAnsi="Times New Roman"/>
          <w:sz w:val="28"/>
          <w:szCs w:val="28"/>
        </w:rPr>
        <w:t xml:space="preserve"> вместимости г. Ростову-на-Дону, расходы на 2019 год по данному направлению не предусмотрены.</w:t>
      </w:r>
    </w:p>
    <w:p w:rsidR="00C05AFE" w:rsidRPr="00CE3936" w:rsidRDefault="00C05AFE" w:rsidP="00C05A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r w:rsidRPr="00F44EC0">
        <w:rPr>
          <w:rFonts w:ascii="Times New Roman" w:hAnsi="Times New Roman"/>
          <w:color w:val="000000" w:themeColor="text1"/>
          <w:sz w:val="28"/>
          <w:szCs w:val="28"/>
        </w:rPr>
        <w:t xml:space="preserve">Расходы по подразделу 0409 «Дорожное хозяйство (дорожные фонды)» по состоянию на 1 октября 2019 года выросли на 14,4 % и составили 704,1 млрд. рублей, или 41,2 % всех расходов на национальную экономику. </w:t>
      </w:r>
      <w:r w:rsidRPr="00FE5359">
        <w:rPr>
          <w:rFonts w:ascii="Times New Roman" w:hAnsi="Times New Roman"/>
          <w:color w:val="000000" w:themeColor="text1"/>
          <w:sz w:val="28"/>
          <w:szCs w:val="28"/>
        </w:rPr>
        <w:t xml:space="preserve">Рост расходов отмечается в 72 субъектах Российской Федерации, при этом в 42 регионах расходы на дорожное хозяйство выросли более чем на 20 %. </w:t>
      </w:r>
    </w:p>
    <w:p w:rsidR="00C05AFE" w:rsidRPr="00871433" w:rsidRDefault="00C05AFE" w:rsidP="00C05AFE">
      <w:pPr>
        <w:tabs>
          <w:tab w:val="left" w:pos="993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871433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871433">
        <w:rPr>
          <w:rFonts w:ascii="Times New Roman" w:hAnsi="Times New Roman"/>
          <w:color w:val="000000"/>
          <w:sz w:val="28"/>
          <w:szCs w:val="28"/>
        </w:rPr>
        <w:t>Краснодарском кра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871433">
        <w:rPr>
          <w:rStyle w:val="a8"/>
          <w:rFonts w:ascii="Times New Roman" w:hAnsi="Times New Roman"/>
          <w:color w:val="000000"/>
          <w:sz w:val="28"/>
          <w:szCs w:val="28"/>
        </w:rPr>
        <w:footnoteReference w:id="48"/>
      </w:r>
      <w:r w:rsidRPr="00871433">
        <w:rPr>
          <w:rFonts w:ascii="Times New Roman" w:hAnsi="Times New Roman"/>
          <w:color w:val="000000"/>
          <w:sz w:val="28"/>
          <w:szCs w:val="28"/>
        </w:rPr>
        <w:t>, Вологодской</w:t>
      </w:r>
      <w:r w:rsidRPr="00871433">
        <w:rPr>
          <w:rStyle w:val="a8"/>
          <w:rFonts w:ascii="Times New Roman" w:hAnsi="Times New Roman"/>
          <w:color w:val="000000"/>
          <w:sz w:val="28"/>
          <w:szCs w:val="28"/>
        </w:rPr>
        <w:footnoteReference w:id="49"/>
      </w:r>
      <w:r w:rsidRPr="00871433">
        <w:rPr>
          <w:rFonts w:ascii="Times New Roman" w:hAnsi="Times New Roman"/>
          <w:color w:val="000000"/>
          <w:sz w:val="28"/>
          <w:szCs w:val="28"/>
        </w:rPr>
        <w:t xml:space="preserve"> и  </w:t>
      </w:r>
      <w:r w:rsidRPr="00871433">
        <w:rPr>
          <w:rFonts w:ascii="Times New Roman" w:hAnsi="Times New Roman"/>
          <w:color w:val="000000" w:themeColor="text1"/>
          <w:sz w:val="28"/>
          <w:szCs w:val="28"/>
        </w:rPr>
        <w:t xml:space="preserve">Сахалинской областях рост расходов на данную сферу связан с </w:t>
      </w:r>
      <w:r w:rsidRPr="00871433">
        <w:rPr>
          <w:rFonts w:ascii="Times New Roman" w:hAnsi="Times New Roman"/>
          <w:iCs/>
          <w:sz w:val="28"/>
          <w:szCs w:val="28"/>
        </w:rPr>
        <w:t>оплатой выполненных работ по действующим государственным контрактам,</w:t>
      </w:r>
      <w:r w:rsidRPr="00871433">
        <w:rPr>
          <w:rFonts w:ascii="Times New Roman" w:hAnsi="Times New Roman"/>
          <w:color w:val="000000" w:themeColor="text1"/>
          <w:sz w:val="28"/>
          <w:szCs w:val="28"/>
        </w:rPr>
        <w:t xml:space="preserve"> увеличением бюджетных ассигнований, направляемых на дорожную деятельность за счет средств дорожного фонда, а именно на завершение строительства и реконструкции, ремонт и содержание автомобильных дорог общего пользования регионального и </w:t>
      </w:r>
      <w:r w:rsidRPr="00871433">
        <w:rPr>
          <w:rFonts w:ascii="Times New Roman" w:hAnsi="Times New Roman"/>
          <w:iCs/>
          <w:sz w:val="28"/>
          <w:szCs w:val="28"/>
        </w:rPr>
        <w:t xml:space="preserve">межмуниципального значения. </w:t>
      </w:r>
      <w:proofErr w:type="gramEnd"/>
    </w:p>
    <w:p w:rsidR="00C05AFE" w:rsidRDefault="00C05AFE" w:rsidP="00C05AFE">
      <w:pPr>
        <w:spacing w:after="0" w:line="228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871433">
        <w:rPr>
          <w:rFonts w:ascii="Times New Roman" w:hAnsi="Times New Roman"/>
          <w:iCs/>
          <w:sz w:val="28"/>
          <w:szCs w:val="28"/>
        </w:rPr>
        <w:lastRenderedPageBreak/>
        <w:t>В Республике Карелия, Приморском крае, Брянской</w:t>
      </w:r>
      <w:r w:rsidR="00B97119">
        <w:rPr>
          <w:rFonts w:ascii="Times New Roman" w:hAnsi="Times New Roman"/>
          <w:iCs/>
          <w:sz w:val="28"/>
          <w:szCs w:val="28"/>
        </w:rPr>
        <w:t>,</w:t>
      </w:r>
      <w:r w:rsidRPr="00871433">
        <w:rPr>
          <w:rFonts w:ascii="Times New Roman" w:hAnsi="Times New Roman"/>
          <w:iCs/>
          <w:sz w:val="28"/>
          <w:szCs w:val="28"/>
        </w:rPr>
        <w:t xml:space="preserve"> </w:t>
      </w:r>
      <w:r w:rsidR="00E62369" w:rsidRPr="00871433">
        <w:rPr>
          <w:rFonts w:ascii="Times New Roman" w:hAnsi="Times New Roman"/>
          <w:iCs/>
          <w:sz w:val="28"/>
          <w:szCs w:val="28"/>
        </w:rPr>
        <w:t>Владимирской,</w:t>
      </w:r>
      <w:r w:rsidR="00E62369">
        <w:rPr>
          <w:rFonts w:ascii="Times New Roman" w:hAnsi="Times New Roman"/>
          <w:iCs/>
          <w:sz w:val="28"/>
          <w:szCs w:val="28"/>
        </w:rPr>
        <w:t xml:space="preserve"> </w:t>
      </w:r>
      <w:r w:rsidRPr="00871433">
        <w:rPr>
          <w:rFonts w:ascii="Times New Roman" w:hAnsi="Times New Roman"/>
          <w:iCs/>
          <w:sz w:val="28"/>
          <w:szCs w:val="28"/>
        </w:rPr>
        <w:t>Волгоградской</w:t>
      </w:r>
      <w:r>
        <w:rPr>
          <w:rStyle w:val="a8"/>
          <w:rFonts w:ascii="Times New Roman" w:hAnsi="Times New Roman"/>
          <w:iCs/>
          <w:sz w:val="28"/>
          <w:szCs w:val="28"/>
        </w:rPr>
        <w:footnoteReference w:id="50"/>
      </w:r>
      <w:r w:rsidRPr="00871433">
        <w:rPr>
          <w:rFonts w:ascii="Times New Roman" w:hAnsi="Times New Roman"/>
          <w:iCs/>
          <w:sz w:val="28"/>
          <w:szCs w:val="28"/>
        </w:rPr>
        <w:t xml:space="preserve">, </w:t>
      </w:r>
      <w:r w:rsidR="00E62369" w:rsidRPr="00871433">
        <w:rPr>
          <w:rFonts w:ascii="Times New Roman" w:hAnsi="Times New Roman"/>
          <w:iCs/>
          <w:sz w:val="28"/>
          <w:szCs w:val="28"/>
        </w:rPr>
        <w:t>Ивановской</w:t>
      </w:r>
      <w:r w:rsidR="00E62369">
        <w:rPr>
          <w:rFonts w:ascii="Times New Roman" w:hAnsi="Times New Roman"/>
          <w:iCs/>
          <w:sz w:val="28"/>
          <w:szCs w:val="28"/>
        </w:rPr>
        <w:t>,</w:t>
      </w:r>
      <w:r w:rsidR="00E62369" w:rsidRPr="00871433">
        <w:rPr>
          <w:rFonts w:ascii="Times New Roman" w:hAnsi="Times New Roman"/>
          <w:iCs/>
          <w:sz w:val="28"/>
          <w:szCs w:val="28"/>
        </w:rPr>
        <w:t xml:space="preserve"> </w:t>
      </w:r>
      <w:r w:rsidR="00E62369">
        <w:rPr>
          <w:rFonts w:ascii="Times New Roman" w:hAnsi="Times New Roman"/>
          <w:iCs/>
          <w:sz w:val="28"/>
          <w:szCs w:val="28"/>
        </w:rPr>
        <w:t xml:space="preserve">Курской, </w:t>
      </w:r>
      <w:r w:rsidR="00E62369" w:rsidRPr="00871433">
        <w:rPr>
          <w:rFonts w:ascii="Times New Roman" w:hAnsi="Times New Roman"/>
          <w:iCs/>
          <w:sz w:val="28"/>
          <w:szCs w:val="28"/>
        </w:rPr>
        <w:t>Липецкой,</w:t>
      </w:r>
      <w:r w:rsidR="00E62369">
        <w:rPr>
          <w:rFonts w:ascii="Times New Roman" w:hAnsi="Times New Roman"/>
          <w:iCs/>
          <w:sz w:val="28"/>
          <w:szCs w:val="28"/>
        </w:rPr>
        <w:t xml:space="preserve"> </w:t>
      </w:r>
      <w:r w:rsidR="00E62369" w:rsidRPr="00871433">
        <w:rPr>
          <w:rFonts w:ascii="Times New Roman" w:hAnsi="Times New Roman"/>
          <w:iCs/>
          <w:sz w:val="28"/>
          <w:szCs w:val="28"/>
        </w:rPr>
        <w:t>Мурманской</w:t>
      </w:r>
      <w:r w:rsidR="00E62369">
        <w:rPr>
          <w:rFonts w:ascii="Times New Roman" w:hAnsi="Times New Roman"/>
          <w:iCs/>
          <w:sz w:val="28"/>
          <w:szCs w:val="28"/>
        </w:rPr>
        <w:t>,</w:t>
      </w:r>
      <w:r w:rsidR="00E62369" w:rsidRPr="00871433">
        <w:rPr>
          <w:rFonts w:ascii="Times New Roman" w:hAnsi="Times New Roman"/>
          <w:iCs/>
          <w:sz w:val="28"/>
          <w:szCs w:val="28"/>
        </w:rPr>
        <w:t xml:space="preserve"> </w:t>
      </w:r>
      <w:r w:rsidR="00E62369">
        <w:rPr>
          <w:rFonts w:ascii="Times New Roman" w:hAnsi="Times New Roman"/>
          <w:iCs/>
          <w:sz w:val="28"/>
          <w:szCs w:val="28"/>
        </w:rPr>
        <w:t>Оренбургской</w:t>
      </w:r>
      <w:r w:rsidRPr="00871433">
        <w:rPr>
          <w:rFonts w:ascii="Times New Roman" w:hAnsi="Times New Roman"/>
          <w:iCs/>
          <w:sz w:val="28"/>
          <w:szCs w:val="28"/>
        </w:rPr>
        <w:t xml:space="preserve"> </w:t>
      </w:r>
      <w:r w:rsidR="00E62369" w:rsidRPr="00871433">
        <w:rPr>
          <w:rFonts w:ascii="Times New Roman" w:hAnsi="Times New Roman"/>
          <w:iCs/>
          <w:sz w:val="28"/>
          <w:szCs w:val="28"/>
        </w:rPr>
        <w:t xml:space="preserve">и </w:t>
      </w:r>
      <w:r w:rsidRPr="00871433">
        <w:rPr>
          <w:rFonts w:ascii="Times New Roman" w:hAnsi="Times New Roman"/>
          <w:iCs/>
          <w:sz w:val="28"/>
          <w:szCs w:val="28"/>
        </w:rPr>
        <w:t>Рязанской областях объем расходов по подразделу «Дорожное хозяйство» увеличился за счет межбюджетных трансфертов</w:t>
      </w:r>
      <w:r w:rsidRPr="00DA0061">
        <w:rPr>
          <w:rFonts w:ascii="Times New Roman" w:hAnsi="Times New Roman"/>
          <w:iCs/>
          <w:sz w:val="28"/>
          <w:szCs w:val="28"/>
        </w:rPr>
        <w:t xml:space="preserve"> из федерального бюджета на финансовое обеспечение дорожной деятельности в рамках реализации национального проекта «Безопасные и качественные автомобильные дороги». </w:t>
      </w:r>
    </w:p>
    <w:p w:rsidR="00C05AFE" w:rsidRPr="009A6A48" w:rsidRDefault="00C05AFE" w:rsidP="00C05AFE">
      <w:pPr>
        <w:spacing w:after="0" w:line="228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Псковской области, напротив, расходы</w:t>
      </w:r>
      <w:r w:rsidRPr="009A6A48">
        <w:rPr>
          <w:rFonts w:ascii="Times New Roman" w:hAnsi="Times New Roman"/>
          <w:iCs/>
          <w:sz w:val="28"/>
          <w:szCs w:val="28"/>
        </w:rPr>
        <w:t xml:space="preserve"> на дорожную деятельность сократились в связи с отсутствием выполненных работ.</w:t>
      </w:r>
    </w:p>
    <w:p w:rsidR="00C05AFE" w:rsidRDefault="00C05AFE" w:rsidP="00C05AFE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92D44">
        <w:rPr>
          <w:rFonts w:ascii="Times New Roman" w:hAnsi="Times New Roman"/>
          <w:b/>
          <w:color w:val="000000" w:themeColor="text1"/>
          <w:sz w:val="28"/>
          <w:szCs w:val="28"/>
        </w:rPr>
        <w:t>3.3. </w:t>
      </w:r>
      <w:r w:rsidRPr="00092D44">
        <w:rPr>
          <w:rFonts w:ascii="Times New Roman" w:hAnsi="Times New Roman"/>
          <w:color w:val="000000" w:themeColor="text1"/>
          <w:sz w:val="28"/>
          <w:szCs w:val="28"/>
        </w:rPr>
        <w:t xml:space="preserve"> Расходы по подразделу 0405 «Сельское хозяйство и рыболовство» в отчетном периоде выросли на 6,3 % и составили 171,7 млрд. рублей. </w:t>
      </w:r>
    </w:p>
    <w:p w:rsidR="00C05AFE" w:rsidRDefault="00C05AFE" w:rsidP="00C05AFE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092D44">
        <w:rPr>
          <w:rFonts w:ascii="Times New Roman" w:hAnsi="Times New Roman"/>
          <w:color w:val="000000" w:themeColor="text1"/>
          <w:sz w:val="28"/>
          <w:szCs w:val="28"/>
        </w:rPr>
        <w:t>ост расходов отмечается в 54 субъектах Российской Федерации, из них в Забайкальском крае – в 1,9 раза, Республике Крым и Брянской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092D44">
        <w:rPr>
          <w:rFonts w:ascii="Times New Roman" w:hAnsi="Times New Roman"/>
          <w:color w:val="000000" w:themeColor="text1"/>
          <w:sz w:val="28"/>
          <w:szCs w:val="28"/>
        </w:rPr>
        <w:t>– в 1,6 раза, Липецкой и Ульяновской областях – в 1,5 раза, Республике Северная Осетия (Алания) - на 36,7 %, Приморском крае – на 34,8 %, Иркутской области – на 33,9 %, Калининградской области – 32,6 % и Московской области – 30,5 %.</w:t>
      </w:r>
      <w:proofErr w:type="gramEnd"/>
    </w:p>
    <w:p w:rsidR="00C05AFE" w:rsidRPr="00C600F6" w:rsidRDefault="00C05AFE" w:rsidP="00C05AFE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600F6">
        <w:rPr>
          <w:rFonts w:ascii="Times New Roman" w:hAnsi="Times New Roman"/>
          <w:color w:val="000000" w:themeColor="text1"/>
          <w:sz w:val="28"/>
          <w:szCs w:val="28"/>
        </w:rPr>
        <w:t>В Приморском крае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C600F6">
        <w:rPr>
          <w:rFonts w:ascii="Times New Roman" w:hAnsi="Times New Roman"/>
          <w:color w:val="000000" w:themeColor="text1"/>
          <w:sz w:val="28"/>
          <w:szCs w:val="28"/>
        </w:rPr>
        <w:t xml:space="preserve"> Брянской, Оренбургской и Нижегородских областях расходы за 9 месяцев 2019 года выросли в связи с увеличением объемов субсидий на поддержку сельского хозяйства, предоставляемых из федерального бюджета. </w:t>
      </w:r>
    </w:p>
    <w:p w:rsidR="00C05AFE" w:rsidRPr="002B21EA" w:rsidRDefault="00C05AFE" w:rsidP="00C05AFE">
      <w:pPr>
        <w:spacing w:after="0" w:line="228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8"/>
          <w:szCs w:val="28"/>
        </w:rPr>
        <w:t>Необходимо отметить, что на протяжении двух лет расходы на сельское хозяйство снижались. Так, в аналогичном периоде 2018 года указанные расходы по отношению к 2017 году снизились на 11,6 %, в 2017 году по отношению к 2016 году – на 12,7 %.</w:t>
      </w:r>
    </w:p>
    <w:p w:rsidR="00C05AFE" w:rsidRDefault="00C05AFE" w:rsidP="00C05AFE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Pr="002B21EA">
        <w:rPr>
          <w:rFonts w:ascii="Times New Roman" w:hAnsi="Times New Roman"/>
          <w:color w:val="000000" w:themeColor="text1"/>
          <w:sz w:val="28"/>
          <w:szCs w:val="28"/>
        </w:rPr>
        <w:t xml:space="preserve"> состоянию на 1 октября 2019 года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расходы на сельское хозяйство снизились в 31 субъекте Российской Федерации, при этом в 17 их них на 10 % и более (в Республике Ингушетия – на 38,3 %, Республике Хакасия – на 33,8 %, Ростовской области – на 29,1 %, Магаданской области – на 27,8 %, Курганской области –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20,4 %).</w:t>
      </w:r>
    </w:p>
    <w:p w:rsidR="00C05AFE" w:rsidRPr="00C600F6" w:rsidRDefault="00C05AFE" w:rsidP="00C05AFE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600F6">
        <w:rPr>
          <w:rFonts w:ascii="Times New Roman" w:hAnsi="Times New Roman"/>
          <w:color w:val="000000" w:themeColor="text1"/>
          <w:sz w:val="28"/>
          <w:szCs w:val="28"/>
        </w:rPr>
        <w:t xml:space="preserve">В Воронежской и Ростовской областях  расходы на сельское хозяйство снизились, что связано с уменьшением объема ассигнований из федерального бюджета на поддержку сельского хозяйства. </w:t>
      </w:r>
      <w:proofErr w:type="gramStart"/>
      <w:r w:rsidRPr="00C600F6">
        <w:rPr>
          <w:rFonts w:ascii="Times New Roman" w:hAnsi="Times New Roman"/>
          <w:color w:val="000000" w:themeColor="text1"/>
          <w:sz w:val="28"/>
          <w:szCs w:val="28"/>
        </w:rPr>
        <w:t>В Тверской области снижение расходов на сельское хозяйство обусловлено выплатами субсидий сельскохозяйственным товаропроизводителям области в соответствии с фактическим объемом начисленных министерством сельского хозяйства Тверской области субсидий на основании</w:t>
      </w:r>
      <w:proofErr w:type="gramEnd"/>
      <w:r w:rsidRPr="00C600F6">
        <w:rPr>
          <w:rFonts w:ascii="Times New Roman" w:hAnsi="Times New Roman"/>
          <w:color w:val="000000" w:themeColor="text1"/>
          <w:sz w:val="28"/>
          <w:szCs w:val="28"/>
        </w:rPr>
        <w:t xml:space="preserve"> заявлений претендентов и документов, подтверждающих право получения субсидий в сфере сельского хозяйства.</w:t>
      </w:r>
    </w:p>
    <w:p w:rsidR="00C05AFE" w:rsidRPr="00CE3936" w:rsidRDefault="00C05AFE" w:rsidP="00C05AFE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r w:rsidRPr="00AB1578">
        <w:rPr>
          <w:rFonts w:ascii="Times New Roman" w:hAnsi="Times New Roman"/>
          <w:b/>
          <w:color w:val="000000" w:themeColor="text1"/>
          <w:sz w:val="28"/>
          <w:szCs w:val="28"/>
        </w:rPr>
        <w:t>3.4. </w:t>
      </w:r>
      <w:r w:rsidRPr="00AB1578">
        <w:rPr>
          <w:rFonts w:ascii="Times New Roman" w:hAnsi="Times New Roman"/>
          <w:color w:val="000000" w:themeColor="text1"/>
          <w:sz w:val="28"/>
          <w:szCs w:val="28"/>
        </w:rPr>
        <w:t xml:space="preserve">Расходы по разделу 05 «Жилищно-коммунальное хозяйство» в январе - сентябре 2019 года выросли на 26,2 % и составили 817,2 млрд. </w:t>
      </w:r>
      <w:r w:rsidRPr="00BA50BE">
        <w:rPr>
          <w:rFonts w:ascii="Times New Roman" w:hAnsi="Times New Roman"/>
          <w:color w:val="000000" w:themeColor="text1"/>
          <w:sz w:val="28"/>
          <w:szCs w:val="28"/>
        </w:rPr>
        <w:t xml:space="preserve">рублей. </w:t>
      </w:r>
      <w:proofErr w:type="gramStart"/>
      <w:r w:rsidRPr="00BA50BE">
        <w:rPr>
          <w:rFonts w:ascii="Times New Roman" w:hAnsi="Times New Roman"/>
          <w:color w:val="000000" w:themeColor="text1"/>
          <w:sz w:val="28"/>
          <w:szCs w:val="28"/>
        </w:rPr>
        <w:t xml:space="preserve">В 66 субъектах Российской Федерации отмечается рост расходов, из них в 38 регионах расходы выросли на 20 % и более (в </w:t>
      </w:r>
      <w:r>
        <w:rPr>
          <w:rFonts w:ascii="Times New Roman" w:hAnsi="Times New Roman"/>
          <w:color w:val="000000" w:themeColor="text1"/>
          <w:sz w:val="28"/>
          <w:szCs w:val="28"/>
        </w:rPr>
        <w:t>Мурманской области </w:t>
      </w:r>
      <w:r w:rsidRPr="00BA50BE">
        <w:rPr>
          <w:rFonts w:ascii="Times New Roman" w:hAnsi="Times New Roman"/>
          <w:color w:val="000000" w:themeColor="text1"/>
          <w:sz w:val="28"/>
          <w:szCs w:val="28"/>
        </w:rPr>
        <w:t xml:space="preserve">– в 2 раза, Вологодской области – в 1,8 раза, Белгородской области – в 1,7 раза, Республике Крым, Пермском и Приморском краях и Сахалинской </w:t>
      </w:r>
      <w:r w:rsidRPr="00BA50BE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области – в 1,6 раза, Республике </w:t>
      </w:r>
      <w:r>
        <w:rPr>
          <w:rFonts w:ascii="Times New Roman" w:hAnsi="Times New Roman"/>
          <w:color w:val="000000" w:themeColor="text1"/>
          <w:sz w:val="28"/>
          <w:szCs w:val="28"/>
        </w:rPr>
        <w:t>Дагестан и Чеченской Р</w:t>
      </w:r>
      <w:r w:rsidRPr="00BA50BE">
        <w:rPr>
          <w:rFonts w:ascii="Times New Roman" w:hAnsi="Times New Roman"/>
          <w:color w:val="000000" w:themeColor="text1"/>
          <w:sz w:val="28"/>
          <w:szCs w:val="28"/>
        </w:rPr>
        <w:t xml:space="preserve">еспублике </w:t>
      </w:r>
      <w:r>
        <w:rPr>
          <w:rFonts w:ascii="Times New Roman" w:hAnsi="Times New Roman"/>
          <w:color w:val="000000" w:themeColor="text1"/>
          <w:sz w:val="28"/>
          <w:szCs w:val="28"/>
        </w:rPr>
        <w:t>– в 1,5 </w:t>
      </w:r>
      <w:r w:rsidRPr="00BA50BE">
        <w:rPr>
          <w:rFonts w:ascii="Times New Roman" w:hAnsi="Times New Roman"/>
          <w:color w:val="000000" w:themeColor="text1"/>
          <w:sz w:val="28"/>
          <w:szCs w:val="28"/>
        </w:rPr>
        <w:t>раза).</w:t>
      </w:r>
      <w:proofErr w:type="gramEnd"/>
    </w:p>
    <w:p w:rsidR="00C05AFE" w:rsidRPr="00CE3936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proofErr w:type="gramStart"/>
      <w:r w:rsidRPr="00B07AB0">
        <w:rPr>
          <w:rFonts w:ascii="Times New Roman" w:hAnsi="Times New Roman"/>
          <w:color w:val="000000" w:themeColor="text1"/>
          <w:sz w:val="28"/>
          <w:szCs w:val="28"/>
        </w:rPr>
        <w:t xml:space="preserve">В Республике Саха (Якутия), </w:t>
      </w:r>
      <w:r w:rsidR="00CC21B7" w:rsidRPr="00B07AB0">
        <w:rPr>
          <w:rFonts w:ascii="Times New Roman" w:hAnsi="Times New Roman"/>
          <w:color w:val="000000" w:themeColor="text1"/>
          <w:sz w:val="28"/>
          <w:szCs w:val="28"/>
        </w:rPr>
        <w:t>Калининградской, Калужской</w:t>
      </w:r>
      <w:r w:rsidR="00CC21B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C21B7" w:rsidRPr="00B07A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07AB0">
        <w:rPr>
          <w:rFonts w:ascii="Times New Roman" w:hAnsi="Times New Roman"/>
          <w:color w:val="000000" w:themeColor="text1"/>
          <w:sz w:val="28"/>
          <w:szCs w:val="28"/>
        </w:rPr>
        <w:t>Мурманск</w:t>
      </w:r>
      <w:r w:rsidR="00CC21B7">
        <w:rPr>
          <w:rFonts w:ascii="Times New Roman" w:hAnsi="Times New Roman"/>
          <w:color w:val="000000" w:themeColor="text1"/>
          <w:sz w:val="28"/>
          <w:szCs w:val="28"/>
        </w:rPr>
        <w:t>ой</w:t>
      </w:r>
      <w:r w:rsidRPr="00B07A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C21B7">
        <w:rPr>
          <w:rFonts w:ascii="Times New Roman" w:hAnsi="Times New Roman"/>
          <w:color w:val="000000" w:themeColor="text1"/>
          <w:sz w:val="28"/>
          <w:szCs w:val="28"/>
        </w:rPr>
        <w:t>Сахалинской</w:t>
      </w:r>
      <w:r w:rsidRPr="00B07A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C21B7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CC21B7" w:rsidRPr="00B07AB0">
        <w:rPr>
          <w:rFonts w:ascii="Times New Roman" w:hAnsi="Times New Roman"/>
          <w:color w:val="000000" w:themeColor="text1"/>
          <w:sz w:val="28"/>
          <w:szCs w:val="28"/>
        </w:rPr>
        <w:t xml:space="preserve"> Ульяновской</w:t>
      </w:r>
      <w:r w:rsidR="00CC21B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07AB0">
        <w:rPr>
          <w:rFonts w:ascii="Times New Roman" w:hAnsi="Times New Roman"/>
          <w:color w:val="000000" w:themeColor="text1"/>
          <w:sz w:val="28"/>
          <w:szCs w:val="28"/>
        </w:rPr>
        <w:t>областях расходы на жилищно-коммунальное хозяйство выросли в связи с увеличением расходов на предоставление субвенций на возмещение организациям убытков, связанных с применением регулируемых тарифов на тепловую и электрическую энергию, поставляемую населению, организациям, осуществляющим регулируемые виды деятельности в области обращения с твердыми коммунальными отходами, а также с увеличением финансирования мероприятий по формированию</w:t>
      </w:r>
      <w:proofErr w:type="gramEnd"/>
      <w:r w:rsidRPr="00B07AB0">
        <w:rPr>
          <w:rFonts w:ascii="Times New Roman" w:hAnsi="Times New Roman"/>
          <w:color w:val="000000" w:themeColor="text1"/>
          <w:sz w:val="28"/>
          <w:szCs w:val="28"/>
        </w:rPr>
        <w:t xml:space="preserve"> современной городской среды за счет средств федерального бюджета и средств </w:t>
      </w:r>
      <w:proofErr w:type="spellStart"/>
      <w:r w:rsidRPr="00B07AB0">
        <w:rPr>
          <w:rFonts w:ascii="Times New Roman" w:hAnsi="Times New Roman"/>
          <w:color w:val="000000" w:themeColor="text1"/>
          <w:sz w:val="28"/>
          <w:szCs w:val="28"/>
        </w:rPr>
        <w:t>софинансир</w:t>
      </w:r>
      <w:r>
        <w:rPr>
          <w:rFonts w:ascii="Times New Roman" w:hAnsi="Times New Roman"/>
          <w:color w:val="000000" w:themeColor="text1"/>
          <w:sz w:val="28"/>
          <w:szCs w:val="28"/>
        </w:rPr>
        <w:t>ования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из региональных бюджетов и </w:t>
      </w:r>
      <w:r w:rsidRPr="00402982">
        <w:rPr>
          <w:rFonts w:ascii="PT Astra Serif" w:hAnsi="PT Astra Serif"/>
          <w:sz w:val="28"/>
          <w:szCs w:val="28"/>
        </w:rPr>
        <w:t>переселение граждан из аварийного жилищного фонда за счет средств государственной корпорации – Фонда содействия реформированию жилищно-коммунального хозяйства</w:t>
      </w:r>
      <w:r>
        <w:rPr>
          <w:rFonts w:ascii="PT Astra Serif" w:hAnsi="PT Astra Serif"/>
          <w:sz w:val="28"/>
          <w:szCs w:val="28"/>
        </w:rPr>
        <w:t>.</w:t>
      </w:r>
    </w:p>
    <w:p w:rsidR="00C05AFE" w:rsidRPr="00D46686" w:rsidRDefault="00C05AFE" w:rsidP="00C05AF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91F">
        <w:rPr>
          <w:rFonts w:ascii="Times New Roman" w:hAnsi="Times New Roman"/>
          <w:color w:val="000000" w:themeColor="text1"/>
          <w:sz w:val="28"/>
          <w:szCs w:val="28"/>
        </w:rPr>
        <w:t>В Приморском крае рост расходов по данному направлению произошел за счет увеличения финансового обеспечения затрат, связанных с приобретением топлива, предоставлением отдельным категориям граждан ипотечных жилищных займов со сниженной процентной ставкой, выполнением работ по благоустройству территорий муниципальных образований края</w:t>
      </w:r>
      <w:r w:rsidRPr="00B07AB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 w:rsidRPr="00B07AB0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FE5359">
        <w:rPr>
          <w:rFonts w:ascii="Times New Roman" w:hAnsi="Times New Roman"/>
          <w:color w:val="000000" w:themeColor="text1"/>
          <w:sz w:val="28"/>
          <w:szCs w:val="28"/>
        </w:rPr>
        <w:t xml:space="preserve">Нижегородской области 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FE5359">
        <w:rPr>
          <w:rFonts w:ascii="Times New Roman" w:hAnsi="Times New Roman"/>
          <w:color w:val="000000" w:themeColor="text1"/>
          <w:sz w:val="28"/>
          <w:szCs w:val="28"/>
        </w:rPr>
        <w:t>величение объема расходов связано с ростом расходов на осуществление капитальных вложений в объекты коммунальной инфраструктуры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в </w:t>
      </w:r>
      <w:r w:rsidRPr="00EA091F">
        <w:rPr>
          <w:rFonts w:ascii="Times New Roman" w:hAnsi="Times New Roman"/>
          <w:color w:val="000000" w:themeColor="text1"/>
          <w:sz w:val="28"/>
          <w:szCs w:val="28"/>
        </w:rPr>
        <w:t xml:space="preserve">Сахалинской области </w:t>
      </w:r>
      <w:r w:rsidR="00CC21B7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EA091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C21B7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Pr="00EA091F">
        <w:rPr>
          <w:rFonts w:ascii="Times New Roman" w:hAnsi="Times New Roman"/>
          <w:color w:val="000000" w:themeColor="text1"/>
          <w:sz w:val="28"/>
          <w:szCs w:val="28"/>
        </w:rPr>
        <w:t>увеличением объема выполненных работ по капитальному ремонту общего имущества в многоквартирных домах, расположенных на территории Сахалинск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ой области, а также </w:t>
      </w:r>
      <w:r w:rsidR="00CC21B7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Pr="00EA091F">
        <w:rPr>
          <w:rFonts w:ascii="Times New Roman" w:hAnsi="Times New Roman"/>
          <w:color w:val="000000" w:themeColor="text1"/>
          <w:sz w:val="28"/>
          <w:szCs w:val="28"/>
        </w:rPr>
        <w:t>увеличением объема бюджетных инвестиций в объекты капитального строительства муниципальной собственности в сфере коммунального хозяйства и, соответственно, произведенными расходами</w:t>
      </w:r>
      <w:proofErr w:type="gramEnd"/>
      <w:r w:rsidRPr="00EA091F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Pr="00D46686">
        <w:rPr>
          <w:rFonts w:ascii="Times New Roman" w:hAnsi="Times New Roman"/>
          <w:color w:val="000000" w:themeColor="text1"/>
          <w:sz w:val="28"/>
          <w:szCs w:val="28"/>
        </w:rPr>
        <w:t xml:space="preserve">связи со строительством вновь начинаемых объектов. </w:t>
      </w:r>
    </w:p>
    <w:p w:rsidR="00C05AFE" w:rsidRPr="005D41C5" w:rsidRDefault="00C05AFE" w:rsidP="00C05A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6686">
        <w:rPr>
          <w:rFonts w:ascii="Times New Roman" w:hAnsi="Times New Roman"/>
          <w:color w:val="000000" w:themeColor="text1"/>
          <w:sz w:val="28"/>
          <w:szCs w:val="28"/>
        </w:rPr>
        <w:t>В Республике Карелия и ряде других регионов расходы на «Жилищно-коммунальное хозяйство» снизились по причине  завершения мероприятий по переселению граждан из аварийного жилищного фонда в 2018 году.</w:t>
      </w:r>
    </w:p>
    <w:p w:rsidR="00C05AFE" w:rsidRPr="00BA50BE" w:rsidRDefault="00C05AFE" w:rsidP="00C05AF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50BE">
        <w:rPr>
          <w:rFonts w:ascii="Times New Roman" w:hAnsi="Times New Roman"/>
          <w:b/>
          <w:color w:val="000000" w:themeColor="text1"/>
          <w:sz w:val="28"/>
          <w:szCs w:val="28"/>
        </w:rPr>
        <w:t>3.5.</w:t>
      </w:r>
      <w:r w:rsidRPr="00BA50BE">
        <w:rPr>
          <w:rFonts w:ascii="Times New Roman" w:hAnsi="Times New Roman"/>
          <w:color w:val="000000" w:themeColor="text1"/>
          <w:sz w:val="28"/>
          <w:szCs w:val="28"/>
        </w:rPr>
        <w:t xml:space="preserve"> Удельный вес затрат консолидированных бюджетов регионов на социальные обязательства в общем объеме расходов в январе –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сентябре</w:t>
      </w:r>
      <w:r w:rsidRPr="00BA50BE">
        <w:rPr>
          <w:rFonts w:ascii="Times New Roman" w:hAnsi="Times New Roman"/>
          <w:color w:val="000000" w:themeColor="text1"/>
          <w:sz w:val="28"/>
          <w:szCs w:val="28"/>
        </w:rPr>
        <w:t xml:space="preserve"> 2019 года составляет 56,3 %.</w:t>
      </w:r>
    </w:p>
    <w:p w:rsidR="00C05AFE" w:rsidRPr="00871433" w:rsidRDefault="00C05AFE" w:rsidP="00C05AF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BA50BE">
        <w:rPr>
          <w:rFonts w:ascii="Times New Roman" w:hAnsi="Times New Roman"/>
          <w:color w:val="000000" w:themeColor="text1"/>
          <w:sz w:val="28"/>
          <w:szCs w:val="28"/>
        </w:rPr>
        <w:t>Продолжают оказывать влияние на рост расходов по разделам 07 «Образование», 09 «Здравоохранение» и 10 «Социальная политика» увеличение МРОТ с 1 января 2019 года до 11 280 рублей и исполнение требований постановления Конституционного Суда Российской Федерации от 7 декабря 2017 г. № 38-П, изменившего подход к расчету минимального размера оплаты труда субъектов Российской Федерации, относящихся к районам Крайнего Севера, сохранение и поддержание</w:t>
      </w:r>
      <w:proofErr w:type="gramEnd"/>
      <w:r w:rsidRPr="00BA50BE">
        <w:rPr>
          <w:rFonts w:ascii="Times New Roman" w:hAnsi="Times New Roman"/>
          <w:color w:val="000000" w:themeColor="text1"/>
          <w:sz w:val="28"/>
          <w:szCs w:val="28"/>
        </w:rPr>
        <w:t xml:space="preserve"> определенного в «майских» указах </w:t>
      </w:r>
      <w:proofErr w:type="gramStart"/>
      <w:r w:rsidRPr="00BA50BE">
        <w:rPr>
          <w:rFonts w:ascii="Times New Roman" w:hAnsi="Times New Roman"/>
          <w:color w:val="000000" w:themeColor="text1"/>
          <w:sz w:val="28"/>
          <w:szCs w:val="28"/>
        </w:rPr>
        <w:t>Президента Российской Федерации уровня достигнутых показателей соотношения средней заработной</w:t>
      </w:r>
      <w:proofErr w:type="gramEnd"/>
      <w:r w:rsidRPr="00BA50BE">
        <w:rPr>
          <w:rFonts w:ascii="Times New Roman" w:hAnsi="Times New Roman"/>
          <w:color w:val="000000" w:themeColor="text1"/>
          <w:sz w:val="28"/>
          <w:szCs w:val="28"/>
        </w:rPr>
        <w:t xml:space="preserve"> платы «указных» категорий работников к доходу от трудовой деятельности по регионам и индексация </w:t>
      </w:r>
      <w:r w:rsidRPr="00BA50BE">
        <w:rPr>
          <w:rFonts w:ascii="Times New Roman" w:hAnsi="Times New Roman"/>
          <w:color w:val="000000" w:themeColor="text1"/>
          <w:sz w:val="28"/>
          <w:szCs w:val="28"/>
        </w:rPr>
        <w:lastRenderedPageBreak/>
        <w:t>заработной платы  «</w:t>
      </w:r>
      <w:r>
        <w:rPr>
          <w:rFonts w:ascii="Times New Roman" w:hAnsi="Times New Roman"/>
          <w:color w:val="000000" w:themeColor="text1"/>
          <w:sz w:val="28"/>
          <w:szCs w:val="28"/>
        </w:rPr>
        <w:t>неуказных» категорий работников,</w:t>
      </w:r>
      <w:r w:rsidRPr="00BA50BE">
        <w:rPr>
          <w:rFonts w:ascii="Times New Roman" w:hAnsi="Times New Roman"/>
          <w:color w:val="000000" w:themeColor="text1"/>
          <w:sz w:val="28"/>
          <w:szCs w:val="28"/>
        </w:rPr>
        <w:t xml:space="preserve"> а также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C21B7">
        <w:rPr>
          <w:rFonts w:ascii="Times New Roman" w:hAnsi="Times New Roman"/>
          <w:color w:val="000000" w:themeColor="text1"/>
          <w:sz w:val="28"/>
          <w:szCs w:val="28"/>
        </w:rPr>
        <w:t>увеличение</w:t>
      </w:r>
      <w:r w:rsidRPr="00871433">
        <w:rPr>
          <w:rFonts w:ascii="Times New Roman" w:hAnsi="Times New Roman"/>
          <w:color w:val="000000" w:themeColor="text1"/>
          <w:sz w:val="28"/>
          <w:szCs w:val="28"/>
        </w:rPr>
        <w:t xml:space="preserve"> бюджетных ассигнований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рамках </w:t>
      </w:r>
      <w:r w:rsidRPr="00871433">
        <w:rPr>
          <w:rFonts w:ascii="Times New Roman" w:hAnsi="Times New Roman"/>
          <w:color w:val="000000" w:themeColor="text1"/>
          <w:sz w:val="28"/>
          <w:szCs w:val="28"/>
        </w:rPr>
        <w:t>реализаци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871433">
        <w:rPr>
          <w:rFonts w:ascii="Times New Roman" w:hAnsi="Times New Roman"/>
          <w:color w:val="000000" w:themeColor="text1"/>
          <w:sz w:val="28"/>
          <w:szCs w:val="28"/>
        </w:rPr>
        <w:t xml:space="preserve"> национальных проектов.</w:t>
      </w:r>
    </w:p>
    <w:p w:rsidR="00C05AFE" w:rsidRPr="00CE3936" w:rsidRDefault="00C05AFE" w:rsidP="00C05AF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r w:rsidRPr="00BA50BE">
        <w:rPr>
          <w:rFonts w:ascii="Times New Roman" w:hAnsi="Times New Roman"/>
          <w:b/>
          <w:color w:val="000000" w:themeColor="text1"/>
          <w:sz w:val="28"/>
          <w:szCs w:val="28"/>
        </w:rPr>
        <w:t>3.6.</w:t>
      </w:r>
      <w:r w:rsidRPr="00BA50BE">
        <w:rPr>
          <w:rFonts w:ascii="Times New Roman" w:hAnsi="Times New Roman"/>
          <w:color w:val="000000" w:themeColor="text1"/>
          <w:sz w:val="28"/>
          <w:szCs w:val="28"/>
        </w:rPr>
        <w:t> </w:t>
      </w:r>
      <w:proofErr w:type="gramStart"/>
      <w:r w:rsidRPr="00BA50BE">
        <w:rPr>
          <w:rFonts w:ascii="Times New Roman" w:hAnsi="Times New Roman"/>
          <w:color w:val="000000" w:themeColor="text1"/>
          <w:sz w:val="28"/>
          <w:szCs w:val="28"/>
        </w:rPr>
        <w:t xml:space="preserve">По разделу 07 «Образование» на 1 октября 2019 года расходы составили 2 268,7 млрд. рублей и выросли  по сравнению с аналогичным </w:t>
      </w:r>
      <w:r w:rsidRPr="008A1C21">
        <w:rPr>
          <w:rFonts w:ascii="Times New Roman" w:hAnsi="Times New Roman"/>
          <w:color w:val="000000" w:themeColor="text1"/>
          <w:sz w:val="28"/>
          <w:szCs w:val="28"/>
        </w:rPr>
        <w:t>периодом 2018 года на 9,8 %. Увеличение расходов отмечено в 80 регионах, из них в 35 субъектах Российской Федерации рост составил более 10 % (в Республике Адыгея –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A1C21">
        <w:rPr>
          <w:rFonts w:ascii="Times New Roman" w:hAnsi="Times New Roman"/>
          <w:color w:val="000000" w:themeColor="text1"/>
          <w:sz w:val="28"/>
          <w:szCs w:val="28"/>
        </w:rPr>
        <w:t>32,7 %, Алтайском крае – 29,5 %, Сахалинской и Тюменской областях –26,6 %, Приморском крае – 22,8 % и Чеченской</w:t>
      </w:r>
      <w:proofErr w:type="gramEnd"/>
      <w:r w:rsidRPr="008A1C2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8A1C21">
        <w:rPr>
          <w:rFonts w:ascii="Times New Roman" w:hAnsi="Times New Roman"/>
          <w:color w:val="000000" w:themeColor="text1"/>
          <w:sz w:val="28"/>
          <w:szCs w:val="28"/>
        </w:rPr>
        <w:t>Республике – 23,3 %)</w:t>
      </w:r>
      <w:r w:rsidR="00CC21B7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:rsidR="00C05AFE" w:rsidRPr="008A1C21" w:rsidRDefault="00C05AFE" w:rsidP="00C05AFE">
      <w:pPr>
        <w:spacing w:after="0" w:line="228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1C21">
        <w:rPr>
          <w:rFonts w:ascii="Times New Roman" w:hAnsi="Times New Roman"/>
          <w:color w:val="000000" w:themeColor="text1"/>
          <w:sz w:val="28"/>
          <w:szCs w:val="28"/>
        </w:rPr>
        <w:t>Кроме указанных причин на увеличение расходов по данной сфере в отчетном периоде повлияло поступление из федерального бюджета средств на реализацию национальных проектов в сфере образования, рост расходов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образования, на капитальный ремонт аварийных и ввод новых общеобразовательных и дошкольных образовательных</w:t>
      </w:r>
      <w:proofErr w:type="gramEnd"/>
      <w:r w:rsidRPr="008A1C2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8A1C21">
        <w:rPr>
          <w:rFonts w:ascii="Times New Roman" w:hAnsi="Times New Roman"/>
          <w:color w:val="000000" w:themeColor="text1"/>
          <w:sz w:val="28"/>
          <w:szCs w:val="28"/>
        </w:rPr>
        <w:t xml:space="preserve">организаций, на </w:t>
      </w:r>
      <w:r w:rsidRPr="008A1C21">
        <w:rPr>
          <w:rFonts w:ascii="Times New Roman" w:hAnsi="Times New Roman"/>
          <w:iCs/>
          <w:sz w:val="28"/>
          <w:szCs w:val="28"/>
        </w:rPr>
        <w:t>расширение предоставления услуг дошкольного, общего и дополнительного образования в связи с увеличением численности воспитанников и учащихся</w:t>
      </w:r>
      <w:r w:rsidRPr="008A1C21">
        <w:rPr>
          <w:rFonts w:ascii="Times New Roman" w:hAnsi="Times New Roman"/>
          <w:color w:val="000000" w:themeColor="text1"/>
          <w:sz w:val="28"/>
          <w:szCs w:val="28"/>
        </w:rPr>
        <w:t xml:space="preserve">, на реализацию мероприятий по созданию в субъектах Российской Федерации </w:t>
      </w:r>
      <w:r w:rsidRPr="008A1C21">
        <w:rPr>
          <w:rFonts w:ascii="Times New Roman" w:hAnsi="Times New Roman"/>
          <w:sz w:val="28"/>
          <w:szCs w:val="28"/>
        </w:rPr>
        <w:t>дополнительных мест для детей в возрасте от 1,5 до 3 лет 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</w:t>
      </w:r>
      <w:proofErr w:type="gramEnd"/>
      <w:r w:rsidRPr="008A1C21">
        <w:rPr>
          <w:rFonts w:ascii="Times New Roman" w:hAnsi="Times New Roman"/>
          <w:sz w:val="28"/>
          <w:szCs w:val="28"/>
        </w:rPr>
        <w:t xml:space="preserve"> дошкольного образования. </w:t>
      </w:r>
    </w:p>
    <w:p w:rsidR="00C05AFE" w:rsidRPr="00D46686" w:rsidRDefault="00C05AFE" w:rsidP="00C05AFE">
      <w:pPr>
        <w:spacing w:after="0" w:line="22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6686">
        <w:rPr>
          <w:rFonts w:ascii="Times New Roman" w:hAnsi="Times New Roman"/>
          <w:sz w:val="28"/>
          <w:szCs w:val="28"/>
        </w:rPr>
        <w:t>Так, в Приморском крае увеличились расходы на укрепление материально-технической базы образовательных учреждений, на обеспечение бесплатным питанием детей, обучающихся в общеобразовательных организациях и по очной форме обучения в профессиональных образовательных организациях, на обеспечение текущей деятельности (оплату услуг, работ по содержанию имущества, проведению плановых мероприя</w:t>
      </w:r>
      <w:r>
        <w:rPr>
          <w:rFonts w:ascii="Times New Roman" w:hAnsi="Times New Roman"/>
          <w:sz w:val="28"/>
          <w:szCs w:val="28"/>
        </w:rPr>
        <w:t>тий) образовательных учреждений.</w:t>
      </w:r>
    </w:p>
    <w:p w:rsidR="00C05AFE" w:rsidRPr="002D7E3A" w:rsidRDefault="00C05AFE" w:rsidP="00C05AFE">
      <w:pPr>
        <w:spacing w:after="0" w:line="228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2D7E3A">
        <w:rPr>
          <w:rFonts w:ascii="Times New Roman" w:hAnsi="Times New Roman"/>
          <w:color w:val="000000" w:themeColor="text1"/>
          <w:sz w:val="28"/>
          <w:szCs w:val="28"/>
        </w:rPr>
        <w:t xml:space="preserve"> Новосибирской области увеличились расходы по ресурсному обеспечению модернизации образования области и в связи с созданием инфраструктуры учебного процесса, а также увеличились затраты на содержание образовательных учреждений из-за ввода новых дошкольных учреждений и общеобразовательных школ.</w:t>
      </w:r>
    </w:p>
    <w:p w:rsidR="00C05AFE" w:rsidRPr="002D7E3A" w:rsidRDefault="00C05AFE" w:rsidP="00C05AFE">
      <w:pPr>
        <w:spacing w:after="0" w:line="228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2D7E3A">
        <w:rPr>
          <w:rFonts w:ascii="Times New Roman" w:hAnsi="Times New Roman"/>
          <w:iCs/>
          <w:sz w:val="28"/>
          <w:szCs w:val="28"/>
        </w:rPr>
        <w:t>В Свердловской области увеличились расходы на оздоровительную кампанию в связи с ростом численности детей, а также с предоставлением начиная с 2019 года субвенций из областного бюджета местным бюджетам на осуществление государственных полномочий Свердловской области по организации и обеспечению отдыха и оздоровления детей (за исключением детей-сирот и детей, оставшихся без попечения родителей, детей, находящихся в трудной жизненной ситуации) в учебное время</w:t>
      </w:r>
      <w:proofErr w:type="gramEnd"/>
      <w:r w:rsidRPr="002D7E3A">
        <w:rPr>
          <w:rFonts w:ascii="Times New Roman" w:hAnsi="Times New Roman"/>
          <w:iCs/>
          <w:sz w:val="28"/>
          <w:szCs w:val="28"/>
        </w:rPr>
        <w:t xml:space="preserve">, включая мероприятия по обеспечению безопасности их жизни и здоровья. Кроме того, увеличились расходы на переподготовку и повышение квалификации государственных и муниципальных служащих, а также </w:t>
      </w:r>
      <w:r w:rsidRPr="002D7E3A">
        <w:rPr>
          <w:rFonts w:ascii="Times New Roman" w:hAnsi="Times New Roman"/>
          <w:iCs/>
          <w:sz w:val="28"/>
          <w:szCs w:val="28"/>
        </w:rPr>
        <w:lastRenderedPageBreak/>
        <w:t>педагогических работников государственных и муниципальных образовательных организаций области.</w:t>
      </w:r>
    </w:p>
    <w:p w:rsidR="00C05AFE" w:rsidRPr="00CE3936" w:rsidRDefault="00C05AFE" w:rsidP="00C05AFE">
      <w:pPr>
        <w:pStyle w:val="21"/>
        <w:shd w:val="clear" w:color="auto" w:fill="auto"/>
        <w:spacing w:before="0" w:after="0" w:line="228" w:lineRule="auto"/>
        <w:ind w:left="40" w:right="40" w:firstLine="700"/>
        <w:jc w:val="both"/>
        <w:rPr>
          <w:sz w:val="28"/>
          <w:szCs w:val="28"/>
          <w:highlight w:val="yellow"/>
        </w:rPr>
      </w:pPr>
      <w:r w:rsidRPr="008A1C21">
        <w:rPr>
          <w:b/>
          <w:color w:val="000000" w:themeColor="text1"/>
          <w:sz w:val="28"/>
          <w:szCs w:val="28"/>
        </w:rPr>
        <w:t>3.7.</w:t>
      </w:r>
      <w:r w:rsidRPr="008A1C21">
        <w:rPr>
          <w:color w:val="000000" w:themeColor="text1"/>
          <w:sz w:val="28"/>
          <w:szCs w:val="28"/>
        </w:rPr>
        <w:t xml:space="preserve"> </w:t>
      </w:r>
      <w:proofErr w:type="gramStart"/>
      <w:r w:rsidRPr="008A1C21">
        <w:rPr>
          <w:color w:val="000000" w:themeColor="text1"/>
          <w:sz w:val="28"/>
          <w:szCs w:val="28"/>
        </w:rPr>
        <w:t xml:space="preserve">По разделу 09 «Здравоохранение» в январе - </w:t>
      </w:r>
      <w:r>
        <w:rPr>
          <w:color w:val="000000" w:themeColor="text1"/>
          <w:sz w:val="28"/>
          <w:szCs w:val="28"/>
        </w:rPr>
        <w:t>сентябре</w:t>
      </w:r>
      <w:r w:rsidRPr="008A1C21">
        <w:rPr>
          <w:color w:val="000000" w:themeColor="text1"/>
          <w:sz w:val="28"/>
          <w:szCs w:val="28"/>
        </w:rPr>
        <w:t xml:space="preserve"> 2019 года расходы составили 725,9 млрд. рублей и выросли по отношению к показателю </w:t>
      </w:r>
      <w:r w:rsidRPr="00157CC9">
        <w:rPr>
          <w:color w:val="000000" w:themeColor="text1"/>
          <w:sz w:val="28"/>
          <w:szCs w:val="28"/>
        </w:rPr>
        <w:t>аналогичного периода 2018 года на 15 %. Рост отмечен в 73 субъектах Российской Федерации, из них в 41 регионе - на 20 % и более (в Брянской и Костромской областях – в 1,6 раза, Республике Коми, Республике Крым Чувашской Республике, Белгородской, Новгородской и Ульяновской</w:t>
      </w:r>
      <w:proofErr w:type="gramEnd"/>
      <w:r w:rsidRPr="00157CC9">
        <w:rPr>
          <w:color w:val="000000" w:themeColor="text1"/>
          <w:sz w:val="28"/>
          <w:szCs w:val="28"/>
        </w:rPr>
        <w:t xml:space="preserve"> областях – в 1,5 раза, Республике Карелия, Забайкальском крае и </w:t>
      </w:r>
      <w:proofErr w:type="gramStart"/>
      <w:r w:rsidRPr="00157CC9">
        <w:rPr>
          <w:color w:val="000000" w:themeColor="text1"/>
          <w:sz w:val="28"/>
          <w:szCs w:val="28"/>
        </w:rPr>
        <w:t>Астраханский</w:t>
      </w:r>
      <w:proofErr w:type="gramEnd"/>
      <w:r w:rsidRPr="00157CC9">
        <w:rPr>
          <w:color w:val="000000" w:themeColor="text1"/>
          <w:sz w:val="28"/>
          <w:szCs w:val="28"/>
        </w:rPr>
        <w:t xml:space="preserve"> области – в 1,4 раза</w:t>
      </w:r>
      <w:r w:rsidRPr="00157CC9">
        <w:rPr>
          <w:sz w:val="28"/>
          <w:szCs w:val="28"/>
        </w:rPr>
        <w:t xml:space="preserve">). </w:t>
      </w:r>
    </w:p>
    <w:p w:rsidR="00C05AFE" w:rsidRPr="005E1D97" w:rsidRDefault="00C05AFE" w:rsidP="00C05AFE">
      <w:pPr>
        <w:pStyle w:val="21"/>
        <w:shd w:val="clear" w:color="auto" w:fill="auto"/>
        <w:spacing w:before="0" w:after="0" w:line="228" w:lineRule="auto"/>
        <w:ind w:left="40" w:right="40" w:firstLine="700"/>
        <w:jc w:val="both"/>
        <w:rPr>
          <w:rFonts w:eastAsia="Calibri"/>
          <w:sz w:val="28"/>
          <w:szCs w:val="28"/>
        </w:rPr>
      </w:pPr>
      <w:proofErr w:type="gramStart"/>
      <w:r w:rsidRPr="005E1D97">
        <w:rPr>
          <w:sz w:val="28"/>
          <w:szCs w:val="28"/>
        </w:rPr>
        <w:t>Кроме причин, связанных с повышением оплаты труда</w:t>
      </w:r>
      <w:r>
        <w:rPr>
          <w:sz w:val="28"/>
          <w:szCs w:val="28"/>
        </w:rPr>
        <w:t xml:space="preserve"> и реализацией мероприятий национального проекта «Здравоохранение»</w:t>
      </w:r>
      <w:r w:rsidRPr="005E1D97">
        <w:rPr>
          <w:sz w:val="28"/>
          <w:szCs w:val="28"/>
        </w:rPr>
        <w:t>, в Калужской, Липецкой, Сахалинской</w:t>
      </w:r>
      <w:r w:rsidR="00D91FF4">
        <w:rPr>
          <w:sz w:val="28"/>
          <w:szCs w:val="28"/>
        </w:rPr>
        <w:t>,</w:t>
      </w:r>
      <w:r w:rsidRPr="005E1D97">
        <w:rPr>
          <w:sz w:val="28"/>
          <w:szCs w:val="28"/>
        </w:rPr>
        <w:t xml:space="preserve"> </w:t>
      </w:r>
      <w:r w:rsidR="00D91FF4" w:rsidRPr="005E1D97">
        <w:rPr>
          <w:sz w:val="28"/>
          <w:szCs w:val="28"/>
        </w:rPr>
        <w:t>Тверской</w:t>
      </w:r>
      <w:r w:rsidR="00D91FF4">
        <w:rPr>
          <w:sz w:val="28"/>
          <w:szCs w:val="28"/>
        </w:rPr>
        <w:t xml:space="preserve"> </w:t>
      </w:r>
      <w:r w:rsidRPr="005E1D97">
        <w:rPr>
          <w:sz w:val="28"/>
          <w:szCs w:val="28"/>
        </w:rPr>
        <w:t xml:space="preserve">и Тульской областях расходы на здравоохранение выросли в связи с укреплением материально-технической базы учреждений здравоохранения и приобретением автотранспортных средств для доставки пациентов в межрайонные медицинские центры, </w:t>
      </w:r>
      <w:r w:rsidRPr="005E1D97">
        <w:rPr>
          <w:rFonts w:eastAsia="Calibri"/>
          <w:sz w:val="28"/>
          <w:szCs w:val="28"/>
        </w:rPr>
        <w:t>внедрением медицинских информационных систем, приобретением передвижных медицинских комплексов, фельдшерско-акушерских пунктов.</w:t>
      </w:r>
      <w:proofErr w:type="gramEnd"/>
    </w:p>
    <w:p w:rsidR="00C05AFE" w:rsidRPr="005E1D97" w:rsidRDefault="00C05AFE" w:rsidP="00C05AFE">
      <w:pPr>
        <w:pStyle w:val="21"/>
        <w:shd w:val="clear" w:color="auto" w:fill="auto"/>
        <w:spacing w:before="0" w:after="0" w:line="228" w:lineRule="auto"/>
        <w:ind w:left="40" w:right="40" w:firstLine="700"/>
        <w:jc w:val="both"/>
        <w:rPr>
          <w:color w:val="000000" w:themeColor="text1"/>
          <w:sz w:val="28"/>
          <w:szCs w:val="28"/>
        </w:rPr>
      </w:pPr>
      <w:proofErr w:type="gramStart"/>
      <w:r w:rsidRPr="005E1D97">
        <w:rPr>
          <w:color w:val="000000" w:themeColor="text1"/>
          <w:sz w:val="28"/>
          <w:szCs w:val="28"/>
        </w:rPr>
        <w:t xml:space="preserve">В Нижегородской области </w:t>
      </w:r>
      <w:r>
        <w:rPr>
          <w:color w:val="000000" w:themeColor="text1"/>
          <w:sz w:val="28"/>
          <w:szCs w:val="28"/>
        </w:rPr>
        <w:t>у</w:t>
      </w:r>
      <w:r w:rsidRPr="005E1D97">
        <w:rPr>
          <w:color w:val="000000" w:themeColor="text1"/>
          <w:sz w:val="28"/>
          <w:szCs w:val="28"/>
        </w:rPr>
        <w:t>величение объема расходов на здравоохранение связано с выделением средств из областного бюджета на проведение</w:t>
      </w:r>
      <w:proofErr w:type="gramEnd"/>
      <w:r w:rsidRPr="005E1D97">
        <w:rPr>
          <w:color w:val="000000" w:themeColor="text1"/>
          <w:sz w:val="28"/>
          <w:szCs w:val="28"/>
        </w:rPr>
        <w:t xml:space="preserve"> капитальных ремонтов медицинских организаций и приобретение оборудования.</w:t>
      </w:r>
    </w:p>
    <w:p w:rsidR="00C05AFE" w:rsidRDefault="00C05AFE" w:rsidP="00C05AFE">
      <w:pPr>
        <w:pStyle w:val="21"/>
        <w:shd w:val="clear" w:color="auto" w:fill="auto"/>
        <w:spacing w:before="0" w:after="0" w:line="228" w:lineRule="auto"/>
        <w:ind w:left="40" w:right="40" w:firstLine="700"/>
        <w:jc w:val="both"/>
        <w:rPr>
          <w:sz w:val="28"/>
          <w:szCs w:val="28"/>
        </w:rPr>
      </w:pPr>
      <w:proofErr w:type="gramStart"/>
      <w:r w:rsidRPr="005E1D97">
        <w:rPr>
          <w:sz w:val="28"/>
          <w:szCs w:val="28"/>
        </w:rPr>
        <w:t>В Республике Крым рост расходов на здравоохранение связан со  строительством медицинского центра Крымской республиканской клинической больницы им. Семашко Н.А., а также с оснащением оборудованием региональных сосудистых центров, первичных сосудистых отделений и медицинских организаций, оказывающих медицинскую помощь больным с онкологическими заболеваниями, с проведением вакцинации против пневмококковой инфекции у населения старше трудоспособного возраста из групп риска, проживающих в организациях социального обслуживания.</w:t>
      </w:r>
      <w:proofErr w:type="gramEnd"/>
    </w:p>
    <w:p w:rsidR="00C05AFE" w:rsidRDefault="00C05AFE" w:rsidP="00C05AFE">
      <w:pPr>
        <w:pStyle w:val="21"/>
        <w:shd w:val="clear" w:color="auto" w:fill="auto"/>
        <w:spacing w:before="0" w:after="0" w:line="228" w:lineRule="auto"/>
        <w:ind w:left="40" w:right="4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Ярославской области</w:t>
      </w:r>
      <w:r>
        <w:rPr>
          <w:rStyle w:val="a8"/>
          <w:sz w:val="28"/>
          <w:szCs w:val="28"/>
        </w:rPr>
        <w:footnoteReference w:id="51"/>
      </w:r>
      <w:r>
        <w:rPr>
          <w:sz w:val="28"/>
          <w:szCs w:val="28"/>
        </w:rPr>
        <w:t xml:space="preserve"> увеличены расходы</w:t>
      </w:r>
      <w:r w:rsidRPr="00F82DB5">
        <w:rPr>
          <w:sz w:val="28"/>
          <w:szCs w:val="28"/>
        </w:rPr>
        <w:t xml:space="preserve"> на организацию льготного лекарственного обеспечения, в том числе на  погашение просроченной кредиторской задолженности за 2018 год и оплату поставки медикаментов по конт</w:t>
      </w:r>
      <w:r>
        <w:rPr>
          <w:sz w:val="28"/>
          <w:szCs w:val="28"/>
        </w:rPr>
        <w:t>рактам, заключенным в 2018 году.</w:t>
      </w:r>
    </w:p>
    <w:p w:rsidR="00C05AFE" w:rsidRPr="0052299A" w:rsidRDefault="00C05AFE" w:rsidP="00C05AFE">
      <w:pPr>
        <w:pStyle w:val="21"/>
        <w:shd w:val="clear" w:color="auto" w:fill="auto"/>
        <w:spacing w:before="0" w:after="0" w:line="228" w:lineRule="auto"/>
        <w:ind w:left="40" w:right="40" w:firstLine="700"/>
        <w:jc w:val="both"/>
        <w:rPr>
          <w:sz w:val="28"/>
          <w:szCs w:val="28"/>
        </w:rPr>
      </w:pPr>
      <w:r w:rsidRPr="0052299A">
        <w:rPr>
          <w:sz w:val="28"/>
          <w:szCs w:val="28"/>
        </w:rPr>
        <w:t>В Ульяновской области рост расходов по разделу связан с увеличением объемов финансового обеспечения в 2019 году территориальной программы государственных гарантий бесплатного оказания гражданам медицинской помощи в соответствии с уровнем федеральных нормативов финансового обеспечения за счет средств областного бюджета.</w:t>
      </w:r>
    </w:p>
    <w:p w:rsidR="00C05AFE" w:rsidRPr="008D2CA5" w:rsidRDefault="00C05AFE" w:rsidP="00C05AFE">
      <w:pPr>
        <w:pStyle w:val="21"/>
        <w:shd w:val="clear" w:color="auto" w:fill="auto"/>
        <w:spacing w:before="0" w:after="0" w:line="228" w:lineRule="auto"/>
        <w:ind w:left="40" w:right="40" w:firstLine="700"/>
        <w:jc w:val="both"/>
        <w:rPr>
          <w:sz w:val="28"/>
          <w:szCs w:val="28"/>
        </w:rPr>
      </w:pPr>
      <w:r w:rsidRPr="00B850B9">
        <w:rPr>
          <w:sz w:val="28"/>
          <w:szCs w:val="28"/>
        </w:rPr>
        <w:t xml:space="preserve">Напротив, в Калининградской область  расходы по разделу «Здравоохранение» за отчетный период снизились по сравнению с уровнем соответствующего периода прошлого года </w:t>
      </w:r>
      <w:r>
        <w:rPr>
          <w:sz w:val="28"/>
          <w:szCs w:val="28"/>
        </w:rPr>
        <w:t>в связи с</w:t>
      </w:r>
      <w:r w:rsidRPr="008D2CA5">
        <w:rPr>
          <w:sz w:val="28"/>
          <w:szCs w:val="28"/>
        </w:rPr>
        <w:t xml:space="preserve"> завершением  в 2018 году реконструкции ГЦКБ «Больница скорой медицинской помощи» и ГБУЗ «Инфекционная больница». </w:t>
      </w:r>
    </w:p>
    <w:p w:rsidR="00C05AFE" w:rsidRPr="00D40BAD" w:rsidRDefault="00C05AFE" w:rsidP="00C05AFE">
      <w:pPr>
        <w:spacing w:after="0" w:line="228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7CC9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3.8. </w:t>
      </w:r>
      <w:proofErr w:type="gramStart"/>
      <w:r w:rsidRPr="00157CC9">
        <w:rPr>
          <w:rFonts w:ascii="Times New Roman" w:hAnsi="Times New Roman"/>
          <w:color w:val="000000" w:themeColor="text1"/>
          <w:sz w:val="28"/>
          <w:szCs w:val="28"/>
        </w:rPr>
        <w:t xml:space="preserve">Расходы по разделу 10 «Социальная политика» в январе – сентябре </w:t>
      </w:r>
      <w:r w:rsidRPr="00D40BAD">
        <w:rPr>
          <w:rFonts w:ascii="Times New Roman" w:hAnsi="Times New Roman"/>
          <w:color w:val="000000" w:themeColor="text1"/>
          <w:sz w:val="28"/>
          <w:szCs w:val="28"/>
        </w:rPr>
        <w:t>2019 года составили 1 919,4 млрд. рублей и увеличились по сравнению с показателями 2018 года на 11,4 %. Рост расходов отмечается в 80 регионах, из них наибольший в г. Санкт-Петербурге – 54,8 %, Тюменской области – 31,1 %, Иркутской области – 28,5 %</w:t>
      </w:r>
      <w:r w:rsidR="00B9711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D40BAD">
        <w:rPr>
          <w:rFonts w:ascii="Times New Roman" w:hAnsi="Times New Roman"/>
          <w:color w:val="000000" w:themeColor="text1"/>
          <w:sz w:val="28"/>
          <w:szCs w:val="28"/>
        </w:rPr>
        <w:t>Московской области – 25,1 %, Сахалинской области – 18,4 % и  Вологодской области – 18,1 %.</w:t>
      </w:r>
      <w:proofErr w:type="gramEnd"/>
    </w:p>
    <w:p w:rsidR="00C05AFE" w:rsidRPr="00D40BAD" w:rsidRDefault="00C05AFE" w:rsidP="00C05AFE">
      <w:pPr>
        <w:spacing w:after="0" w:line="228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D40BAD">
        <w:rPr>
          <w:rFonts w:ascii="Times New Roman" w:hAnsi="Times New Roman"/>
          <w:color w:val="000000" w:themeColor="text1"/>
          <w:sz w:val="28"/>
          <w:szCs w:val="28"/>
        </w:rPr>
        <w:t>Кроме причин, связанных с повышением заработной платы отдельных категорий работников, рост расходов на социальную политику связан с реализацией национального проекта «Демография», индексацией размеров социальных выплат (в том числе по ежемесячной денежной выплате на третьего и последующего ребенка до достижения трех лет), ростом численности получателей отдельных видов социальных выплат, ростом расходов на обеспечение мер социальной поддержки в части оплаты жилищно-коммунальных услуг</w:t>
      </w:r>
      <w:proofErr w:type="gramEnd"/>
      <w:r w:rsidRPr="00D40BA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D40BAD">
        <w:rPr>
          <w:rFonts w:ascii="Times New Roman" w:hAnsi="Times New Roman"/>
          <w:color w:val="000000" w:themeColor="text1"/>
          <w:sz w:val="28"/>
          <w:szCs w:val="28"/>
        </w:rPr>
        <w:t>в связи с ростом тарифов на услуги жилищно-коммунального хозяйства, введением нового вида ежемесячной выплаты - пособия на федеральном уровне для малоимущих семей в связи с рождением (усыновлением) первого ребенка, а также с увеличением расходов на уплату страховых взносов на обязательное медицинское страхование (далее – ОМС) неработающего населения за счет роста численности неработающего населения и индексацией коэффициента удорожания стоимости оказания медицинской помощи на</w:t>
      </w:r>
      <w:proofErr w:type="gramEnd"/>
      <w:r w:rsidRPr="00D40BAD">
        <w:rPr>
          <w:rFonts w:ascii="Times New Roman" w:hAnsi="Times New Roman"/>
          <w:color w:val="000000" w:themeColor="text1"/>
          <w:sz w:val="28"/>
          <w:szCs w:val="28"/>
        </w:rPr>
        <w:t xml:space="preserve"> 4,3 % (с 1,073 в 2018 году до 1,119 на 2019 год).</w:t>
      </w:r>
    </w:p>
    <w:p w:rsidR="00C05AFE" w:rsidRPr="00CE3936" w:rsidRDefault="00C05AFE" w:rsidP="00C05AFE">
      <w:pPr>
        <w:spacing w:after="0" w:line="228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proofErr w:type="gramStart"/>
      <w:r w:rsidRPr="00042153">
        <w:rPr>
          <w:rFonts w:ascii="Times New Roman" w:hAnsi="Times New Roman"/>
          <w:color w:val="000000" w:themeColor="text1"/>
          <w:sz w:val="28"/>
          <w:szCs w:val="28"/>
        </w:rPr>
        <w:t>Так, по информации, представленной ФФОМС, по состоянию на 1 октября 2019 года объем перечисленных субъектами Российской Федерации (страхователями) страховых взносов на ОМС неработающего населения составил 540,9 млрд. рублей, или 78,6 % расчетного показателя ФФОМС на 2019 год (688,5 млрд. рублей), и 6,9 % объема налоговых и неналоговых доходов, поступивших в консолидированные бюджеты субъектов Российской Федерации по состоянию на 1 октября 2019 году</w:t>
      </w:r>
      <w:proofErr w:type="gramEnd"/>
      <w:r w:rsidRPr="00042153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proofErr w:type="gramStart"/>
      <w:r w:rsidRPr="00042153">
        <w:rPr>
          <w:rFonts w:ascii="Times New Roman" w:hAnsi="Times New Roman"/>
          <w:color w:val="000000" w:themeColor="text1"/>
          <w:sz w:val="28"/>
          <w:szCs w:val="28"/>
        </w:rPr>
        <w:t>7 % - на 1 октября 2018 года).</w:t>
      </w:r>
      <w:proofErr w:type="gramEnd"/>
      <w:r w:rsidRPr="00042153">
        <w:rPr>
          <w:rFonts w:ascii="Times New Roman" w:hAnsi="Times New Roman"/>
          <w:color w:val="000000" w:themeColor="text1"/>
          <w:sz w:val="28"/>
          <w:szCs w:val="28"/>
        </w:rPr>
        <w:t xml:space="preserve"> Темп роста показателя 2019 года к показателю 2018 года составил 108,6 %.</w:t>
      </w:r>
    </w:p>
    <w:p w:rsidR="00C05AFE" w:rsidRPr="00730BD1" w:rsidRDefault="00C05AFE" w:rsidP="00C05AFE">
      <w:pPr>
        <w:spacing w:after="0" w:line="228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30BD1">
        <w:rPr>
          <w:rFonts w:ascii="Times New Roman" w:hAnsi="Times New Roman"/>
          <w:color w:val="000000" w:themeColor="text1"/>
          <w:sz w:val="28"/>
          <w:szCs w:val="28"/>
        </w:rPr>
        <w:t xml:space="preserve">Задолженность по перечислению в бюджет ФФОМС страховых взносов ОМС неработающего населения по состоянию на 1 октября 2019 года составляет 1 101,2 </w:t>
      </w:r>
      <w:bookmarkStart w:id="13" w:name="_GoBack"/>
      <w:r w:rsidRPr="00730BD1">
        <w:rPr>
          <w:rFonts w:ascii="Times New Roman" w:hAnsi="Times New Roman"/>
          <w:color w:val="000000" w:themeColor="text1"/>
          <w:sz w:val="28"/>
          <w:szCs w:val="28"/>
        </w:rPr>
        <w:t>млн</w:t>
      </w:r>
      <w:bookmarkEnd w:id="13"/>
      <w:r w:rsidRPr="00730BD1">
        <w:rPr>
          <w:rFonts w:ascii="Times New Roman" w:hAnsi="Times New Roman"/>
          <w:color w:val="000000" w:themeColor="text1"/>
          <w:sz w:val="28"/>
          <w:szCs w:val="28"/>
        </w:rPr>
        <w:t>. рублей, в том числе  за Республикой Мордовия числится задолженность в объеме 813,96 млн. рублей, Республикой Ингушетия – 184,15 млн. рублей и Республикой Калмыкия – 103,1 млн. рублей.</w:t>
      </w:r>
    </w:p>
    <w:p w:rsidR="00C05AFE" w:rsidRPr="00CE3936" w:rsidRDefault="00C05AFE" w:rsidP="00C05AFE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proofErr w:type="gramStart"/>
      <w:r w:rsidRPr="00003AC7">
        <w:rPr>
          <w:rFonts w:ascii="Times New Roman" w:hAnsi="Times New Roman"/>
          <w:color w:val="000000" w:themeColor="text1"/>
          <w:sz w:val="28"/>
          <w:szCs w:val="28"/>
        </w:rPr>
        <w:t>В Липецкой области кроме обозначенных причин рост расходов на социальную политику связан с индексацией с 1 января 2019 года социальных выплат приемным и опекунским семьям и с 1 марта 2019 года ежемесячных денежных выплат областным категориям льготников, а также с увеличением объема средств из федерального бюджета в связи с ростом численности получателей мер социальной поддержки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003AC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Калужской области </w:t>
      </w:r>
      <w:r w:rsidR="00D91FF4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003AC7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D91F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03AC7">
        <w:rPr>
          <w:rFonts w:ascii="Times New Roman" w:hAnsi="Times New Roman"/>
          <w:color w:val="000000" w:themeColor="text1"/>
          <w:sz w:val="28"/>
          <w:szCs w:val="28"/>
        </w:rPr>
        <w:t>связи</w:t>
      </w:r>
      <w:proofErr w:type="gramEnd"/>
      <w:r w:rsidRPr="00003AC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003AC7">
        <w:rPr>
          <w:rFonts w:ascii="Times New Roman" w:hAnsi="Times New Roman"/>
          <w:color w:val="000000" w:themeColor="text1"/>
          <w:sz w:val="28"/>
          <w:szCs w:val="28"/>
        </w:rPr>
        <w:t>с необходимостью исполнения судебных решений по обеспечению жильем отдельных категорий граждан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003AC7">
        <w:rPr>
          <w:rFonts w:ascii="Times New Roman" w:hAnsi="Times New Roman"/>
          <w:color w:val="000000" w:themeColor="text1"/>
          <w:sz w:val="28"/>
          <w:szCs w:val="28"/>
        </w:rPr>
        <w:t xml:space="preserve"> в Тверской и </w:t>
      </w:r>
      <w:r w:rsidRPr="00E167A2">
        <w:rPr>
          <w:rFonts w:ascii="Times New Roman" w:hAnsi="Times New Roman"/>
          <w:color w:val="000000" w:themeColor="text1"/>
          <w:sz w:val="28"/>
          <w:szCs w:val="28"/>
        </w:rPr>
        <w:t>Омской</w:t>
      </w:r>
      <w:r w:rsidRPr="00003AC7">
        <w:rPr>
          <w:rFonts w:ascii="Times New Roman" w:hAnsi="Times New Roman"/>
          <w:color w:val="000000" w:themeColor="text1"/>
          <w:sz w:val="28"/>
          <w:szCs w:val="28"/>
        </w:rPr>
        <w:t xml:space="preserve"> областях – с ростом расходов на социальные выплаты безработным гражданам в связи с увеличением  минимального и максимального размера пособия по </w:t>
      </w:r>
      <w:r w:rsidRPr="00003AC7">
        <w:rPr>
          <w:rFonts w:ascii="Times New Roman" w:hAnsi="Times New Roman"/>
          <w:color w:val="000000" w:themeColor="text1"/>
          <w:sz w:val="28"/>
          <w:szCs w:val="28"/>
        </w:rPr>
        <w:lastRenderedPageBreak/>
        <w:t>безработице, в Тульской области</w:t>
      </w:r>
      <w:r w:rsidR="008275F1">
        <w:rPr>
          <w:rFonts w:ascii="Times New Roman" w:hAnsi="Times New Roman"/>
          <w:color w:val="000000" w:themeColor="text1"/>
          <w:sz w:val="28"/>
          <w:szCs w:val="28"/>
        </w:rPr>
        <w:t xml:space="preserve"> - с</w:t>
      </w:r>
      <w:r w:rsidRPr="00003AC7">
        <w:rPr>
          <w:rFonts w:ascii="Times New Roman" w:hAnsi="Times New Roman"/>
          <w:color w:val="000000" w:themeColor="text1"/>
          <w:sz w:val="28"/>
          <w:szCs w:val="28"/>
        </w:rPr>
        <w:t xml:space="preserve"> увеличением расх</w:t>
      </w:r>
      <w:r w:rsidR="008275F1">
        <w:rPr>
          <w:rFonts w:ascii="Times New Roman" w:hAnsi="Times New Roman"/>
          <w:color w:val="000000" w:themeColor="text1"/>
          <w:sz w:val="28"/>
          <w:szCs w:val="28"/>
        </w:rPr>
        <w:t>одов на укрепление материально-</w:t>
      </w:r>
      <w:r w:rsidRPr="00003AC7">
        <w:rPr>
          <w:rFonts w:ascii="Times New Roman" w:hAnsi="Times New Roman"/>
          <w:color w:val="000000" w:themeColor="text1"/>
          <w:sz w:val="28"/>
          <w:szCs w:val="28"/>
        </w:rPr>
        <w:t>технической базы учреждений социального обслуживания,</w:t>
      </w:r>
      <w:proofErr w:type="gramEnd"/>
    </w:p>
    <w:p w:rsidR="00C05AFE" w:rsidRDefault="00C05AFE" w:rsidP="00C05AFE">
      <w:pPr>
        <w:tabs>
          <w:tab w:val="left" w:pos="1997"/>
        </w:tabs>
        <w:spacing w:after="0" w:line="235" w:lineRule="auto"/>
        <w:ind w:firstLine="69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67A2">
        <w:rPr>
          <w:rFonts w:ascii="Times New Roman" w:hAnsi="Times New Roman"/>
          <w:color w:val="000000" w:themeColor="text1"/>
          <w:sz w:val="28"/>
          <w:szCs w:val="28"/>
        </w:rPr>
        <w:t xml:space="preserve">В Республике Карелия снижение расходов связано  с авансовыми выплатами в декабре 2018 года мер социальной поддержки отдельным категориям граждан за январь 2019 года, </w:t>
      </w:r>
      <w:r w:rsidR="008275F1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E167A2">
        <w:rPr>
          <w:rFonts w:ascii="Times New Roman" w:hAnsi="Times New Roman"/>
          <w:color w:val="000000" w:themeColor="text1"/>
          <w:sz w:val="28"/>
          <w:szCs w:val="28"/>
        </w:rPr>
        <w:t xml:space="preserve"> уменьшением размера страховых взносов на </w:t>
      </w:r>
      <w:r w:rsidR="008275F1">
        <w:rPr>
          <w:rFonts w:ascii="Times New Roman" w:hAnsi="Times New Roman"/>
          <w:color w:val="000000" w:themeColor="text1"/>
          <w:sz w:val="28"/>
          <w:szCs w:val="28"/>
        </w:rPr>
        <w:t>ОМС</w:t>
      </w:r>
      <w:r w:rsidRPr="00E167A2">
        <w:rPr>
          <w:rFonts w:ascii="Times New Roman" w:hAnsi="Times New Roman"/>
          <w:color w:val="000000" w:themeColor="text1"/>
          <w:sz w:val="28"/>
          <w:szCs w:val="28"/>
        </w:rPr>
        <w:t xml:space="preserve"> неработающего  населения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05AFE" w:rsidRPr="000A1E61" w:rsidRDefault="00C05AFE" w:rsidP="00C05AFE">
      <w:pPr>
        <w:tabs>
          <w:tab w:val="left" w:pos="1997"/>
        </w:tabs>
        <w:spacing w:after="0" w:line="235" w:lineRule="auto"/>
        <w:ind w:firstLine="69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E61">
        <w:rPr>
          <w:rFonts w:ascii="Times New Roman" w:hAnsi="Times New Roman"/>
          <w:b/>
          <w:color w:val="000000" w:themeColor="text1"/>
          <w:sz w:val="28"/>
          <w:szCs w:val="28"/>
        </w:rPr>
        <w:t>3.9. </w:t>
      </w:r>
      <w:proofErr w:type="gramStart"/>
      <w:r w:rsidRPr="000A1E61">
        <w:rPr>
          <w:rFonts w:ascii="Times New Roman" w:hAnsi="Times New Roman"/>
          <w:color w:val="000000" w:themeColor="text1"/>
          <w:sz w:val="28"/>
          <w:szCs w:val="28"/>
        </w:rPr>
        <w:t xml:space="preserve">Расходы по разделу 13 «Обслуживание государственного и муниципального долга» в январе –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сентябре</w:t>
      </w:r>
      <w:r w:rsidRPr="000A1E61">
        <w:rPr>
          <w:rFonts w:ascii="Times New Roman" w:hAnsi="Times New Roman"/>
          <w:color w:val="000000" w:themeColor="text1"/>
          <w:sz w:val="28"/>
          <w:szCs w:val="28"/>
        </w:rPr>
        <w:t xml:space="preserve"> 2019 года составили 78,5 млрд. рублей и снизились по сравнению с показателями 2018 года на 5,7 %. В  январе –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сентябре</w:t>
      </w:r>
      <w:r w:rsidRPr="000A1E61">
        <w:rPr>
          <w:rFonts w:ascii="Times New Roman" w:hAnsi="Times New Roman"/>
          <w:color w:val="000000" w:themeColor="text1"/>
          <w:sz w:val="28"/>
          <w:szCs w:val="28"/>
        </w:rPr>
        <w:t xml:space="preserve"> 2018 года по сравнению с показателем 2017 года снижение расходов составило 18,3 %, в 2017 году по сравнению с 2016 годом – 12 %</w:t>
      </w:r>
      <w:r>
        <w:rPr>
          <w:rFonts w:ascii="Times New Roman" w:hAnsi="Times New Roman"/>
          <w:color w:val="000000" w:themeColor="text1"/>
          <w:sz w:val="28"/>
          <w:szCs w:val="28"/>
        </w:rPr>
        <w:t>, в</w:t>
      </w:r>
      <w:r w:rsidRPr="000A1E61">
        <w:rPr>
          <w:rFonts w:ascii="Times New Roman" w:hAnsi="Times New Roman"/>
          <w:color w:val="000000" w:themeColor="text1"/>
          <w:sz w:val="28"/>
          <w:szCs w:val="28"/>
        </w:rPr>
        <w:t xml:space="preserve"> 2016 году по отношению к 2015 году</w:t>
      </w:r>
      <w:proofErr w:type="gramEnd"/>
      <w:r w:rsidRPr="000A1E61">
        <w:rPr>
          <w:rFonts w:ascii="Times New Roman" w:hAnsi="Times New Roman"/>
          <w:color w:val="000000" w:themeColor="text1"/>
          <w:sz w:val="28"/>
          <w:szCs w:val="28"/>
        </w:rPr>
        <w:t xml:space="preserve"> отмечался рост указанных расходов на 10,8 %.</w:t>
      </w:r>
    </w:p>
    <w:p w:rsidR="00C05AFE" w:rsidRPr="000A1E61" w:rsidRDefault="00C05AFE" w:rsidP="00C05AFE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E61">
        <w:rPr>
          <w:rFonts w:ascii="Times New Roman" w:hAnsi="Times New Roman"/>
          <w:color w:val="000000" w:themeColor="text1"/>
          <w:sz w:val="28"/>
          <w:szCs w:val="28"/>
        </w:rPr>
        <w:t xml:space="preserve">Снижение расходов на обслуживание государственного и муниципального долга обусловлено его структурным изменением в пользу бюджетных кредитов, привлечением бюджетных кредитов из федерального бюджета на замещение более «дорогих» коммерческих кредитов. </w:t>
      </w:r>
    </w:p>
    <w:p w:rsidR="00C05AFE" w:rsidRPr="000A1E61" w:rsidRDefault="00C05AFE" w:rsidP="00C05AFE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E61">
        <w:rPr>
          <w:rFonts w:ascii="Times New Roman" w:hAnsi="Times New Roman"/>
          <w:color w:val="000000" w:themeColor="text1"/>
          <w:sz w:val="28"/>
          <w:szCs w:val="28"/>
        </w:rPr>
        <w:t>По состоянию на 1 октября 2019 года расходы на обслуживание государственного и муниципального долга не осуществлялись г. Севастополем, Республикой Крым, Чеченской Республикой, Сахалинской областью, Тюменской областью и Чукотским автономным округом.</w:t>
      </w:r>
    </w:p>
    <w:p w:rsidR="00C05AFE" w:rsidRPr="00130396" w:rsidRDefault="00C05AFE" w:rsidP="00C05AFE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30396">
        <w:rPr>
          <w:rFonts w:ascii="Times New Roman" w:hAnsi="Times New Roman"/>
          <w:color w:val="000000" w:themeColor="text1"/>
          <w:sz w:val="28"/>
          <w:szCs w:val="28"/>
        </w:rPr>
        <w:t>Вместе с тем в 17 субъектах Российской Федерации отмечается рост расходов по данному разделу, при этом в Республике Адыгея – на 36,9 %, Московской области – на 36,1 %, Республике Саха (Якутия) - на 28,9 %, Хабаровском крае – на 24,7 %, Псковской области – на 18,4 %, Курганск</w:t>
      </w:r>
      <w:r w:rsidR="008275F1">
        <w:rPr>
          <w:rFonts w:ascii="Times New Roman" w:hAnsi="Times New Roman"/>
          <w:color w:val="000000" w:themeColor="text1"/>
          <w:sz w:val="28"/>
          <w:szCs w:val="28"/>
        </w:rPr>
        <w:t>ой  области</w:t>
      </w:r>
      <w:r w:rsidRPr="00130396">
        <w:rPr>
          <w:rFonts w:ascii="Times New Roman" w:hAnsi="Times New Roman"/>
          <w:color w:val="000000" w:themeColor="text1"/>
          <w:sz w:val="28"/>
          <w:szCs w:val="28"/>
        </w:rPr>
        <w:t xml:space="preserve"> – на 13,3 %, Рязанской области – на 11,9 % и Республик</w:t>
      </w:r>
      <w:r w:rsidR="008275F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30396">
        <w:rPr>
          <w:rFonts w:ascii="Times New Roman" w:hAnsi="Times New Roman"/>
          <w:color w:val="000000" w:themeColor="text1"/>
          <w:sz w:val="28"/>
          <w:szCs w:val="28"/>
        </w:rPr>
        <w:t xml:space="preserve"> Мордовия – на 11,6 %. </w:t>
      </w:r>
      <w:proofErr w:type="gramEnd"/>
    </w:p>
    <w:p w:rsidR="00C05AFE" w:rsidRDefault="00C05AFE" w:rsidP="00C05AFE">
      <w:pPr>
        <w:spacing w:after="0" w:line="228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30396">
        <w:rPr>
          <w:rFonts w:ascii="Times New Roman" w:hAnsi="Times New Roman"/>
          <w:color w:val="000000"/>
          <w:sz w:val="28"/>
          <w:szCs w:val="28"/>
        </w:rPr>
        <w:t xml:space="preserve">По состоянию на 1 октября 2019 года расходы на обслуживание государственного и муниципального долга составили 1 % объема налоговых и неналоговых доходов (на 1 октября 2018 года они </w:t>
      </w:r>
      <w:r w:rsidRPr="00A14DB4">
        <w:rPr>
          <w:rFonts w:ascii="Times New Roman" w:hAnsi="Times New Roman"/>
          <w:color w:val="000000"/>
          <w:sz w:val="28"/>
          <w:szCs w:val="28"/>
        </w:rPr>
        <w:t>составляли 1,2 %, на 1 октября 2017 года – 1,6 %). В шести регионах отношение указанных расходов к объему налоговых и неналоговых доходов равно или превышает 4 % (Республика Мордовия, Курганская, Орловская, Псковская, Тамбовская и</w:t>
      </w:r>
      <w:r w:rsidRPr="00130396">
        <w:rPr>
          <w:rFonts w:ascii="Times New Roman" w:hAnsi="Times New Roman"/>
          <w:color w:val="000000"/>
          <w:sz w:val="28"/>
          <w:szCs w:val="28"/>
        </w:rPr>
        <w:t xml:space="preserve"> Ярославская области).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E2554E" w:rsidRPr="00E2554E" w:rsidRDefault="005112B3" w:rsidP="00E2554E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54E">
        <w:rPr>
          <w:rFonts w:ascii="Times New Roman" w:hAnsi="Times New Roman"/>
          <w:b/>
          <w:sz w:val="28"/>
          <w:szCs w:val="28"/>
        </w:rPr>
        <w:t>4.</w:t>
      </w:r>
      <w:r w:rsidR="000F0890" w:rsidRPr="00E2554E">
        <w:rPr>
          <w:rFonts w:ascii="Times New Roman" w:hAnsi="Times New Roman"/>
          <w:sz w:val="28"/>
          <w:szCs w:val="28"/>
        </w:rPr>
        <w:t> </w:t>
      </w:r>
      <w:r w:rsidR="00E2554E" w:rsidRPr="00E2554E">
        <w:rPr>
          <w:rFonts w:ascii="Times New Roman" w:hAnsi="Times New Roman"/>
          <w:sz w:val="28"/>
          <w:szCs w:val="28"/>
        </w:rPr>
        <w:t xml:space="preserve">Совокупный государственный долг субъектов Российской Федерации и долг муниципальных образований, входящих в состав субъекта Российской </w:t>
      </w:r>
      <w:r w:rsidR="008275F1" w:rsidRPr="00E2554E">
        <w:rPr>
          <w:rFonts w:ascii="Times New Roman" w:hAnsi="Times New Roman"/>
          <w:sz w:val="28"/>
          <w:szCs w:val="28"/>
        </w:rPr>
        <w:t>Федерации</w:t>
      </w:r>
      <w:r w:rsidR="00E2554E" w:rsidRPr="00E2554E">
        <w:rPr>
          <w:rFonts w:ascii="Times New Roman" w:hAnsi="Times New Roman"/>
          <w:sz w:val="28"/>
          <w:szCs w:val="28"/>
        </w:rPr>
        <w:t>, по состоянию на 1 октябр</w:t>
      </w:r>
      <w:r w:rsidR="00B261F9">
        <w:rPr>
          <w:rFonts w:ascii="Times New Roman" w:hAnsi="Times New Roman"/>
          <w:sz w:val="28"/>
          <w:szCs w:val="28"/>
        </w:rPr>
        <w:t>я 2019 года составил 2 351,0 млрд</w:t>
      </w:r>
      <w:r w:rsidR="00E2554E" w:rsidRPr="00E2554E">
        <w:rPr>
          <w:rFonts w:ascii="Times New Roman" w:hAnsi="Times New Roman"/>
          <w:sz w:val="28"/>
          <w:szCs w:val="28"/>
        </w:rPr>
        <w:t xml:space="preserve">. рублей и </w:t>
      </w:r>
      <w:r w:rsidR="004C21B2">
        <w:rPr>
          <w:rFonts w:ascii="Times New Roman" w:hAnsi="Times New Roman"/>
          <w:sz w:val="28"/>
          <w:szCs w:val="28"/>
        </w:rPr>
        <w:t xml:space="preserve">по </w:t>
      </w:r>
      <w:r w:rsidR="00E2554E" w:rsidRPr="00E2554E">
        <w:rPr>
          <w:rFonts w:ascii="Times New Roman" w:hAnsi="Times New Roman"/>
          <w:sz w:val="28"/>
          <w:szCs w:val="28"/>
        </w:rPr>
        <w:t>сравнению с 1 января 2019 года (2 578,2 млрд. рублей) снизился на 227,2 млрд. рублей, или на 8,8 %.</w:t>
      </w:r>
    </w:p>
    <w:p w:rsidR="00E2554E" w:rsidRPr="00E2554E" w:rsidRDefault="00E2554E" w:rsidP="00E2554E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54E">
        <w:rPr>
          <w:rFonts w:ascii="Times New Roman" w:hAnsi="Times New Roman"/>
          <w:b/>
          <w:sz w:val="28"/>
          <w:szCs w:val="28"/>
        </w:rPr>
        <w:t>4.1.</w:t>
      </w:r>
      <w:r w:rsidRPr="00E2554E">
        <w:rPr>
          <w:rFonts w:ascii="Times New Roman" w:hAnsi="Times New Roman"/>
          <w:sz w:val="28"/>
          <w:szCs w:val="28"/>
        </w:rPr>
        <w:t> </w:t>
      </w:r>
      <w:proofErr w:type="gramStart"/>
      <w:r w:rsidRPr="00E2554E">
        <w:rPr>
          <w:rFonts w:ascii="Times New Roman" w:hAnsi="Times New Roman"/>
          <w:sz w:val="28"/>
          <w:szCs w:val="28"/>
        </w:rPr>
        <w:t xml:space="preserve">Государственный долг субъектов Российской Федерации по состоянию на 1 октября 2019 года составил 1 990,1 млрд. рублей и уменьшился по сравнению с 1 января 2019 года (2 206,3 млрд. рублей) на 216,2 млрд. рублей, или на 9,8 %, в том числе за счет уменьшения </w:t>
      </w:r>
      <w:r w:rsidR="00196D32">
        <w:rPr>
          <w:rFonts w:ascii="Times New Roman" w:hAnsi="Times New Roman"/>
          <w:sz w:val="28"/>
          <w:szCs w:val="28"/>
        </w:rPr>
        <w:t>задолженности</w:t>
      </w:r>
      <w:r w:rsidRPr="00E2554E">
        <w:rPr>
          <w:rFonts w:ascii="Times New Roman" w:hAnsi="Times New Roman"/>
          <w:sz w:val="28"/>
          <w:szCs w:val="28"/>
        </w:rPr>
        <w:t xml:space="preserve"> по кредитам от кредитных организаций с 636,0 млрд. рублей до 398,9 млрд. рублей – на 237,1 млрд</w:t>
      </w:r>
      <w:proofErr w:type="gramEnd"/>
      <w:r w:rsidRPr="00E2554E">
        <w:rPr>
          <w:rFonts w:ascii="Times New Roman" w:hAnsi="Times New Roman"/>
          <w:sz w:val="28"/>
          <w:szCs w:val="28"/>
        </w:rPr>
        <w:t xml:space="preserve">. рублей, или на 37,3 %, по государственным гарантиям субъектов Российской Федерации – с 71,5 млрд. рублей до 58,1 млрд. рублей, </w:t>
      </w:r>
      <w:r w:rsidR="008275F1">
        <w:rPr>
          <w:rFonts w:ascii="Times New Roman" w:hAnsi="Times New Roman"/>
          <w:sz w:val="28"/>
          <w:szCs w:val="28"/>
        </w:rPr>
        <w:t>-</w:t>
      </w:r>
      <w:r w:rsidRPr="00E2554E">
        <w:rPr>
          <w:rFonts w:ascii="Times New Roman" w:hAnsi="Times New Roman"/>
          <w:sz w:val="28"/>
          <w:szCs w:val="28"/>
        </w:rPr>
        <w:t xml:space="preserve"> на 13,4 млрд. рублей, или на 18,7 %</w:t>
      </w:r>
      <w:r w:rsidR="004C21B2">
        <w:rPr>
          <w:rFonts w:ascii="Times New Roman" w:hAnsi="Times New Roman"/>
          <w:sz w:val="28"/>
          <w:szCs w:val="28"/>
        </w:rPr>
        <w:t>,</w:t>
      </w:r>
      <w:r w:rsidRPr="00E2554E">
        <w:rPr>
          <w:rFonts w:ascii="Times New Roman" w:hAnsi="Times New Roman"/>
          <w:sz w:val="28"/>
          <w:szCs w:val="28"/>
        </w:rPr>
        <w:t xml:space="preserve"> и по </w:t>
      </w:r>
      <w:r w:rsidRPr="00E2554E">
        <w:rPr>
          <w:rFonts w:ascii="Times New Roman" w:hAnsi="Times New Roman"/>
          <w:sz w:val="28"/>
          <w:szCs w:val="28"/>
        </w:rPr>
        <w:lastRenderedPageBreak/>
        <w:t>государственным ценным бумагам субъектов Российской Федерации с 551,4 млрд. рублей до 539,1</w:t>
      </w:r>
      <w:r w:rsidR="00E10787">
        <w:rPr>
          <w:rFonts w:ascii="Times New Roman" w:hAnsi="Times New Roman"/>
          <w:sz w:val="28"/>
          <w:szCs w:val="28"/>
        </w:rPr>
        <w:t xml:space="preserve"> млрд. рублей </w:t>
      </w:r>
      <w:r w:rsidRPr="00E2554E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E2554E">
        <w:rPr>
          <w:rFonts w:ascii="Times New Roman" w:hAnsi="Times New Roman"/>
          <w:sz w:val="28"/>
          <w:szCs w:val="28"/>
        </w:rPr>
        <w:t>на</w:t>
      </w:r>
      <w:proofErr w:type="gramEnd"/>
      <w:r w:rsidRPr="00E2554E">
        <w:rPr>
          <w:rFonts w:ascii="Times New Roman" w:hAnsi="Times New Roman"/>
          <w:sz w:val="28"/>
          <w:szCs w:val="28"/>
        </w:rPr>
        <w:t xml:space="preserve"> 12,2 млрд. рублей, или на 2,2</w:t>
      </w:r>
      <w:r w:rsidR="00196D32">
        <w:rPr>
          <w:rFonts w:ascii="Times New Roman" w:hAnsi="Times New Roman"/>
          <w:sz w:val="28"/>
          <w:szCs w:val="28"/>
        </w:rPr>
        <w:t> </w:t>
      </w:r>
      <w:r w:rsidRPr="00E2554E">
        <w:rPr>
          <w:rFonts w:ascii="Times New Roman" w:hAnsi="Times New Roman"/>
          <w:sz w:val="28"/>
          <w:szCs w:val="28"/>
        </w:rPr>
        <w:t>%.</w:t>
      </w:r>
    </w:p>
    <w:p w:rsidR="00E13AF6" w:rsidRPr="00E13AF6" w:rsidRDefault="00E2554E" w:rsidP="00E13A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E2554E">
        <w:rPr>
          <w:rFonts w:ascii="Times New Roman" w:hAnsi="Times New Roman"/>
          <w:sz w:val="28"/>
          <w:szCs w:val="28"/>
        </w:rPr>
        <w:t>Государственный долг субъектов Российской Федерации по бюджетным кредитам, привлеченным в бюджет субъекта Российской Федерации от других бюджетов бюджетной системы Российской Федерации, за январь</w:t>
      </w:r>
      <w:r w:rsidR="00196D32">
        <w:rPr>
          <w:rFonts w:ascii="Times New Roman" w:hAnsi="Times New Roman"/>
          <w:sz w:val="28"/>
          <w:szCs w:val="28"/>
        </w:rPr>
        <w:t xml:space="preserve"> – </w:t>
      </w:r>
      <w:r w:rsidR="00E13AF6">
        <w:rPr>
          <w:rFonts w:ascii="Times New Roman" w:hAnsi="Times New Roman"/>
          <w:sz w:val="28"/>
          <w:szCs w:val="28"/>
        </w:rPr>
        <w:t>сентябрь</w:t>
      </w:r>
      <w:r w:rsidRPr="00E2554E">
        <w:rPr>
          <w:rFonts w:ascii="Times New Roman" w:hAnsi="Times New Roman"/>
          <w:sz w:val="28"/>
          <w:szCs w:val="28"/>
        </w:rPr>
        <w:t xml:space="preserve"> 2019 года увеличился </w:t>
      </w:r>
      <w:r w:rsidRPr="00E13AF6">
        <w:rPr>
          <w:rFonts w:ascii="Times New Roman" w:hAnsi="Times New Roman"/>
          <w:sz w:val="28"/>
          <w:szCs w:val="28"/>
        </w:rPr>
        <w:t xml:space="preserve">с 940,0 млрд. рублей до 986,4 млрд. рублей – на 46,5 млрд. рублей, или на 4,9 %. </w:t>
      </w:r>
      <w:r w:rsidR="004C21B2" w:rsidRPr="004C21B2">
        <w:rPr>
          <w:rFonts w:ascii="Times New Roman" w:hAnsi="Times New Roman"/>
          <w:sz w:val="28"/>
          <w:szCs w:val="28"/>
        </w:rPr>
        <w:t>Рост государственного долга субъектов Российской Федерации по бюджетным кредитам обусловлен предоставлением из федерального бюджета бюджетных кредитов на пополнение</w:t>
      </w:r>
      <w:proofErr w:type="gramEnd"/>
      <w:r w:rsidR="004C21B2" w:rsidRPr="004C21B2">
        <w:rPr>
          <w:rFonts w:ascii="Times New Roman" w:hAnsi="Times New Roman"/>
          <w:sz w:val="28"/>
          <w:szCs w:val="28"/>
        </w:rPr>
        <w:t xml:space="preserve"> остатков средств на счетах бюджетов субъектов Российской Федерации.</w:t>
      </w:r>
    </w:p>
    <w:p w:rsidR="00E2554E" w:rsidRPr="00E2554E" w:rsidRDefault="00E2554E" w:rsidP="00E2554E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54E">
        <w:rPr>
          <w:rFonts w:ascii="Times New Roman" w:hAnsi="Times New Roman"/>
          <w:sz w:val="28"/>
          <w:szCs w:val="28"/>
        </w:rPr>
        <w:t xml:space="preserve">Государственный долг субъектов Российской Федерации по состоянию на 1 октября 2019 года уменьшился по сравнению с 1 января 2019 года в </w:t>
      </w:r>
      <w:r w:rsidRPr="00E2554E">
        <w:rPr>
          <w:rFonts w:ascii="Times New Roman" w:hAnsi="Times New Roman"/>
          <w:sz w:val="28"/>
          <w:szCs w:val="28"/>
        </w:rPr>
        <w:br/>
        <w:t>57 субъектах Российской Федерации. Наибольшее сокращение государственного долга отмечено в Пермском крае – в 2,2 раза, Чувашской Республике и Тверской области – в 1,7 раза, Ставропольском крае и Астраханской области – в 1,5 раза.</w:t>
      </w:r>
    </w:p>
    <w:p w:rsidR="00E2554E" w:rsidRPr="00E2554E" w:rsidRDefault="00E2554E" w:rsidP="00E2554E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54E">
        <w:rPr>
          <w:rFonts w:ascii="Times New Roman" w:hAnsi="Times New Roman"/>
          <w:sz w:val="28"/>
          <w:szCs w:val="28"/>
        </w:rPr>
        <w:t>Вместе с тем рост государственного долга субъектов Российской Федерации за январь</w:t>
      </w:r>
      <w:r w:rsidR="00A30751">
        <w:rPr>
          <w:rFonts w:ascii="Times New Roman" w:hAnsi="Times New Roman"/>
          <w:sz w:val="28"/>
          <w:szCs w:val="28"/>
        </w:rPr>
        <w:t xml:space="preserve"> </w:t>
      </w:r>
      <w:r w:rsidRPr="00E2554E">
        <w:rPr>
          <w:rFonts w:ascii="Times New Roman" w:hAnsi="Times New Roman"/>
          <w:sz w:val="28"/>
          <w:szCs w:val="28"/>
        </w:rPr>
        <w:t>-</w:t>
      </w:r>
      <w:r w:rsidR="00A30751">
        <w:rPr>
          <w:rFonts w:ascii="Times New Roman" w:hAnsi="Times New Roman"/>
          <w:sz w:val="28"/>
          <w:szCs w:val="28"/>
        </w:rPr>
        <w:t xml:space="preserve"> </w:t>
      </w:r>
      <w:r w:rsidRPr="00E2554E">
        <w:rPr>
          <w:rFonts w:ascii="Times New Roman" w:hAnsi="Times New Roman"/>
          <w:sz w:val="28"/>
          <w:szCs w:val="28"/>
        </w:rPr>
        <w:t xml:space="preserve">сентябрь 2019 года имел место в 13 субъектах Российской Федерации, при этом значительный рост отмечался в Республике Калмыкия – на 16,6 %, Республике Ингушетия – на 15 %, Еврейской автономной области – на 9,9 %, Чукотском автономном округе – на 9,7 %. </w:t>
      </w:r>
    </w:p>
    <w:p w:rsidR="00E2554E" w:rsidRPr="00E2554E" w:rsidRDefault="00E2554E" w:rsidP="00E2554E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54E">
        <w:rPr>
          <w:rFonts w:ascii="Times New Roman" w:hAnsi="Times New Roman"/>
          <w:sz w:val="28"/>
          <w:szCs w:val="28"/>
        </w:rPr>
        <w:t>В 13 субъектах Российской Федерации объемы государственного долга по сравнению с 1 января 2019 года не изменились.</w:t>
      </w:r>
    </w:p>
    <w:p w:rsidR="00E2554E" w:rsidRPr="00E2554E" w:rsidRDefault="00E2554E" w:rsidP="00E2554E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54E">
        <w:rPr>
          <w:rFonts w:ascii="Times New Roman" w:hAnsi="Times New Roman"/>
          <w:sz w:val="28"/>
          <w:szCs w:val="28"/>
        </w:rPr>
        <w:t>Сахалинская область и г. Севастополь по состоянию на 1 января 2019 года и на 1 октября 2019 года не имели долговых обязательств.</w:t>
      </w:r>
    </w:p>
    <w:p w:rsidR="00E2554E" w:rsidRPr="00E2554E" w:rsidRDefault="00E2554E" w:rsidP="00E2554E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2554E">
        <w:rPr>
          <w:rFonts w:ascii="Times New Roman" w:hAnsi="Times New Roman"/>
          <w:sz w:val="28"/>
          <w:szCs w:val="28"/>
        </w:rPr>
        <w:t xml:space="preserve">Объем и структура долговых обязательств субъектов Российской Федерации по состоянию на 1 января 2019 года и </w:t>
      </w:r>
      <w:r w:rsidR="008275F1">
        <w:rPr>
          <w:rFonts w:ascii="Times New Roman" w:hAnsi="Times New Roman"/>
          <w:sz w:val="28"/>
          <w:szCs w:val="28"/>
        </w:rPr>
        <w:t xml:space="preserve">на </w:t>
      </w:r>
      <w:r w:rsidRPr="00E2554E">
        <w:rPr>
          <w:rFonts w:ascii="Times New Roman" w:hAnsi="Times New Roman"/>
          <w:sz w:val="28"/>
          <w:szCs w:val="28"/>
        </w:rPr>
        <w:t xml:space="preserve">1 октября 2019 года приведены в </w:t>
      </w:r>
      <w:r w:rsidR="00F8653E">
        <w:rPr>
          <w:rFonts w:ascii="Times New Roman" w:hAnsi="Times New Roman"/>
          <w:sz w:val="28"/>
          <w:szCs w:val="28"/>
        </w:rPr>
        <w:t xml:space="preserve">следующей </w:t>
      </w:r>
      <w:r w:rsidRPr="00F8653E">
        <w:rPr>
          <w:rFonts w:ascii="Times New Roman" w:hAnsi="Times New Roman"/>
          <w:sz w:val="28"/>
          <w:szCs w:val="28"/>
        </w:rPr>
        <w:t>таблице</w:t>
      </w:r>
      <w:r w:rsidRPr="00E2554E">
        <w:rPr>
          <w:rFonts w:ascii="Times New Roman" w:hAnsi="Times New Roman"/>
          <w:sz w:val="28"/>
          <w:szCs w:val="28"/>
        </w:rPr>
        <w:t>.</w:t>
      </w:r>
      <w:proofErr w:type="gramEnd"/>
    </w:p>
    <w:p w:rsidR="00E2554E" w:rsidRPr="00E2554E" w:rsidRDefault="008275F1" w:rsidP="00E2554E">
      <w:pPr>
        <w:widowControl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Таблица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1134"/>
        <w:gridCol w:w="1276"/>
        <w:gridCol w:w="1134"/>
        <w:gridCol w:w="1134"/>
      </w:tblGrid>
      <w:tr w:rsidR="00E2554E" w:rsidRPr="004C21B2" w:rsidTr="00196D32">
        <w:trPr>
          <w:trHeight w:val="403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E2554E" w:rsidRPr="004C21B2" w:rsidRDefault="00E2554E" w:rsidP="00196D32">
            <w:pPr>
              <w:widowControl w:val="0"/>
              <w:spacing w:after="0" w:line="240" w:lineRule="auto"/>
              <w:ind w:left="-534"/>
              <w:jc w:val="center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Долговое обязательство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По состоянию:</w:t>
            </w:r>
          </w:p>
        </w:tc>
        <w:tc>
          <w:tcPr>
            <w:tcW w:w="1134" w:type="dxa"/>
            <w:vMerge w:val="restart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 xml:space="preserve">1 октября 2019 г. </w:t>
            </w:r>
            <w:proofErr w:type="gramStart"/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proofErr w:type="gramEnd"/>
            <w:r w:rsidRPr="004C21B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196D32" w:rsidRPr="004C21B2" w:rsidRDefault="00E2554E" w:rsidP="00E255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 xml:space="preserve">1 января 2019 г, </w:t>
            </w:r>
          </w:p>
          <w:p w:rsidR="00E2554E" w:rsidRPr="004C21B2" w:rsidRDefault="00E2554E" w:rsidP="00E255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в %</w:t>
            </w:r>
          </w:p>
        </w:tc>
      </w:tr>
      <w:tr w:rsidR="00E2554E" w:rsidRPr="004C21B2" w:rsidTr="00196D32">
        <w:trPr>
          <w:trHeight w:val="403"/>
        </w:trPr>
        <w:tc>
          <w:tcPr>
            <w:tcW w:w="3544" w:type="dxa"/>
            <w:vMerge/>
            <w:shd w:val="clear" w:color="auto" w:fill="auto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на 1 января 2019 года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на 1 октября 2019 года</w:t>
            </w:r>
          </w:p>
        </w:tc>
        <w:tc>
          <w:tcPr>
            <w:tcW w:w="1134" w:type="dxa"/>
            <w:vMerge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2554E" w:rsidRPr="004C21B2" w:rsidTr="00196D32">
        <w:trPr>
          <w:trHeight w:val="403"/>
        </w:trPr>
        <w:tc>
          <w:tcPr>
            <w:tcW w:w="3544" w:type="dxa"/>
            <w:vMerge/>
            <w:shd w:val="clear" w:color="auto" w:fill="auto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proofErr w:type="gramEnd"/>
            <w:r w:rsidRPr="004C21B2">
              <w:rPr>
                <w:rFonts w:ascii="Times New Roman" w:hAnsi="Times New Roman"/>
                <w:b/>
                <w:sz w:val="18"/>
                <w:szCs w:val="18"/>
              </w:rPr>
              <w:t xml:space="preserve"> % к общему объему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млн. рублей</w:t>
            </w:r>
          </w:p>
        </w:tc>
        <w:tc>
          <w:tcPr>
            <w:tcW w:w="1134" w:type="dxa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proofErr w:type="gramEnd"/>
            <w:r w:rsidRPr="004C21B2">
              <w:rPr>
                <w:rFonts w:ascii="Times New Roman" w:hAnsi="Times New Roman"/>
                <w:b/>
                <w:sz w:val="18"/>
                <w:szCs w:val="18"/>
              </w:rPr>
              <w:t xml:space="preserve"> % к общему объему</w:t>
            </w:r>
          </w:p>
        </w:tc>
        <w:tc>
          <w:tcPr>
            <w:tcW w:w="1134" w:type="dxa"/>
            <w:vMerge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2554E" w:rsidRPr="004C21B2" w:rsidTr="00196D32">
        <w:tc>
          <w:tcPr>
            <w:tcW w:w="3544" w:type="dxa"/>
            <w:shd w:val="clear" w:color="auto" w:fill="auto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Государственные ценные бумаги субъекта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551 363,6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54E" w:rsidRPr="004C21B2" w:rsidRDefault="00196D32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539 149,2</w:t>
            </w:r>
          </w:p>
        </w:tc>
        <w:tc>
          <w:tcPr>
            <w:tcW w:w="1134" w:type="dxa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27,1</w:t>
            </w:r>
          </w:p>
        </w:tc>
        <w:tc>
          <w:tcPr>
            <w:tcW w:w="1134" w:type="dxa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97,8</w:t>
            </w:r>
          </w:p>
        </w:tc>
      </w:tr>
      <w:tr w:rsidR="00E2554E" w:rsidRPr="004C21B2" w:rsidTr="00196D32">
        <w:tc>
          <w:tcPr>
            <w:tcW w:w="3544" w:type="dxa"/>
            <w:shd w:val="clear" w:color="auto" w:fill="auto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Кредиты, полученные субъектом Российской Федерации от кредитных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636 015,2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28,8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398 946,5</w:t>
            </w:r>
          </w:p>
        </w:tc>
        <w:tc>
          <w:tcPr>
            <w:tcW w:w="1134" w:type="dxa"/>
            <w:vAlign w:val="center"/>
          </w:tcPr>
          <w:p w:rsidR="00E2554E" w:rsidRPr="004C21B2" w:rsidRDefault="00196D32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62,7</w:t>
            </w:r>
          </w:p>
        </w:tc>
      </w:tr>
      <w:tr w:rsidR="00E2554E" w:rsidRPr="004C21B2" w:rsidTr="00196D32">
        <w:tc>
          <w:tcPr>
            <w:tcW w:w="3544" w:type="dxa"/>
            <w:shd w:val="clear" w:color="auto" w:fill="auto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Государственные гарантии субъекта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71 504,9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58 129,4</w:t>
            </w:r>
          </w:p>
        </w:tc>
        <w:tc>
          <w:tcPr>
            <w:tcW w:w="1134" w:type="dxa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2,9</w:t>
            </w:r>
          </w:p>
        </w:tc>
        <w:tc>
          <w:tcPr>
            <w:tcW w:w="1134" w:type="dxa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81,3</w:t>
            </w:r>
          </w:p>
        </w:tc>
      </w:tr>
      <w:tr w:rsidR="00E2554E" w:rsidRPr="004C21B2" w:rsidTr="00196D32">
        <w:tc>
          <w:tcPr>
            <w:tcW w:w="3544" w:type="dxa"/>
            <w:shd w:val="clear" w:color="auto" w:fill="auto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 xml:space="preserve">Бюджетные кредиты, </w:t>
            </w:r>
            <w:r w:rsidRPr="004C21B2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939 977,0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42,6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986 447,9</w:t>
            </w:r>
          </w:p>
        </w:tc>
        <w:tc>
          <w:tcPr>
            <w:tcW w:w="1134" w:type="dxa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49,6</w:t>
            </w:r>
          </w:p>
        </w:tc>
        <w:tc>
          <w:tcPr>
            <w:tcW w:w="1134" w:type="dxa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104,9</w:t>
            </w:r>
          </w:p>
        </w:tc>
      </w:tr>
      <w:tr w:rsidR="00E2554E" w:rsidRPr="004C21B2" w:rsidTr="00196D32">
        <w:tc>
          <w:tcPr>
            <w:tcW w:w="3544" w:type="dxa"/>
            <w:shd w:val="clear" w:color="auto" w:fill="auto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i/>
                <w:sz w:val="16"/>
                <w:szCs w:val="16"/>
              </w:rPr>
            </w:pPr>
            <w:r w:rsidRPr="004C21B2">
              <w:rPr>
                <w:rFonts w:ascii="Times New Roman" w:hAnsi="Times New Roman"/>
                <w:i/>
                <w:sz w:val="16"/>
                <w:szCs w:val="16"/>
              </w:rPr>
              <w:t>бюджетные кредиты, предоставленные другим бюджетам бюджетной системы Российской Федерации из федерального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C21B2">
              <w:rPr>
                <w:rFonts w:ascii="Times New Roman" w:hAnsi="Times New Roman"/>
                <w:i/>
                <w:sz w:val="16"/>
                <w:szCs w:val="16"/>
              </w:rPr>
              <w:t>939 977,0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C21B2">
              <w:rPr>
                <w:rFonts w:ascii="Times New Roman" w:hAnsi="Times New Roman"/>
                <w:i/>
                <w:sz w:val="16"/>
                <w:szCs w:val="16"/>
              </w:rPr>
              <w:t>42,6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C21B2">
              <w:rPr>
                <w:rFonts w:ascii="Times New Roman" w:hAnsi="Times New Roman"/>
                <w:i/>
                <w:sz w:val="16"/>
                <w:szCs w:val="16"/>
              </w:rPr>
              <w:t>922 824,7</w:t>
            </w:r>
          </w:p>
        </w:tc>
        <w:tc>
          <w:tcPr>
            <w:tcW w:w="1134" w:type="dxa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C21B2">
              <w:rPr>
                <w:rFonts w:ascii="Times New Roman" w:hAnsi="Times New Roman"/>
                <w:i/>
                <w:sz w:val="16"/>
                <w:szCs w:val="16"/>
              </w:rPr>
              <w:t>46,4</w:t>
            </w:r>
          </w:p>
        </w:tc>
        <w:tc>
          <w:tcPr>
            <w:tcW w:w="1134" w:type="dxa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C21B2">
              <w:rPr>
                <w:rFonts w:ascii="Times New Roman" w:hAnsi="Times New Roman"/>
                <w:i/>
                <w:sz w:val="16"/>
                <w:szCs w:val="16"/>
              </w:rPr>
              <w:t>98,2</w:t>
            </w:r>
          </w:p>
        </w:tc>
      </w:tr>
      <w:tr w:rsidR="00E2554E" w:rsidRPr="004C21B2" w:rsidTr="00196D32">
        <w:tc>
          <w:tcPr>
            <w:tcW w:w="3544" w:type="dxa"/>
            <w:shd w:val="clear" w:color="auto" w:fill="auto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i/>
                <w:sz w:val="16"/>
                <w:szCs w:val="16"/>
              </w:rPr>
            </w:pPr>
            <w:r w:rsidRPr="004C21B2">
              <w:rPr>
                <w:rFonts w:ascii="Times New Roman" w:hAnsi="Times New Roman"/>
                <w:i/>
                <w:sz w:val="16"/>
                <w:szCs w:val="16"/>
              </w:rPr>
              <w:t>бюджетные кредиты на пополнение остатков средств на счетах бюджетов субъектов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C21B2">
              <w:rPr>
                <w:rFonts w:ascii="Times New Roman" w:hAnsi="Times New Roman"/>
                <w:i/>
                <w:sz w:val="16"/>
                <w:szCs w:val="16"/>
              </w:rPr>
              <w:t>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C21B2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C21B2">
              <w:rPr>
                <w:rFonts w:ascii="Times New Roman" w:hAnsi="Times New Roman"/>
                <w:i/>
                <w:sz w:val="16"/>
                <w:szCs w:val="16"/>
              </w:rPr>
              <w:t>63 623,2</w:t>
            </w:r>
          </w:p>
        </w:tc>
        <w:tc>
          <w:tcPr>
            <w:tcW w:w="1134" w:type="dxa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C21B2">
              <w:rPr>
                <w:rFonts w:ascii="Times New Roman" w:hAnsi="Times New Roman"/>
                <w:i/>
                <w:sz w:val="16"/>
                <w:szCs w:val="16"/>
              </w:rPr>
              <w:t>3,2</w:t>
            </w:r>
          </w:p>
        </w:tc>
        <w:tc>
          <w:tcPr>
            <w:tcW w:w="1134" w:type="dxa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C21B2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</w:tr>
      <w:tr w:rsidR="00E2554E" w:rsidRPr="004C21B2" w:rsidTr="00196D32">
        <w:tc>
          <w:tcPr>
            <w:tcW w:w="3544" w:type="dxa"/>
            <w:shd w:val="clear" w:color="auto" w:fill="auto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Иные долговые обязательства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7 452,7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7 452,7</w:t>
            </w:r>
          </w:p>
        </w:tc>
        <w:tc>
          <w:tcPr>
            <w:tcW w:w="1134" w:type="dxa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0,4</w:t>
            </w:r>
          </w:p>
        </w:tc>
        <w:tc>
          <w:tcPr>
            <w:tcW w:w="1134" w:type="dxa"/>
            <w:vAlign w:val="center"/>
          </w:tcPr>
          <w:p w:rsidR="00E2554E" w:rsidRPr="004C21B2" w:rsidRDefault="00196D32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</w:tr>
      <w:tr w:rsidR="00E2554E" w:rsidRPr="004C21B2" w:rsidTr="00196D32">
        <w:tc>
          <w:tcPr>
            <w:tcW w:w="3544" w:type="dxa"/>
            <w:shd w:val="clear" w:color="auto" w:fill="auto"/>
            <w:vAlign w:val="center"/>
          </w:tcPr>
          <w:p w:rsidR="00E2554E" w:rsidRPr="004C21B2" w:rsidRDefault="00E2554E" w:rsidP="00E2554E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  <w:r w:rsidR="00196D32" w:rsidRPr="004C21B2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2 206 313,3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54E" w:rsidRPr="004C21B2" w:rsidRDefault="00196D32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1 990 125,8</w:t>
            </w:r>
          </w:p>
        </w:tc>
        <w:tc>
          <w:tcPr>
            <w:tcW w:w="1134" w:type="dxa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  <w:r w:rsidR="00196D32" w:rsidRPr="004C21B2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E2554E" w:rsidRPr="004C21B2" w:rsidRDefault="00E2554E" w:rsidP="00E255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21B2">
              <w:rPr>
                <w:rFonts w:ascii="Times New Roman" w:hAnsi="Times New Roman"/>
                <w:b/>
                <w:sz w:val="18"/>
                <w:szCs w:val="18"/>
              </w:rPr>
              <w:t>90,2</w:t>
            </w:r>
          </w:p>
        </w:tc>
      </w:tr>
    </w:tbl>
    <w:p w:rsidR="00E2554E" w:rsidRPr="004C21B2" w:rsidRDefault="00E2554E" w:rsidP="00E2554E">
      <w:pPr>
        <w:spacing w:after="0" w:line="228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E2554E" w:rsidRPr="00E2554E" w:rsidRDefault="00E2554E" w:rsidP="00E2554E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54E">
        <w:rPr>
          <w:rFonts w:ascii="Times New Roman" w:hAnsi="Times New Roman"/>
          <w:sz w:val="28"/>
          <w:szCs w:val="28"/>
        </w:rPr>
        <w:lastRenderedPageBreak/>
        <w:t>Анализ показал, что в структуре долговых обязательств субъектов Российской Федерации за январь</w:t>
      </w:r>
      <w:r w:rsidR="00196D32">
        <w:rPr>
          <w:rFonts w:ascii="Times New Roman" w:hAnsi="Times New Roman"/>
          <w:sz w:val="28"/>
          <w:szCs w:val="28"/>
        </w:rPr>
        <w:t xml:space="preserve"> </w:t>
      </w:r>
      <w:r w:rsidRPr="00E2554E">
        <w:rPr>
          <w:rFonts w:ascii="Times New Roman" w:hAnsi="Times New Roman"/>
          <w:sz w:val="28"/>
          <w:szCs w:val="28"/>
        </w:rPr>
        <w:t>-</w:t>
      </w:r>
      <w:r w:rsidR="00196D32">
        <w:rPr>
          <w:rFonts w:ascii="Times New Roman" w:hAnsi="Times New Roman"/>
          <w:sz w:val="28"/>
          <w:szCs w:val="28"/>
        </w:rPr>
        <w:t xml:space="preserve"> </w:t>
      </w:r>
      <w:r w:rsidRPr="00E2554E">
        <w:rPr>
          <w:rFonts w:ascii="Times New Roman" w:hAnsi="Times New Roman"/>
          <w:sz w:val="28"/>
          <w:szCs w:val="28"/>
        </w:rPr>
        <w:t>сентябрь 2019 года доля бюджетных кредитов увеличилась с 42,6 % на 1 января 2019 года до 49,6 % на 1 октября 2019 года, или на 7 процентн</w:t>
      </w:r>
      <w:r w:rsidR="00A30751">
        <w:rPr>
          <w:rFonts w:ascii="Times New Roman" w:hAnsi="Times New Roman"/>
          <w:sz w:val="28"/>
          <w:szCs w:val="28"/>
        </w:rPr>
        <w:t>ых</w:t>
      </w:r>
      <w:r w:rsidRPr="00E2554E">
        <w:rPr>
          <w:rFonts w:ascii="Times New Roman" w:hAnsi="Times New Roman"/>
          <w:sz w:val="28"/>
          <w:szCs w:val="28"/>
        </w:rPr>
        <w:t xml:space="preserve"> пункта. В структуре долговых обязательств субъектов Российской Федерации за январь</w:t>
      </w:r>
      <w:r w:rsidR="00E13AF6">
        <w:rPr>
          <w:rFonts w:ascii="Times New Roman" w:hAnsi="Times New Roman"/>
          <w:sz w:val="28"/>
          <w:szCs w:val="28"/>
        </w:rPr>
        <w:t xml:space="preserve"> </w:t>
      </w:r>
      <w:r w:rsidRPr="00E2554E">
        <w:rPr>
          <w:rFonts w:ascii="Times New Roman" w:hAnsi="Times New Roman"/>
          <w:sz w:val="28"/>
          <w:szCs w:val="28"/>
        </w:rPr>
        <w:t>-</w:t>
      </w:r>
      <w:r w:rsidR="00E13AF6">
        <w:rPr>
          <w:rFonts w:ascii="Times New Roman" w:hAnsi="Times New Roman"/>
          <w:sz w:val="28"/>
          <w:szCs w:val="28"/>
        </w:rPr>
        <w:t xml:space="preserve"> </w:t>
      </w:r>
      <w:r w:rsidRPr="00E2554E">
        <w:rPr>
          <w:rFonts w:ascii="Times New Roman" w:hAnsi="Times New Roman"/>
          <w:sz w:val="28"/>
          <w:szCs w:val="28"/>
        </w:rPr>
        <w:t>сентябрь 2019 года увеличение доли бюджетных кредитов отмечено в 54 субъектах Российской Федерации, превышающее среднероссийское значение (7 процентн</w:t>
      </w:r>
      <w:r w:rsidR="00196D32">
        <w:rPr>
          <w:rFonts w:ascii="Times New Roman" w:hAnsi="Times New Roman"/>
          <w:sz w:val="28"/>
          <w:szCs w:val="28"/>
        </w:rPr>
        <w:t>ых</w:t>
      </w:r>
      <w:r w:rsidRPr="00E2554E">
        <w:rPr>
          <w:rFonts w:ascii="Times New Roman" w:hAnsi="Times New Roman"/>
          <w:sz w:val="28"/>
          <w:szCs w:val="28"/>
        </w:rPr>
        <w:t xml:space="preserve"> пункта) имело место </w:t>
      </w:r>
      <w:r w:rsidRPr="004C68C2">
        <w:rPr>
          <w:rFonts w:ascii="Times New Roman" w:hAnsi="Times New Roman"/>
          <w:sz w:val="28"/>
          <w:szCs w:val="28"/>
        </w:rPr>
        <w:t>в 32</w:t>
      </w:r>
      <w:r w:rsidRPr="00E2554E">
        <w:rPr>
          <w:rFonts w:ascii="Times New Roman" w:hAnsi="Times New Roman"/>
          <w:sz w:val="28"/>
          <w:szCs w:val="28"/>
        </w:rPr>
        <w:t xml:space="preserve"> субъект</w:t>
      </w:r>
      <w:r>
        <w:rPr>
          <w:rFonts w:ascii="Times New Roman" w:hAnsi="Times New Roman"/>
          <w:sz w:val="28"/>
          <w:szCs w:val="28"/>
        </w:rPr>
        <w:t>ах</w:t>
      </w:r>
      <w:r w:rsidRPr="00E2554E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E2554E" w:rsidRPr="00E2554E" w:rsidRDefault="00E2554E" w:rsidP="00E2554E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54E">
        <w:rPr>
          <w:rFonts w:ascii="Times New Roman" w:hAnsi="Times New Roman"/>
          <w:sz w:val="28"/>
          <w:szCs w:val="28"/>
        </w:rPr>
        <w:t>Доля кредитов, полученных субъектами Российской Федерации от кредитных организаций, уменьшилась с 28,8 % на 1 января 2019 года до 20 % на 1 октября 2019 года, или на 8,8 процентного пункта. В структуре долговых обязательств субъектов Российской Федерации за январь</w:t>
      </w:r>
      <w:r w:rsidR="00196D32">
        <w:rPr>
          <w:rFonts w:ascii="Times New Roman" w:hAnsi="Times New Roman"/>
          <w:sz w:val="28"/>
          <w:szCs w:val="28"/>
        </w:rPr>
        <w:t xml:space="preserve"> </w:t>
      </w:r>
      <w:r w:rsidRPr="00E2554E">
        <w:rPr>
          <w:rFonts w:ascii="Times New Roman" w:hAnsi="Times New Roman"/>
          <w:sz w:val="28"/>
          <w:szCs w:val="28"/>
        </w:rPr>
        <w:t>-</w:t>
      </w:r>
      <w:r w:rsidR="00196D32">
        <w:rPr>
          <w:rFonts w:ascii="Times New Roman" w:hAnsi="Times New Roman"/>
          <w:sz w:val="28"/>
          <w:szCs w:val="28"/>
        </w:rPr>
        <w:t xml:space="preserve"> </w:t>
      </w:r>
      <w:r w:rsidRPr="00E2554E">
        <w:rPr>
          <w:rFonts w:ascii="Times New Roman" w:hAnsi="Times New Roman"/>
          <w:sz w:val="28"/>
          <w:szCs w:val="28"/>
        </w:rPr>
        <w:t>сентябрь 2019 года уменьшение доли кредитов от кредитных организаций отмечено в 45 субъектах Российской Федерации, превышающее среднероссийское значени</w:t>
      </w:r>
      <w:r w:rsidR="008275F1">
        <w:rPr>
          <w:rFonts w:ascii="Times New Roman" w:hAnsi="Times New Roman"/>
          <w:sz w:val="28"/>
          <w:szCs w:val="28"/>
        </w:rPr>
        <w:t>е (8,8 процентного пункта)</w:t>
      </w:r>
      <w:r w:rsidRPr="00E2554E">
        <w:rPr>
          <w:rFonts w:ascii="Times New Roman" w:hAnsi="Times New Roman"/>
          <w:sz w:val="28"/>
          <w:szCs w:val="28"/>
        </w:rPr>
        <w:t xml:space="preserve"> имело место в 31 субъекте Российской Федерации.</w:t>
      </w:r>
    </w:p>
    <w:p w:rsidR="00E2554E" w:rsidRDefault="00E2554E" w:rsidP="00E2554E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2554E">
        <w:rPr>
          <w:rFonts w:ascii="Times New Roman" w:hAnsi="Times New Roman"/>
          <w:sz w:val="28"/>
          <w:szCs w:val="28"/>
        </w:rPr>
        <w:t>Доля государственных гарантий субъектов Российской Федерации уменьшил</w:t>
      </w:r>
      <w:r w:rsidR="00A30751">
        <w:rPr>
          <w:rFonts w:ascii="Times New Roman" w:hAnsi="Times New Roman"/>
          <w:sz w:val="28"/>
          <w:szCs w:val="28"/>
        </w:rPr>
        <w:t>а</w:t>
      </w:r>
      <w:r w:rsidRPr="00E2554E">
        <w:rPr>
          <w:rFonts w:ascii="Times New Roman" w:hAnsi="Times New Roman"/>
          <w:sz w:val="28"/>
          <w:szCs w:val="28"/>
        </w:rPr>
        <w:t>сь с 3,2 % на 1 января 2019 года до 2,9 % на 1 октября 2019 года, или на 0,3 процентного пункта, доля государственных ценных бумаг субъектов Российской Федерации в структуре государственного долга субъектов Российской Федерации увеличилась с 25 % на 1 января 2019 года до 27,1 % на 1 октября 2019 года, или на 2,1 процентного пункта.</w:t>
      </w:r>
      <w:proofErr w:type="gramEnd"/>
    </w:p>
    <w:p w:rsidR="00A30751" w:rsidRPr="00A30751" w:rsidRDefault="00A30751" w:rsidP="00A30751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51">
        <w:rPr>
          <w:rFonts w:ascii="Times New Roman" w:hAnsi="Times New Roman"/>
          <w:b/>
          <w:sz w:val="28"/>
          <w:szCs w:val="28"/>
        </w:rPr>
        <w:t>4.2. </w:t>
      </w:r>
      <w:proofErr w:type="gramStart"/>
      <w:r w:rsidRPr="00A30751">
        <w:rPr>
          <w:rFonts w:ascii="Times New Roman" w:hAnsi="Times New Roman"/>
          <w:sz w:val="28"/>
          <w:szCs w:val="28"/>
        </w:rPr>
        <w:t xml:space="preserve">По состоянию на 1 октября 2019 года объем государственного долга субъектов Российской Федерации по бюджетным кредитам составил </w:t>
      </w:r>
      <w:r w:rsidRPr="00A30751">
        <w:rPr>
          <w:rFonts w:ascii="Times New Roman" w:hAnsi="Times New Roman"/>
          <w:sz w:val="28"/>
          <w:szCs w:val="28"/>
        </w:rPr>
        <w:br/>
        <w:t xml:space="preserve">986,4 млрд. рублей и увеличился по сравнению с 1 января 2019 года </w:t>
      </w:r>
      <w:r w:rsidRPr="00A30751">
        <w:rPr>
          <w:rFonts w:ascii="Times New Roman" w:hAnsi="Times New Roman"/>
          <w:sz w:val="28"/>
          <w:szCs w:val="28"/>
        </w:rPr>
        <w:br/>
        <w:t>на 46,5 млрд. рублей, или на 4,9 %, за счет предоставления из федерального бюджета территориальными органами Федерального казначейства бюджетных кредитов на пополнение остатков средств на счетах бюджетов субъектов Российской Федерации.</w:t>
      </w:r>
      <w:proofErr w:type="gramEnd"/>
    </w:p>
    <w:p w:rsidR="00A30751" w:rsidRDefault="00A30751" w:rsidP="00A30751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51">
        <w:rPr>
          <w:rFonts w:ascii="Times New Roman" w:hAnsi="Times New Roman"/>
          <w:sz w:val="28"/>
          <w:szCs w:val="28"/>
        </w:rPr>
        <w:t>По состоянию на 1 октября 2019 года территориальными органами Федерального казначейства предоставлено 107 бюджетных кредитов на пополнение остатков средств на счетах бюджетов субъектов Российской Федерации на общую сумму 268,6 млрд. рублей</w:t>
      </w:r>
      <w:r>
        <w:rPr>
          <w:rFonts w:ascii="Times New Roman" w:hAnsi="Times New Roman"/>
          <w:sz w:val="28"/>
          <w:szCs w:val="28"/>
        </w:rPr>
        <w:t>.</w:t>
      </w:r>
    </w:p>
    <w:p w:rsidR="00A30751" w:rsidRPr="00A30751" w:rsidRDefault="00A30751" w:rsidP="00A30751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51">
        <w:rPr>
          <w:rFonts w:ascii="Times New Roman" w:hAnsi="Times New Roman"/>
          <w:sz w:val="28"/>
          <w:szCs w:val="28"/>
        </w:rPr>
        <w:t xml:space="preserve">Увеличение государственного долга по бюджетным кредитам по сравнению с 1 января 2019 года отмечено в 24 субъектах Российской Федерации, наибольшее – в Республике Бурятия, Кабардино-Балкарской Республике и Курской области – в 1,7 раза, Томской, Воронежской и Мурманской областях – в 1,6 раза, Магаданской области – в 1,5 раза, Архангельской области – </w:t>
      </w:r>
      <w:proofErr w:type="gramStart"/>
      <w:r w:rsidRPr="00A30751">
        <w:rPr>
          <w:rFonts w:ascii="Times New Roman" w:hAnsi="Times New Roman"/>
          <w:sz w:val="28"/>
          <w:szCs w:val="28"/>
        </w:rPr>
        <w:t>на</w:t>
      </w:r>
      <w:proofErr w:type="gramEnd"/>
      <w:r w:rsidRPr="00A30751">
        <w:rPr>
          <w:rFonts w:ascii="Times New Roman" w:hAnsi="Times New Roman"/>
          <w:sz w:val="28"/>
          <w:szCs w:val="28"/>
        </w:rPr>
        <w:t xml:space="preserve"> 41,5 %.</w:t>
      </w:r>
    </w:p>
    <w:p w:rsidR="00A30751" w:rsidRPr="00A30751" w:rsidRDefault="001E7D33" w:rsidP="00A30751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Задолженность</w:t>
      </w:r>
      <w:r w:rsidR="00A30751" w:rsidRPr="00A30751">
        <w:rPr>
          <w:rFonts w:ascii="Times New Roman" w:hAnsi="Times New Roman"/>
          <w:sz w:val="28"/>
          <w:szCs w:val="28"/>
        </w:rPr>
        <w:t xml:space="preserve"> по бюджетным кредитам по сравнению </w:t>
      </w:r>
      <w:r w:rsidR="00A30751">
        <w:rPr>
          <w:rFonts w:ascii="Times New Roman" w:hAnsi="Times New Roman"/>
          <w:sz w:val="28"/>
          <w:szCs w:val="28"/>
        </w:rPr>
        <w:t>с 1 </w:t>
      </w:r>
      <w:r w:rsidR="00A30751" w:rsidRPr="00A30751">
        <w:rPr>
          <w:rFonts w:ascii="Times New Roman" w:hAnsi="Times New Roman"/>
          <w:sz w:val="28"/>
          <w:szCs w:val="28"/>
        </w:rPr>
        <w:t>января 2019 года уменьшил</w:t>
      </w:r>
      <w:r w:rsidR="00DD3456">
        <w:rPr>
          <w:rFonts w:ascii="Times New Roman" w:hAnsi="Times New Roman"/>
          <w:sz w:val="28"/>
          <w:szCs w:val="28"/>
        </w:rPr>
        <w:t>а</w:t>
      </w:r>
      <w:r w:rsidR="00A30751" w:rsidRPr="00A30751">
        <w:rPr>
          <w:rFonts w:ascii="Times New Roman" w:hAnsi="Times New Roman"/>
          <w:sz w:val="28"/>
          <w:szCs w:val="28"/>
        </w:rPr>
        <w:t>с</w:t>
      </w:r>
      <w:r w:rsidR="00DD3456">
        <w:rPr>
          <w:rFonts w:ascii="Times New Roman" w:hAnsi="Times New Roman"/>
          <w:sz w:val="28"/>
          <w:szCs w:val="28"/>
        </w:rPr>
        <w:t>ь</w:t>
      </w:r>
      <w:r w:rsidR="00A30751" w:rsidRPr="00A30751">
        <w:rPr>
          <w:rFonts w:ascii="Times New Roman" w:hAnsi="Times New Roman"/>
          <w:sz w:val="28"/>
          <w:szCs w:val="28"/>
        </w:rPr>
        <w:t xml:space="preserve"> в 7 субъектах Российской Федерации: </w:t>
      </w:r>
      <w:proofErr w:type="gramStart"/>
      <w:r w:rsidR="00A30751" w:rsidRPr="00A30751">
        <w:rPr>
          <w:rFonts w:ascii="Times New Roman" w:hAnsi="Times New Roman"/>
          <w:sz w:val="28"/>
          <w:szCs w:val="28"/>
        </w:rPr>
        <w:t>Республике Марий Эл – на 8 %, Республике Адыгея – на 4,2 %, Алтайском крае – на 4 % и Владимирской области – на 3,4 % в связи с досрочным погашением реструктурированной задолженности; в Республике Саха (Якутия) – на 72,3 %,</w:t>
      </w:r>
      <w:r w:rsidR="008275F1">
        <w:rPr>
          <w:rFonts w:ascii="Times New Roman" w:hAnsi="Times New Roman"/>
          <w:sz w:val="28"/>
          <w:szCs w:val="28"/>
        </w:rPr>
        <w:t xml:space="preserve"> </w:t>
      </w:r>
      <w:r w:rsidR="00A30751" w:rsidRPr="00A30751">
        <w:rPr>
          <w:rFonts w:ascii="Times New Roman" w:hAnsi="Times New Roman"/>
          <w:sz w:val="28"/>
          <w:szCs w:val="28"/>
        </w:rPr>
        <w:t>в Московской области – на 28,3 % и Ростовской области – на 25,5 % в связи с возвратом задолженности в соответствии с графиками погашения.</w:t>
      </w:r>
      <w:proofErr w:type="gramEnd"/>
    </w:p>
    <w:p w:rsidR="00A30751" w:rsidRPr="00A30751" w:rsidRDefault="00A30751" w:rsidP="00A30751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51">
        <w:rPr>
          <w:rFonts w:ascii="Times New Roman" w:hAnsi="Times New Roman"/>
          <w:sz w:val="28"/>
          <w:szCs w:val="28"/>
        </w:rPr>
        <w:t xml:space="preserve">Объем государственного долга по бюджетным кредитам по состоянию на 1 октября 2019 года по сравнению с 1 января 2019 года не изменился </w:t>
      </w:r>
      <w:r w:rsidRPr="00A30751">
        <w:rPr>
          <w:rFonts w:ascii="Times New Roman" w:hAnsi="Times New Roman"/>
          <w:sz w:val="28"/>
          <w:szCs w:val="28"/>
        </w:rPr>
        <w:br/>
        <w:t>в 47 субъектах Российской Федерации.</w:t>
      </w:r>
    </w:p>
    <w:p w:rsidR="00A30751" w:rsidRPr="00A30751" w:rsidRDefault="00A30751" w:rsidP="00A30751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51">
        <w:rPr>
          <w:rFonts w:ascii="Times New Roman" w:hAnsi="Times New Roman"/>
          <w:sz w:val="28"/>
          <w:szCs w:val="28"/>
        </w:rPr>
        <w:lastRenderedPageBreak/>
        <w:t>Не имели долговых обязательств по бюджетным кредитам по состоянию на 1 октября 2019 г</w:t>
      </w:r>
      <w:r w:rsidR="001E7D33">
        <w:rPr>
          <w:rFonts w:ascii="Times New Roman" w:hAnsi="Times New Roman"/>
          <w:sz w:val="28"/>
          <w:szCs w:val="28"/>
        </w:rPr>
        <w:t>ода</w:t>
      </w:r>
      <w:r w:rsidRPr="00A30751">
        <w:rPr>
          <w:rFonts w:ascii="Times New Roman" w:hAnsi="Times New Roman"/>
          <w:sz w:val="28"/>
          <w:szCs w:val="28"/>
        </w:rPr>
        <w:t xml:space="preserve"> Сахалинская область, г. Москва, г. Санкт-Петербург, г. Севастополь, Ненецкий автономный округ, Ханты-Мансийский автономный округ – Югра, Ямало-Ненецкий автономный округ.</w:t>
      </w:r>
    </w:p>
    <w:p w:rsidR="00A30751" w:rsidRPr="00A30751" w:rsidRDefault="00A30751" w:rsidP="00A30751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51">
        <w:rPr>
          <w:rFonts w:ascii="Times New Roman" w:hAnsi="Times New Roman"/>
          <w:sz w:val="28"/>
          <w:szCs w:val="28"/>
        </w:rPr>
        <w:t>По состоянию на 1 октября 2019 года 93,6 % государственного долга субъектов Российской Федерации по бюджетным кредитам приходится на бюджетные кредиты, предоставленные другим бюджетам бюджетной системы Российской Федерации из федерального бюджета</w:t>
      </w:r>
      <w:r w:rsidR="008275F1">
        <w:rPr>
          <w:rFonts w:ascii="Times New Roman" w:hAnsi="Times New Roman"/>
          <w:sz w:val="28"/>
          <w:szCs w:val="28"/>
        </w:rPr>
        <w:t xml:space="preserve"> в основном</w:t>
      </w:r>
      <w:r w:rsidRPr="00A30751">
        <w:rPr>
          <w:rFonts w:ascii="Times New Roman" w:hAnsi="Times New Roman"/>
          <w:sz w:val="28"/>
          <w:szCs w:val="28"/>
        </w:rPr>
        <w:t xml:space="preserve"> для частичного покрытия дефицитов бюджетов субъектов Российской Федерации.</w:t>
      </w:r>
    </w:p>
    <w:p w:rsidR="00A30751" w:rsidRPr="00A30751" w:rsidRDefault="00A30751" w:rsidP="00A30751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0751">
        <w:rPr>
          <w:rFonts w:ascii="Times New Roman" w:hAnsi="Times New Roman"/>
          <w:sz w:val="28"/>
          <w:szCs w:val="28"/>
        </w:rPr>
        <w:t>В соответствии с Правилами проведения в 2017 году реструктуризации обязательств (задолженности) субъектов Российской Федерации перед Российской Федерацией по бюджетным кредитам, утвержденными постановлением Правительства Российской Федерации от 13 декабря 2017 г. № 1531 (далее – Правила проведения реструктуризации), с 73 субъектами Российской Федерации заключены дополнительные соглашения к соглашениям о предоставлении бюджетных кредитов, в соответствии с которыми регионам предоставлена рассрочка по погашению задолженности по</w:t>
      </w:r>
      <w:proofErr w:type="gramEnd"/>
      <w:r w:rsidRPr="00A30751">
        <w:rPr>
          <w:rFonts w:ascii="Times New Roman" w:hAnsi="Times New Roman"/>
          <w:sz w:val="28"/>
          <w:szCs w:val="28"/>
        </w:rPr>
        <w:t xml:space="preserve"> бюджетным кредитам с переносом погашения задолженности на период с 2018 по 2024 год, в том числе с погашением в 2019 году в размере 5 % суммы задолженности.</w:t>
      </w:r>
    </w:p>
    <w:p w:rsidR="00A30751" w:rsidRPr="00A30751" w:rsidRDefault="00A30751" w:rsidP="00A30751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51">
        <w:rPr>
          <w:rFonts w:ascii="Times New Roman" w:hAnsi="Times New Roman"/>
          <w:sz w:val="28"/>
          <w:szCs w:val="28"/>
        </w:rPr>
        <w:t>В соответствии с пунктом 8 Правил проведения реструктуризации погашение субъектами Российской Федерацией реструктурированной задолженности по бюджетным кредитам осуществляется ежегодно, не позднее 1 декабря финансового года. В январе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075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0751">
        <w:rPr>
          <w:rFonts w:ascii="Times New Roman" w:hAnsi="Times New Roman"/>
          <w:sz w:val="28"/>
          <w:szCs w:val="28"/>
        </w:rPr>
        <w:t>сентябре 2019 года погашение субъектами Российской Федерацией реструктурированной задолженности в соответствии с графиками погашения не предусмотрено.</w:t>
      </w:r>
    </w:p>
    <w:p w:rsidR="00A30751" w:rsidRPr="00A30751" w:rsidRDefault="00A30751" w:rsidP="00A30751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0751">
        <w:rPr>
          <w:rFonts w:ascii="Times New Roman" w:hAnsi="Times New Roman"/>
          <w:sz w:val="28"/>
          <w:szCs w:val="28"/>
        </w:rPr>
        <w:t>По состоянию на 1 октября 2019 года погашение бюджетных кредитов осуществлено 12 субъектами Российской Федерации и составило</w:t>
      </w:r>
      <w:r w:rsidR="008275F1">
        <w:rPr>
          <w:rFonts w:ascii="Times New Roman" w:hAnsi="Times New Roman"/>
          <w:sz w:val="28"/>
          <w:szCs w:val="28"/>
        </w:rPr>
        <w:t xml:space="preserve"> 18,3 млрд. рублей, или 35,3 % </w:t>
      </w:r>
      <w:r w:rsidRPr="00A30751">
        <w:rPr>
          <w:rFonts w:ascii="Times New Roman" w:hAnsi="Times New Roman"/>
          <w:sz w:val="28"/>
          <w:szCs w:val="28"/>
        </w:rPr>
        <w:t xml:space="preserve"> планируемого объема возврата бюджетных кредитов в 2019 году (51,9 млрд. рублей), в том числе 5 субъектами Российской Федерации в связи с несоблюдением обязательств, предусмотренных дополнительными соглашениями о проведении реструктуризации задолженности по бюджетным кредитам, в общем объеме 3,6 млрд</w:t>
      </w:r>
      <w:proofErr w:type="gramEnd"/>
      <w:r w:rsidRPr="00A30751">
        <w:rPr>
          <w:rFonts w:ascii="Times New Roman" w:hAnsi="Times New Roman"/>
          <w:sz w:val="28"/>
          <w:szCs w:val="28"/>
        </w:rPr>
        <w:t>. рублей.</w:t>
      </w:r>
    </w:p>
    <w:p w:rsidR="00A30751" w:rsidRPr="00A30751" w:rsidRDefault="001E7D33" w:rsidP="00A30751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D33">
        <w:rPr>
          <w:rFonts w:ascii="Times New Roman" w:hAnsi="Times New Roman"/>
          <w:b/>
          <w:sz w:val="28"/>
          <w:szCs w:val="28"/>
        </w:rPr>
        <w:t>4.</w:t>
      </w:r>
      <w:r w:rsidR="00A30751" w:rsidRPr="001E7D33">
        <w:rPr>
          <w:rFonts w:ascii="Times New Roman" w:hAnsi="Times New Roman"/>
          <w:b/>
          <w:sz w:val="28"/>
          <w:szCs w:val="28"/>
        </w:rPr>
        <w:t>3.</w:t>
      </w:r>
      <w:r w:rsidR="00A30751" w:rsidRPr="00A30751">
        <w:rPr>
          <w:rFonts w:ascii="Times New Roman" w:hAnsi="Times New Roman"/>
          <w:sz w:val="28"/>
          <w:szCs w:val="28"/>
        </w:rPr>
        <w:t xml:space="preserve"> Государственный долг субъектов Российской Федерации по кредитам от кредитных организаций по состоянию на 1 октября 2019 года составил 398,9 млрд. рублей и уменьшился по сравнению с 1 января 2019 года (636,0 млрд. рублей) на 237,1 млрд. рублей, или на 37,3 %.</w:t>
      </w:r>
    </w:p>
    <w:p w:rsidR="00A30751" w:rsidRPr="00A30751" w:rsidRDefault="00A30751" w:rsidP="00A30751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51">
        <w:rPr>
          <w:rFonts w:ascii="Times New Roman" w:hAnsi="Times New Roman"/>
          <w:sz w:val="28"/>
          <w:szCs w:val="28"/>
        </w:rPr>
        <w:t>Снижение государственного долга субъектов Российской Федерации по кредитам от кредитных организаций в январе-сентябре 2019 года отмечено в 44 субъектах Российской Федерации, при этом превышение среднероссийского значения (на 37,3 %) отмечено в 27 субъектах Российской Федерации.</w:t>
      </w:r>
    </w:p>
    <w:p w:rsidR="00A30751" w:rsidRPr="00A30751" w:rsidRDefault="00A30751" w:rsidP="00A30751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0751">
        <w:rPr>
          <w:rFonts w:ascii="Times New Roman" w:hAnsi="Times New Roman"/>
          <w:sz w:val="28"/>
          <w:szCs w:val="28"/>
        </w:rPr>
        <w:t>Не имели долговых обязательств перед кредитными организациями по состоянию на 1 октября 2019 года 44 субъекта Российской Федерации, из них 16 субъектов Российской Федерации в январе</w:t>
      </w:r>
      <w:r w:rsidR="001E7D33">
        <w:rPr>
          <w:rFonts w:ascii="Times New Roman" w:hAnsi="Times New Roman"/>
          <w:sz w:val="28"/>
          <w:szCs w:val="28"/>
        </w:rPr>
        <w:t xml:space="preserve"> </w:t>
      </w:r>
      <w:r w:rsidRPr="00A30751">
        <w:rPr>
          <w:rFonts w:ascii="Times New Roman" w:hAnsi="Times New Roman"/>
          <w:sz w:val="28"/>
          <w:szCs w:val="28"/>
        </w:rPr>
        <w:t>-</w:t>
      </w:r>
      <w:r w:rsidR="001E7D33">
        <w:rPr>
          <w:rFonts w:ascii="Times New Roman" w:hAnsi="Times New Roman"/>
          <w:sz w:val="28"/>
          <w:szCs w:val="28"/>
        </w:rPr>
        <w:t xml:space="preserve"> </w:t>
      </w:r>
      <w:r w:rsidRPr="00A30751">
        <w:rPr>
          <w:rFonts w:ascii="Times New Roman" w:hAnsi="Times New Roman"/>
          <w:sz w:val="28"/>
          <w:szCs w:val="28"/>
        </w:rPr>
        <w:t>сентябре 2019 года погасили задолженность по кредитам, предоставленным кредитными организациями (</w:t>
      </w:r>
      <w:r w:rsidR="008275F1" w:rsidRPr="00A30751">
        <w:rPr>
          <w:rFonts w:ascii="Times New Roman" w:hAnsi="Times New Roman"/>
          <w:sz w:val="28"/>
          <w:szCs w:val="28"/>
        </w:rPr>
        <w:t>республик</w:t>
      </w:r>
      <w:r w:rsidR="008275F1">
        <w:rPr>
          <w:rFonts w:ascii="Times New Roman" w:hAnsi="Times New Roman"/>
          <w:sz w:val="28"/>
          <w:szCs w:val="28"/>
        </w:rPr>
        <w:t>и</w:t>
      </w:r>
      <w:r w:rsidR="008275F1" w:rsidRPr="00A30751">
        <w:rPr>
          <w:rFonts w:ascii="Times New Roman" w:hAnsi="Times New Roman"/>
          <w:sz w:val="28"/>
          <w:szCs w:val="28"/>
        </w:rPr>
        <w:t xml:space="preserve"> </w:t>
      </w:r>
      <w:r w:rsidRPr="00A30751">
        <w:rPr>
          <w:rFonts w:ascii="Times New Roman" w:hAnsi="Times New Roman"/>
          <w:sz w:val="28"/>
          <w:szCs w:val="28"/>
        </w:rPr>
        <w:t xml:space="preserve">Алтай, Северная Осетия – Алания, Тыва, Чувашская </w:t>
      </w:r>
      <w:r w:rsidRPr="00A30751">
        <w:rPr>
          <w:rFonts w:ascii="Times New Roman" w:hAnsi="Times New Roman"/>
          <w:sz w:val="28"/>
          <w:szCs w:val="28"/>
        </w:rPr>
        <w:lastRenderedPageBreak/>
        <w:t>Республика, Красноярский, Пермский</w:t>
      </w:r>
      <w:r w:rsidR="008275F1">
        <w:rPr>
          <w:rFonts w:ascii="Times New Roman" w:hAnsi="Times New Roman"/>
          <w:sz w:val="28"/>
          <w:szCs w:val="28"/>
        </w:rPr>
        <w:t xml:space="preserve"> и Ставропольский края</w:t>
      </w:r>
      <w:r w:rsidRPr="00A30751">
        <w:rPr>
          <w:rFonts w:ascii="Times New Roman" w:hAnsi="Times New Roman"/>
          <w:sz w:val="28"/>
          <w:szCs w:val="28"/>
        </w:rPr>
        <w:t>, Астраханская, Брянская, Вологодская, Воронежская, Калининградская, Курская, Нижегородская, Новосибирская</w:t>
      </w:r>
      <w:r w:rsidR="008275F1">
        <w:rPr>
          <w:rFonts w:ascii="Times New Roman" w:hAnsi="Times New Roman"/>
          <w:sz w:val="28"/>
          <w:szCs w:val="28"/>
        </w:rPr>
        <w:t xml:space="preserve"> и</w:t>
      </w:r>
      <w:r w:rsidRPr="00A30751">
        <w:rPr>
          <w:rFonts w:ascii="Times New Roman" w:hAnsi="Times New Roman"/>
          <w:sz w:val="28"/>
          <w:szCs w:val="28"/>
        </w:rPr>
        <w:t xml:space="preserve"> Тверская област</w:t>
      </w:r>
      <w:r w:rsidR="008275F1">
        <w:rPr>
          <w:rFonts w:ascii="Times New Roman" w:hAnsi="Times New Roman"/>
          <w:sz w:val="28"/>
          <w:szCs w:val="28"/>
        </w:rPr>
        <w:t>и</w:t>
      </w:r>
      <w:r w:rsidRPr="00A30751">
        <w:rPr>
          <w:rFonts w:ascii="Times New Roman" w:hAnsi="Times New Roman"/>
          <w:sz w:val="28"/>
          <w:szCs w:val="28"/>
        </w:rPr>
        <w:t>).</w:t>
      </w:r>
      <w:proofErr w:type="gramEnd"/>
    </w:p>
    <w:p w:rsidR="00A30751" w:rsidRPr="00A30751" w:rsidRDefault="00A30751" w:rsidP="00A30751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0751">
        <w:rPr>
          <w:rFonts w:ascii="Times New Roman" w:hAnsi="Times New Roman"/>
          <w:sz w:val="28"/>
          <w:szCs w:val="28"/>
        </w:rPr>
        <w:t>Рост долговых обязательств по кредитам от кредитных организаций по состоянию на 1 октября 2019 года по отношению к 1 января 2019 года отмечен в Карачаево-Черкесской Республик</w:t>
      </w:r>
      <w:r w:rsidR="00635969">
        <w:rPr>
          <w:rFonts w:ascii="Times New Roman" w:hAnsi="Times New Roman"/>
          <w:sz w:val="28"/>
          <w:szCs w:val="28"/>
        </w:rPr>
        <w:t>е – на 225,1 млн. рублей (в 1,6 </w:t>
      </w:r>
      <w:r w:rsidRPr="00A30751">
        <w:rPr>
          <w:rFonts w:ascii="Times New Roman" w:hAnsi="Times New Roman"/>
          <w:sz w:val="28"/>
          <w:szCs w:val="28"/>
        </w:rPr>
        <w:t>раза), Республике Калмыкия – на 358,5 млн. рублей (на 17,8 %), Хабаровском крае – на 2 990,0 млн. рублей (на 8,5 %), Ульяновской области – на 500,0 млн. рублей (на 5 %), Еврейской автономной</w:t>
      </w:r>
      <w:proofErr w:type="gramEnd"/>
      <w:r w:rsidRPr="00A30751">
        <w:rPr>
          <w:rFonts w:ascii="Times New Roman" w:hAnsi="Times New Roman"/>
          <w:sz w:val="28"/>
          <w:szCs w:val="28"/>
        </w:rPr>
        <w:t xml:space="preserve"> области – на 135,6 млн. рублей (на 5,5 %).</w:t>
      </w:r>
    </w:p>
    <w:p w:rsidR="00A30751" w:rsidRPr="00A30751" w:rsidRDefault="00A30751" w:rsidP="00A30751">
      <w:pPr>
        <w:spacing w:after="0"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51">
        <w:rPr>
          <w:rFonts w:ascii="Times New Roman" w:hAnsi="Times New Roman"/>
          <w:sz w:val="28"/>
          <w:szCs w:val="28"/>
        </w:rPr>
        <w:t>Государственный долг по кредитам от кредитных организаций по состоянию на 1 октября 2019 года по сравнению с 1 января 2019 года не изменился в 8 субъектах Российской Федерации.</w:t>
      </w:r>
    </w:p>
    <w:p w:rsidR="00897D32" w:rsidRPr="00897D32" w:rsidRDefault="00571280" w:rsidP="006A5D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97D32">
        <w:rPr>
          <w:rFonts w:ascii="Times New Roman" w:hAnsi="Times New Roman"/>
          <w:b/>
          <w:spacing w:val="-4"/>
          <w:sz w:val="28"/>
          <w:szCs w:val="28"/>
          <w:lang w:eastAsia="ru-RU"/>
        </w:rPr>
        <w:t>4.</w:t>
      </w:r>
      <w:r w:rsidR="006A5D12" w:rsidRPr="00897D32">
        <w:rPr>
          <w:rFonts w:ascii="Times New Roman" w:hAnsi="Times New Roman"/>
          <w:b/>
          <w:spacing w:val="-4"/>
          <w:sz w:val="28"/>
          <w:szCs w:val="28"/>
          <w:lang w:eastAsia="ru-RU"/>
        </w:rPr>
        <w:t>4.</w:t>
      </w:r>
      <w:r w:rsidR="006A5D12" w:rsidRPr="00897D32">
        <w:rPr>
          <w:rFonts w:ascii="Times New Roman" w:hAnsi="Times New Roman"/>
          <w:spacing w:val="-4"/>
          <w:sz w:val="28"/>
          <w:szCs w:val="28"/>
          <w:lang w:eastAsia="ru-RU"/>
        </w:rPr>
        <w:t> </w:t>
      </w:r>
      <w:proofErr w:type="gramStart"/>
      <w:r w:rsidR="006A5D12" w:rsidRPr="00897D32">
        <w:rPr>
          <w:rFonts w:ascii="Times New Roman" w:hAnsi="Times New Roman"/>
          <w:sz w:val="28"/>
          <w:szCs w:val="28"/>
          <w:lang w:eastAsia="ru-RU"/>
        </w:rPr>
        <w:t>Долг муниципальных образований, входящих в состав субъектов Российской Федерации, по состоянию на 1 </w:t>
      </w:r>
      <w:r w:rsidR="00897D32" w:rsidRPr="00897D32">
        <w:rPr>
          <w:rFonts w:ascii="Times New Roman" w:hAnsi="Times New Roman"/>
          <w:sz w:val="28"/>
          <w:szCs w:val="28"/>
          <w:lang w:eastAsia="ru-RU"/>
        </w:rPr>
        <w:t>октября</w:t>
      </w:r>
      <w:r w:rsidR="006A5D12" w:rsidRPr="00897D32">
        <w:rPr>
          <w:rFonts w:ascii="Times New Roman" w:hAnsi="Times New Roman"/>
          <w:sz w:val="28"/>
          <w:szCs w:val="28"/>
          <w:lang w:eastAsia="ru-RU"/>
        </w:rPr>
        <w:t xml:space="preserve"> 2019 года </w:t>
      </w:r>
      <w:r w:rsidR="00897D32" w:rsidRPr="00897D32">
        <w:rPr>
          <w:rFonts w:ascii="Times New Roman" w:hAnsi="Times New Roman"/>
          <w:sz w:val="28"/>
          <w:szCs w:val="28"/>
          <w:lang w:eastAsia="ru-RU"/>
        </w:rPr>
        <w:t>составил 360,8 млрд. рублей и уменьшился по сравнению с началом года на 11,0 млрд. рублей, или на 3 %, в том числе за счет уменьшения долга муниципальных образований по кредитам от кредитных организаций - на 48,1 млрд. рублей, или на 18,7 %, по муниципальным гарантиям – на 2,7</w:t>
      </w:r>
      <w:proofErr w:type="gramEnd"/>
      <w:r w:rsidR="00897D32" w:rsidRPr="00897D32">
        <w:rPr>
          <w:rFonts w:ascii="Times New Roman" w:hAnsi="Times New Roman"/>
          <w:sz w:val="28"/>
          <w:szCs w:val="28"/>
          <w:lang w:eastAsia="ru-RU"/>
        </w:rPr>
        <w:t xml:space="preserve"> млрд. рублей, или на 2</w:t>
      </w:r>
      <w:r w:rsidR="00DD3456">
        <w:rPr>
          <w:rFonts w:ascii="Times New Roman" w:hAnsi="Times New Roman"/>
          <w:sz w:val="28"/>
          <w:szCs w:val="28"/>
          <w:lang w:eastAsia="ru-RU"/>
        </w:rPr>
        <w:t>5</w:t>
      </w:r>
      <w:r w:rsidR="00897D32" w:rsidRPr="00897D32">
        <w:rPr>
          <w:rFonts w:ascii="Times New Roman" w:hAnsi="Times New Roman"/>
          <w:sz w:val="28"/>
          <w:szCs w:val="28"/>
          <w:lang w:eastAsia="ru-RU"/>
        </w:rPr>
        <w:t>,5 %, по муниципальным ценным бумагам – на 1,2 млрд. рублей, или на 6,5 %.</w:t>
      </w:r>
    </w:p>
    <w:p w:rsidR="006A5D12" w:rsidRPr="00E13AF6" w:rsidRDefault="006A5D12" w:rsidP="004408C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97D32">
        <w:rPr>
          <w:rFonts w:ascii="Times New Roman" w:hAnsi="Times New Roman"/>
          <w:sz w:val="28"/>
          <w:szCs w:val="28"/>
          <w:lang w:eastAsia="ru-RU"/>
        </w:rPr>
        <w:t xml:space="preserve">Долг муниципальных образований по бюджетным кредитам от других бюджетов бюджетной системы Российской Федерации увеличился на </w:t>
      </w:r>
      <w:r w:rsidR="00897D32" w:rsidRPr="00897D32">
        <w:rPr>
          <w:rFonts w:ascii="Times New Roman" w:hAnsi="Times New Roman"/>
          <w:sz w:val="28"/>
          <w:szCs w:val="28"/>
          <w:lang w:eastAsia="ru-RU"/>
        </w:rPr>
        <w:t>4</w:t>
      </w:r>
      <w:r w:rsidR="004408C6">
        <w:rPr>
          <w:rFonts w:ascii="Times New Roman" w:hAnsi="Times New Roman"/>
          <w:sz w:val="28"/>
          <w:szCs w:val="28"/>
          <w:lang w:eastAsia="ru-RU"/>
        </w:rPr>
        <w:t>1,0</w:t>
      </w:r>
      <w:r w:rsidRPr="00897D32">
        <w:rPr>
          <w:rFonts w:ascii="Times New Roman" w:hAnsi="Times New Roman"/>
          <w:sz w:val="28"/>
          <w:szCs w:val="28"/>
          <w:lang w:eastAsia="ru-RU"/>
        </w:rPr>
        <w:t xml:space="preserve"> млрд. рублей, или </w:t>
      </w:r>
      <w:r w:rsidR="004408C6">
        <w:rPr>
          <w:rFonts w:ascii="Times New Roman" w:hAnsi="Times New Roman"/>
          <w:sz w:val="28"/>
          <w:szCs w:val="28"/>
          <w:lang w:eastAsia="ru-RU"/>
        </w:rPr>
        <w:t>в 1,5 раза</w:t>
      </w:r>
      <w:r w:rsidRPr="00897D3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E13AF6">
        <w:rPr>
          <w:rFonts w:ascii="Times New Roman" w:hAnsi="Times New Roman"/>
          <w:sz w:val="28"/>
          <w:szCs w:val="28"/>
          <w:lang w:eastAsia="ru-RU"/>
        </w:rPr>
        <w:t xml:space="preserve">По состоянию на 1 </w:t>
      </w:r>
      <w:r w:rsidR="00897D32" w:rsidRPr="00E13AF6">
        <w:rPr>
          <w:rFonts w:ascii="Times New Roman" w:hAnsi="Times New Roman"/>
          <w:sz w:val="28"/>
          <w:szCs w:val="28"/>
          <w:lang w:eastAsia="ru-RU"/>
        </w:rPr>
        <w:t>октября</w:t>
      </w:r>
      <w:r w:rsidRPr="00E13AF6">
        <w:rPr>
          <w:rFonts w:ascii="Times New Roman" w:hAnsi="Times New Roman"/>
          <w:sz w:val="28"/>
          <w:szCs w:val="28"/>
          <w:lang w:eastAsia="ru-RU"/>
        </w:rPr>
        <w:t xml:space="preserve"> 2019 года территориальными органами Федерал</w:t>
      </w:r>
      <w:r w:rsidR="004408C6">
        <w:rPr>
          <w:rFonts w:ascii="Times New Roman" w:hAnsi="Times New Roman"/>
          <w:sz w:val="28"/>
          <w:szCs w:val="28"/>
          <w:lang w:eastAsia="ru-RU"/>
        </w:rPr>
        <w:t>ьного казначейства предоставлен</w:t>
      </w:r>
      <w:r w:rsidRPr="00E13A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7D33">
        <w:rPr>
          <w:rFonts w:ascii="Times New Roman" w:hAnsi="Times New Roman"/>
          <w:sz w:val="28"/>
          <w:szCs w:val="28"/>
          <w:lang w:eastAsia="ru-RU"/>
        </w:rPr>
        <w:t>341</w:t>
      </w:r>
      <w:r w:rsidRPr="00E13AF6">
        <w:rPr>
          <w:rFonts w:ascii="Times New Roman" w:hAnsi="Times New Roman"/>
          <w:sz w:val="28"/>
          <w:szCs w:val="28"/>
          <w:lang w:eastAsia="ru-RU"/>
        </w:rPr>
        <w:t xml:space="preserve"> бюджетны</w:t>
      </w:r>
      <w:r w:rsidR="001E7D33">
        <w:rPr>
          <w:rFonts w:ascii="Times New Roman" w:hAnsi="Times New Roman"/>
          <w:sz w:val="28"/>
          <w:szCs w:val="28"/>
          <w:lang w:eastAsia="ru-RU"/>
        </w:rPr>
        <w:t>й</w:t>
      </w:r>
      <w:r w:rsidRPr="00E13AF6">
        <w:rPr>
          <w:rFonts w:ascii="Times New Roman" w:hAnsi="Times New Roman"/>
          <w:sz w:val="28"/>
          <w:szCs w:val="28"/>
          <w:lang w:eastAsia="ru-RU"/>
        </w:rPr>
        <w:t xml:space="preserve"> кредит на пополнение остатков средств на счетах бюджетов муниципальных образований на общую сумму </w:t>
      </w:r>
      <w:r w:rsidR="00E13AF6" w:rsidRPr="00E13AF6">
        <w:rPr>
          <w:rFonts w:ascii="Times New Roman" w:hAnsi="Times New Roman"/>
          <w:sz w:val="28"/>
          <w:szCs w:val="28"/>
          <w:lang w:eastAsia="ru-RU"/>
        </w:rPr>
        <w:t>83,8</w:t>
      </w:r>
      <w:r w:rsidRPr="00E13AF6">
        <w:rPr>
          <w:rFonts w:ascii="Times New Roman" w:hAnsi="Times New Roman"/>
          <w:sz w:val="28"/>
          <w:szCs w:val="28"/>
          <w:lang w:eastAsia="ru-RU"/>
        </w:rPr>
        <w:t xml:space="preserve"> млрд. рублей.</w:t>
      </w:r>
    </w:p>
    <w:p w:rsidR="004408C6" w:rsidRPr="004408C6" w:rsidRDefault="006A5D12" w:rsidP="004408C6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C0297">
        <w:rPr>
          <w:rFonts w:ascii="Times New Roman" w:hAnsi="Times New Roman"/>
          <w:sz w:val="28"/>
          <w:szCs w:val="28"/>
          <w:lang w:eastAsia="ru-RU"/>
        </w:rPr>
        <w:t xml:space="preserve">Долг муниципальных образований, входящих в состав субъектов Российской Федерации, </w:t>
      </w:r>
      <w:r w:rsidR="008C0297" w:rsidRPr="008C0297">
        <w:rPr>
          <w:rFonts w:ascii="Times New Roman" w:hAnsi="Times New Roman"/>
          <w:sz w:val="28"/>
          <w:szCs w:val="28"/>
          <w:lang w:eastAsia="ru-RU"/>
        </w:rPr>
        <w:t>вырос</w:t>
      </w:r>
      <w:r w:rsidRPr="008C0297">
        <w:rPr>
          <w:rFonts w:ascii="Times New Roman" w:hAnsi="Times New Roman"/>
          <w:sz w:val="28"/>
          <w:szCs w:val="28"/>
          <w:lang w:eastAsia="ru-RU"/>
        </w:rPr>
        <w:t xml:space="preserve"> по сра</w:t>
      </w:r>
      <w:r w:rsidR="008C0297" w:rsidRPr="008C0297">
        <w:rPr>
          <w:rFonts w:ascii="Times New Roman" w:hAnsi="Times New Roman"/>
          <w:sz w:val="28"/>
          <w:szCs w:val="28"/>
          <w:lang w:eastAsia="ru-RU"/>
        </w:rPr>
        <w:t>внению с 1 января 2019 года в 38</w:t>
      </w:r>
      <w:r w:rsidRPr="008C0297">
        <w:rPr>
          <w:rFonts w:ascii="Times New Roman" w:hAnsi="Times New Roman"/>
          <w:sz w:val="28"/>
          <w:szCs w:val="28"/>
          <w:lang w:eastAsia="ru-RU"/>
        </w:rPr>
        <w:t> субъектах Российской Федерации,</w:t>
      </w:r>
      <w:r w:rsidR="004408C6" w:rsidRPr="004408C6">
        <w:rPr>
          <w:rFonts w:ascii="Times New Roman" w:hAnsi="Times New Roman"/>
          <w:sz w:val="28"/>
          <w:szCs w:val="28"/>
          <w:lang w:eastAsia="ru-RU"/>
        </w:rPr>
        <w:t xml:space="preserve"> наибольший рост имел место в Республике Марий Эл – на 47,3 %, Рязанской области – на 45,8 %, Курганской области – на 37,1 %, Иркутской области – на 31,8 %, Чеченской Республике – на 23,6 %, Ямало-Ненецком автономном округе – на 21,4 %, Ставропольском крае – на 18,7 %, Тамбовской области – на</w:t>
      </w:r>
      <w:proofErr w:type="gramEnd"/>
      <w:r w:rsidR="004408C6" w:rsidRPr="004408C6">
        <w:rPr>
          <w:rFonts w:ascii="Times New Roman" w:hAnsi="Times New Roman"/>
          <w:sz w:val="28"/>
          <w:szCs w:val="28"/>
          <w:lang w:eastAsia="ru-RU"/>
        </w:rPr>
        <w:t xml:space="preserve"> 17,3 %, Пермском </w:t>
      </w:r>
      <w:proofErr w:type="gramStart"/>
      <w:r w:rsidR="004408C6" w:rsidRPr="004408C6">
        <w:rPr>
          <w:rFonts w:ascii="Times New Roman" w:hAnsi="Times New Roman"/>
          <w:sz w:val="28"/>
          <w:szCs w:val="28"/>
          <w:lang w:eastAsia="ru-RU"/>
        </w:rPr>
        <w:t>крае</w:t>
      </w:r>
      <w:proofErr w:type="gramEnd"/>
      <w:r w:rsidR="004408C6" w:rsidRPr="004408C6">
        <w:rPr>
          <w:rFonts w:ascii="Times New Roman" w:hAnsi="Times New Roman"/>
          <w:sz w:val="28"/>
          <w:szCs w:val="28"/>
          <w:lang w:eastAsia="ru-RU"/>
        </w:rPr>
        <w:t xml:space="preserve"> – на 16,7 %, Еврейской автономной области – на 15,5 %, Республике Хакасия – на 15 %.</w:t>
      </w:r>
    </w:p>
    <w:p w:rsidR="008C0297" w:rsidRPr="008C0297" w:rsidRDefault="006A5D12" w:rsidP="004408C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C0297">
        <w:rPr>
          <w:rFonts w:ascii="Times New Roman" w:hAnsi="Times New Roman"/>
          <w:sz w:val="28"/>
          <w:szCs w:val="28"/>
          <w:lang w:eastAsia="ru-RU"/>
        </w:rPr>
        <w:t xml:space="preserve">Вместе с тем </w:t>
      </w:r>
      <w:r w:rsidR="008C0297" w:rsidRPr="008C0297">
        <w:rPr>
          <w:rFonts w:ascii="Times New Roman" w:hAnsi="Times New Roman"/>
          <w:sz w:val="28"/>
          <w:szCs w:val="28"/>
          <w:lang w:eastAsia="ru-RU"/>
        </w:rPr>
        <w:t>снижение</w:t>
      </w:r>
      <w:r w:rsidRPr="008C0297">
        <w:rPr>
          <w:rFonts w:ascii="Times New Roman" w:hAnsi="Times New Roman"/>
          <w:sz w:val="28"/>
          <w:szCs w:val="28"/>
          <w:lang w:eastAsia="ru-RU"/>
        </w:rPr>
        <w:t xml:space="preserve"> долговых обязательств муниципальных образований, входящих в состав субъектов Российской Федерации, по сравнению с 1 января 2019 года отмечено в 3</w:t>
      </w:r>
      <w:r w:rsidR="008C0297" w:rsidRPr="008C0297">
        <w:rPr>
          <w:rFonts w:ascii="Times New Roman" w:hAnsi="Times New Roman"/>
          <w:sz w:val="28"/>
          <w:szCs w:val="28"/>
          <w:lang w:eastAsia="ru-RU"/>
        </w:rPr>
        <w:t>9</w:t>
      </w:r>
      <w:r w:rsidRPr="008C0297">
        <w:rPr>
          <w:rFonts w:ascii="Times New Roman" w:hAnsi="Times New Roman"/>
          <w:sz w:val="28"/>
          <w:szCs w:val="28"/>
          <w:lang w:eastAsia="ru-RU"/>
        </w:rPr>
        <w:t xml:space="preserve"> субъектах Российской Федерации</w:t>
      </w:r>
      <w:r w:rsidR="008C0297" w:rsidRPr="008C0297">
        <w:rPr>
          <w:rFonts w:ascii="Times New Roman" w:hAnsi="Times New Roman"/>
          <w:sz w:val="28"/>
          <w:szCs w:val="28"/>
          <w:lang w:eastAsia="ru-RU"/>
        </w:rPr>
        <w:t>.</w:t>
      </w:r>
    </w:p>
    <w:p w:rsidR="006A5D12" w:rsidRPr="008C0297" w:rsidRDefault="006A5D12" w:rsidP="006A5D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C0297">
        <w:rPr>
          <w:rFonts w:ascii="Times New Roman" w:hAnsi="Times New Roman"/>
          <w:sz w:val="28"/>
          <w:szCs w:val="28"/>
          <w:lang w:eastAsia="ru-RU"/>
        </w:rPr>
        <w:t xml:space="preserve">Долг муниципальных образований по сравнению с 1 </w:t>
      </w:r>
      <w:r w:rsidR="008C0297">
        <w:rPr>
          <w:rFonts w:ascii="Times New Roman" w:hAnsi="Times New Roman"/>
          <w:sz w:val="28"/>
          <w:szCs w:val="28"/>
          <w:lang w:eastAsia="ru-RU"/>
        </w:rPr>
        <w:t>октября</w:t>
      </w:r>
      <w:r w:rsidRPr="008C0297">
        <w:rPr>
          <w:rFonts w:ascii="Times New Roman" w:hAnsi="Times New Roman"/>
          <w:sz w:val="28"/>
          <w:szCs w:val="28"/>
          <w:lang w:eastAsia="ru-RU"/>
        </w:rPr>
        <w:t xml:space="preserve"> 2019 года не изменился в Карачаево-Черкесской Республике, Республике Тыва.</w:t>
      </w:r>
    </w:p>
    <w:p w:rsidR="006A5D12" w:rsidRDefault="006A5D12" w:rsidP="006A5D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C0297">
        <w:rPr>
          <w:rFonts w:ascii="Times New Roman" w:hAnsi="Times New Roman"/>
          <w:sz w:val="28"/>
          <w:szCs w:val="28"/>
          <w:lang w:eastAsia="ru-RU"/>
        </w:rPr>
        <w:t xml:space="preserve">По состоянию на 1 </w:t>
      </w:r>
      <w:r w:rsidR="008C0297" w:rsidRPr="008C0297">
        <w:rPr>
          <w:rFonts w:ascii="Times New Roman" w:hAnsi="Times New Roman"/>
          <w:sz w:val="28"/>
          <w:szCs w:val="28"/>
          <w:lang w:eastAsia="ru-RU"/>
        </w:rPr>
        <w:t>октября</w:t>
      </w:r>
      <w:r w:rsidRPr="008C0297">
        <w:rPr>
          <w:rFonts w:ascii="Times New Roman" w:hAnsi="Times New Roman"/>
          <w:sz w:val="28"/>
          <w:szCs w:val="28"/>
          <w:lang w:eastAsia="ru-RU"/>
        </w:rPr>
        <w:t xml:space="preserve"> 2019 </w:t>
      </w:r>
      <w:r w:rsidR="00052D05" w:rsidRPr="008C0297">
        <w:rPr>
          <w:rFonts w:ascii="Times New Roman" w:hAnsi="Times New Roman"/>
          <w:sz w:val="28"/>
          <w:szCs w:val="28"/>
          <w:lang w:eastAsia="ru-RU"/>
        </w:rPr>
        <w:t xml:space="preserve">года муниципальные образования шести </w:t>
      </w:r>
      <w:r w:rsidRPr="008C0297">
        <w:rPr>
          <w:rFonts w:ascii="Times New Roman" w:hAnsi="Times New Roman"/>
          <w:sz w:val="28"/>
          <w:szCs w:val="28"/>
          <w:lang w:eastAsia="ru-RU"/>
        </w:rPr>
        <w:t>субъектов Российской Федерации (Республика Ингушетия, Кабардино-Балкарская Республика, Республика Крым, г.</w:t>
      </w:r>
      <w:r w:rsidR="00571280" w:rsidRPr="008C0297">
        <w:rPr>
          <w:rFonts w:ascii="Times New Roman" w:hAnsi="Times New Roman"/>
          <w:sz w:val="28"/>
          <w:szCs w:val="28"/>
          <w:lang w:eastAsia="ru-RU"/>
        </w:rPr>
        <w:t> </w:t>
      </w:r>
      <w:r w:rsidRPr="008C0297">
        <w:rPr>
          <w:rFonts w:ascii="Times New Roman" w:hAnsi="Times New Roman"/>
          <w:sz w:val="28"/>
          <w:szCs w:val="28"/>
          <w:lang w:eastAsia="ru-RU"/>
        </w:rPr>
        <w:t>Москва, г.</w:t>
      </w:r>
      <w:r w:rsidR="00571280" w:rsidRPr="008C0297">
        <w:rPr>
          <w:rFonts w:ascii="Times New Roman" w:hAnsi="Times New Roman"/>
          <w:sz w:val="28"/>
          <w:szCs w:val="28"/>
          <w:lang w:eastAsia="ru-RU"/>
        </w:rPr>
        <w:t> </w:t>
      </w:r>
      <w:r w:rsidRPr="008C0297">
        <w:rPr>
          <w:rFonts w:ascii="Times New Roman" w:hAnsi="Times New Roman"/>
          <w:sz w:val="28"/>
          <w:szCs w:val="28"/>
          <w:lang w:eastAsia="ru-RU"/>
        </w:rPr>
        <w:t>Санкт-Петербург и г.</w:t>
      </w:r>
      <w:r w:rsidR="00571280" w:rsidRPr="008C0297">
        <w:rPr>
          <w:rFonts w:ascii="Times New Roman" w:hAnsi="Times New Roman"/>
          <w:sz w:val="28"/>
          <w:szCs w:val="28"/>
          <w:lang w:eastAsia="ru-RU"/>
        </w:rPr>
        <w:t> </w:t>
      </w:r>
      <w:r w:rsidRPr="008C0297">
        <w:rPr>
          <w:rFonts w:ascii="Times New Roman" w:hAnsi="Times New Roman"/>
          <w:sz w:val="28"/>
          <w:szCs w:val="28"/>
          <w:lang w:eastAsia="ru-RU"/>
        </w:rPr>
        <w:t>Севастополь) не имели долговых обязательств.</w:t>
      </w:r>
    </w:p>
    <w:p w:rsidR="001E7D33" w:rsidRDefault="001E7D33" w:rsidP="001E7D3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E7D33">
        <w:rPr>
          <w:rFonts w:ascii="Times New Roman" w:hAnsi="Times New Roman"/>
          <w:sz w:val="28"/>
          <w:szCs w:val="28"/>
          <w:lang w:eastAsia="ru-RU"/>
        </w:rPr>
        <w:lastRenderedPageBreak/>
        <w:t>Объем и структура долговых обязательств муниципальных образований, входящих в состав субъектов Российской Федерации, по состоянию на 1 января 2019 года и</w:t>
      </w:r>
      <w:r w:rsidR="008275F1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Pr="001E7D33">
        <w:rPr>
          <w:rFonts w:ascii="Times New Roman" w:hAnsi="Times New Roman"/>
          <w:sz w:val="28"/>
          <w:szCs w:val="28"/>
          <w:lang w:eastAsia="ru-RU"/>
        </w:rPr>
        <w:t xml:space="preserve"> 1 октября 2019 года приведены в </w:t>
      </w:r>
      <w:r>
        <w:rPr>
          <w:rFonts w:ascii="Times New Roman" w:hAnsi="Times New Roman"/>
          <w:sz w:val="28"/>
          <w:szCs w:val="28"/>
          <w:lang w:eastAsia="ru-RU"/>
        </w:rPr>
        <w:t>следующей таблице</w:t>
      </w:r>
      <w:r w:rsidRPr="001E7D33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1E7D33" w:rsidRPr="008275F1" w:rsidRDefault="008275F1" w:rsidP="008275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right"/>
        <w:textAlignment w:val="baseline"/>
        <w:outlineLvl w:val="1"/>
        <w:rPr>
          <w:rFonts w:ascii="Times New Roman" w:hAnsi="Times New Roman"/>
          <w:sz w:val="20"/>
          <w:szCs w:val="20"/>
          <w:lang w:eastAsia="ru-RU"/>
        </w:rPr>
      </w:pPr>
      <w:r w:rsidRPr="008275F1">
        <w:rPr>
          <w:rFonts w:ascii="Times New Roman" w:hAnsi="Times New Roman"/>
          <w:sz w:val="20"/>
          <w:szCs w:val="20"/>
          <w:lang w:eastAsia="ru-RU"/>
        </w:rPr>
        <w:t>Таблица</w:t>
      </w:r>
    </w:p>
    <w:tbl>
      <w:tblPr>
        <w:tblW w:w="9497" w:type="dxa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276"/>
        <w:gridCol w:w="1134"/>
        <w:gridCol w:w="1276"/>
        <w:gridCol w:w="1133"/>
        <w:gridCol w:w="1276"/>
      </w:tblGrid>
      <w:tr w:rsidR="001E7D33" w:rsidRPr="001E7D33" w:rsidTr="00326E43">
        <w:trPr>
          <w:trHeight w:val="403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1E7D33">
              <w:rPr>
                <w:rFonts w:ascii="Times New Roman" w:hAnsi="Times New Roman"/>
                <w:b/>
                <w:sz w:val="20"/>
                <w:szCs w:val="20"/>
              </w:rPr>
              <w:t>Долговое обязательство</w:t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1E7D33">
              <w:rPr>
                <w:rFonts w:ascii="Times New Roman" w:hAnsi="Times New Roman"/>
                <w:b/>
                <w:sz w:val="20"/>
                <w:szCs w:val="20"/>
              </w:rPr>
              <w:t>По состоянию:</w:t>
            </w:r>
          </w:p>
        </w:tc>
        <w:tc>
          <w:tcPr>
            <w:tcW w:w="1276" w:type="dxa"/>
            <w:vMerge w:val="restart"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1E7D33">
              <w:rPr>
                <w:rFonts w:ascii="Times New Roman" w:hAnsi="Times New Roman"/>
                <w:b/>
                <w:sz w:val="20"/>
                <w:szCs w:val="20"/>
              </w:rPr>
              <w:t>1 октября 2019 г</w:t>
            </w:r>
            <w:r w:rsidR="00013328">
              <w:rPr>
                <w:rFonts w:ascii="Times New Roman" w:hAnsi="Times New Roman"/>
                <w:b/>
                <w:sz w:val="20"/>
                <w:szCs w:val="20"/>
              </w:rPr>
              <w:t>ода</w:t>
            </w:r>
            <w:r w:rsidRPr="001E7D3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1E7D33"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proofErr w:type="gramEnd"/>
            <w:r w:rsidRPr="001E7D3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013328" w:rsidRDefault="001E7D33" w:rsidP="006D72B6">
            <w:pPr>
              <w:widowControl w:val="0"/>
              <w:spacing w:after="0" w:line="240" w:lineRule="auto"/>
              <w:ind w:right="-1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1E7D33">
              <w:rPr>
                <w:rFonts w:ascii="Times New Roman" w:hAnsi="Times New Roman"/>
                <w:b/>
                <w:sz w:val="20"/>
                <w:szCs w:val="20"/>
              </w:rPr>
              <w:t>1 января 2019 г</w:t>
            </w:r>
            <w:r w:rsidR="00013328">
              <w:rPr>
                <w:rFonts w:ascii="Times New Roman" w:hAnsi="Times New Roman"/>
                <w:b/>
                <w:sz w:val="20"/>
                <w:szCs w:val="20"/>
              </w:rPr>
              <w:t>ода</w:t>
            </w:r>
            <w:r w:rsidRPr="001E7D33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1E7D33">
              <w:rPr>
                <w:rFonts w:ascii="Times New Roman" w:hAnsi="Times New Roman"/>
                <w:b/>
                <w:sz w:val="20"/>
                <w:szCs w:val="20"/>
              </w:rPr>
              <w:t>в %</w:t>
            </w:r>
          </w:p>
        </w:tc>
      </w:tr>
      <w:tr w:rsidR="001E7D33" w:rsidRPr="001E7D33" w:rsidTr="00326E43">
        <w:trPr>
          <w:trHeight w:val="403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1E7D33">
              <w:rPr>
                <w:rFonts w:ascii="Times New Roman" w:hAnsi="Times New Roman"/>
                <w:b/>
                <w:sz w:val="20"/>
                <w:szCs w:val="20"/>
              </w:rPr>
              <w:t>на 1 января 2019 года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1E7D33">
              <w:rPr>
                <w:rFonts w:ascii="Times New Roman" w:hAnsi="Times New Roman"/>
                <w:b/>
                <w:sz w:val="20"/>
                <w:szCs w:val="20"/>
              </w:rPr>
              <w:t>на 1 октября 2019 года</w:t>
            </w:r>
          </w:p>
        </w:tc>
        <w:tc>
          <w:tcPr>
            <w:tcW w:w="1276" w:type="dxa"/>
            <w:vMerge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7D33" w:rsidRPr="001E7D33" w:rsidTr="00326E43">
        <w:trPr>
          <w:trHeight w:val="403"/>
          <w:jc w:val="center"/>
        </w:trPr>
        <w:tc>
          <w:tcPr>
            <w:tcW w:w="3402" w:type="dxa"/>
            <w:vMerge/>
            <w:shd w:val="clear" w:color="auto" w:fill="auto"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1E7D33">
              <w:rPr>
                <w:rFonts w:ascii="Times New Roman" w:hAnsi="Times New Roman"/>
                <w:b/>
                <w:sz w:val="20"/>
                <w:szCs w:val="20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1E7D33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End"/>
            <w:r w:rsidRPr="001E7D33">
              <w:rPr>
                <w:rFonts w:ascii="Times New Roman" w:hAnsi="Times New Roman"/>
                <w:b/>
                <w:sz w:val="20"/>
                <w:szCs w:val="20"/>
              </w:rPr>
              <w:t xml:space="preserve"> % к общему объему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1E7D33">
              <w:rPr>
                <w:rFonts w:ascii="Times New Roman" w:hAnsi="Times New Roman"/>
                <w:b/>
                <w:sz w:val="20"/>
                <w:szCs w:val="20"/>
              </w:rPr>
              <w:t>млн. рублей</w:t>
            </w:r>
          </w:p>
        </w:tc>
        <w:tc>
          <w:tcPr>
            <w:tcW w:w="1133" w:type="dxa"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1E7D33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End"/>
            <w:r w:rsidRPr="001E7D33">
              <w:rPr>
                <w:rFonts w:ascii="Times New Roman" w:hAnsi="Times New Roman"/>
                <w:b/>
                <w:sz w:val="20"/>
                <w:szCs w:val="20"/>
              </w:rPr>
              <w:t xml:space="preserve"> % к общему объему</w:t>
            </w:r>
          </w:p>
        </w:tc>
        <w:tc>
          <w:tcPr>
            <w:tcW w:w="1276" w:type="dxa"/>
            <w:vMerge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7D33" w:rsidRPr="001E7D33" w:rsidTr="00326E43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Муниципальные ценные бумаги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18 123,9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16 937,1</w:t>
            </w:r>
          </w:p>
        </w:tc>
        <w:tc>
          <w:tcPr>
            <w:tcW w:w="1133" w:type="dxa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4,7</w:t>
            </w:r>
          </w:p>
        </w:tc>
        <w:tc>
          <w:tcPr>
            <w:tcW w:w="1276" w:type="dxa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93,5</w:t>
            </w:r>
          </w:p>
        </w:tc>
      </w:tr>
      <w:tr w:rsidR="001E7D33" w:rsidRPr="001E7D33" w:rsidTr="00326E43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Кредиты от кредитных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256 539,0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208 477,7</w:t>
            </w:r>
          </w:p>
        </w:tc>
        <w:tc>
          <w:tcPr>
            <w:tcW w:w="1133" w:type="dxa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57,8</w:t>
            </w:r>
          </w:p>
        </w:tc>
        <w:tc>
          <w:tcPr>
            <w:tcW w:w="1276" w:type="dxa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81,3</w:t>
            </w:r>
          </w:p>
        </w:tc>
      </w:tr>
      <w:tr w:rsidR="001E7D33" w:rsidRPr="001E7D33" w:rsidTr="00326E43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Муниципальные гарантии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10 734,7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8 002,0</w:t>
            </w:r>
          </w:p>
        </w:tc>
        <w:tc>
          <w:tcPr>
            <w:tcW w:w="1133" w:type="dxa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276" w:type="dxa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74,5</w:t>
            </w:r>
          </w:p>
        </w:tc>
      </w:tr>
      <w:tr w:rsidR="001E7D33" w:rsidRPr="001E7D33" w:rsidTr="00326E43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Бюджетные кредиты от 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86 468,1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23,3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127 420,4</w:t>
            </w:r>
          </w:p>
        </w:tc>
        <w:tc>
          <w:tcPr>
            <w:tcW w:w="1133" w:type="dxa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35,3</w:t>
            </w:r>
          </w:p>
        </w:tc>
        <w:tc>
          <w:tcPr>
            <w:tcW w:w="1276" w:type="dxa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147,4</w:t>
            </w:r>
          </w:p>
        </w:tc>
      </w:tr>
      <w:tr w:rsidR="001E7D33" w:rsidRPr="001E7D33" w:rsidTr="00326E43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Иные долговые обязательства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5,4</w:t>
            </w:r>
          </w:p>
        </w:tc>
        <w:tc>
          <w:tcPr>
            <w:tcW w:w="1133" w:type="dxa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7D33">
              <w:rPr>
                <w:rFonts w:ascii="Times New Roman" w:hAnsi="Times New Roman"/>
                <w:sz w:val="20"/>
                <w:szCs w:val="20"/>
              </w:rPr>
              <w:t>98,2</w:t>
            </w:r>
          </w:p>
        </w:tc>
      </w:tr>
      <w:tr w:rsidR="001E7D33" w:rsidRPr="001E7D33" w:rsidTr="00326E43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1E7D33" w:rsidRPr="001E7D33" w:rsidRDefault="001E7D33" w:rsidP="006D72B6">
            <w:pPr>
              <w:widowControl w:val="0"/>
              <w:spacing w:after="0" w:line="240" w:lineRule="auto"/>
              <w:ind w:right="-1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1E7D33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7D33">
              <w:rPr>
                <w:rFonts w:ascii="Times New Roman" w:hAnsi="Times New Roman"/>
                <w:b/>
                <w:sz w:val="20"/>
                <w:szCs w:val="20"/>
              </w:rPr>
              <w:t>371 871,2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7D33">
              <w:rPr>
                <w:rFonts w:ascii="Times New Roman" w:hAnsi="Times New Roman"/>
                <w:b/>
                <w:sz w:val="20"/>
                <w:szCs w:val="20"/>
              </w:rPr>
              <w:t>360 842,5</w:t>
            </w:r>
          </w:p>
        </w:tc>
        <w:tc>
          <w:tcPr>
            <w:tcW w:w="1133" w:type="dxa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1E7D33" w:rsidRPr="001E7D33" w:rsidRDefault="001E7D33" w:rsidP="006D72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7D33">
              <w:rPr>
                <w:rFonts w:ascii="Times New Roman" w:hAnsi="Times New Roman"/>
                <w:b/>
                <w:sz w:val="20"/>
                <w:szCs w:val="20"/>
              </w:rPr>
              <w:t>97</w:t>
            </w:r>
          </w:p>
        </w:tc>
      </w:tr>
    </w:tbl>
    <w:p w:rsidR="001E7D33" w:rsidRPr="006D72B6" w:rsidRDefault="001E7D33" w:rsidP="001E7D3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z w:val="10"/>
          <w:szCs w:val="10"/>
          <w:lang w:eastAsia="ru-RU"/>
        </w:rPr>
      </w:pPr>
    </w:p>
    <w:p w:rsidR="001E7D33" w:rsidRPr="001E7D33" w:rsidRDefault="001E7D33" w:rsidP="001E7D3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E7D33">
        <w:rPr>
          <w:rFonts w:ascii="Times New Roman" w:hAnsi="Times New Roman"/>
          <w:sz w:val="28"/>
          <w:szCs w:val="28"/>
          <w:lang w:eastAsia="ru-RU"/>
        </w:rPr>
        <w:t>Анализ показал, что в структуре долговых обязательств муниципальных образований, входящих в состав субъектов Российской Федерации, за январь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E7D33">
        <w:rPr>
          <w:rFonts w:ascii="Times New Roman" w:hAnsi="Times New Roman"/>
          <w:sz w:val="28"/>
          <w:szCs w:val="28"/>
          <w:lang w:eastAsia="ru-RU"/>
        </w:rPr>
        <w:t xml:space="preserve">- сентябрь 2019 года доля кредитов, полученных муниципальными образованиями от кредитных организаций, уменьшилась с 69 % на 1 января 2019 года до 57,8 % на 1 октября 2019 года, или на 11,2 </w:t>
      </w:r>
      <w:r>
        <w:rPr>
          <w:rFonts w:ascii="Times New Roman" w:hAnsi="Times New Roman"/>
          <w:sz w:val="28"/>
          <w:szCs w:val="28"/>
          <w:lang w:eastAsia="ru-RU"/>
        </w:rPr>
        <w:t>%</w:t>
      </w:r>
      <w:r w:rsidRPr="001E7D33">
        <w:rPr>
          <w:rFonts w:ascii="Times New Roman" w:hAnsi="Times New Roman"/>
          <w:sz w:val="28"/>
          <w:szCs w:val="28"/>
          <w:lang w:eastAsia="ru-RU"/>
        </w:rPr>
        <w:t xml:space="preserve">, по муниципальным гарантиям – с 2,9 % на 1 января 2019 года до 2,2 % </w:t>
      </w:r>
      <w:r>
        <w:rPr>
          <w:rFonts w:ascii="Times New Roman" w:hAnsi="Times New Roman"/>
          <w:sz w:val="28"/>
          <w:szCs w:val="28"/>
          <w:lang w:eastAsia="ru-RU"/>
        </w:rPr>
        <w:t>на 1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 </w:t>
      </w:r>
      <w:r w:rsidRPr="001E7D33">
        <w:rPr>
          <w:rFonts w:ascii="Times New Roman" w:hAnsi="Times New Roman"/>
          <w:sz w:val="28"/>
          <w:szCs w:val="28"/>
          <w:lang w:eastAsia="ru-RU"/>
        </w:rPr>
        <w:t xml:space="preserve">октября 2019 года, или на 0,7 </w:t>
      </w:r>
      <w:r>
        <w:rPr>
          <w:rFonts w:ascii="Times New Roman" w:hAnsi="Times New Roman"/>
          <w:sz w:val="28"/>
          <w:szCs w:val="28"/>
          <w:lang w:eastAsia="ru-RU"/>
        </w:rPr>
        <w:t>%</w:t>
      </w:r>
      <w:r w:rsidRPr="001E7D33">
        <w:rPr>
          <w:rFonts w:ascii="Times New Roman" w:hAnsi="Times New Roman"/>
          <w:sz w:val="28"/>
          <w:szCs w:val="28"/>
          <w:lang w:eastAsia="ru-RU"/>
        </w:rPr>
        <w:t xml:space="preserve">, доля муниципальных ценных бумаг – с 4,9 % на 1 января 2019 года до 4,7 % на 1 октября 2019 года, или </w:t>
      </w:r>
      <w:proofErr w:type="gramStart"/>
      <w:r w:rsidRPr="001E7D33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Pr="001E7D33">
        <w:rPr>
          <w:rFonts w:ascii="Times New Roman" w:hAnsi="Times New Roman"/>
          <w:sz w:val="28"/>
          <w:szCs w:val="28"/>
          <w:lang w:eastAsia="ru-RU"/>
        </w:rPr>
        <w:t xml:space="preserve"> 0,2 </w:t>
      </w:r>
      <w:r>
        <w:rPr>
          <w:rFonts w:ascii="Times New Roman" w:hAnsi="Times New Roman"/>
          <w:sz w:val="28"/>
          <w:szCs w:val="28"/>
          <w:lang w:eastAsia="ru-RU"/>
        </w:rPr>
        <w:t>%</w:t>
      </w:r>
      <w:r w:rsidRPr="001E7D33">
        <w:rPr>
          <w:rFonts w:ascii="Times New Roman" w:hAnsi="Times New Roman"/>
          <w:sz w:val="28"/>
          <w:szCs w:val="28"/>
          <w:lang w:eastAsia="ru-RU"/>
        </w:rPr>
        <w:t>.</w:t>
      </w:r>
    </w:p>
    <w:p w:rsidR="001E7D33" w:rsidRPr="001E7D33" w:rsidRDefault="001E7D33" w:rsidP="001E7D3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E7D33">
        <w:rPr>
          <w:rFonts w:ascii="Times New Roman" w:hAnsi="Times New Roman"/>
          <w:sz w:val="28"/>
          <w:szCs w:val="28"/>
          <w:lang w:eastAsia="ru-RU"/>
        </w:rPr>
        <w:t>Доля бюджетных кредитов, привлеченных в бюджет муниципальных образований от других бюджетов бюджетной системы Российской Федерации, увеличилась с 23,3 % на 1 января 2019 года до 35,3</w:t>
      </w:r>
      <w:r>
        <w:rPr>
          <w:rFonts w:ascii="Times New Roman" w:hAnsi="Times New Roman"/>
          <w:sz w:val="28"/>
          <w:szCs w:val="28"/>
          <w:lang w:eastAsia="ru-RU"/>
        </w:rPr>
        <w:t> % на 1 </w:t>
      </w:r>
      <w:r w:rsidRPr="001E7D33">
        <w:rPr>
          <w:rFonts w:ascii="Times New Roman" w:hAnsi="Times New Roman"/>
          <w:sz w:val="28"/>
          <w:szCs w:val="28"/>
          <w:lang w:eastAsia="ru-RU"/>
        </w:rPr>
        <w:t xml:space="preserve">октября 2019 года, или на 12 </w:t>
      </w:r>
      <w:r>
        <w:rPr>
          <w:rFonts w:ascii="Times New Roman" w:hAnsi="Times New Roman"/>
          <w:sz w:val="28"/>
          <w:szCs w:val="28"/>
          <w:lang w:eastAsia="ru-RU"/>
        </w:rPr>
        <w:t>%</w:t>
      </w:r>
      <w:r w:rsidRPr="001E7D33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1E7D33" w:rsidRPr="008C0297" w:rsidRDefault="001E7D33" w:rsidP="006A5D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</w:p>
    <w:sectPr w:rsidR="001E7D33" w:rsidRPr="008C0297" w:rsidSect="00816090">
      <w:headerReference w:type="default" r:id="rId14"/>
      <w:pgSz w:w="11906" w:h="16838"/>
      <w:pgMar w:top="567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317" w:rsidRDefault="00885317" w:rsidP="0067569C">
      <w:pPr>
        <w:spacing w:after="0" w:line="240" w:lineRule="auto"/>
      </w:pPr>
      <w:r>
        <w:separator/>
      </w:r>
    </w:p>
  </w:endnote>
  <w:endnote w:type="continuationSeparator" w:id="0">
    <w:p w:rsidR="00885317" w:rsidRDefault="00885317" w:rsidP="00675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317" w:rsidRDefault="00885317" w:rsidP="0067569C">
      <w:pPr>
        <w:spacing w:after="0" w:line="240" w:lineRule="auto"/>
      </w:pPr>
      <w:r>
        <w:separator/>
      </w:r>
    </w:p>
  </w:footnote>
  <w:footnote w:type="continuationSeparator" w:id="0">
    <w:p w:rsidR="00885317" w:rsidRDefault="00885317" w:rsidP="0067569C">
      <w:pPr>
        <w:spacing w:after="0" w:line="240" w:lineRule="auto"/>
      </w:pPr>
      <w:r>
        <w:continuationSeparator/>
      </w:r>
    </w:p>
  </w:footnote>
  <w:footnote w:id="1">
    <w:p w:rsidR="00987CE3" w:rsidRPr="006B1B7A" w:rsidRDefault="00987CE3" w:rsidP="00105338">
      <w:pPr>
        <w:pStyle w:val="a6"/>
        <w:rPr>
          <w:rFonts w:ascii="Times New Roman" w:hAnsi="Times New Roman"/>
        </w:rPr>
      </w:pPr>
      <w:r w:rsidRPr="006B1B7A">
        <w:rPr>
          <w:rStyle w:val="a8"/>
          <w:rFonts w:ascii="Times New Roman" w:hAnsi="Times New Roman"/>
        </w:rPr>
        <w:footnoteRef/>
      </w:r>
      <w:r w:rsidRPr="006B1B7A">
        <w:rPr>
          <w:rFonts w:ascii="Times New Roman" w:hAnsi="Times New Roman"/>
        </w:rPr>
        <w:t xml:space="preserve"> Письмо Минфина Республики Башкортостан от 15 октября 2019 г. № 01-02-36.</w:t>
      </w:r>
    </w:p>
  </w:footnote>
  <w:footnote w:id="2">
    <w:p w:rsidR="00987CE3" w:rsidRPr="00107A17" w:rsidRDefault="00987CE3" w:rsidP="00107A17">
      <w:pPr>
        <w:pStyle w:val="a6"/>
        <w:jc w:val="both"/>
        <w:rPr>
          <w:rFonts w:ascii="Times New Roman" w:hAnsi="Times New Roman"/>
        </w:rPr>
      </w:pPr>
      <w:r w:rsidRPr="00107A17">
        <w:rPr>
          <w:rStyle w:val="a8"/>
          <w:rFonts w:ascii="Times New Roman" w:hAnsi="Times New Roman"/>
        </w:rPr>
        <w:footnoteRef/>
      </w:r>
      <w:r w:rsidRPr="00107A17">
        <w:rPr>
          <w:rFonts w:ascii="Times New Roman" w:hAnsi="Times New Roman"/>
        </w:rPr>
        <w:t xml:space="preserve"> Письмо Правительства Республики Саха (Якутия) от 15 октября 2019 г. № 748-П3.</w:t>
      </w:r>
    </w:p>
  </w:footnote>
  <w:footnote w:id="3">
    <w:p w:rsidR="00987CE3" w:rsidRPr="00107A17" w:rsidRDefault="00987CE3" w:rsidP="00107A17">
      <w:pPr>
        <w:pStyle w:val="a6"/>
        <w:jc w:val="both"/>
        <w:rPr>
          <w:rFonts w:ascii="Times New Roman" w:hAnsi="Times New Roman"/>
        </w:rPr>
      </w:pPr>
      <w:r w:rsidRPr="00107A17">
        <w:rPr>
          <w:rStyle w:val="a8"/>
          <w:rFonts w:ascii="Times New Roman" w:hAnsi="Times New Roman"/>
        </w:rPr>
        <w:footnoteRef/>
      </w:r>
      <w:r w:rsidRPr="00107A17">
        <w:rPr>
          <w:rFonts w:ascii="Times New Roman" w:hAnsi="Times New Roman"/>
        </w:rPr>
        <w:t xml:space="preserve"> Письмо Минфина Карачаево-Черкесской Республики от 15 октября 2019 г. № 1373-08.</w:t>
      </w:r>
    </w:p>
  </w:footnote>
  <w:footnote w:id="4">
    <w:p w:rsidR="00987CE3" w:rsidRPr="00107A17" w:rsidRDefault="00987CE3" w:rsidP="00107A17">
      <w:pPr>
        <w:pStyle w:val="a6"/>
        <w:jc w:val="both"/>
        <w:rPr>
          <w:rFonts w:ascii="Times New Roman" w:hAnsi="Times New Roman"/>
        </w:rPr>
      </w:pPr>
      <w:r w:rsidRPr="00107A17">
        <w:rPr>
          <w:rStyle w:val="a8"/>
          <w:rFonts w:ascii="Times New Roman" w:hAnsi="Times New Roman"/>
        </w:rPr>
        <w:footnoteRef/>
      </w:r>
      <w:r w:rsidRPr="00107A17">
        <w:rPr>
          <w:rFonts w:ascii="Times New Roman" w:hAnsi="Times New Roman"/>
        </w:rPr>
        <w:t xml:space="preserve"> Письмо Правительства Республики Алтай от 14 октября 2019 г. № 6931.</w:t>
      </w:r>
    </w:p>
  </w:footnote>
  <w:footnote w:id="5">
    <w:p w:rsidR="00987CE3" w:rsidRPr="00107A17" w:rsidRDefault="00987CE3" w:rsidP="00107A17">
      <w:pPr>
        <w:pStyle w:val="a6"/>
        <w:jc w:val="both"/>
        <w:rPr>
          <w:rFonts w:ascii="Times New Roman" w:hAnsi="Times New Roman"/>
        </w:rPr>
      </w:pPr>
      <w:r w:rsidRPr="00EA098E">
        <w:rPr>
          <w:rStyle w:val="a8"/>
          <w:rFonts w:ascii="Times New Roman" w:hAnsi="Times New Roman"/>
        </w:rPr>
        <w:footnoteRef/>
      </w:r>
      <w:r w:rsidRPr="00EA098E">
        <w:rPr>
          <w:rFonts w:ascii="Times New Roman" w:hAnsi="Times New Roman"/>
        </w:rPr>
        <w:t xml:space="preserve"> Письмо управления финансов Липецкой области от </w:t>
      </w:r>
      <w:r w:rsidR="00EA098E" w:rsidRPr="00EA098E">
        <w:rPr>
          <w:rFonts w:ascii="Times New Roman" w:hAnsi="Times New Roman"/>
        </w:rPr>
        <w:t>15</w:t>
      </w:r>
      <w:r w:rsidRPr="00EA098E">
        <w:rPr>
          <w:rFonts w:ascii="Times New Roman" w:hAnsi="Times New Roman"/>
        </w:rPr>
        <w:t xml:space="preserve"> октября 2019 г. № </w:t>
      </w:r>
      <w:r w:rsidR="00EA098E" w:rsidRPr="00EA098E">
        <w:rPr>
          <w:rFonts w:ascii="Times New Roman" w:hAnsi="Times New Roman"/>
        </w:rPr>
        <w:t>446/02-02/-2706</w:t>
      </w:r>
      <w:r w:rsidRPr="00EA098E">
        <w:rPr>
          <w:rFonts w:ascii="Times New Roman" w:hAnsi="Times New Roman"/>
        </w:rPr>
        <w:t>.</w:t>
      </w:r>
    </w:p>
  </w:footnote>
  <w:footnote w:id="6">
    <w:p w:rsidR="00987CE3" w:rsidRPr="00107A17" w:rsidRDefault="00987CE3" w:rsidP="00107A17">
      <w:pPr>
        <w:pStyle w:val="a6"/>
        <w:jc w:val="both"/>
        <w:rPr>
          <w:rFonts w:ascii="Times New Roman" w:hAnsi="Times New Roman"/>
        </w:rPr>
      </w:pPr>
      <w:r w:rsidRPr="00107A17">
        <w:rPr>
          <w:rStyle w:val="a8"/>
          <w:rFonts w:ascii="Times New Roman" w:hAnsi="Times New Roman"/>
        </w:rPr>
        <w:footnoteRef/>
      </w:r>
      <w:r w:rsidRPr="00107A17">
        <w:rPr>
          <w:rFonts w:ascii="Times New Roman" w:hAnsi="Times New Roman"/>
        </w:rPr>
        <w:t xml:space="preserve"> Письмо исполняющей обязанности заместителя Губернатора и Председателя Правительства Орловской области по планированию, экономике и финансам Сапожниковой Е.В. от 14 октября 2019 г. № 3-2/3167.</w:t>
      </w:r>
    </w:p>
  </w:footnote>
  <w:footnote w:id="7">
    <w:p w:rsidR="00987CE3" w:rsidRPr="00107A17" w:rsidRDefault="00987CE3" w:rsidP="00107A17">
      <w:pPr>
        <w:pStyle w:val="a6"/>
        <w:jc w:val="both"/>
        <w:rPr>
          <w:rFonts w:ascii="Times New Roman" w:hAnsi="Times New Roman"/>
        </w:rPr>
      </w:pPr>
      <w:r w:rsidRPr="00107A17">
        <w:rPr>
          <w:rStyle w:val="a8"/>
          <w:rFonts w:ascii="Times New Roman" w:hAnsi="Times New Roman"/>
        </w:rPr>
        <w:footnoteRef/>
      </w:r>
      <w:r w:rsidRPr="00107A17">
        <w:rPr>
          <w:rFonts w:ascii="Times New Roman" w:hAnsi="Times New Roman"/>
        </w:rPr>
        <w:t xml:space="preserve"> Письмо первого заместителя Председателя Правительства Ленинградской области – председателя комитета финансов Маркова Р.И. от 14 октября 2019 г. № 02-14/803.</w:t>
      </w:r>
    </w:p>
  </w:footnote>
  <w:footnote w:id="8">
    <w:p w:rsidR="00987CE3" w:rsidRPr="00107A17" w:rsidRDefault="00987CE3" w:rsidP="00107A17">
      <w:pPr>
        <w:pStyle w:val="a6"/>
        <w:jc w:val="both"/>
        <w:rPr>
          <w:rFonts w:ascii="Times New Roman" w:hAnsi="Times New Roman"/>
        </w:rPr>
      </w:pPr>
      <w:r w:rsidRPr="00107A17">
        <w:rPr>
          <w:rStyle w:val="a8"/>
          <w:rFonts w:ascii="Times New Roman" w:hAnsi="Times New Roman"/>
        </w:rPr>
        <w:footnoteRef/>
      </w:r>
      <w:r w:rsidRPr="00107A17">
        <w:rPr>
          <w:rFonts w:ascii="Times New Roman" w:hAnsi="Times New Roman"/>
        </w:rPr>
        <w:t xml:space="preserve"> Письмо </w:t>
      </w:r>
      <w:r w:rsidR="006A23DA" w:rsidRPr="00107A17">
        <w:rPr>
          <w:rFonts w:ascii="Times New Roman" w:hAnsi="Times New Roman"/>
        </w:rPr>
        <w:t xml:space="preserve">Администрации </w:t>
      </w:r>
      <w:r w:rsidRPr="00107A17">
        <w:rPr>
          <w:rFonts w:ascii="Times New Roman" w:hAnsi="Times New Roman"/>
        </w:rPr>
        <w:t>Псковской области от 15 октября 2019 г. № ФН-07-822.</w:t>
      </w:r>
    </w:p>
  </w:footnote>
  <w:footnote w:id="9">
    <w:p w:rsidR="00987CE3" w:rsidRPr="00107A17" w:rsidRDefault="00987CE3" w:rsidP="00107A17">
      <w:pPr>
        <w:pStyle w:val="a6"/>
        <w:jc w:val="both"/>
        <w:rPr>
          <w:rFonts w:ascii="Times New Roman" w:hAnsi="Times New Roman"/>
        </w:rPr>
      </w:pPr>
      <w:r w:rsidRPr="00107A17">
        <w:rPr>
          <w:rStyle w:val="a8"/>
          <w:rFonts w:ascii="Times New Roman" w:hAnsi="Times New Roman"/>
        </w:rPr>
        <w:footnoteRef/>
      </w:r>
      <w:r w:rsidRPr="00107A17">
        <w:rPr>
          <w:rFonts w:ascii="Times New Roman" w:hAnsi="Times New Roman"/>
        </w:rPr>
        <w:t xml:space="preserve"> Письмо Правительства Свердловской области от 11 октября 2019 г. № 01-01-57/13122.</w:t>
      </w:r>
    </w:p>
  </w:footnote>
  <w:footnote w:id="10">
    <w:p w:rsidR="00325E6E" w:rsidRPr="00325E6E" w:rsidRDefault="00325E6E">
      <w:pPr>
        <w:pStyle w:val="a6"/>
        <w:rPr>
          <w:rFonts w:ascii="Times New Roman" w:hAnsi="Times New Roman"/>
        </w:rPr>
      </w:pPr>
      <w:r w:rsidRPr="00325E6E">
        <w:rPr>
          <w:rStyle w:val="a8"/>
          <w:rFonts w:ascii="Times New Roman" w:hAnsi="Times New Roman"/>
        </w:rPr>
        <w:footnoteRef/>
      </w:r>
      <w:r w:rsidRPr="00325E6E">
        <w:rPr>
          <w:rFonts w:ascii="Times New Roman" w:hAnsi="Times New Roman"/>
        </w:rPr>
        <w:t xml:space="preserve"> Письмо Правительства Республики Хакасия от 15 октября 2019 г. № 7/3047-1-8.</w:t>
      </w:r>
    </w:p>
  </w:footnote>
  <w:footnote w:id="11">
    <w:p w:rsidR="00116880" w:rsidRPr="00325E6E" w:rsidRDefault="00116880">
      <w:pPr>
        <w:pStyle w:val="a6"/>
        <w:rPr>
          <w:rFonts w:ascii="Times New Roman" w:hAnsi="Times New Roman"/>
        </w:rPr>
      </w:pPr>
      <w:r w:rsidRPr="00325E6E">
        <w:rPr>
          <w:rStyle w:val="a8"/>
          <w:rFonts w:ascii="Times New Roman" w:hAnsi="Times New Roman"/>
        </w:rPr>
        <w:footnoteRef/>
      </w:r>
      <w:r w:rsidRPr="00325E6E">
        <w:rPr>
          <w:rFonts w:ascii="Times New Roman" w:hAnsi="Times New Roman"/>
        </w:rPr>
        <w:t xml:space="preserve"> Письмо </w:t>
      </w:r>
      <w:r w:rsidR="00615681" w:rsidRPr="00325E6E">
        <w:rPr>
          <w:rFonts w:ascii="Times New Roman" w:hAnsi="Times New Roman"/>
        </w:rPr>
        <w:t xml:space="preserve">департамента </w:t>
      </w:r>
      <w:r w:rsidRPr="00325E6E">
        <w:rPr>
          <w:rFonts w:ascii="Times New Roman" w:hAnsi="Times New Roman"/>
        </w:rPr>
        <w:t>финансов Тюменской области от 18 октября 2019 г. № 3691.</w:t>
      </w:r>
    </w:p>
  </w:footnote>
  <w:footnote w:id="12">
    <w:p w:rsidR="00F85D1F" w:rsidRPr="00E2554E" w:rsidRDefault="00F85D1F" w:rsidP="00F85D1F">
      <w:pPr>
        <w:pStyle w:val="a6"/>
        <w:jc w:val="both"/>
        <w:rPr>
          <w:rFonts w:ascii="Times New Roman" w:hAnsi="Times New Roman"/>
        </w:rPr>
      </w:pPr>
      <w:r w:rsidRPr="00E2554E">
        <w:rPr>
          <w:rStyle w:val="a8"/>
          <w:rFonts w:ascii="Times New Roman" w:hAnsi="Times New Roman"/>
        </w:rPr>
        <w:footnoteRef/>
      </w:r>
      <w:r w:rsidRPr="00E2554E">
        <w:rPr>
          <w:rFonts w:ascii="Times New Roman" w:hAnsi="Times New Roman"/>
        </w:rPr>
        <w:t xml:space="preserve"> Письмо Правительства Архангельской области от 15</w:t>
      </w:r>
      <w:r w:rsidRPr="005C6ED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октября </w:t>
      </w:r>
      <w:r w:rsidRPr="00E2554E">
        <w:rPr>
          <w:rFonts w:ascii="Times New Roman" w:hAnsi="Times New Roman"/>
        </w:rPr>
        <w:t>2019 № 02-08/23</w:t>
      </w:r>
      <w:r>
        <w:rPr>
          <w:rFonts w:ascii="Times New Roman" w:hAnsi="Times New Roman"/>
        </w:rPr>
        <w:t>.</w:t>
      </w:r>
    </w:p>
  </w:footnote>
  <w:footnote w:id="13">
    <w:p w:rsidR="00E2554E" w:rsidRPr="00E2554E" w:rsidRDefault="00E2554E" w:rsidP="00E2554E">
      <w:pPr>
        <w:pStyle w:val="a6"/>
        <w:jc w:val="both"/>
        <w:rPr>
          <w:rFonts w:ascii="Times New Roman" w:hAnsi="Times New Roman"/>
        </w:rPr>
      </w:pPr>
      <w:r w:rsidRPr="00E2554E">
        <w:rPr>
          <w:rStyle w:val="a8"/>
          <w:rFonts w:ascii="Times New Roman" w:hAnsi="Times New Roman"/>
        </w:rPr>
        <w:footnoteRef/>
      </w:r>
      <w:r w:rsidRPr="00E2554E">
        <w:rPr>
          <w:rFonts w:ascii="Times New Roman" w:hAnsi="Times New Roman"/>
        </w:rPr>
        <w:t xml:space="preserve"> Письмо Гу</w:t>
      </w:r>
      <w:r w:rsidR="005C6ED6">
        <w:rPr>
          <w:rFonts w:ascii="Times New Roman" w:hAnsi="Times New Roman"/>
        </w:rPr>
        <w:t xml:space="preserve">бернатора Курской области от 14 октября </w:t>
      </w:r>
      <w:r w:rsidRPr="00E2554E">
        <w:rPr>
          <w:rFonts w:ascii="Times New Roman" w:hAnsi="Times New Roman"/>
        </w:rPr>
        <w:t>2019</w:t>
      </w:r>
      <w:r w:rsidR="005C6ED6">
        <w:rPr>
          <w:rFonts w:ascii="Times New Roman" w:hAnsi="Times New Roman"/>
        </w:rPr>
        <w:t xml:space="preserve"> г.</w:t>
      </w:r>
      <w:r w:rsidRPr="00E2554E">
        <w:rPr>
          <w:rFonts w:ascii="Times New Roman" w:hAnsi="Times New Roman"/>
        </w:rPr>
        <w:t xml:space="preserve"> № 01-09/1241</w:t>
      </w:r>
      <w:r w:rsidR="005C6ED6">
        <w:rPr>
          <w:rFonts w:ascii="Times New Roman" w:hAnsi="Times New Roman"/>
        </w:rPr>
        <w:t>.</w:t>
      </w:r>
    </w:p>
  </w:footnote>
  <w:footnote w:id="14">
    <w:p w:rsidR="00E2554E" w:rsidRPr="00E2554E" w:rsidRDefault="00E2554E" w:rsidP="00E2554E">
      <w:pPr>
        <w:pStyle w:val="a6"/>
        <w:jc w:val="both"/>
        <w:rPr>
          <w:rFonts w:ascii="Times New Roman" w:hAnsi="Times New Roman"/>
        </w:rPr>
      </w:pPr>
      <w:r w:rsidRPr="00E2554E">
        <w:rPr>
          <w:rStyle w:val="a8"/>
          <w:rFonts w:ascii="Times New Roman" w:hAnsi="Times New Roman"/>
        </w:rPr>
        <w:footnoteRef/>
      </w:r>
      <w:r w:rsidRPr="00E2554E">
        <w:rPr>
          <w:rFonts w:ascii="Times New Roman" w:hAnsi="Times New Roman"/>
        </w:rPr>
        <w:t xml:space="preserve"> Письмо </w:t>
      </w:r>
      <w:r w:rsidR="00F85D1F" w:rsidRPr="00E2554E">
        <w:rPr>
          <w:rFonts w:ascii="Times New Roman" w:hAnsi="Times New Roman"/>
        </w:rPr>
        <w:t xml:space="preserve">департамента </w:t>
      </w:r>
      <w:r w:rsidRPr="00E2554E">
        <w:rPr>
          <w:rFonts w:ascii="Times New Roman" w:hAnsi="Times New Roman"/>
        </w:rPr>
        <w:t>финансов Брянской области от 11</w:t>
      </w:r>
      <w:r w:rsidR="005C6ED6">
        <w:rPr>
          <w:rFonts w:ascii="Times New Roman" w:hAnsi="Times New Roman"/>
        </w:rPr>
        <w:t xml:space="preserve"> октября </w:t>
      </w:r>
      <w:r w:rsidRPr="00E2554E">
        <w:rPr>
          <w:rFonts w:ascii="Times New Roman" w:hAnsi="Times New Roman"/>
        </w:rPr>
        <w:t>2019</w:t>
      </w:r>
      <w:r w:rsidR="005C6ED6">
        <w:rPr>
          <w:rFonts w:ascii="Times New Roman" w:hAnsi="Times New Roman"/>
        </w:rPr>
        <w:t xml:space="preserve"> г.</w:t>
      </w:r>
      <w:r w:rsidRPr="00E2554E">
        <w:rPr>
          <w:rFonts w:ascii="Times New Roman" w:hAnsi="Times New Roman"/>
        </w:rPr>
        <w:t xml:space="preserve"> № 17-01/1/2838</w:t>
      </w:r>
      <w:r w:rsidR="005C6ED6">
        <w:rPr>
          <w:rFonts w:ascii="Times New Roman" w:hAnsi="Times New Roman"/>
        </w:rPr>
        <w:t>.</w:t>
      </w:r>
    </w:p>
  </w:footnote>
  <w:footnote w:id="15">
    <w:p w:rsidR="00E2554E" w:rsidRPr="00E10787" w:rsidRDefault="00E2554E" w:rsidP="00E2554E">
      <w:pPr>
        <w:pStyle w:val="a6"/>
        <w:jc w:val="both"/>
        <w:rPr>
          <w:rFonts w:ascii="Times New Roman" w:hAnsi="Times New Roman"/>
          <w:sz w:val="18"/>
          <w:szCs w:val="18"/>
        </w:rPr>
      </w:pPr>
      <w:r w:rsidRPr="00E2554E">
        <w:rPr>
          <w:rStyle w:val="a8"/>
          <w:rFonts w:ascii="Times New Roman" w:hAnsi="Times New Roman"/>
        </w:rPr>
        <w:footnoteRef/>
      </w:r>
      <w:r w:rsidRPr="00E2554E">
        <w:rPr>
          <w:rFonts w:ascii="Times New Roman" w:hAnsi="Times New Roman"/>
        </w:rPr>
        <w:t xml:space="preserve"> Письмо заместителя Председателя Правительства Ивановской области от 15</w:t>
      </w:r>
      <w:r w:rsidR="005C6ED6">
        <w:rPr>
          <w:rFonts w:ascii="Times New Roman" w:hAnsi="Times New Roman"/>
        </w:rPr>
        <w:t xml:space="preserve"> октября </w:t>
      </w:r>
      <w:r w:rsidRPr="00E2554E">
        <w:rPr>
          <w:rFonts w:ascii="Times New Roman" w:hAnsi="Times New Roman"/>
        </w:rPr>
        <w:t>2019</w:t>
      </w:r>
      <w:r w:rsidR="005C6ED6">
        <w:rPr>
          <w:rFonts w:ascii="Times New Roman" w:hAnsi="Times New Roman"/>
        </w:rPr>
        <w:t xml:space="preserve"> г.</w:t>
      </w:r>
      <w:r w:rsidRPr="00E2554E">
        <w:rPr>
          <w:rFonts w:ascii="Times New Roman" w:hAnsi="Times New Roman"/>
        </w:rPr>
        <w:t xml:space="preserve"> </w:t>
      </w:r>
      <w:r w:rsidR="005C6ED6" w:rsidRPr="00E10787">
        <w:rPr>
          <w:rFonts w:ascii="Times New Roman" w:hAnsi="Times New Roman"/>
          <w:sz w:val="18"/>
          <w:szCs w:val="18"/>
        </w:rPr>
        <w:t>№</w:t>
      </w:r>
      <w:r w:rsidRPr="00E10787">
        <w:rPr>
          <w:rFonts w:ascii="Times New Roman" w:hAnsi="Times New Roman"/>
          <w:sz w:val="18"/>
          <w:szCs w:val="18"/>
        </w:rPr>
        <w:t xml:space="preserve"> 02-13-О-395</w:t>
      </w:r>
      <w:r w:rsidR="005C6ED6" w:rsidRPr="00E10787">
        <w:rPr>
          <w:rFonts w:ascii="Times New Roman" w:hAnsi="Times New Roman"/>
          <w:sz w:val="18"/>
          <w:szCs w:val="18"/>
        </w:rPr>
        <w:t>.</w:t>
      </w:r>
    </w:p>
  </w:footnote>
  <w:footnote w:id="16">
    <w:p w:rsidR="00E2554E" w:rsidRPr="00E2554E" w:rsidRDefault="00E2554E" w:rsidP="00E2554E">
      <w:pPr>
        <w:pStyle w:val="a6"/>
        <w:jc w:val="both"/>
        <w:rPr>
          <w:rFonts w:ascii="Times New Roman" w:hAnsi="Times New Roman"/>
        </w:rPr>
      </w:pPr>
      <w:r w:rsidRPr="00E2554E">
        <w:rPr>
          <w:rStyle w:val="a8"/>
          <w:rFonts w:ascii="Times New Roman" w:hAnsi="Times New Roman"/>
        </w:rPr>
        <w:footnoteRef/>
      </w:r>
      <w:r w:rsidRPr="00E2554E">
        <w:rPr>
          <w:rFonts w:ascii="Times New Roman" w:hAnsi="Times New Roman"/>
        </w:rPr>
        <w:t xml:space="preserve"> Письмо Кабинета </w:t>
      </w:r>
      <w:r w:rsidR="00F85D1F" w:rsidRPr="00E2554E">
        <w:rPr>
          <w:rFonts w:ascii="Times New Roman" w:hAnsi="Times New Roman"/>
        </w:rPr>
        <w:t xml:space="preserve">Министров </w:t>
      </w:r>
      <w:r w:rsidRPr="00E2554E">
        <w:rPr>
          <w:rFonts w:ascii="Times New Roman" w:hAnsi="Times New Roman"/>
        </w:rPr>
        <w:t>Республики Адыгея от 11</w:t>
      </w:r>
      <w:r w:rsidR="005C6ED6">
        <w:rPr>
          <w:rFonts w:ascii="Times New Roman" w:hAnsi="Times New Roman"/>
        </w:rPr>
        <w:t xml:space="preserve"> октября </w:t>
      </w:r>
      <w:r w:rsidRPr="00E2554E">
        <w:rPr>
          <w:rFonts w:ascii="Times New Roman" w:hAnsi="Times New Roman"/>
        </w:rPr>
        <w:t>2019</w:t>
      </w:r>
      <w:r w:rsidR="005C6ED6">
        <w:rPr>
          <w:rFonts w:ascii="Times New Roman" w:hAnsi="Times New Roman"/>
        </w:rPr>
        <w:t xml:space="preserve"> г.</w:t>
      </w:r>
      <w:r w:rsidRPr="00E2554E">
        <w:rPr>
          <w:rFonts w:ascii="Times New Roman" w:hAnsi="Times New Roman"/>
        </w:rPr>
        <w:t xml:space="preserve"> </w:t>
      </w:r>
      <w:r w:rsidR="005C6ED6">
        <w:rPr>
          <w:rFonts w:ascii="Times New Roman" w:hAnsi="Times New Roman"/>
        </w:rPr>
        <w:t>№</w:t>
      </w:r>
      <w:r w:rsidRPr="00E2554E">
        <w:rPr>
          <w:rFonts w:ascii="Times New Roman" w:hAnsi="Times New Roman"/>
        </w:rPr>
        <w:t xml:space="preserve"> К-М-3099</w:t>
      </w:r>
      <w:r w:rsidR="005C6ED6">
        <w:rPr>
          <w:rFonts w:ascii="Times New Roman" w:hAnsi="Times New Roman"/>
        </w:rPr>
        <w:t>.</w:t>
      </w:r>
    </w:p>
  </w:footnote>
  <w:footnote w:id="17">
    <w:p w:rsidR="00E2554E" w:rsidRPr="00E2554E" w:rsidRDefault="00E2554E" w:rsidP="00E2554E">
      <w:pPr>
        <w:pStyle w:val="a6"/>
        <w:jc w:val="both"/>
        <w:rPr>
          <w:rFonts w:ascii="Times New Roman" w:hAnsi="Times New Roman"/>
        </w:rPr>
      </w:pPr>
      <w:r w:rsidRPr="00E2554E">
        <w:rPr>
          <w:rStyle w:val="a8"/>
          <w:rFonts w:ascii="Times New Roman" w:hAnsi="Times New Roman"/>
        </w:rPr>
        <w:footnoteRef/>
      </w:r>
      <w:r w:rsidRPr="00E2554E">
        <w:rPr>
          <w:rFonts w:ascii="Times New Roman" w:hAnsi="Times New Roman"/>
        </w:rPr>
        <w:t xml:space="preserve"> Письмо </w:t>
      </w:r>
      <w:proofErr w:type="spellStart"/>
      <w:r w:rsidR="00F85D1F" w:rsidRPr="00E2554E">
        <w:rPr>
          <w:rFonts w:ascii="Times New Roman" w:hAnsi="Times New Roman"/>
        </w:rPr>
        <w:t>минфина</w:t>
      </w:r>
      <w:proofErr w:type="spellEnd"/>
      <w:r w:rsidR="00F85D1F" w:rsidRPr="00E2554E">
        <w:rPr>
          <w:rFonts w:ascii="Times New Roman" w:hAnsi="Times New Roman"/>
        </w:rPr>
        <w:t xml:space="preserve"> </w:t>
      </w:r>
      <w:r w:rsidRPr="00E2554E">
        <w:rPr>
          <w:rFonts w:ascii="Times New Roman" w:hAnsi="Times New Roman"/>
        </w:rPr>
        <w:t>Республики Марий Эл от 11</w:t>
      </w:r>
      <w:r w:rsidR="005C6ED6">
        <w:rPr>
          <w:rFonts w:ascii="Times New Roman" w:hAnsi="Times New Roman"/>
        </w:rPr>
        <w:t xml:space="preserve"> октября </w:t>
      </w:r>
      <w:r w:rsidRPr="00E2554E">
        <w:rPr>
          <w:rFonts w:ascii="Times New Roman" w:hAnsi="Times New Roman"/>
        </w:rPr>
        <w:t>2019</w:t>
      </w:r>
      <w:r w:rsidR="005C6ED6">
        <w:rPr>
          <w:rFonts w:ascii="Times New Roman" w:hAnsi="Times New Roman"/>
        </w:rPr>
        <w:t xml:space="preserve"> г.</w:t>
      </w:r>
      <w:r w:rsidRPr="00E2554E">
        <w:rPr>
          <w:rFonts w:ascii="Times New Roman" w:hAnsi="Times New Roman"/>
        </w:rPr>
        <w:t xml:space="preserve"> № 11-14/379</w:t>
      </w:r>
      <w:r w:rsidR="005C6ED6">
        <w:rPr>
          <w:rFonts w:ascii="Times New Roman" w:hAnsi="Times New Roman"/>
        </w:rPr>
        <w:t>.</w:t>
      </w:r>
    </w:p>
  </w:footnote>
  <w:footnote w:id="18">
    <w:p w:rsidR="0097499B" w:rsidRPr="00E2554E" w:rsidRDefault="0097499B" w:rsidP="0097499B">
      <w:pPr>
        <w:pStyle w:val="a6"/>
        <w:jc w:val="both"/>
        <w:rPr>
          <w:rFonts w:ascii="Times New Roman" w:hAnsi="Times New Roman"/>
        </w:rPr>
      </w:pPr>
      <w:r w:rsidRPr="00E2554E">
        <w:rPr>
          <w:rStyle w:val="a8"/>
          <w:rFonts w:ascii="Times New Roman" w:hAnsi="Times New Roman"/>
        </w:rPr>
        <w:footnoteRef/>
      </w:r>
      <w:r w:rsidRPr="00E2554E">
        <w:rPr>
          <w:rFonts w:ascii="Times New Roman" w:hAnsi="Times New Roman"/>
        </w:rPr>
        <w:t xml:space="preserve"> Письмо </w:t>
      </w:r>
      <w:proofErr w:type="spellStart"/>
      <w:r w:rsidR="00F85D1F" w:rsidRPr="00E2554E">
        <w:rPr>
          <w:rFonts w:ascii="Times New Roman" w:hAnsi="Times New Roman"/>
        </w:rPr>
        <w:t>минфина</w:t>
      </w:r>
      <w:proofErr w:type="spellEnd"/>
      <w:r w:rsidR="00F85D1F" w:rsidRPr="00E2554E">
        <w:rPr>
          <w:rFonts w:ascii="Times New Roman" w:hAnsi="Times New Roman"/>
        </w:rPr>
        <w:t xml:space="preserve"> </w:t>
      </w:r>
      <w:r w:rsidRPr="00E2554E">
        <w:rPr>
          <w:rFonts w:ascii="Times New Roman" w:hAnsi="Times New Roman"/>
        </w:rPr>
        <w:t>Республики Карелия от 11</w:t>
      </w:r>
      <w:r w:rsidR="005C6ED6" w:rsidRPr="005C6ED6">
        <w:rPr>
          <w:rFonts w:ascii="Times New Roman" w:hAnsi="Times New Roman"/>
        </w:rPr>
        <w:t xml:space="preserve"> </w:t>
      </w:r>
      <w:r w:rsidR="005C6ED6">
        <w:rPr>
          <w:rFonts w:ascii="Times New Roman" w:hAnsi="Times New Roman"/>
        </w:rPr>
        <w:t xml:space="preserve">октября 2019 г. </w:t>
      </w:r>
      <w:r w:rsidRPr="00E2554E">
        <w:rPr>
          <w:rFonts w:ascii="Times New Roman" w:hAnsi="Times New Roman"/>
        </w:rPr>
        <w:t>№ 7794/12.1-07</w:t>
      </w:r>
      <w:r w:rsidR="00E10787">
        <w:rPr>
          <w:rFonts w:ascii="Times New Roman" w:hAnsi="Times New Roman"/>
        </w:rPr>
        <w:t>.</w:t>
      </w:r>
    </w:p>
  </w:footnote>
  <w:footnote w:id="19">
    <w:p w:rsidR="0097499B" w:rsidRPr="00E2554E" w:rsidRDefault="0097499B" w:rsidP="0097499B">
      <w:pPr>
        <w:pStyle w:val="a6"/>
        <w:jc w:val="both"/>
        <w:rPr>
          <w:rFonts w:ascii="Times New Roman" w:hAnsi="Times New Roman"/>
        </w:rPr>
      </w:pPr>
      <w:r w:rsidRPr="00E2554E">
        <w:rPr>
          <w:rStyle w:val="a8"/>
          <w:rFonts w:ascii="Times New Roman" w:hAnsi="Times New Roman"/>
        </w:rPr>
        <w:footnoteRef/>
      </w:r>
      <w:r w:rsidRPr="00E2554E">
        <w:rPr>
          <w:rFonts w:ascii="Times New Roman" w:hAnsi="Times New Roman"/>
        </w:rPr>
        <w:t xml:space="preserve"> Письмо Губернатора Белгородской области от 14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</w:t>
      </w:r>
      <w:r w:rsidRPr="00E2554E">
        <w:rPr>
          <w:rFonts w:ascii="Times New Roman" w:hAnsi="Times New Roman"/>
        </w:rPr>
        <w:t>2019</w:t>
      </w:r>
      <w:r w:rsidR="00E10787">
        <w:rPr>
          <w:rFonts w:ascii="Times New Roman" w:hAnsi="Times New Roman"/>
        </w:rPr>
        <w:t xml:space="preserve"> г.</w:t>
      </w:r>
      <w:r w:rsidRPr="00E2554E">
        <w:rPr>
          <w:rFonts w:ascii="Times New Roman" w:hAnsi="Times New Roman"/>
        </w:rPr>
        <w:t xml:space="preserve"> № 1/6-2000</w:t>
      </w:r>
      <w:r w:rsidR="00E10787">
        <w:rPr>
          <w:rFonts w:ascii="Times New Roman" w:hAnsi="Times New Roman"/>
        </w:rPr>
        <w:t>.</w:t>
      </w:r>
    </w:p>
  </w:footnote>
  <w:footnote w:id="20">
    <w:p w:rsidR="0097499B" w:rsidRPr="00E2554E" w:rsidRDefault="0097499B" w:rsidP="0097499B">
      <w:pPr>
        <w:pStyle w:val="a6"/>
        <w:jc w:val="both"/>
        <w:rPr>
          <w:rFonts w:ascii="Times New Roman" w:hAnsi="Times New Roman"/>
        </w:rPr>
      </w:pPr>
      <w:r w:rsidRPr="00E2554E">
        <w:rPr>
          <w:rStyle w:val="a8"/>
          <w:rFonts w:ascii="Times New Roman" w:hAnsi="Times New Roman"/>
        </w:rPr>
        <w:footnoteRef/>
      </w:r>
      <w:r w:rsidRPr="00E2554E">
        <w:rPr>
          <w:rFonts w:ascii="Times New Roman" w:hAnsi="Times New Roman"/>
        </w:rPr>
        <w:t xml:space="preserve"> Письмо Губернатора Костромской области от 14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2554E">
        <w:rPr>
          <w:rFonts w:ascii="Times New Roman" w:hAnsi="Times New Roman"/>
        </w:rPr>
        <w:t>№ СС-7475/0</w:t>
      </w:r>
      <w:r w:rsidR="00E10787">
        <w:rPr>
          <w:rFonts w:ascii="Times New Roman" w:hAnsi="Times New Roman"/>
        </w:rPr>
        <w:t>.</w:t>
      </w:r>
    </w:p>
  </w:footnote>
  <w:footnote w:id="21">
    <w:p w:rsidR="00E2554E" w:rsidRPr="00E2554E" w:rsidRDefault="00E2554E" w:rsidP="00E2554E">
      <w:pPr>
        <w:pStyle w:val="a6"/>
        <w:jc w:val="both"/>
        <w:rPr>
          <w:rFonts w:ascii="Times New Roman" w:hAnsi="Times New Roman"/>
        </w:rPr>
      </w:pPr>
      <w:r w:rsidRPr="00E2554E">
        <w:rPr>
          <w:rStyle w:val="a8"/>
          <w:rFonts w:ascii="Times New Roman" w:hAnsi="Times New Roman"/>
        </w:rPr>
        <w:footnoteRef/>
      </w:r>
      <w:r w:rsidRPr="00E2554E">
        <w:rPr>
          <w:rFonts w:ascii="Times New Roman" w:hAnsi="Times New Roman"/>
        </w:rPr>
        <w:t xml:space="preserve"> Письмо Правительства Новгородской области от 15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2554E">
        <w:rPr>
          <w:rFonts w:ascii="Times New Roman" w:hAnsi="Times New Roman"/>
        </w:rPr>
        <w:t>№ ПО-06-02/4707-И</w:t>
      </w:r>
      <w:r w:rsidR="00E10787">
        <w:rPr>
          <w:rFonts w:ascii="Times New Roman" w:hAnsi="Times New Roman"/>
        </w:rPr>
        <w:t>.</w:t>
      </w:r>
    </w:p>
  </w:footnote>
  <w:footnote w:id="22">
    <w:p w:rsidR="00E2554E" w:rsidRPr="00E2554E" w:rsidRDefault="00E2554E" w:rsidP="00E2554E">
      <w:pPr>
        <w:pStyle w:val="a6"/>
        <w:jc w:val="both"/>
        <w:rPr>
          <w:rFonts w:ascii="Times New Roman" w:hAnsi="Times New Roman"/>
        </w:rPr>
      </w:pPr>
      <w:r w:rsidRPr="00E2554E">
        <w:rPr>
          <w:rStyle w:val="a8"/>
          <w:rFonts w:ascii="Times New Roman" w:hAnsi="Times New Roman"/>
        </w:rPr>
        <w:footnoteRef/>
      </w:r>
      <w:r w:rsidRPr="00E2554E">
        <w:rPr>
          <w:rFonts w:ascii="Times New Roman" w:hAnsi="Times New Roman"/>
        </w:rPr>
        <w:t xml:space="preserve"> Письмо </w:t>
      </w:r>
      <w:proofErr w:type="spellStart"/>
      <w:r w:rsidR="00FC7DA6">
        <w:rPr>
          <w:rFonts w:ascii="Times New Roman" w:hAnsi="Times New Roman"/>
        </w:rPr>
        <w:t>минфина</w:t>
      </w:r>
      <w:proofErr w:type="spellEnd"/>
      <w:r w:rsidR="00FC7DA6">
        <w:rPr>
          <w:rFonts w:ascii="Times New Roman" w:hAnsi="Times New Roman"/>
        </w:rPr>
        <w:t xml:space="preserve"> </w:t>
      </w:r>
      <w:r w:rsidRPr="00E2554E">
        <w:rPr>
          <w:rFonts w:ascii="Times New Roman" w:hAnsi="Times New Roman"/>
        </w:rPr>
        <w:t>Оренбургской области от 15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2554E">
        <w:rPr>
          <w:rFonts w:ascii="Times New Roman" w:hAnsi="Times New Roman"/>
        </w:rPr>
        <w:t>№ 07/02-22/2882</w:t>
      </w:r>
      <w:r w:rsidR="00E10787">
        <w:rPr>
          <w:rFonts w:ascii="Times New Roman" w:hAnsi="Times New Roman"/>
        </w:rPr>
        <w:t>.</w:t>
      </w:r>
    </w:p>
  </w:footnote>
  <w:footnote w:id="23">
    <w:p w:rsidR="00E2554E" w:rsidRPr="00E10787" w:rsidRDefault="00E2554E" w:rsidP="00E2554E">
      <w:pPr>
        <w:pStyle w:val="a6"/>
        <w:jc w:val="both"/>
        <w:rPr>
          <w:rFonts w:ascii="Times New Roman" w:hAnsi="Times New Roman"/>
          <w:sz w:val="18"/>
          <w:szCs w:val="18"/>
        </w:rPr>
      </w:pPr>
      <w:r w:rsidRPr="00E2554E">
        <w:rPr>
          <w:rStyle w:val="a8"/>
          <w:rFonts w:ascii="Times New Roman" w:hAnsi="Times New Roman"/>
        </w:rPr>
        <w:footnoteRef/>
      </w:r>
      <w:r w:rsidRPr="00E2554E">
        <w:rPr>
          <w:rFonts w:ascii="Times New Roman" w:hAnsi="Times New Roman"/>
        </w:rPr>
        <w:t xml:space="preserve"> Письмо </w:t>
      </w:r>
      <w:r w:rsidR="00FC7DA6" w:rsidRPr="00E2554E">
        <w:rPr>
          <w:rFonts w:ascii="Times New Roman" w:hAnsi="Times New Roman"/>
        </w:rPr>
        <w:t xml:space="preserve">министерства </w:t>
      </w:r>
      <w:r w:rsidRPr="00E2554E">
        <w:rPr>
          <w:rFonts w:ascii="Times New Roman" w:hAnsi="Times New Roman"/>
        </w:rPr>
        <w:t>управления финансами Самарской области от 10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2554E">
        <w:rPr>
          <w:rFonts w:ascii="Times New Roman" w:hAnsi="Times New Roman"/>
        </w:rPr>
        <w:t xml:space="preserve">№ </w:t>
      </w:r>
      <w:r w:rsidRPr="00E10787">
        <w:rPr>
          <w:rFonts w:ascii="Times New Roman" w:hAnsi="Times New Roman"/>
          <w:sz w:val="18"/>
          <w:szCs w:val="18"/>
        </w:rPr>
        <w:t>МФ-13-02/1938</w:t>
      </w:r>
      <w:r w:rsidR="00E10787" w:rsidRPr="00E10787">
        <w:rPr>
          <w:rFonts w:ascii="Times New Roman" w:hAnsi="Times New Roman"/>
          <w:sz w:val="18"/>
          <w:szCs w:val="18"/>
        </w:rPr>
        <w:t>.</w:t>
      </w:r>
    </w:p>
  </w:footnote>
  <w:footnote w:id="24">
    <w:p w:rsidR="00E2554E" w:rsidRPr="00E2554E" w:rsidRDefault="00E2554E" w:rsidP="00E2554E">
      <w:pPr>
        <w:pStyle w:val="a6"/>
        <w:jc w:val="both"/>
        <w:rPr>
          <w:rFonts w:ascii="Times New Roman" w:hAnsi="Times New Roman"/>
        </w:rPr>
      </w:pPr>
      <w:r w:rsidRPr="00E2554E">
        <w:rPr>
          <w:rStyle w:val="a8"/>
          <w:rFonts w:ascii="Times New Roman" w:hAnsi="Times New Roman"/>
        </w:rPr>
        <w:footnoteRef/>
      </w:r>
      <w:r w:rsidRPr="00E2554E">
        <w:rPr>
          <w:rFonts w:ascii="Times New Roman" w:hAnsi="Times New Roman"/>
        </w:rPr>
        <w:t xml:space="preserve"> Письмо </w:t>
      </w:r>
      <w:r w:rsidR="00FC7DA6" w:rsidRPr="00E2554E">
        <w:rPr>
          <w:rFonts w:ascii="Times New Roman" w:hAnsi="Times New Roman"/>
        </w:rPr>
        <w:t xml:space="preserve">администрации </w:t>
      </w:r>
      <w:r w:rsidRPr="00E2554E">
        <w:rPr>
          <w:rFonts w:ascii="Times New Roman" w:hAnsi="Times New Roman"/>
        </w:rPr>
        <w:t>Тамбовской области от 10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2554E">
        <w:rPr>
          <w:rFonts w:ascii="Times New Roman" w:hAnsi="Times New Roman"/>
        </w:rPr>
        <w:t>№ 1.1-02/3603</w:t>
      </w:r>
      <w:r w:rsidR="00E10787">
        <w:rPr>
          <w:rFonts w:ascii="Times New Roman" w:hAnsi="Times New Roman"/>
        </w:rPr>
        <w:t>.</w:t>
      </w:r>
    </w:p>
  </w:footnote>
  <w:footnote w:id="25">
    <w:p w:rsidR="00E2554E" w:rsidRPr="00E2554E" w:rsidRDefault="00E2554E" w:rsidP="00E2554E">
      <w:pPr>
        <w:pStyle w:val="a6"/>
        <w:jc w:val="both"/>
        <w:rPr>
          <w:rFonts w:ascii="Times New Roman" w:hAnsi="Times New Roman"/>
        </w:rPr>
      </w:pPr>
      <w:r w:rsidRPr="00E2554E">
        <w:rPr>
          <w:rStyle w:val="a8"/>
          <w:rFonts w:ascii="Times New Roman" w:hAnsi="Times New Roman"/>
        </w:rPr>
        <w:footnoteRef/>
      </w:r>
      <w:r w:rsidRPr="00E2554E">
        <w:rPr>
          <w:rFonts w:ascii="Times New Roman" w:hAnsi="Times New Roman"/>
        </w:rPr>
        <w:t xml:space="preserve"> Письмо заместителя Губернатора Томской области от 14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2554E">
        <w:rPr>
          <w:rFonts w:ascii="Times New Roman" w:hAnsi="Times New Roman"/>
        </w:rPr>
        <w:t>№ АФ-05/25-372</w:t>
      </w:r>
      <w:r w:rsidR="00E10787">
        <w:rPr>
          <w:rFonts w:ascii="Times New Roman" w:hAnsi="Times New Roman"/>
        </w:rPr>
        <w:t>.</w:t>
      </w:r>
    </w:p>
  </w:footnote>
  <w:footnote w:id="26">
    <w:p w:rsidR="00E2554E" w:rsidRPr="00E2554E" w:rsidRDefault="00E2554E" w:rsidP="00E2554E">
      <w:pPr>
        <w:pStyle w:val="a6"/>
        <w:jc w:val="both"/>
        <w:rPr>
          <w:rFonts w:ascii="Times New Roman" w:hAnsi="Times New Roman"/>
        </w:rPr>
      </w:pPr>
      <w:r w:rsidRPr="00E2554E">
        <w:rPr>
          <w:rStyle w:val="a8"/>
          <w:rFonts w:ascii="Times New Roman" w:hAnsi="Times New Roman"/>
        </w:rPr>
        <w:footnoteRef/>
      </w:r>
      <w:r w:rsidRPr="00E2554E">
        <w:rPr>
          <w:rFonts w:ascii="Times New Roman" w:hAnsi="Times New Roman"/>
        </w:rPr>
        <w:t xml:space="preserve"> Письмо </w:t>
      </w:r>
      <w:proofErr w:type="spellStart"/>
      <w:r w:rsidR="00FC7DA6">
        <w:rPr>
          <w:rFonts w:ascii="Times New Roman" w:hAnsi="Times New Roman"/>
        </w:rPr>
        <w:t>минфина</w:t>
      </w:r>
      <w:proofErr w:type="spellEnd"/>
      <w:r w:rsidR="00FC7DA6">
        <w:rPr>
          <w:rFonts w:ascii="Times New Roman" w:hAnsi="Times New Roman"/>
        </w:rPr>
        <w:t xml:space="preserve"> </w:t>
      </w:r>
      <w:r w:rsidRPr="00E2554E">
        <w:rPr>
          <w:rFonts w:ascii="Times New Roman" w:hAnsi="Times New Roman"/>
        </w:rPr>
        <w:t>Челябинской области от 14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>октября 2019 г. №</w:t>
      </w:r>
      <w:r w:rsidRPr="00E2554E">
        <w:rPr>
          <w:rFonts w:ascii="Times New Roman" w:hAnsi="Times New Roman"/>
        </w:rPr>
        <w:t xml:space="preserve"> 11/1-12/9/192/3286</w:t>
      </w:r>
      <w:r w:rsidR="00E10787">
        <w:rPr>
          <w:rFonts w:ascii="Times New Roman" w:hAnsi="Times New Roman"/>
        </w:rPr>
        <w:t>.</w:t>
      </w:r>
    </w:p>
  </w:footnote>
  <w:footnote w:id="27">
    <w:p w:rsidR="00E2554E" w:rsidRPr="00E2554E" w:rsidRDefault="00E2554E" w:rsidP="00E2554E">
      <w:pPr>
        <w:pStyle w:val="a6"/>
        <w:jc w:val="both"/>
        <w:rPr>
          <w:rFonts w:ascii="Times New Roman" w:hAnsi="Times New Roman"/>
        </w:rPr>
      </w:pPr>
      <w:r w:rsidRPr="00E2554E">
        <w:rPr>
          <w:rStyle w:val="a8"/>
          <w:rFonts w:ascii="Times New Roman" w:hAnsi="Times New Roman"/>
        </w:rPr>
        <w:footnoteRef/>
      </w:r>
      <w:r w:rsidRPr="00E2554E">
        <w:rPr>
          <w:rFonts w:ascii="Times New Roman" w:hAnsi="Times New Roman"/>
        </w:rPr>
        <w:t xml:space="preserve"> Письмо Департамента финансов г</w:t>
      </w:r>
      <w:r w:rsidR="00E10787">
        <w:rPr>
          <w:rFonts w:ascii="Times New Roman" w:hAnsi="Times New Roman"/>
        </w:rPr>
        <w:t>. Москвы от 15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2554E">
        <w:rPr>
          <w:rFonts w:ascii="Times New Roman" w:hAnsi="Times New Roman"/>
        </w:rPr>
        <w:t>№ 06-02-13550</w:t>
      </w:r>
      <w:r w:rsidR="00E10787">
        <w:rPr>
          <w:rFonts w:ascii="Times New Roman" w:hAnsi="Times New Roman"/>
        </w:rPr>
        <w:t>.</w:t>
      </w:r>
    </w:p>
  </w:footnote>
  <w:footnote w:id="28">
    <w:p w:rsidR="0097499B" w:rsidRPr="00EE00AD" w:rsidRDefault="0097499B" w:rsidP="0097499B">
      <w:pPr>
        <w:pStyle w:val="a6"/>
        <w:jc w:val="both"/>
        <w:rPr>
          <w:rFonts w:ascii="Times New Roman" w:hAnsi="Times New Roman"/>
        </w:rPr>
      </w:pPr>
      <w:r w:rsidRPr="00EE00AD">
        <w:rPr>
          <w:rStyle w:val="a8"/>
          <w:rFonts w:ascii="Times New Roman" w:hAnsi="Times New Roman"/>
        </w:rPr>
        <w:footnoteRef/>
      </w:r>
      <w:r w:rsidRPr="00EE00AD">
        <w:rPr>
          <w:rFonts w:ascii="Times New Roman" w:hAnsi="Times New Roman"/>
        </w:rPr>
        <w:t xml:space="preserve"> Письмо </w:t>
      </w:r>
      <w:proofErr w:type="spellStart"/>
      <w:r w:rsidR="00FC7DA6">
        <w:rPr>
          <w:rFonts w:ascii="Times New Roman" w:hAnsi="Times New Roman"/>
        </w:rPr>
        <w:t>минфина</w:t>
      </w:r>
      <w:proofErr w:type="spellEnd"/>
      <w:r w:rsidR="00FC7DA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Камчатского края</w:t>
      </w:r>
      <w:r w:rsidRPr="00EE00AD">
        <w:rPr>
          <w:rFonts w:ascii="Times New Roman" w:hAnsi="Times New Roman"/>
        </w:rPr>
        <w:t xml:space="preserve"> от 15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E00AD">
        <w:rPr>
          <w:rFonts w:ascii="Times New Roman" w:hAnsi="Times New Roman"/>
        </w:rPr>
        <w:t>№ 33.02-07/2508</w:t>
      </w:r>
      <w:r w:rsidR="00E10787">
        <w:rPr>
          <w:rFonts w:ascii="Times New Roman" w:hAnsi="Times New Roman"/>
        </w:rPr>
        <w:t>.</w:t>
      </w:r>
    </w:p>
  </w:footnote>
  <w:footnote w:id="29">
    <w:p w:rsidR="0097499B" w:rsidRPr="00EE00AD" w:rsidRDefault="0097499B" w:rsidP="0097499B">
      <w:pPr>
        <w:pStyle w:val="a6"/>
        <w:jc w:val="both"/>
        <w:rPr>
          <w:rFonts w:ascii="Times New Roman" w:hAnsi="Times New Roman"/>
        </w:rPr>
      </w:pPr>
      <w:r w:rsidRPr="00EE00AD">
        <w:rPr>
          <w:rStyle w:val="a8"/>
          <w:rFonts w:ascii="Times New Roman" w:hAnsi="Times New Roman"/>
        </w:rPr>
        <w:footnoteRef/>
      </w:r>
      <w:r w:rsidRPr="00EE00AD">
        <w:rPr>
          <w:rFonts w:ascii="Times New Roman" w:hAnsi="Times New Roman"/>
        </w:rPr>
        <w:t xml:space="preserve"> Письмо Администрации Приморского края от 11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E00AD">
        <w:rPr>
          <w:rFonts w:ascii="Times New Roman" w:hAnsi="Times New Roman"/>
        </w:rPr>
        <w:t>№ 11/9955</w:t>
      </w:r>
      <w:r w:rsidR="00E10787">
        <w:rPr>
          <w:rFonts w:ascii="Times New Roman" w:hAnsi="Times New Roman"/>
        </w:rPr>
        <w:t>.</w:t>
      </w:r>
    </w:p>
  </w:footnote>
  <w:footnote w:id="30">
    <w:p w:rsidR="0097499B" w:rsidRPr="00EE00AD" w:rsidRDefault="0097499B" w:rsidP="0097499B">
      <w:pPr>
        <w:pStyle w:val="a6"/>
        <w:jc w:val="both"/>
        <w:rPr>
          <w:rFonts w:ascii="Times New Roman" w:hAnsi="Times New Roman"/>
        </w:rPr>
      </w:pPr>
      <w:r w:rsidRPr="00EE00AD">
        <w:rPr>
          <w:rStyle w:val="a8"/>
          <w:rFonts w:ascii="Times New Roman" w:hAnsi="Times New Roman"/>
        </w:rPr>
        <w:footnoteRef/>
      </w:r>
      <w:r w:rsidRPr="00EE00AD">
        <w:rPr>
          <w:rFonts w:ascii="Times New Roman" w:hAnsi="Times New Roman"/>
        </w:rPr>
        <w:t xml:space="preserve"> Письмо </w:t>
      </w:r>
      <w:proofErr w:type="spellStart"/>
      <w:r w:rsidR="00FC7DA6">
        <w:rPr>
          <w:rFonts w:ascii="Times New Roman" w:hAnsi="Times New Roman"/>
        </w:rPr>
        <w:t>минфина</w:t>
      </w:r>
      <w:proofErr w:type="spellEnd"/>
      <w:r w:rsidR="00FC7DA6">
        <w:rPr>
          <w:rFonts w:ascii="Times New Roman" w:hAnsi="Times New Roman"/>
        </w:rPr>
        <w:t xml:space="preserve"> </w:t>
      </w:r>
      <w:r w:rsidRPr="00EE00AD">
        <w:rPr>
          <w:rFonts w:ascii="Times New Roman" w:hAnsi="Times New Roman"/>
        </w:rPr>
        <w:t>Ставропольского края от 10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E00AD">
        <w:rPr>
          <w:rFonts w:ascii="Times New Roman" w:hAnsi="Times New Roman"/>
        </w:rPr>
        <w:t>№ 36-09-07/5457</w:t>
      </w:r>
      <w:r w:rsidR="00E10787">
        <w:rPr>
          <w:rFonts w:ascii="Times New Roman" w:hAnsi="Times New Roman"/>
        </w:rPr>
        <w:t>.</w:t>
      </w:r>
    </w:p>
  </w:footnote>
  <w:footnote w:id="31">
    <w:p w:rsidR="00E2554E" w:rsidRDefault="00E2554E" w:rsidP="00E2554E">
      <w:pPr>
        <w:pStyle w:val="a6"/>
      </w:pPr>
      <w:r>
        <w:rPr>
          <w:rStyle w:val="a8"/>
        </w:rPr>
        <w:footnoteRef/>
      </w:r>
      <w:r>
        <w:t xml:space="preserve"> </w:t>
      </w:r>
      <w:r w:rsidRPr="00EE00AD">
        <w:rPr>
          <w:rFonts w:ascii="Times New Roman" w:hAnsi="Times New Roman"/>
        </w:rPr>
        <w:t xml:space="preserve">Письмо </w:t>
      </w:r>
      <w:r w:rsidR="00E10787">
        <w:rPr>
          <w:rFonts w:ascii="Times New Roman" w:hAnsi="Times New Roman"/>
        </w:rPr>
        <w:t xml:space="preserve">Минфина </w:t>
      </w:r>
      <w:r w:rsidRPr="00EE00AD">
        <w:rPr>
          <w:rFonts w:ascii="Times New Roman" w:hAnsi="Times New Roman"/>
        </w:rPr>
        <w:t>Рязанской области от 14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E00AD">
        <w:rPr>
          <w:rFonts w:ascii="Times New Roman" w:hAnsi="Times New Roman"/>
        </w:rPr>
        <w:t xml:space="preserve">№ </w:t>
      </w:r>
      <w:proofErr w:type="spellStart"/>
      <w:r w:rsidRPr="00EE00AD">
        <w:rPr>
          <w:rFonts w:ascii="Times New Roman" w:hAnsi="Times New Roman"/>
        </w:rPr>
        <w:t>лл</w:t>
      </w:r>
      <w:proofErr w:type="spellEnd"/>
      <w:r w:rsidRPr="00EE00AD">
        <w:rPr>
          <w:rFonts w:ascii="Times New Roman" w:hAnsi="Times New Roman"/>
        </w:rPr>
        <w:t>/14-3517</w:t>
      </w:r>
      <w:r w:rsidR="00E10787">
        <w:rPr>
          <w:rFonts w:ascii="Times New Roman" w:hAnsi="Times New Roman"/>
        </w:rPr>
        <w:t>.</w:t>
      </w:r>
    </w:p>
  </w:footnote>
  <w:footnote w:id="32">
    <w:p w:rsidR="0097499B" w:rsidRPr="007579C6" w:rsidRDefault="0097499B" w:rsidP="0097499B">
      <w:pPr>
        <w:pStyle w:val="a6"/>
        <w:rPr>
          <w:rFonts w:ascii="Times New Roman" w:hAnsi="Times New Roman"/>
        </w:rPr>
      </w:pPr>
      <w:r>
        <w:rPr>
          <w:rStyle w:val="a8"/>
        </w:rPr>
        <w:footnoteRef/>
      </w:r>
      <w:r>
        <w:t xml:space="preserve"> </w:t>
      </w:r>
      <w:r w:rsidRPr="007579C6">
        <w:rPr>
          <w:rFonts w:ascii="Times New Roman" w:hAnsi="Times New Roman"/>
        </w:rPr>
        <w:t>Письмо Правительства Тверской области от 16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7579C6">
        <w:rPr>
          <w:rFonts w:ascii="Times New Roman" w:hAnsi="Times New Roman"/>
        </w:rPr>
        <w:t>№ 26/7368-06-ТЖ</w:t>
      </w:r>
      <w:r w:rsidR="00E10787">
        <w:rPr>
          <w:rFonts w:ascii="Times New Roman" w:hAnsi="Times New Roman"/>
        </w:rPr>
        <w:t>.</w:t>
      </w:r>
    </w:p>
  </w:footnote>
  <w:footnote w:id="33">
    <w:p w:rsidR="00E2554E" w:rsidRPr="00EE00AD" w:rsidRDefault="00E2554E" w:rsidP="00E2554E">
      <w:pPr>
        <w:pStyle w:val="a6"/>
        <w:jc w:val="both"/>
        <w:rPr>
          <w:rFonts w:ascii="Times New Roman" w:hAnsi="Times New Roman"/>
        </w:rPr>
      </w:pPr>
      <w:r w:rsidRPr="00EE00AD">
        <w:rPr>
          <w:rStyle w:val="a8"/>
          <w:rFonts w:ascii="Times New Roman" w:hAnsi="Times New Roman"/>
        </w:rPr>
        <w:footnoteRef/>
      </w:r>
      <w:r w:rsidRPr="00EE00AD">
        <w:rPr>
          <w:rFonts w:ascii="Times New Roman" w:hAnsi="Times New Roman"/>
        </w:rPr>
        <w:t xml:space="preserve"> Письмо Губернатора Ульяновской области от 11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E00AD">
        <w:rPr>
          <w:rFonts w:ascii="Times New Roman" w:hAnsi="Times New Roman"/>
        </w:rPr>
        <w:t>№ 73-Г-01/26688 исх</w:t>
      </w:r>
      <w:r w:rsidR="00E10787">
        <w:rPr>
          <w:rFonts w:ascii="Times New Roman" w:hAnsi="Times New Roman"/>
        </w:rPr>
        <w:t>.</w:t>
      </w:r>
    </w:p>
  </w:footnote>
  <w:footnote w:id="34">
    <w:p w:rsidR="00723896" w:rsidRPr="00EE00AD" w:rsidRDefault="00723896" w:rsidP="00723896">
      <w:pPr>
        <w:pStyle w:val="a6"/>
        <w:jc w:val="both"/>
        <w:rPr>
          <w:rFonts w:ascii="Times New Roman" w:hAnsi="Times New Roman"/>
        </w:rPr>
      </w:pPr>
      <w:r w:rsidRPr="00EE00AD">
        <w:rPr>
          <w:rStyle w:val="a8"/>
          <w:rFonts w:ascii="Times New Roman" w:hAnsi="Times New Roman"/>
        </w:rPr>
        <w:footnoteRef/>
      </w:r>
      <w:r w:rsidRPr="00EE00AD">
        <w:rPr>
          <w:rFonts w:ascii="Times New Roman" w:hAnsi="Times New Roman"/>
        </w:rPr>
        <w:t xml:space="preserve"> Письмо </w:t>
      </w:r>
      <w:r w:rsidR="00E10787">
        <w:rPr>
          <w:rFonts w:ascii="Times New Roman" w:hAnsi="Times New Roman"/>
        </w:rPr>
        <w:t xml:space="preserve">Минфина </w:t>
      </w:r>
      <w:r w:rsidRPr="00EE00AD">
        <w:rPr>
          <w:rFonts w:ascii="Times New Roman" w:hAnsi="Times New Roman"/>
        </w:rPr>
        <w:t>Республики Ингушетия от 10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E00AD">
        <w:rPr>
          <w:rFonts w:ascii="Times New Roman" w:hAnsi="Times New Roman"/>
        </w:rPr>
        <w:t>№ 2355/04</w:t>
      </w:r>
      <w:r w:rsidR="00E10787">
        <w:rPr>
          <w:rFonts w:ascii="Times New Roman" w:hAnsi="Times New Roman"/>
        </w:rPr>
        <w:t>.</w:t>
      </w:r>
    </w:p>
  </w:footnote>
  <w:footnote w:id="35">
    <w:p w:rsidR="00723896" w:rsidRPr="00EE00AD" w:rsidRDefault="00723896" w:rsidP="00723896">
      <w:pPr>
        <w:pStyle w:val="a6"/>
        <w:jc w:val="both"/>
        <w:rPr>
          <w:rFonts w:ascii="Times New Roman" w:hAnsi="Times New Roman"/>
        </w:rPr>
      </w:pPr>
      <w:r w:rsidRPr="00EE00AD">
        <w:rPr>
          <w:rStyle w:val="a8"/>
          <w:rFonts w:ascii="Times New Roman" w:hAnsi="Times New Roman"/>
        </w:rPr>
        <w:footnoteRef/>
      </w:r>
      <w:r w:rsidRPr="00EE00AD">
        <w:rPr>
          <w:rFonts w:ascii="Times New Roman" w:hAnsi="Times New Roman"/>
        </w:rPr>
        <w:t xml:space="preserve"> Письмо Совета министров Республики Крым от 15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E00AD">
        <w:rPr>
          <w:rFonts w:ascii="Times New Roman" w:hAnsi="Times New Roman"/>
        </w:rPr>
        <w:t>№ 1/10913/01-24/21</w:t>
      </w:r>
      <w:r w:rsidR="00E10787">
        <w:rPr>
          <w:rFonts w:ascii="Times New Roman" w:hAnsi="Times New Roman"/>
        </w:rPr>
        <w:t>.</w:t>
      </w:r>
    </w:p>
  </w:footnote>
  <w:footnote w:id="36">
    <w:p w:rsidR="00723896" w:rsidRPr="00EE00AD" w:rsidRDefault="00723896" w:rsidP="00723896">
      <w:pPr>
        <w:pStyle w:val="a6"/>
        <w:jc w:val="both"/>
        <w:rPr>
          <w:rFonts w:ascii="Times New Roman" w:hAnsi="Times New Roman"/>
        </w:rPr>
      </w:pPr>
      <w:r w:rsidRPr="00EE00AD">
        <w:rPr>
          <w:rStyle w:val="a8"/>
          <w:rFonts w:ascii="Times New Roman" w:hAnsi="Times New Roman"/>
        </w:rPr>
        <w:footnoteRef/>
      </w:r>
      <w:r w:rsidRPr="00EE00AD">
        <w:rPr>
          <w:rFonts w:ascii="Times New Roman" w:hAnsi="Times New Roman"/>
        </w:rPr>
        <w:t xml:space="preserve"> Письмо </w:t>
      </w:r>
      <w:r w:rsidR="00E10787">
        <w:rPr>
          <w:rFonts w:ascii="Times New Roman" w:hAnsi="Times New Roman"/>
        </w:rPr>
        <w:t xml:space="preserve">Минфина </w:t>
      </w:r>
      <w:r w:rsidRPr="00EE00AD">
        <w:rPr>
          <w:rFonts w:ascii="Times New Roman" w:hAnsi="Times New Roman"/>
        </w:rPr>
        <w:t>Удмуртской Республики от 15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E00AD">
        <w:rPr>
          <w:rFonts w:ascii="Times New Roman" w:hAnsi="Times New Roman"/>
        </w:rPr>
        <w:t>№ 5056/02-32</w:t>
      </w:r>
      <w:r w:rsidR="00E10787">
        <w:rPr>
          <w:rFonts w:ascii="Times New Roman" w:hAnsi="Times New Roman"/>
        </w:rPr>
        <w:t>.</w:t>
      </w:r>
    </w:p>
  </w:footnote>
  <w:footnote w:id="37">
    <w:p w:rsidR="00723896" w:rsidRPr="00EE00AD" w:rsidRDefault="00723896" w:rsidP="00723896">
      <w:pPr>
        <w:pStyle w:val="a6"/>
        <w:jc w:val="both"/>
        <w:rPr>
          <w:rFonts w:ascii="Times New Roman" w:hAnsi="Times New Roman"/>
        </w:rPr>
      </w:pPr>
      <w:r w:rsidRPr="00EE00AD">
        <w:rPr>
          <w:rStyle w:val="a8"/>
          <w:rFonts w:ascii="Times New Roman" w:hAnsi="Times New Roman"/>
        </w:rPr>
        <w:footnoteRef/>
      </w:r>
      <w:r w:rsidRPr="00EE00AD">
        <w:rPr>
          <w:rFonts w:ascii="Times New Roman" w:hAnsi="Times New Roman"/>
        </w:rPr>
        <w:t xml:space="preserve"> Письмо </w:t>
      </w:r>
      <w:proofErr w:type="spellStart"/>
      <w:r w:rsidR="00FC7DA6">
        <w:rPr>
          <w:rFonts w:ascii="Times New Roman" w:hAnsi="Times New Roman"/>
        </w:rPr>
        <w:t>минфина</w:t>
      </w:r>
      <w:proofErr w:type="spellEnd"/>
      <w:r w:rsidR="00FC7DA6">
        <w:rPr>
          <w:rFonts w:ascii="Times New Roman" w:hAnsi="Times New Roman"/>
        </w:rPr>
        <w:t xml:space="preserve"> </w:t>
      </w:r>
      <w:r w:rsidRPr="00EE00AD">
        <w:rPr>
          <w:rFonts w:ascii="Times New Roman" w:hAnsi="Times New Roman"/>
        </w:rPr>
        <w:t>Калужской области от 14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E00AD">
        <w:rPr>
          <w:rFonts w:ascii="Times New Roman" w:hAnsi="Times New Roman"/>
        </w:rPr>
        <w:t>№ 02-01-30/230-19</w:t>
      </w:r>
      <w:r w:rsidR="00E10787">
        <w:rPr>
          <w:rFonts w:ascii="Times New Roman" w:hAnsi="Times New Roman"/>
        </w:rPr>
        <w:t>.</w:t>
      </w:r>
    </w:p>
  </w:footnote>
  <w:footnote w:id="38">
    <w:p w:rsidR="00E2554E" w:rsidRDefault="00E2554E" w:rsidP="00E2554E">
      <w:pPr>
        <w:pStyle w:val="a6"/>
      </w:pPr>
      <w:r>
        <w:rPr>
          <w:rStyle w:val="a8"/>
        </w:rPr>
        <w:footnoteRef/>
      </w:r>
      <w:r>
        <w:t xml:space="preserve"> </w:t>
      </w:r>
      <w:r w:rsidRPr="00EE00AD">
        <w:rPr>
          <w:rFonts w:ascii="Times New Roman" w:hAnsi="Times New Roman"/>
        </w:rPr>
        <w:t xml:space="preserve">Письмо </w:t>
      </w:r>
      <w:proofErr w:type="spellStart"/>
      <w:r w:rsidR="00FC7DA6">
        <w:rPr>
          <w:rFonts w:ascii="Times New Roman" w:hAnsi="Times New Roman"/>
        </w:rPr>
        <w:t>минфина</w:t>
      </w:r>
      <w:proofErr w:type="spellEnd"/>
      <w:r w:rsidR="00FC7DA6">
        <w:rPr>
          <w:rFonts w:ascii="Times New Roman" w:hAnsi="Times New Roman"/>
        </w:rPr>
        <w:t xml:space="preserve"> </w:t>
      </w:r>
      <w:r w:rsidRPr="00EE00AD">
        <w:rPr>
          <w:rFonts w:ascii="Times New Roman" w:hAnsi="Times New Roman"/>
        </w:rPr>
        <w:t>Нижегородской области от 14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E00AD">
        <w:rPr>
          <w:rFonts w:ascii="Times New Roman" w:hAnsi="Times New Roman"/>
        </w:rPr>
        <w:t xml:space="preserve">№ </w:t>
      </w:r>
      <w:proofErr w:type="spellStart"/>
      <w:proofErr w:type="gramStart"/>
      <w:r w:rsidRPr="00EE00AD">
        <w:rPr>
          <w:rFonts w:ascii="Times New Roman" w:hAnsi="Times New Roman"/>
        </w:rPr>
        <w:t>Исх</w:t>
      </w:r>
      <w:proofErr w:type="spellEnd"/>
      <w:proofErr w:type="gramEnd"/>
      <w:r w:rsidRPr="00EE00AD">
        <w:rPr>
          <w:rFonts w:ascii="Times New Roman" w:hAnsi="Times New Roman"/>
        </w:rPr>
        <w:t xml:space="preserve"> - 306-294861/19</w:t>
      </w:r>
      <w:r w:rsidR="00E10787">
        <w:rPr>
          <w:rFonts w:ascii="Times New Roman" w:hAnsi="Times New Roman"/>
        </w:rPr>
        <w:t>.</w:t>
      </w:r>
    </w:p>
  </w:footnote>
  <w:footnote w:id="39">
    <w:p w:rsidR="005C6ED6" w:rsidRPr="00EE00AD" w:rsidRDefault="005C6ED6" w:rsidP="005C6ED6">
      <w:pPr>
        <w:pStyle w:val="a6"/>
        <w:jc w:val="both"/>
        <w:rPr>
          <w:rFonts w:ascii="Times New Roman" w:hAnsi="Times New Roman"/>
        </w:rPr>
      </w:pPr>
      <w:r w:rsidRPr="00EE00AD">
        <w:rPr>
          <w:rStyle w:val="a8"/>
          <w:rFonts w:ascii="Times New Roman" w:hAnsi="Times New Roman"/>
        </w:rPr>
        <w:footnoteRef/>
      </w:r>
      <w:r w:rsidRPr="00EE00AD">
        <w:rPr>
          <w:rFonts w:ascii="Times New Roman" w:hAnsi="Times New Roman"/>
        </w:rPr>
        <w:t xml:space="preserve"> Письмо </w:t>
      </w:r>
      <w:proofErr w:type="spellStart"/>
      <w:r w:rsidR="00FC7DA6">
        <w:rPr>
          <w:rFonts w:ascii="Times New Roman" w:hAnsi="Times New Roman"/>
        </w:rPr>
        <w:t>минфина</w:t>
      </w:r>
      <w:proofErr w:type="spellEnd"/>
      <w:r w:rsidR="00FC7DA6">
        <w:rPr>
          <w:rFonts w:ascii="Times New Roman" w:hAnsi="Times New Roman"/>
        </w:rPr>
        <w:t xml:space="preserve"> </w:t>
      </w:r>
      <w:r w:rsidRPr="00EE00AD">
        <w:rPr>
          <w:rFonts w:ascii="Times New Roman" w:hAnsi="Times New Roman"/>
        </w:rPr>
        <w:t>Красноярского края от 15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E00AD">
        <w:rPr>
          <w:rFonts w:ascii="Times New Roman" w:hAnsi="Times New Roman"/>
        </w:rPr>
        <w:t>№ 15-11/10513</w:t>
      </w:r>
      <w:r w:rsidR="00E10787">
        <w:rPr>
          <w:rFonts w:ascii="Times New Roman" w:hAnsi="Times New Roman"/>
        </w:rPr>
        <w:t>.</w:t>
      </w:r>
    </w:p>
  </w:footnote>
  <w:footnote w:id="40">
    <w:p w:rsidR="005C6ED6" w:rsidRPr="00EE00AD" w:rsidRDefault="005C6ED6" w:rsidP="005C6ED6">
      <w:pPr>
        <w:pStyle w:val="a6"/>
        <w:jc w:val="both"/>
        <w:rPr>
          <w:rFonts w:ascii="Times New Roman" w:hAnsi="Times New Roman"/>
        </w:rPr>
      </w:pPr>
      <w:r w:rsidRPr="00EE00AD">
        <w:rPr>
          <w:rStyle w:val="a8"/>
          <w:rFonts w:ascii="Times New Roman" w:hAnsi="Times New Roman"/>
        </w:rPr>
        <w:footnoteRef/>
      </w:r>
      <w:r w:rsidRPr="00EE00AD">
        <w:rPr>
          <w:rFonts w:ascii="Times New Roman" w:hAnsi="Times New Roman"/>
        </w:rPr>
        <w:t xml:space="preserve"> Письмо Первого заместителя Председателя Правительства Хабаровского края от 15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="00FC7DA6">
        <w:rPr>
          <w:rFonts w:ascii="Times New Roman" w:hAnsi="Times New Roman"/>
        </w:rPr>
        <w:br/>
      </w:r>
      <w:r w:rsidRPr="00EE00AD">
        <w:rPr>
          <w:rFonts w:ascii="Times New Roman" w:hAnsi="Times New Roman"/>
        </w:rPr>
        <w:t>№ 22-12-5143</w:t>
      </w:r>
      <w:r w:rsidR="00E10787">
        <w:rPr>
          <w:rFonts w:ascii="Times New Roman" w:hAnsi="Times New Roman"/>
        </w:rPr>
        <w:t>.</w:t>
      </w:r>
    </w:p>
  </w:footnote>
  <w:footnote w:id="41">
    <w:p w:rsidR="005C6ED6" w:rsidRPr="00EE00AD" w:rsidRDefault="005C6ED6" w:rsidP="005C6ED6">
      <w:pPr>
        <w:pStyle w:val="a6"/>
        <w:jc w:val="both"/>
        <w:rPr>
          <w:rFonts w:ascii="Times New Roman" w:hAnsi="Times New Roman"/>
        </w:rPr>
      </w:pPr>
      <w:r w:rsidRPr="00EE00AD">
        <w:rPr>
          <w:rStyle w:val="a8"/>
          <w:rFonts w:ascii="Times New Roman" w:hAnsi="Times New Roman"/>
        </w:rPr>
        <w:footnoteRef/>
      </w:r>
      <w:r w:rsidRPr="00EE00AD">
        <w:rPr>
          <w:rFonts w:ascii="Times New Roman" w:hAnsi="Times New Roman"/>
        </w:rPr>
        <w:t xml:space="preserve"> Письмо </w:t>
      </w:r>
      <w:r w:rsidR="00387535" w:rsidRPr="00EE00AD">
        <w:rPr>
          <w:rFonts w:ascii="Times New Roman" w:hAnsi="Times New Roman"/>
        </w:rPr>
        <w:t xml:space="preserve">администрации </w:t>
      </w:r>
      <w:r w:rsidRPr="00EE00AD">
        <w:rPr>
          <w:rFonts w:ascii="Times New Roman" w:hAnsi="Times New Roman"/>
        </w:rPr>
        <w:t>Владимирской области от 15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E00AD">
        <w:rPr>
          <w:rFonts w:ascii="Times New Roman" w:hAnsi="Times New Roman"/>
        </w:rPr>
        <w:t>№ 3150-01/02-44</w:t>
      </w:r>
      <w:r w:rsidR="00E10787">
        <w:rPr>
          <w:rFonts w:ascii="Times New Roman" w:hAnsi="Times New Roman"/>
        </w:rPr>
        <w:t>.</w:t>
      </w:r>
    </w:p>
  </w:footnote>
  <w:footnote w:id="42">
    <w:p w:rsidR="00E2554E" w:rsidRPr="00EE00AD" w:rsidRDefault="00E2554E" w:rsidP="00E2554E">
      <w:pPr>
        <w:pStyle w:val="a6"/>
        <w:jc w:val="both"/>
        <w:rPr>
          <w:rFonts w:ascii="Times New Roman" w:hAnsi="Times New Roman"/>
        </w:rPr>
      </w:pPr>
      <w:r w:rsidRPr="00EE00AD">
        <w:rPr>
          <w:rStyle w:val="a8"/>
          <w:rFonts w:ascii="Times New Roman" w:hAnsi="Times New Roman"/>
        </w:rPr>
        <w:footnoteRef/>
      </w:r>
      <w:r w:rsidRPr="00EE00AD">
        <w:rPr>
          <w:rFonts w:ascii="Times New Roman" w:hAnsi="Times New Roman"/>
        </w:rPr>
        <w:t xml:space="preserve"> Письмо </w:t>
      </w:r>
      <w:proofErr w:type="spellStart"/>
      <w:r w:rsidR="00A9156F">
        <w:rPr>
          <w:rFonts w:ascii="Times New Roman" w:hAnsi="Times New Roman"/>
        </w:rPr>
        <w:t>минфина</w:t>
      </w:r>
      <w:proofErr w:type="spellEnd"/>
      <w:r w:rsidR="00A9156F">
        <w:rPr>
          <w:rFonts w:ascii="Times New Roman" w:hAnsi="Times New Roman"/>
        </w:rPr>
        <w:t xml:space="preserve"> </w:t>
      </w:r>
      <w:r w:rsidRPr="00EE00AD">
        <w:rPr>
          <w:rFonts w:ascii="Times New Roman" w:hAnsi="Times New Roman"/>
        </w:rPr>
        <w:t>Сахалинской области от 11</w:t>
      </w:r>
      <w:r w:rsidR="00E10787" w:rsidRPr="00E10787">
        <w:rPr>
          <w:rFonts w:ascii="Times New Roman" w:hAnsi="Times New Roman"/>
        </w:rPr>
        <w:t xml:space="preserve"> </w:t>
      </w:r>
      <w:r w:rsidR="00E10787">
        <w:rPr>
          <w:rFonts w:ascii="Times New Roman" w:hAnsi="Times New Roman"/>
        </w:rPr>
        <w:t xml:space="preserve">октября 2019 г. </w:t>
      </w:r>
      <w:r w:rsidRPr="00EE00AD">
        <w:rPr>
          <w:rFonts w:ascii="Times New Roman" w:hAnsi="Times New Roman"/>
        </w:rPr>
        <w:t>№ 3.03-2849/19</w:t>
      </w:r>
      <w:r w:rsidR="00E10787">
        <w:rPr>
          <w:rFonts w:ascii="Times New Roman" w:hAnsi="Times New Roman"/>
        </w:rPr>
        <w:t>.</w:t>
      </w:r>
    </w:p>
  </w:footnote>
  <w:footnote w:id="43">
    <w:p w:rsidR="00C05AFE" w:rsidRPr="008012B1" w:rsidRDefault="00C05AFE" w:rsidP="00C05AFE">
      <w:pPr>
        <w:pStyle w:val="a6"/>
        <w:jc w:val="both"/>
        <w:rPr>
          <w:rFonts w:ascii="Times New Roman" w:hAnsi="Times New Roman"/>
        </w:rPr>
      </w:pPr>
      <w:r w:rsidRPr="008012B1">
        <w:rPr>
          <w:rStyle w:val="a8"/>
          <w:rFonts w:ascii="Times New Roman" w:hAnsi="Times New Roman"/>
        </w:rPr>
        <w:footnoteRef/>
      </w:r>
      <w:r w:rsidRPr="008012B1">
        <w:rPr>
          <w:rFonts w:ascii="Times New Roman" w:hAnsi="Times New Roman"/>
        </w:rPr>
        <w:t xml:space="preserve"> Письмо Губернатора Новосибирской области </w:t>
      </w:r>
      <w:proofErr w:type="spellStart"/>
      <w:r w:rsidRPr="008012B1">
        <w:rPr>
          <w:rFonts w:ascii="Times New Roman" w:hAnsi="Times New Roman"/>
        </w:rPr>
        <w:t>Травникова</w:t>
      </w:r>
      <w:proofErr w:type="spellEnd"/>
      <w:r w:rsidRPr="008012B1">
        <w:rPr>
          <w:rFonts w:ascii="Times New Roman" w:hAnsi="Times New Roman"/>
        </w:rPr>
        <w:t xml:space="preserve"> А.А. от </w:t>
      </w:r>
      <w:r>
        <w:rPr>
          <w:rFonts w:ascii="Times New Roman" w:hAnsi="Times New Roman"/>
        </w:rPr>
        <w:t>15 октября 2019 г.</w:t>
      </w:r>
      <w:r w:rsidRPr="008012B1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3184</w:t>
      </w:r>
      <w:r w:rsidRPr="008012B1">
        <w:rPr>
          <w:rFonts w:ascii="Times New Roman" w:hAnsi="Times New Roman"/>
        </w:rPr>
        <w:t>T/I.</w:t>
      </w:r>
    </w:p>
  </w:footnote>
  <w:footnote w:id="44">
    <w:p w:rsidR="00C05AFE" w:rsidRPr="008012B1" w:rsidRDefault="00C05AFE" w:rsidP="00C05AFE">
      <w:pPr>
        <w:pStyle w:val="a6"/>
        <w:jc w:val="both"/>
        <w:rPr>
          <w:rFonts w:ascii="Times New Roman" w:hAnsi="Times New Roman"/>
        </w:rPr>
      </w:pPr>
      <w:r w:rsidRPr="008012B1">
        <w:rPr>
          <w:rStyle w:val="a8"/>
          <w:rFonts w:ascii="Times New Roman" w:hAnsi="Times New Roman"/>
        </w:rPr>
        <w:footnoteRef/>
      </w:r>
      <w:r w:rsidRPr="008012B1">
        <w:rPr>
          <w:rFonts w:ascii="Times New Roman" w:hAnsi="Times New Roman"/>
        </w:rPr>
        <w:t xml:space="preserve"> Письмо </w:t>
      </w:r>
      <w:proofErr w:type="spellStart"/>
      <w:r w:rsidRPr="008012B1">
        <w:rPr>
          <w:rFonts w:ascii="Times New Roman" w:hAnsi="Times New Roman"/>
        </w:rPr>
        <w:t>минфина</w:t>
      </w:r>
      <w:proofErr w:type="spellEnd"/>
      <w:r w:rsidRPr="008012B1">
        <w:rPr>
          <w:rFonts w:ascii="Times New Roman" w:hAnsi="Times New Roman"/>
        </w:rPr>
        <w:t xml:space="preserve"> Мурманской области от </w:t>
      </w:r>
      <w:r>
        <w:rPr>
          <w:rFonts w:ascii="Times New Roman" w:hAnsi="Times New Roman"/>
        </w:rPr>
        <w:t>9 октября 2019 г.</w:t>
      </w:r>
      <w:r w:rsidRPr="008012B1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04-05/4176-ЕТ</w:t>
      </w:r>
      <w:r w:rsidRPr="008012B1">
        <w:rPr>
          <w:rFonts w:ascii="Times New Roman" w:hAnsi="Times New Roman"/>
        </w:rPr>
        <w:t>.</w:t>
      </w:r>
    </w:p>
  </w:footnote>
  <w:footnote w:id="45">
    <w:p w:rsidR="00C05AFE" w:rsidRPr="005C5B93" w:rsidRDefault="00C05AFE" w:rsidP="00C05AFE">
      <w:pPr>
        <w:pStyle w:val="a6"/>
        <w:rPr>
          <w:rFonts w:ascii="Times New Roman" w:hAnsi="Times New Roman"/>
        </w:rPr>
      </w:pPr>
      <w:r w:rsidRPr="005C5B93">
        <w:rPr>
          <w:rStyle w:val="a8"/>
          <w:rFonts w:ascii="Times New Roman" w:hAnsi="Times New Roman"/>
        </w:rPr>
        <w:footnoteRef/>
      </w:r>
      <w:r w:rsidRPr="005C5B93">
        <w:rPr>
          <w:rFonts w:ascii="Times New Roman" w:hAnsi="Times New Roman"/>
        </w:rPr>
        <w:t xml:space="preserve"> Письмо </w:t>
      </w:r>
      <w:proofErr w:type="spellStart"/>
      <w:r w:rsidR="00A80901">
        <w:rPr>
          <w:rFonts w:ascii="Times New Roman" w:hAnsi="Times New Roman"/>
        </w:rPr>
        <w:t>минфина</w:t>
      </w:r>
      <w:proofErr w:type="spellEnd"/>
      <w:r w:rsidR="00A80901">
        <w:rPr>
          <w:rFonts w:ascii="Times New Roman" w:hAnsi="Times New Roman"/>
        </w:rPr>
        <w:t xml:space="preserve"> </w:t>
      </w:r>
      <w:r w:rsidRPr="005C5B93">
        <w:rPr>
          <w:rFonts w:ascii="Times New Roman" w:hAnsi="Times New Roman"/>
        </w:rPr>
        <w:t>Калининградской области</w:t>
      </w:r>
      <w:r w:rsidR="00A80901">
        <w:rPr>
          <w:rFonts w:ascii="Times New Roman" w:hAnsi="Times New Roman"/>
        </w:rPr>
        <w:t xml:space="preserve"> от 15 октября 2019 г. № 03-01/3526.</w:t>
      </w:r>
    </w:p>
  </w:footnote>
  <w:footnote w:id="46">
    <w:p w:rsidR="00C05AFE" w:rsidRPr="005C5B93" w:rsidRDefault="00C05AFE" w:rsidP="00C05AFE">
      <w:pPr>
        <w:pStyle w:val="a6"/>
        <w:ind w:left="142" w:hanging="142"/>
        <w:rPr>
          <w:rFonts w:ascii="Times New Roman" w:hAnsi="Times New Roman"/>
        </w:rPr>
      </w:pPr>
      <w:r w:rsidRPr="005C5B93">
        <w:rPr>
          <w:rStyle w:val="a8"/>
          <w:rFonts w:ascii="Times New Roman" w:hAnsi="Times New Roman"/>
        </w:rPr>
        <w:footnoteRef/>
      </w:r>
      <w:r w:rsidRPr="005C5B93">
        <w:rPr>
          <w:rFonts w:ascii="Times New Roman" w:hAnsi="Times New Roman"/>
        </w:rPr>
        <w:t xml:space="preserve"> Письмо первого заместителя председателя правительства Воронежской области Попова В.Б. от 11 октября 2019 г. № 17-05-11/И-5413. </w:t>
      </w:r>
    </w:p>
  </w:footnote>
  <w:footnote w:id="47">
    <w:p w:rsidR="00C05AFE" w:rsidRPr="005C5B93" w:rsidRDefault="00C05AFE" w:rsidP="00C05AFE">
      <w:pPr>
        <w:pStyle w:val="a6"/>
        <w:ind w:left="142" w:hanging="142"/>
        <w:rPr>
          <w:rFonts w:ascii="Times New Roman" w:hAnsi="Times New Roman"/>
        </w:rPr>
      </w:pPr>
      <w:r w:rsidRPr="005C5B93">
        <w:rPr>
          <w:rStyle w:val="a8"/>
          <w:rFonts w:ascii="Times New Roman" w:hAnsi="Times New Roman"/>
        </w:rPr>
        <w:footnoteRef/>
      </w:r>
      <w:r w:rsidRPr="005C5B93">
        <w:rPr>
          <w:rFonts w:ascii="Times New Roman" w:hAnsi="Times New Roman"/>
        </w:rPr>
        <w:t xml:space="preserve"> Письмо заместителя Губернатора Ростовской области – министра финансов Федотовой Л.В. от 15 октября 2019 г. № 9.1.1.-15/1642.</w:t>
      </w:r>
    </w:p>
  </w:footnote>
  <w:footnote w:id="48">
    <w:p w:rsidR="00C05AFE" w:rsidRPr="005C5B93" w:rsidRDefault="00C05AFE" w:rsidP="00C05AFE">
      <w:pPr>
        <w:pStyle w:val="a6"/>
        <w:ind w:left="142" w:hanging="142"/>
        <w:jc w:val="both"/>
        <w:rPr>
          <w:rFonts w:ascii="Times New Roman" w:hAnsi="Times New Roman"/>
        </w:rPr>
      </w:pPr>
      <w:r w:rsidRPr="005C5B93">
        <w:rPr>
          <w:rStyle w:val="a8"/>
          <w:rFonts w:ascii="Times New Roman" w:hAnsi="Times New Roman"/>
        </w:rPr>
        <w:footnoteRef/>
      </w:r>
      <w:r w:rsidRPr="005C5B93">
        <w:rPr>
          <w:rFonts w:ascii="Times New Roman" w:hAnsi="Times New Roman"/>
        </w:rPr>
        <w:t xml:space="preserve"> Письмо </w:t>
      </w:r>
      <w:proofErr w:type="spellStart"/>
      <w:r w:rsidR="00D74901" w:rsidRPr="005C5B93">
        <w:rPr>
          <w:rFonts w:ascii="Times New Roman" w:hAnsi="Times New Roman"/>
        </w:rPr>
        <w:t>минфина</w:t>
      </w:r>
      <w:proofErr w:type="spellEnd"/>
      <w:r w:rsidR="00D74901" w:rsidRPr="005C5B93">
        <w:rPr>
          <w:rFonts w:ascii="Times New Roman" w:hAnsi="Times New Roman"/>
        </w:rPr>
        <w:t xml:space="preserve"> </w:t>
      </w:r>
      <w:r w:rsidRPr="005C5B93">
        <w:rPr>
          <w:rFonts w:ascii="Times New Roman" w:hAnsi="Times New Roman"/>
        </w:rPr>
        <w:t>Краснодарского края от 11 октября 2019 г. № 205-02.04-08-6629/19.</w:t>
      </w:r>
    </w:p>
  </w:footnote>
  <w:footnote w:id="49">
    <w:p w:rsidR="00C05AFE" w:rsidRPr="005C5B93" w:rsidRDefault="00C05AFE" w:rsidP="00C05AFE">
      <w:pPr>
        <w:pStyle w:val="a6"/>
        <w:ind w:left="142" w:hanging="142"/>
        <w:jc w:val="both"/>
        <w:rPr>
          <w:rFonts w:ascii="Times New Roman" w:hAnsi="Times New Roman"/>
        </w:rPr>
      </w:pPr>
      <w:r w:rsidRPr="005C5B93">
        <w:rPr>
          <w:rStyle w:val="a8"/>
          <w:rFonts w:ascii="Times New Roman" w:hAnsi="Times New Roman"/>
        </w:rPr>
        <w:footnoteRef/>
      </w:r>
      <w:r w:rsidRPr="005C5B93">
        <w:rPr>
          <w:rFonts w:ascii="Times New Roman" w:hAnsi="Times New Roman"/>
        </w:rPr>
        <w:t xml:space="preserve"> Письмо заместителя Губернатора Вологодской области Артамонова В.Н. от 10 октября 2019 г. </w:t>
      </w:r>
      <w:r w:rsidRPr="005C5B93">
        <w:rPr>
          <w:rFonts w:ascii="Times New Roman" w:hAnsi="Times New Roman"/>
        </w:rPr>
        <w:br/>
        <w:t>№ Их.42-5382/19.</w:t>
      </w:r>
    </w:p>
  </w:footnote>
  <w:footnote w:id="50">
    <w:p w:rsidR="00C05AFE" w:rsidRDefault="00C05AFE" w:rsidP="00C05AFE">
      <w:pPr>
        <w:pStyle w:val="a6"/>
        <w:ind w:left="142" w:hanging="142"/>
      </w:pPr>
      <w:r>
        <w:rPr>
          <w:rStyle w:val="a8"/>
        </w:rPr>
        <w:footnoteRef/>
      </w:r>
      <w:r>
        <w:t xml:space="preserve"> </w:t>
      </w:r>
      <w:r w:rsidRPr="00085A73">
        <w:rPr>
          <w:rFonts w:ascii="Times New Roman" w:hAnsi="Times New Roman"/>
        </w:rPr>
        <w:t xml:space="preserve">Письмо первого заместителя Губернатора Волгоградской области – председателя комитета финансов Волгоградской области </w:t>
      </w:r>
      <w:proofErr w:type="spellStart"/>
      <w:r w:rsidRPr="00085A73">
        <w:rPr>
          <w:rFonts w:ascii="Times New Roman" w:hAnsi="Times New Roman"/>
        </w:rPr>
        <w:t>Дорждеева</w:t>
      </w:r>
      <w:proofErr w:type="spellEnd"/>
      <w:r w:rsidRPr="00085A73">
        <w:rPr>
          <w:rFonts w:ascii="Times New Roman" w:hAnsi="Times New Roman"/>
        </w:rPr>
        <w:t xml:space="preserve"> А.В. от 10 октября 2019 г. № 06-08-01-20/8574.</w:t>
      </w:r>
    </w:p>
  </w:footnote>
  <w:footnote w:id="51">
    <w:p w:rsidR="00C05AFE" w:rsidRDefault="00C05AFE" w:rsidP="00C05AFE">
      <w:pPr>
        <w:pStyle w:val="a6"/>
      </w:pPr>
      <w:r>
        <w:rPr>
          <w:rStyle w:val="a8"/>
        </w:rPr>
        <w:footnoteRef/>
      </w:r>
      <w:r>
        <w:t xml:space="preserve"> </w:t>
      </w:r>
      <w:r w:rsidRPr="00A542DB">
        <w:rPr>
          <w:rFonts w:ascii="Times New Roman" w:hAnsi="Times New Roman"/>
        </w:rPr>
        <w:t>Письмо департамента финансов Ярославской области от 15 октября 2019 г. № их 33-4180/19.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5024296"/>
      <w:docPartObj>
        <w:docPartGallery w:val="Page Numbers (Top of Page)"/>
        <w:docPartUnique/>
      </w:docPartObj>
    </w:sdtPr>
    <w:sdtEndPr/>
    <w:sdtContent>
      <w:p w:rsidR="00987CE3" w:rsidRDefault="00987CE3">
        <w:pPr>
          <w:pStyle w:val="a9"/>
          <w:jc w:val="center"/>
        </w:pPr>
        <w:r w:rsidRPr="00BA7E09">
          <w:rPr>
            <w:rFonts w:ascii="Times New Roman" w:hAnsi="Times New Roman"/>
          </w:rPr>
          <w:fldChar w:fldCharType="begin"/>
        </w:r>
        <w:r w:rsidRPr="00BA7E09">
          <w:rPr>
            <w:rFonts w:ascii="Times New Roman" w:hAnsi="Times New Roman"/>
          </w:rPr>
          <w:instrText>PAGE   \* MERGEFORMAT</w:instrText>
        </w:r>
        <w:r w:rsidRPr="00BA7E09">
          <w:rPr>
            <w:rFonts w:ascii="Times New Roman" w:hAnsi="Times New Roman"/>
          </w:rPr>
          <w:fldChar w:fldCharType="separate"/>
        </w:r>
        <w:r w:rsidR="00B261F9">
          <w:rPr>
            <w:rFonts w:ascii="Times New Roman" w:hAnsi="Times New Roman"/>
            <w:noProof/>
          </w:rPr>
          <w:t>21</w:t>
        </w:r>
        <w:r w:rsidRPr="00BA7E09">
          <w:rPr>
            <w:rFonts w:ascii="Times New Roman" w:hAnsi="Times New Roman"/>
          </w:rPr>
          <w:fldChar w:fldCharType="end"/>
        </w:r>
      </w:p>
    </w:sdtContent>
  </w:sdt>
  <w:p w:rsidR="00987CE3" w:rsidRPr="0067569C" w:rsidRDefault="00987CE3" w:rsidP="0067569C">
    <w:pPr>
      <w:pStyle w:val="a9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1B85"/>
    <w:multiLevelType w:val="hybridMultilevel"/>
    <w:tmpl w:val="4858E9B8"/>
    <w:lvl w:ilvl="0" w:tplc="071C2D3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42A30"/>
    <w:multiLevelType w:val="hybridMultilevel"/>
    <w:tmpl w:val="38E64E98"/>
    <w:lvl w:ilvl="0" w:tplc="D2E419C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24CBE"/>
    <w:multiLevelType w:val="hybridMultilevel"/>
    <w:tmpl w:val="02AE1642"/>
    <w:lvl w:ilvl="0" w:tplc="D646DB20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1E33479F"/>
    <w:multiLevelType w:val="hybridMultilevel"/>
    <w:tmpl w:val="DDD4A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20075"/>
    <w:multiLevelType w:val="hybridMultilevel"/>
    <w:tmpl w:val="74E4DC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E7373C"/>
    <w:multiLevelType w:val="hybridMultilevel"/>
    <w:tmpl w:val="4058CA98"/>
    <w:lvl w:ilvl="0" w:tplc="726AB7CA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23646DA4"/>
    <w:multiLevelType w:val="multilevel"/>
    <w:tmpl w:val="D9729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276F97"/>
    <w:multiLevelType w:val="hybridMultilevel"/>
    <w:tmpl w:val="6ADAA198"/>
    <w:lvl w:ilvl="0" w:tplc="D448811A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CB90265"/>
    <w:multiLevelType w:val="hybridMultilevel"/>
    <w:tmpl w:val="1CD43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6D6082"/>
    <w:multiLevelType w:val="multilevel"/>
    <w:tmpl w:val="4A1461B6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4350D6"/>
    <w:multiLevelType w:val="hybridMultilevel"/>
    <w:tmpl w:val="B4BE7768"/>
    <w:lvl w:ilvl="0" w:tplc="071C2D3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80945"/>
    <w:multiLevelType w:val="multilevel"/>
    <w:tmpl w:val="BB7035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8B44D2"/>
    <w:multiLevelType w:val="hybridMultilevel"/>
    <w:tmpl w:val="B93A7458"/>
    <w:lvl w:ilvl="0" w:tplc="C64E1270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51A44527"/>
    <w:multiLevelType w:val="hybridMultilevel"/>
    <w:tmpl w:val="BDF4F050"/>
    <w:lvl w:ilvl="0" w:tplc="6AF6F87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CB1545"/>
    <w:multiLevelType w:val="hybridMultilevel"/>
    <w:tmpl w:val="32FE98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D606E1A"/>
    <w:multiLevelType w:val="hybridMultilevel"/>
    <w:tmpl w:val="F2DEB0B6"/>
    <w:lvl w:ilvl="0" w:tplc="D7F44C5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5F1C0078"/>
    <w:multiLevelType w:val="hybridMultilevel"/>
    <w:tmpl w:val="E4B69DCC"/>
    <w:lvl w:ilvl="0" w:tplc="071C2D3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985886"/>
    <w:multiLevelType w:val="hybridMultilevel"/>
    <w:tmpl w:val="DAFC90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461605"/>
    <w:multiLevelType w:val="hybridMultilevel"/>
    <w:tmpl w:val="2800DDDA"/>
    <w:lvl w:ilvl="0" w:tplc="F2149B7A">
      <w:start w:val="1"/>
      <w:numFmt w:val="decimal"/>
      <w:lvlText w:val="%1)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696A54CE"/>
    <w:multiLevelType w:val="hybridMultilevel"/>
    <w:tmpl w:val="64E64300"/>
    <w:lvl w:ilvl="0" w:tplc="C2EEB4DC">
      <w:start w:val="3"/>
      <w:numFmt w:val="decimal"/>
      <w:lvlText w:val="%1."/>
      <w:lvlJc w:val="left"/>
      <w:pPr>
        <w:ind w:left="19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>
      <w:start w:val="1"/>
      <w:numFmt w:val="decimal"/>
      <w:lvlText w:val="%4."/>
      <w:lvlJc w:val="left"/>
      <w:pPr>
        <w:ind w:left="3873" w:hanging="360"/>
      </w:pPr>
    </w:lvl>
    <w:lvl w:ilvl="4" w:tplc="04190019">
      <w:start w:val="1"/>
      <w:numFmt w:val="lowerLetter"/>
      <w:lvlText w:val="%5."/>
      <w:lvlJc w:val="left"/>
      <w:pPr>
        <w:ind w:left="4593" w:hanging="360"/>
      </w:pPr>
    </w:lvl>
    <w:lvl w:ilvl="5" w:tplc="0419001B">
      <w:start w:val="1"/>
      <w:numFmt w:val="lowerRoman"/>
      <w:lvlText w:val="%6."/>
      <w:lvlJc w:val="right"/>
      <w:pPr>
        <w:ind w:left="5313" w:hanging="180"/>
      </w:pPr>
    </w:lvl>
    <w:lvl w:ilvl="6" w:tplc="0419000F">
      <w:start w:val="1"/>
      <w:numFmt w:val="decimal"/>
      <w:lvlText w:val="%7."/>
      <w:lvlJc w:val="left"/>
      <w:pPr>
        <w:ind w:left="6033" w:hanging="360"/>
      </w:pPr>
    </w:lvl>
    <w:lvl w:ilvl="7" w:tplc="04190019">
      <w:start w:val="1"/>
      <w:numFmt w:val="lowerLetter"/>
      <w:lvlText w:val="%8."/>
      <w:lvlJc w:val="left"/>
      <w:pPr>
        <w:ind w:left="6753" w:hanging="360"/>
      </w:pPr>
    </w:lvl>
    <w:lvl w:ilvl="8" w:tplc="0419001B">
      <w:start w:val="1"/>
      <w:numFmt w:val="lowerRoman"/>
      <w:lvlText w:val="%9."/>
      <w:lvlJc w:val="right"/>
      <w:pPr>
        <w:ind w:left="7473" w:hanging="180"/>
      </w:pPr>
    </w:lvl>
  </w:abstractNum>
  <w:abstractNum w:abstractNumId="20">
    <w:nsid w:val="6BF721E9"/>
    <w:multiLevelType w:val="hybridMultilevel"/>
    <w:tmpl w:val="0DE45D9A"/>
    <w:lvl w:ilvl="0" w:tplc="6AE699D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71E778AC"/>
    <w:multiLevelType w:val="hybridMultilevel"/>
    <w:tmpl w:val="82185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EA2336"/>
    <w:multiLevelType w:val="hybridMultilevel"/>
    <w:tmpl w:val="34807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064CDD"/>
    <w:multiLevelType w:val="hybridMultilevel"/>
    <w:tmpl w:val="B5D2C4BC"/>
    <w:lvl w:ilvl="0" w:tplc="071C2D3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4"/>
  </w:num>
  <w:num w:numId="6">
    <w:abstractNumId w:val="4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6"/>
  </w:num>
  <w:num w:numId="10">
    <w:abstractNumId w:val="9"/>
  </w:num>
  <w:num w:numId="11">
    <w:abstractNumId w:val="22"/>
  </w:num>
  <w:num w:numId="12">
    <w:abstractNumId w:val="1"/>
  </w:num>
  <w:num w:numId="13">
    <w:abstractNumId w:val="17"/>
  </w:num>
  <w:num w:numId="14">
    <w:abstractNumId w:val="18"/>
  </w:num>
  <w:num w:numId="15">
    <w:abstractNumId w:val="20"/>
  </w:num>
  <w:num w:numId="16">
    <w:abstractNumId w:val="15"/>
  </w:num>
  <w:num w:numId="17">
    <w:abstractNumId w:val="2"/>
  </w:num>
  <w:num w:numId="18">
    <w:abstractNumId w:val="5"/>
  </w:num>
  <w:num w:numId="19">
    <w:abstractNumId w:val="21"/>
  </w:num>
  <w:num w:numId="20">
    <w:abstractNumId w:val="12"/>
  </w:num>
  <w:num w:numId="21">
    <w:abstractNumId w:val="10"/>
  </w:num>
  <w:num w:numId="22">
    <w:abstractNumId w:val="7"/>
  </w:num>
  <w:num w:numId="23">
    <w:abstractNumId w:val="0"/>
  </w:num>
  <w:num w:numId="24">
    <w:abstractNumId w:val="16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69C"/>
    <w:rsid w:val="000002F1"/>
    <w:rsid w:val="00004DCC"/>
    <w:rsid w:val="000050A4"/>
    <w:rsid w:val="00007C77"/>
    <w:rsid w:val="00011BAB"/>
    <w:rsid w:val="00013328"/>
    <w:rsid w:val="00014317"/>
    <w:rsid w:val="00017DAC"/>
    <w:rsid w:val="00020223"/>
    <w:rsid w:val="00020A59"/>
    <w:rsid w:val="0002121F"/>
    <w:rsid w:val="000214FE"/>
    <w:rsid w:val="0002211E"/>
    <w:rsid w:val="000334E3"/>
    <w:rsid w:val="0004442A"/>
    <w:rsid w:val="00046B73"/>
    <w:rsid w:val="00050197"/>
    <w:rsid w:val="00050FB3"/>
    <w:rsid w:val="00052D05"/>
    <w:rsid w:val="000533C6"/>
    <w:rsid w:val="0006407A"/>
    <w:rsid w:val="00080CFA"/>
    <w:rsid w:val="00081526"/>
    <w:rsid w:val="00083620"/>
    <w:rsid w:val="000837E2"/>
    <w:rsid w:val="000848DE"/>
    <w:rsid w:val="0008751A"/>
    <w:rsid w:val="00090952"/>
    <w:rsid w:val="000A000F"/>
    <w:rsid w:val="000A0CE0"/>
    <w:rsid w:val="000A103B"/>
    <w:rsid w:val="000A2C5A"/>
    <w:rsid w:val="000A43F2"/>
    <w:rsid w:val="000B0DA2"/>
    <w:rsid w:val="000B626D"/>
    <w:rsid w:val="000B63F7"/>
    <w:rsid w:val="000C187A"/>
    <w:rsid w:val="000C234B"/>
    <w:rsid w:val="000C2368"/>
    <w:rsid w:val="000D32DA"/>
    <w:rsid w:val="000D78D0"/>
    <w:rsid w:val="000E03D9"/>
    <w:rsid w:val="000E5012"/>
    <w:rsid w:val="000E5783"/>
    <w:rsid w:val="000E6B80"/>
    <w:rsid w:val="000F0890"/>
    <w:rsid w:val="000F2ACF"/>
    <w:rsid w:val="000F5E64"/>
    <w:rsid w:val="000F6EBA"/>
    <w:rsid w:val="00100648"/>
    <w:rsid w:val="00101653"/>
    <w:rsid w:val="0010302A"/>
    <w:rsid w:val="00105338"/>
    <w:rsid w:val="00106FFA"/>
    <w:rsid w:val="00107A17"/>
    <w:rsid w:val="00116880"/>
    <w:rsid w:val="0012272B"/>
    <w:rsid w:val="00123199"/>
    <w:rsid w:val="00124026"/>
    <w:rsid w:val="001400D5"/>
    <w:rsid w:val="00142B4C"/>
    <w:rsid w:val="00142BBB"/>
    <w:rsid w:val="001516C0"/>
    <w:rsid w:val="001540C3"/>
    <w:rsid w:val="001543B5"/>
    <w:rsid w:val="0016134A"/>
    <w:rsid w:val="00161642"/>
    <w:rsid w:val="00162826"/>
    <w:rsid w:val="001629F6"/>
    <w:rsid w:val="001708D6"/>
    <w:rsid w:val="0017412C"/>
    <w:rsid w:val="00174A13"/>
    <w:rsid w:val="00174A92"/>
    <w:rsid w:val="00176074"/>
    <w:rsid w:val="001800EE"/>
    <w:rsid w:val="00183CED"/>
    <w:rsid w:val="001844B6"/>
    <w:rsid w:val="001873BB"/>
    <w:rsid w:val="001950CC"/>
    <w:rsid w:val="00195D4D"/>
    <w:rsid w:val="00196D32"/>
    <w:rsid w:val="00197436"/>
    <w:rsid w:val="001A3E36"/>
    <w:rsid w:val="001A7B2B"/>
    <w:rsid w:val="001B174C"/>
    <w:rsid w:val="001B5055"/>
    <w:rsid w:val="001B6CF2"/>
    <w:rsid w:val="001B78A4"/>
    <w:rsid w:val="001C3B2E"/>
    <w:rsid w:val="001C7EA7"/>
    <w:rsid w:val="001D72EC"/>
    <w:rsid w:val="001E29D2"/>
    <w:rsid w:val="001E2A67"/>
    <w:rsid w:val="001E3CB7"/>
    <w:rsid w:val="001E7C6C"/>
    <w:rsid w:val="001E7D33"/>
    <w:rsid w:val="001F0FBD"/>
    <w:rsid w:val="001F33BC"/>
    <w:rsid w:val="001F3A09"/>
    <w:rsid w:val="001F45C8"/>
    <w:rsid w:val="001F5022"/>
    <w:rsid w:val="00205322"/>
    <w:rsid w:val="0021231E"/>
    <w:rsid w:val="00213A1B"/>
    <w:rsid w:val="00217F6A"/>
    <w:rsid w:val="00220E98"/>
    <w:rsid w:val="00222CF8"/>
    <w:rsid w:val="00222E19"/>
    <w:rsid w:val="00230558"/>
    <w:rsid w:val="00231C56"/>
    <w:rsid w:val="00232C0F"/>
    <w:rsid w:val="0023450B"/>
    <w:rsid w:val="00235812"/>
    <w:rsid w:val="00240318"/>
    <w:rsid w:val="00245235"/>
    <w:rsid w:val="00250920"/>
    <w:rsid w:val="00250D91"/>
    <w:rsid w:val="00253A7E"/>
    <w:rsid w:val="00253D57"/>
    <w:rsid w:val="00261B95"/>
    <w:rsid w:val="002633D4"/>
    <w:rsid w:val="0026342F"/>
    <w:rsid w:val="002678D6"/>
    <w:rsid w:val="00267AF8"/>
    <w:rsid w:val="002709A0"/>
    <w:rsid w:val="00271217"/>
    <w:rsid w:val="00271AF4"/>
    <w:rsid w:val="00272C62"/>
    <w:rsid w:val="00273453"/>
    <w:rsid w:val="0027552B"/>
    <w:rsid w:val="00276ABD"/>
    <w:rsid w:val="002772A4"/>
    <w:rsid w:val="002813FE"/>
    <w:rsid w:val="00283576"/>
    <w:rsid w:val="002849D2"/>
    <w:rsid w:val="00287891"/>
    <w:rsid w:val="002911E2"/>
    <w:rsid w:val="00297DB1"/>
    <w:rsid w:val="002A1A76"/>
    <w:rsid w:val="002A570D"/>
    <w:rsid w:val="002B1BDB"/>
    <w:rsid w:val="002B3B88"/>
    <w:rsid w:val="002B48A1"/>
    <w:rsid w:val="002B4F18"/>
    <w:rsid w:val="002B58D8"/>
    <w:rsid w:val="002B5C47"/>
    <w:rsid w:val="002B672F"/>
    <w:rsid w:val="002C2651"/>
    <w:rsid w:val="002C6976"/>
    <w:rsid w:val="002E2A24"/>
    <w:rsid w:val="002E5C5C"/>
    <w:rsid w:val="002F22DB"/>
    <w:rsid w:val="002F3713"/>
    <w:rsid w:val="002F429D"/>
    <w:rsid w:val="002F6808"/>
    <w:rsid w:val="002F7ADC"/>
    <w:rsid w:val="003024A8"/>
    <w:rsid w:val="00303FC8"/>
    <w:rsid w:val="00306BBA"/>
    <w:rsid w:val="00307C98"/>
    <w:rsid w:val="00313C87"/>
    <w:rsid w:val="00316FDF"/>
    <w:rsid w:val="00317C36"/>
    <w:rsid w:val="00325E6E"/>
    <w:rsid w:val="003302DE"/>
    <w:rsid w:val="00331C4C"/>
    <w:rsid w:val="00335B5D"/>
    <w:rsid w:val="003401D5"/>
    <w:rsid w:val="00342A0F"/>
    <w:rsid w:val="003432CA"/>
    <w:rsid w:val="003435C6"/>
    <w:rsid w:val="00343A12"/>
    <w:rsid w:val="003460C3"/>
    <w:rsid w:val="0034716D"/>
    <w:rsid w:val="003535A8"/>
    <w:rsid w:val="00355816"/>
    <w:rsid w:val="00357394"/>
    <w:rsid w:val="00360ECD"/>
    <w:rsid w:val="00363A38"/>
    <w:rsid w:val="0036589E"/>
    <w:rsid w:val="00370556"/>
    <w:rsid w:val="0038007F"/>
    <w:rsid w:val="00380995"/>
    <w:rsid w:val="00382B87"/>
    <w:rsid w:val="003834D8"/>
    <w:rsid w:val="00385468"/>
    <w:rsid w:val="00387535"/>
    <w:rsid w:val="00390FFD"/>
    <w:rsid w:val="0039520C"/>
    <w:rsid w:val="003A1D43"/>
    <w:rsid w:val="003A22B5"/>
    <w:rsid w:val="003A3178"/>
    <w:rsid w:val="003A37F4"/>
    <w:rsid w:val="003A5BE7"/>
    <w:rsid w:val="003A6486"/>
    <w:rsid w:val="003A6BBC"/>
    <w:rsid w:val="003C3B38"/>
    <w:rsid w:val="003C4A76"/>
    <w:rsid w:val="003C4C1E"/>
    <w:rsid w:val="003D160B"/>
    <w:rsid w:val="003D38AB"/>
    <w:rsid w:val="003D4F52"/>
    <w:rsid w:val="003E11C9"/>
    <w:rsid w:val="003E1E90"/>
    <w:rsid w:val="003E3257"/>
    <w:rsid w:val="003E3F35"/>
    <w:rsid w:val="003E5D50"/>
    <w:rsid w:val="003F3699"/>
    <w:rsid w:val="003F620D"/>
    <w:rsid w:val="003F6F08"/>
    <w:rsid w:val="00400D34"/>
    <w:rsid w:val="00410F3D"/>
    <w:rsid w:val="00414C57"/>
    <w:rsid w:val="00415783"/>
    <w:rsid w:val="00417486"/>
    <w:rsid w:val="00420AFE"/>
    <w:rsid w:val="0042206F"/>
    <w:rsid w:val="004253D7"/>
    <w:rsid w:val="004276E4"/>
    <w:rsid w:val="004304B2"/>
    <w:rsid w:val="0043178F"/>
    <w:rsid w:val="00432AB9"/>
    <w:rsid w:val="00437256"/>
    <w:rsid w:val="004408C6"/>
    <w:rsid w:val="00440C15"/>
    <w:rsid w:val="00440E1B"/>
    <w:rsid w:val="00443CD3"/>
    <w:rsid w:val="00443D2F"/>
    <w:rsid w:val="00446A76"/>
    <w:rsid w:val="0045191D"/>
    <w:rsid w:val="00457C5F"/>
    <w:rsid w:val="0046230C"/>
    <w:rsid w:val="0046259F"/>
    <w:rsid w:val="00464A08"/>
    <w:rsid w:val="004739CA"/>
    <w:rsid w:val="00475040"/>
    <w:rsid w:val="0047783B"/>
    <w:rsid w:val="004871E0"/>
    <w:rsid w:val="004913A3"/>
    <w:rsid w:val="00492544"/>
    <w:rsid w:val="00493C4D"/>
    <w:rsid w:val="00495789"/>
    <w:rsid w:val="0049637B"/>
    <w:rsid w:val="004A1069"/>
    <w:rsid w:val="004A429C"/>
    <w:rsid w:val="004B2CDE"/>
    <w:rsid w:val="004C21B2"/>
    <w:rsid w:val="004C68C2"/>
    <w:rsid w:val="004E01C2"/>
    <w:rsid w:val="004E1F03"/>
    <w:rsid w:val="004E2187"/>
    <w:rsid w:val="004E29EC"/>
    <w:rsid w:val="004E534D"/>
    <w:rsid w:val="004E5764"/>
    <w:rsid w:val="004E581C"/>
    <w:rsid w:val="004F2E09"/>
    <w:rsid w:val="004F34FA"/>
    <w:rsid w:val="004F35C1"/>
    <w:rsid w:val="004F3BCE"/>
    <w:rsid w:val="004F6BFE"/>
    <w:rsid w:val="004F74BE"/>
    <w:rsid w:val="005112B3"/>
    <w:rsid w:val="00511A7D"/>
    <w:rsid w:val="00515026"/>
    <w:rsid w:val="0051680F"/>
    <w:rsid w:val="00517191"/>
    <w:rsid w:val="0052105C"/>
    <w:rsid w:val="00523AF4"/>
    <w:rsid w:val="00523D69"/>
    <w:rsid w:val="00527C29"/>
    <w:rsid w:val="005316E6"/>
    <w:rsid w:val="00535EBB"/>
    <w:rsid w:val="005472E8"/>
    <w:rsid w:val="00552F71"/>
    <w:rsid w:val="00554D99"/>
    <w:rsid w:val="00561C0C"/>
    <w:rsid w:val="00566DF4"/>
    <w:rsid w:val="00567993"/>
    <w:rsid w:val="00571280"/>
    <w:rsid w:val="005737C8"/>
    <w:rsid w:val="0057508A"/>
    <w:rsid w:val="00575F1C"/>
    <w:rsid w:val="00576BD8"/>
    <w:rsid w:val="005A2700"/>
    <w:rsid w:val="005A3105"/>
    <w:rsid w:val="005A743B"/>
    <w:rsid w:val="005B10F7"/>
    <w:rsid w:val="005B2CBE"/>
    <w:rsid w:val="005B50C2"/>
    <w:rsid w:val="005C22AC"/>
    <w:rsid w:val="005C4516"/>
    <w:rsid w:val="005C5B93"/>
    <w:rsid w:val="005C6ED6"/>
    <w:rsid w:val="005C71FD"/>
    <w:rsid w:val="005C7381"/>
    <w:rsid w:val="005C7968"/>
    <w:rsid w:val="005D0CF5"/>
    <w:rsid w:val="005D36D1"/>
    <w:rsid w:val="005D4C52"/>
    <w:rsid w:val="005D4FE3"/>
    <w:rsid w:val="005E0593"/>
    <w:rsid w:val="005E1AFA"/>
    <w:rsid w:val="005E2CE1"/>
    <w:rsid w:val="005F4A4C"/>
    <w:rsid w:val="006017A8"/>
    <w:rsid w:val="006034F7"/>
    <w:rsid w:val="00604A40"/>
    <w:rsid w:val="0060625B"/>
    <w:rsid w:val="00613016"/>
    <w:rsid w:val="00615681"/>
    <w:rsid w:val="00616ADD"/>
    <w:rsid w:val="0062400D"/>
    <w:rsid w:val="00633482"/>
    <w:rsid w:val="00635969"/>
    <w:rsid w:val="00643B06"/>
    <w:rsid w:val="00643E82"/>
    <w:rsid w:val="00645B89"/>
    <w:rsid w:val="00653208"/>
    <w:rsid w:val="00653F44"/>
    <w:rsid w:val="00655B5E"/>
    <w:rsid w:val="00657150"/>
    <w:rsid w:val="00664754"/>
    <w:rsid w:val="0066609F"/>
    <w:rsid w:val="0067086C"/>
    <w:rsid w:val="0067569C"/>
    <w:rsid w:val="00676A22"/>
    <w:rsid w:val="006830A9"/>
    <w:rsid w:val="006849BB"/>
    <w:rsid w:val="00687076"/>
    <w:rsid w:val="006873C8"/>
    <w:rsid w:val="006901FD"/>
    <w:rsid w:val="0069159D"/>
    <w:rsid w:val="00692CF5"/>
    <w:rsid w:val="00694824"/>
    <w:rsid w:val="00695656"/>
    <w:rsid w:val="00696625"/>
    <w:rsid w:val="006A23DA"/>
    <w:rsid w:val="006A2B95"/>
    <w:rsid w:val="006A5D12"/>
    <w:rsid w:val="006A632B"/>
    <w:rsid w:val="006B0E56"/>
    <w:rsid w:val="006B3FD5"/>
    <w:rsid w:val="006B721A"/>
    <w:rsid w:val="006B7B46"/>
    <w:rsid w:val="006B7BEC"/>
    <w:rsid w:val="006C293D"/>
    <w:rsid w:val="006C3544"/>
    <w:rsid w:val="006C6059"/>
    <w:rsid w:val="006C72E0"/>
    <w:rsid w:val="006D62B4"/>
    <w:rsid w:val="006D6861"/>
    <w:rsid w:val="006D72B6"/>
    <w:rsid w:val="006D7DC9"/>
    <w:rsid w:val="006E15DD"/>
    <w:rsid w:val="006E68D1"/>
    <w:rsid w:val="006E70D8"/>
    <w:rsid w:val="006F0CAC"/>
    <w:rsid w:val="006F22A6"/>
    <w:rsid w:val="006F37FB"/>
    <w:rsid w:val="006F42A3"/>
    <w:rsid w:val="006F706B"/>
    <w:rsid w:val="00700A97"/>
    <w:rsid w:val="00700F84"/>
    <w:rsid w:val="00701093"/>
    <w:rsid w:val="0070169E"/>
    <w:rsid w:val="007042C2"/>
    <w:rsid w:val="00715533"/>
    <w:rsid w:val="00720667"/>
    <w:rsid w:val="00723896"/>
    <w:rsid w:val="007239DE"/>
    <w:rsid w:val="00733C3D"/>
    <w:rsid w:val="0073543A"/>
    <w:rsid w:val="00736AE5"/>
    <w:rsid w:val="0073743A"/>
    <w:rsid w:val="007441B9"/>
    <w:rsid w:val="0074527E"/>
    <w:rsid w:val="0075436B"/>
    <w:rsid w:val="00756A6F"/>
    <w:rsid w:val="00762433"/>
    <w:rsid w:val="0077306D"/>
    <w:rsid w:val="0077693D"/>
    <w:rsid w:val="00781071"/>
    <w:rsid w:val="007832E3"/>
    <w:rsid w:val="00783BE8"/>
    <w:rsid w:val="00792310"/>
    <w:rsid w:val="00793F19"/>
    <w:rsid w:val="0079401C"/>
    <w:rsid w:val="00794865"/>
    <w:rsid w:val="00795BBC"/>
    <w:rsid w:val="00795C8F"/>
    <w:rsid w:val="007A1457"/>
    <w:rsid w:val="007A3C6D"/>
    <w:rsid w:val="007A5D4A"/>
    <w:rsid w:val="007B0B8F"/>
    <w:rsid w:val="007B0BE8"/>
    <w:rsid w:val="007B1AA9"/>
    <w:rsid w:val="007B32B4"/>
    <w:rsid w:val="007B4234"/>
    <w:rsid w:val="007B5B26"/>
    <w:rsid w:val="007B636B"/>
    <w:rsid w:val="007B6904"/>
    <w:rsid w:val="007C317A"/>
    <w:rsid w:val="007D1ED7"/>
    <w:rsid w:val="007D3939"/>
    <w:rsid w:val="007D4F52"/>
    <w:rsid w:val="007D5AC6"/>
    <w:rsid w:val="007E32C8"/>
    <w:rsid w:val="007E6407"/>
    <w:rsid w:val="007F7B48"/>
    <w:rsid w:val="008009FD"/>
    <w:rsid w:val="008012B1"/>
    <w:rsid w:val="0080635A"/>
    <w:rsid w:val="008067F7"/>
    <w:rsid w:val="00810308"/>
    <w:rsid w:val="00816090"/>
    <w:rsid w:val="008172F3"/>
    <w:rsid w:val="0082280A"/>
    <w:rsid w:val="008275B0"/>
    <w:rsid w:val="008275F1"/>
    <w:rsid w:val="00830E37"/>
    <w:rsid w:val="00832AD4"/>
    <w:rsid w:val="00833127"/>
    <w:rsid w:val="00842BF9"/>
    <w:rsid w:val="00845CAA"/>
    <w:rsid w:val="00845F20"/>
    <w:rsid w:val="0085103D"/>
    <w:rsid w:val="00855FED"/>
    <w:rsid w:val="00860D6C"/>
    <w:rsid w:val="00861E61"/>
    <w:rsid w:val="00865A93"/>
    <w:rsid w:val="00880F37"/>
    <w:rsid w:val="00885317"/>
    <w:rsid w:val="008853A8"/>
    <w:rsid w:val="00891E1B"/>
    <w:rsid w:val="00892393"/>
    <w:rsid w:val="008957EF"/>
    <w:rsid w:val="00897D32"/>
    <w:rsid w:val="008A1112"/>
    <w:rsid w:val="008A219F"/>
    <w:rsid w:val="008A2370"/>
    <w:rsid w:val="008A3F16"/>
    <w:rsid w:val="008A650F"/>
    <w:rsid w:val="008B29D4"/>
    <w:rsid w:val="008B45D7"/>
    <w:rsid w:val="008B49BA"/>
    <w:rsid w:val="008B6EF6"/>
    <w:rsid w:val="008B7CDA"/>
    <w:rsid w:val="008C0297"/>
    <w:rsid w:val="008C1A4F"/>
    <w:rsid w:val="008C22C7"/>
    <w:rsid w:val="008C2F1C"/>
    <w:rsid w:val="008C4251"/>
    <w:rsid w:val="008C486E"/>
    <w:rsid w:val="008D04C4"/>
    <w:rsid w:val="008D1A5C"/>
    <w:rsid w:val="008D2C57"/>
    <w:rsid w:val="008D6935"/>
    <w:rsid w:val="008D6F64"/>
    <w:rsid w:val="008E0B99"/>
    <w:rsid w:val="008E0F42"/>
    <w:rsid w:val="008E3A44"/>
    <w:rsid w:val="008E553D"/>
    <w:rsid w:val="008F3C58"/>
    <w:rsid w:val="008F5F6D"/>
    <w:rsid w:val="00901F0D"/>
    <w:rsid w:val="009020A3"/>
    <w:rsid w:val="00905193"/>
    <w:rsid w:val="00915503"/>
    <w:rsid w:val="00922194"/>
    <w:rsid w:val="00922F6A"/>
    <w:rsid w:val="00930017"/>
    <w:rsid w:val="00931817"/>
    <w:rsid w:val="009341A4"/>
    <w:rsid w:val="00934DB6"/>
    <w:rsid w:val="00940FAD"/>
    <w:rsid w:val="00950A2A"/>
    <w:rsid w:val="009568B0"/>
    <w:rsid w:val="00962E93"/>
    <w:rsid w:val="0096381E"/>
    <w:rsid w:val="009644DD"/>
    <w:rsid w:val="009671EA"/>
    <w:rsid w:val="0096798A"/>
    <w:rsid w:val="00967BFD"/>
    <w:rsid w:val="00970CDF"/>
    <w:rsid w:val="00973066"/>
    <w:rsid w:val="009730A1"/>
    <w:rsid w:val="0097499B"/>
    <w:rsid w:val="009761F2"/>
    <w:rsid w:val="00977319"/>
    <w:rsid w:val="00982AFE"/>
    <w:rsid w:val="009869B8"/>
    <w:rsid w:val="00987CE3"/>
    <w:rsid w:val="009911D2"/>
    <w:rsid w:val="0099278B"/>
    <w:rsid w:val="009A5101"/>
    <w:rsid w:val="009A5AC7"/>
    <w:rsid w:val="009B37D2"/>
    <w:rsid w:val="009B4185"/>
    <w:rsid w:val="009C3487"/>
    <w:rsid w:val="009C76AA"/>
    <w:rsid w:val="009D0319"/>
    <w:rsid w:val="009D22D2"/>
    <w:rsid w:val="009D398B"/>
    <w:rsid w:val="009D5358"/>
    <w:rsid w:val="009D6420"/>
    <w:rsid w:val="009E015F"/>
    <w:rsid w:val="009E2F28"/>
    <w:rsid w:val="009E52C3"/>
    <w:rsid w:val="009E5A16"/>
    <w:rsid w:val="009F35D3"/>
    <w:rsid w:val="009F39B6"/>
    <w:rsid w:val="009F4677"/>
    <w:rsid w:val="00A0109B"/>
    <w:rsid w:val="00A01F9A"/>
    <w:rsid w:val="00A0203E"/>
    <w:rsid w:val="00A028FC"/>
    <w:rsid w:val="00A038D4"/>
    <w:rsid w:val="00A127C5"/>
    <w:rsid w:val="00A167F6"/>
    <w:rsid w:val="00A17BB1"/>
    <w:rsid w:val="00A17D97"/>
    <w:rsid w:val="00A21FB4"/>
    <w:rsid w:val="00A24E01"/>
    <w:rsid w:val="00A26E26"/>
    <w:rsid w:val="00A30751"/>
    <w:rsid w:val="00A31AAB"/>
    <w:rsid w:val="00A32364"/>
    <w:rsid w:val="00A379D1"/>
    <w:rsid w:val="00A42AE8"/>
    <w:rsid w:val="00A43AC1"/>
    <w:rsid w:val="00A45DAE"/>
    <w:rsid w:val="00A5068F"/>
    <w:rsid w:val="00A548A0"/>
    <w:rsid w:val="00A606FB"/>
    <w:rsid w:val="00A62588"/>
    <w:rsid w:val="00A62A5D"/>
    <w:rsid w:val="00A70162"/>
    <w:rsid w:val="00A75E52"/>
    <w:rsid w:val="00A80901"/>
    <w:rsid w:val="00A90690"/>
    <w:rsid w:val="00A9156F"/>
    <w:rsid w:val="00A95880"/>
    <w:rsid w:val="00A96CCE"/>
    <w:rsid w:val="00AA0CC1"/>
    <w:rsid w:val="00AA1275"/>
    <w:rsid w:val="00AA7C22"/>
    <w:rsid w:val="00AB0DF0"/>
    <w:rsid w:val="00AB4857"/>
    <w:rsid w:val="00AB51FB"/>
    <w:rsid w:val="00AB571C"/>
    <w:rsid w:val="00AC106D"/>
    <w:rsid w:val="00AD2CCC"/>
    <w:rsid w:val="00AD54ED"/>
    <w:rsid w:val="00AD56EE"/>
    <w:rsid w:val="00AE403B"/>
    <w:rsid w:val="00AE4996"/>
    <w:rsid w:val="00AE7DDB"/>
    <w:rsid w:val="00AF2364"/>
    <w:rsid w:val="00AF2BCC"/>
    <w:rsid w:val="00AF30CA"/>
    <w:rsid w:val="00B13196"/>
    <w:rsid w:val="00B138A3"/>
    <w:rsid w:val="00B16849"/>
    <w:rsid w:val="00B174C2"/>
    <w:rsid w:val="00B17F6A"/>
    <w:rsid w:val="00B23432"/>
    <w:rsid w:val="00B25966"/>
    <w:rsid w:val="00B261F9"/>
    <w:rsid w:val="00B3154F"/>
    <w:rsid w:val="00B3191A"/>
    <w:rsid w:val="00B320BE"/>
    <w:rsid w:val="00B32C50"/>
    <w:rsid w:val="00B33003"/>
    <w:rsid w:val="00B473F4"/>
    <w:rsid w:val="00B52FEA"/>
    <w:rsid w:val="00B53BF9"/>
    <w:rsid w:val="00B54600"/>
    <w:rsid w:val="00B61596"/>
    <w:rsid w:val="00B62931"/>
    <w:rsid w:val="00B63CD7"/>
    <w:rsid w:val="00B6521F"/>
    <w:rsid w:val="00B83837"/>
    <w:rsid w:val="00B8738A"/>
    <w:rsid w:val="00B911A9"/>
    <w:rsid w:val="00B91CE9"/>
    <w:rsid w:val="00B941E0"/>
    <w:rsid w:val="00B96911"/>
    <w:rsid w:val="00B97119"/>
    <w:rsid w:val="00BA0776"/>
    <w:rsid w:val="00BA3533"/>
    <w:rsid w:val="00BA6F24"/>
    <w:rsid w:val="00BA7E09"/>
    <w:rsid w:val="00BB13FA"/>
    <w:rsid w:val="00BB16ED"/>
    <w:rsid w:val="00BB2793"/>
    <w:rsid w:val="00BB4A8B"/>
    <w:rsid w:val="00BB4C14"/>
    <w:rsid w:val="00BC11FA"/>
    <w:rsid w:val="00BC41D8"/>
    <w:rsid w:val="00BC425D"/>
    <w:rsid w:val="00BC72C0"/>
    <w:rsid w:val="00BD202E"/>
    <w:rsid w:val="00BD4553"/>
    <w:rsid w:val="00BD5D29"/>
    <w:rsid w:val="00BD6EBD"/>
    <w:rsid w:val="00BE1B7C"/>
    <w:rsid w:val="00BE23FB"/>
    <w:rsid w:val="00BE7B6D"/>
    <w:rsid w:val="00BF498E"/>
    <w:rsid w:val="00BF53CF"/>
    <w:rsid w:val="00C013FE"/>
    <w:rsid w:val="00C03BF2"/>
    <w:rsid w:val="00C05AFE"/>
    <w:rsid w:val="00C11456"/>
    <w:rsid w:val="00C13732"/>
    <w:rsid w:val="00C1594A"/>
    <w:rsid w:val="00C17064"/>
    <w:rsid w:val="00C25BDF"/>
    <w:rsid w:val="00C47383"/>
    <w:rsid w:val="00C525A3"/>
    <w:rsid w:val="00C53DE1"/>
    <w:rsid w:val="00C57D9E"/>
    <w:rsid w:val="00C625DE"/>
    <w:rsid w:val="00C702BF"/>
    <w:rsid w:val="00C7441C"/>
    <w:rsid w:val="00C81D74"/>
    <w:rsid w:val="00C85B9A"/>
    <w:rsid w:val="00C92298"/>
    <w:rsid w:val="00C94909"/>
    <w:rsid w:val="00CB263D"/>
    <w:rsid w:val="00CB4EF8"/>
    <w:rsid w:val="00CC01D8"/>
    <w:rsid w:val="00CC12D4"/>
    <w:rsid w:val="00CC21B7"/>
    <w:rsid w:val="00CC462E"/>
    <w:rsid w:val="00CC5E17"/>
    <w:rsid w:val="00CC79B0"/>
    <w:rsid w:val="00CD0D55"/>
    <w:rsid w:val="00CD1359"/>
    <w:rsid w:val="00CD3F02"/>
    <w:rsid w:val="00CD5793"/>
    <w:rsid w:val="00CD5E42"/>
    <w:rsid w:val="00CE759E"/>
    <w:rsid w:val="00CF25A4"/>
    <w:rsid w:val="00CF7219"/>
    <w:rsid w:val="00D02B18"/>
    <w:rsid w:val="00D03E1B"/>
    <w:rsid w:val="00D04646"/>
    <w:rsid w:val="00D0625F"/>
    <w:rsid w:val="00D0657E"/>
    <w:rsid w:val="00D075EF"/>
    <w:rsid w:val="00D14D51"/>
    <w:rsid w:val="00D16CED"/>
    <w:rsid w:val="00D23510"/>
    <w:rsid w:val="00D26753"/>
    <w:rsid w:val="00D301FE"/>
    <w:rsid w:val="00D30268"/>
    <w:rsid w:val="00D338FB"/>
    <w:rsid w:val="00D34439"/>
    <w:rsid w:val="00D34CCA"/>
    <w:rsid w:val="00D36189"/>
    <w:rsid w:val="00D36D8D"/>
    <w:rsid w:val="00D37967"/>
    <w:rsid w:val="00D37EDA"/>
    <w:rsid w:val="00D458B0"/>
    <w:rsid w:val="00D51867"/>
    <w:rsid w:val="00D555CA"/>
    <w:rsid w:val="00D61400"/>
    <w:rsid w:val="00D67403"/>
    <w:rsid w:val="00D72032"/>
    <w:rsid w:val="00D732F8"/>
    <w:rsid w:val="00D74901"/>
    <w:rsid w:val="00D76902"/>
    <w:rsid w:val="00D77BD5"/>
    <w:rsid w:val="00D8308F"/>
    <w:rsid w:val="00D832C0"/>
    <w:rsid w:val="00D83D48"/>
    <w:rsid w:val="00D87CD6"/>
    <w:rsid w:val="00D903D2"/>
    <w:rsid w:val="00D91FF4"/>
    <w:rsid w:val="00D92CF7"/>
    <w:rsid w:val="00D93E3F"/>
    <w:rsid w:val="00D9416C"/>
    <w:rsid w:val="00D972B9"/>
    <w:rsid w:val="00DA3753"/>
    <w:rsid w:val="00DB072B"/>
    <w:rsid w:val="00DB1194"/>
    <w:rsid w:val="00DB18BF"/>
    <w:rsid w:val="00DC0291"/>
    <w:rsid w:val="00DC109D"/>
    <w:rsid w:val="00DC3C5E"/>
    <w:rsid w:val="00DC4EC3"/>
    <w:rsid w:val="00DC6723"/>
    <w:rsid w:val="00DD1989"/>
    <w:rsid w:val="00DD3456"/>
    <w:rsid w:val="00DD3B9C"/>
    <w:rsid w:val="00DD5A6D"/>
    <w:rsid w:val="00DD707A"/>
    <w:rsid w:val="00DE54AB"/>
    <w:rsid w:val="00DE6282"/>
    <w:rsid w:val="00DE7A26"/>
    <w:rsid w:val="00DF2421"/>
    <w:rsid w:val="00DF45AB"/>
    <w:rsid w:val="00E05783"/>
    <w:rsid w:val="00E0753C"/>
    <w:rsid w:val="00E105EB"/>
    <w:rsid w:val="00E10787"/>
    <w:rsid w:val="00E13AF6"/>
    <w:rsid w:val="00E2554E"/>
    <w:rsid w:val="00E3465F"/>
    <w:rsid w:val="00E375E0"/>
    <w:rsid w:val="00E53DE1"/>
    <w:rsid w:val="00E54174"/>
    <w:rsid w:val="00E55C51"/>
    <w:rsid w:val="00E57B5D"/>
    <w:rsid w:val="00E606DE"/>
    <w:rsid w:val="00E62369"/>
    <w:rsid w:val="00E63C60"/>
    <w:rsid w:val="00E74A29"/>
    <w:rsid w:val="00E81D07"/>
    <w:rsid w:val="00E84E17"/>
    <w:rsid w:val="00E91F4C"/>
    <w:rsid w:val="00EA098E"/>
    <w:rsid w:val="00EA0C2E"/>
    <w:rsid w:val="00EA6DAB"/>
    <w:rsid w:val="00EB0F86"/>
    <w:rsid w:val="00EB33EA"/>
    <w:rsid w:val="00EC2693"/>
    <w:rsid w:val="00EC3021"/>
    <w:rsid w:val="00EC4D7B"/>
    <w:rsid w:val="00ED0A16"/>
    <w:rsid w:val="00ED4ED8"/>
    <w:rsid w:val="00ED7DA1"/>
    <w:rsid w:val="00EE0FB1"/>
    <w:rsid w:val="00EE25D1"/>
    <w:rsid w:val="00EE3869"/>
    <w:rsid w:val="00EE39BB"/>
    <w:rsid w:val="00EE3FB9"/>
    <w:rsid w:val="00EF58F7"/>
    <w:rsid w:val="00F02074"/>
    <w:rsid w:val="00F04C03"/>
    <w:rsid w:val="00F054CF"/>
    <w:rsid w:val="00F0583F"/>
    <w:rsid w:val="00F0686B"/>
    <w:rsid w:val="00F07735"/>
    <w:rsid w:val="00F07B91"/>
    <w:rsid w:val="00F11828"/>
    <w:rsid w:val="00F12F40"/>
    <w:rsid w:val="00F17EB2"/>
    <w:rsid w:val="00F20C75"/>
    <w:rsid w:val="00F23794"/>
    <w:rsid w:val="00F3199B"/>
    <w:rsid w:val="00F32FE6"/>
    <w:rsid w:val="00F355A6"/>
    <w:rsid w:val="00F36E8A"/>
    <w:rsid w:val="00F43FC4"/>
    <w:rsid w:val="00F45FF0"/>
    <w:rsid w:val="00F47C03"/>
    <w:rsid w:val="00F529A5"/>
    <w:rsid w:val="00F56510"/>
    <w:rsid w:val="00F6109E"/>
    <w:rsid w:val="00F63460"/>
    <w:rsid w:val="00F64BE9"/>
    <w:rsid w:val="00F658F8"/>
    <w:rsid w:val="00F7766F"/>
    <w:rsid w:val="00F81641"/>
    <w:rsid w:val="00F85D1F"/>
    <w:rsid w:val="00F8653E"/>
    <w:rsid w:val="00F8684A"/>
    <w:rsid w:val="00F91320"/>
    <w:rsid w:val="00F92A77"/>
    <w:rsid w:val="00F943C2"/>
    <w:rsid w:val="00F94CAA"/>
    <w:rsid w:val="00F9570E"/>
    <w:rsid w:val="00F96E32"/>
    <w:rsid w:val="00F9741D"/>
    <w:rsid w:val="00FA4AC8"/>
    <w:rsid w:val="00FB2D21"/>
    <w:rsid w:val="00FB3FEB"/>
    <w:rsid w:val="00FB47BB"/>
    <w:rsid w:val="00FB4BA0"/>
    <w:rsid w:val="00FB6001"/>
    <w:rsid w:val="00FB6201"/>
    <w:rsid w:val="00FC0DC7"/>
    <w:rsid w:val="00FC251F"/>
    <w:rsid w:val="00FC301F"/>
    <w:rsid w:val="00FC4923"/>
    <w:rsid w:val="00FC4D5D"/>
    <w:rsid w:val="00FC574E"/>
    <w:rsid w:val="00FC75B1"/>
    <w:rsid w:val="00FC7DA6"/>
    <w:rsid w:val="00FD536D"/>
    <w:rsid w:val="00FD5C4B"/>
    <w:rsid w:val="00FE146D"/>
    <w:rsid w:val="00FE1A3D"/>
    <w:rsid w:val="00FE4305"/>
    <w:rsid w:val="00FE7068"/>
    <w:rsid w:val="00FF3606"/>
    <w:rsid w:val="00FF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8C6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6A5D12"/>
    <w:pPr>
      <w:overflowPunct w:val="0"/>
      <w:autoSpaceDE w:val="0"/>
      <w:autoSpaceDN w:val="0"/>
      <w:adjustRightInd w:val="0"/>
      <w:spacing w:after="0" w:line="240" w:lineRule="auto"/>
      <w:ind w:left="284" w:right="-284"/>
      <w:jc w:val="center"/>
      <w:textAlignment w:val="baseline"/>
      <w:outlineLvl w:val="0"/>
    </w:pPr>
    <w:rPr>
      <w:rFonts w:ascii="Times New Roman" w:hAnsi="Times New Roman" w:cs="Arial"/>
      <w:b/>
      <w:bCs/>
      <w:caps/>
      <w:spacing w:val="6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6A5D12"/>
    <w:pPr>
      <w:overflowPunct w:val="0"/>
      <w:autoSpaceDE w:val="0"/>
      <w:autoSpaceDN w:val="0"/>
      <w:adjustRightInd w:val="0"/>
      <w:spacing w:after="0" w:line="240" w:lineRule="auto"/>
      <w:ind w:left="284" w:right="-284"/>
      <w:jc w:val="center"/>
      <w:textAlignment w:val="baseline"/>
      <w:outlineLvl w:val="1"/>
    </w:pPr>
    <w:rPr>
      <w:rFonts w:ascii="Times New Roman" w:hAnsi="Times New Roman" w:cs="Arial"/>
      <w:b/>
      <w:bCs/>
      <w:iCs/>
      <w:cap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E11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2813FE"/>
    <w:pPr>
      <w:keepNext/>
      <w:spacing w:before="120" w:after="0" w:line="200" w:lineRule="atLeast"/>
      <w:outlineLvl w:val="4"/>
    </w:pPr>
    <w:rPr>
      <w:rFonts w:ascii="Times New Roman" w:hAnsi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569C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756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7569C"/>
    <w:pPr>
      <w:ind w:left="720"/>
      <w:contextualSpacing/>
    </w:pPr>
  </w:style>
  <w:style w:type="paragraph" w:styleId="a6">
    <w:name w:val="footnote text"/>
    <w:basedOn w:val="a"/>
    <w:link w:val="a7"/>
    <w:unhideWhenUsed/>
    <w:rsid w:val="0067569C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67569C"/>
    <w:rPr>
      <w:rFonts w:ascii="Calibri" w:eastAsia="Times New Roman" w:hAnsi="Calibri" w:cs="Times New Roman"/>
      <w:sz w:val="20"/>
      <w:szCs w:val="20"/>
    </w:rPr>
  </w:style>
  <w:style w:type="character" w:styleId="a8">
    <w:name w:val="footnote reference"/>
    <w:basedOn w:val="a0"/>
    <w:uiPriority w:val="99"/>
    <w:unhideWhenUsed/>
    <w:rsid w:val="0067569C"/>
    <w:rPr>
      <w:vertAlign w:val="superscript"/>
    </w:rPr>
  </w:style>
  <w:style w:type="paragraph" w:customStyle="1" w:styleId="ConsPlusNormal">
    <w:name w:val="ConsPlusNormal"/>
    <w:rsid w:val="006756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cfs1">
    <w:name w:val="cfs1"/>
    <w:basedOn w:val="a0"/>
    <w:rsid w:val="0067569C"/>
  </w:style>
  <w:style w:type="paragraph" w:styleId="a9">
    <w:name w:val="header"/>
    <w:basedOn w:val="a"/>
    <w:link w:val="aa"/>
    <w:uiPriority w:val="99"/>
    <w:unhideWhenUsed/>
    <w:rsid w:val="00675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569C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nhideWhenUsed/>
    <w:rsid w:val="00675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67569C"/>
    <w:rPr>
      <w:rFonts w:ascii="Calibri" w:eastAsia="Times New Roman" w:hAnsi="Calibri" w:cs="Times New Roman"/>
    </w:rPr>
  </w:style>
  <w:style w:type="paragraph" w:styleId="ad">
    <w:name w:val="No Spacing"/>
    <w:basedOn w:val="a"/>
    <w:link w:val="ae"/>
    <w:uiPriority w:val="1"/>
    <w:qFormat/>
    <w:rsid w:val="0077693D"/>
    <w:pPr>
      <w:spacing w:after="0" w:line="240" w:lineRule="auto"/>
    </w:pPr>
    <w:rPr>
      <w:rFonts w:eastAsiaTheme="minorHAnsi" w:cs="Calibri"/>
    </w:rPr>
  </w:style>
  <w:style w:type="character" w:customStyle="1" w:styleId="ae">
    <w:name w:val="Без интервала Знак"/>
    <w:link w:val="ad"/>
    <w:uiPriority w:val="1"/>
    <w:locked/>
    <w:rsid w:val="0077693D"/>
    <w:rPr>
      <w:rFonts w:ascii="Calibri" w:hAnsi="Calibri" w:cs="Calibri"/>
    </w:rPr>
  </w:style>
  <w:style w:type="paragraph" w:styleId="af">
    <w:name w:val="endnote text"/>
    <w:basedOn w:val="a"/>
    <w:link w:val="af0"/>
    <w:uiPriority w:val="99"/>
    <w:semiHidden/>
    <w:unhideWhenUsed/>
    <w:rsid w:val="00A17BB1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A17BB1"/>
    <w:rPr>
      <w:rFonts w:ascii="Calibri" w:eastAsia="Times New Roman" w:hAnsi="Calibri" w:cs="Times New Roman"/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A17BB1"/>
    <w:rPr>
      <w:vertAlign w:val="superscript"/>
    </w:rPr>
  </w:style>
  <w:style w:type="paragraph" w:styleId="af2">
    <w:name w:val="Balloon Text"/>
    <w:basedOn w:val="a"/>
    <w:link w:val="af3"/>
    <w:semiHidden/>
    <w:unhideWhenUsed/>
    <w:rsid w:val="00F35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355A6"/>
    <w:rPr>
      <w:rFonts w:ascii="Tahoma" w:eastAsia="Times New Roman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2813FE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E11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заголовок 1"/>
    <w:basedOn w:val="a"/>
    <w:next w:val="a"/>
    <w:rsid w:val="003E11C9"/>
    <w:pPr>
      <w:keepNext/>
      <w:widowControl w:val="0"/>
      <w:spacing w:after="0" w:line="300" w:lineRule="auto"/>
      <w:ind w:firstLine="720"/>
      <w:jc w:val="both"/>
    </w:pPr>
    <w:rPr>
      <w:rFonts w:ascii="Times New Roman" w:hAnsi="Times New Roman"/>
      <w:color w:val="000000"/>
      <w:sz w:val="28"/>
      <w:szCs w:val="20"/>
      <w:lang w:eastAsia="ru-RU"/>
    </w:rPr>
  </w:style>
  <w:style w:type="paragraph" w:styleId="af4">
    <w:name w:val="Normal (Web)"/>
    <w:basedOn w:val="a"/>
    <w:uiPriority w:val="99"/>
    <w:unhideWhenUsed/>
    <w:rsid w:val="005112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5">
    <w:name w:val="Hyperlink"/>
    <w:basedOn w:val="a0"/>
    <w:unhideWhenUsed/>
    <w:rsid w:val="007441B9"/>
    <w:rPr>
      <w:color w:val="0000FF"/>
      <w:u w:val="single"/>
    </w:rPr>
  </w:style>
  <w:style w:type="paragraph" w:customStyle="1" w:styleId="21">
    <w:name w:val="Основной текст2"/>
    <w:basedOn w:val="a"/>
    <w:link w:val="af6"/>
    <w:rsid w:val="00A028FC"/>
    <w:pPr>
      <w:widowControl w:val="0"/>
      <w:shd w:val="clear" w:color="auto" w:fill="FFFFFF"/>
      <w:spacing w:before="420" w:after="300" w:line="322" w:lineRule="exact"/>
      <w:jc w:val="center"/>
    </w:pPr>
    <w:rPr>
      <w:rFonts w:ascii="Times New Roman" w:hAnsi="Times New Roman"/>
      <w:color w:val="000000"/>
      <w:sz w:val="26"/>
      <w:szCs w:val="26"/>
      <w:lang w:eastAsia="ru-RU" w:bidi="ru-RU"/>
    </w:rPr>
  </w:style>
  <w:style w:type="character" w:customStyle="1" w:styleId="af6">
    <w:name w:val="Основной текст_"/>
    <w:basedOn w:val="a0"/>
    <w:link w:val="21"/>
    <w:rsid w:val="00A028FC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 w:bidi="ru-RU"/>
    </w:rPr>
  </w:style>
  <w:style w:type="paragraph" w:customStyle="1" w:styleId="Default">
    <w:name w:val="Default"/>
    <w:rsid w:val="00443D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2">
    <w:name w:val="Основной текст (2)"/>
    <w:rsid w:val="008B29D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table" w:styleId="af7">
    <w:name w:val="Table Grid"/>
    <w:basedOn w:val="a1"/>
    <w:uiPriority w:val="59"/>
    <w:rsid w:val="00297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Сетка таблицы435"/>
    <w:basedOn w:val="a1"/>
    <w:next w:val="af7"/>
    <w:uiPriority w:val="59"/>
    <w:rsid w:val="00D16C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A5D12"/>
    <w:rPr>
      <w:rFonts w:ascii="Times New Roman" w:eastAsia="Times New Roman" w:hAnsi="Times New Roman" w:cs="Arial"/>
      <w:b/>
      <w:bCs/>
      <w:caps/>
      <w:spacing w:val="6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A5D12"/>
    <w:rPr>
      <w:rFonts w:ascii="Times New Roman" w:eastAsia="Times New Roman" w:hAnsi="Times New Roman" w:cs="Arial"/>
      <w:b/>
      <w:bCs/>
      <w:iCs/>
      <w:caps/>
      <w:sz w:val="28"/>
      <w:szCs w:val="28"/>
      <w:lang w:eastAsia="ru-RU"/>
    </w:rPr>
  </w:style>
  <w:style w:type="numbering" w:customStyle="1" w:styleId="12">
    <w:name w:val="Нет списка1"/>
    <w:next w:val="a2"/>
    <w:semiHidden/>
    <w:rsid w:val="006A5D12"/>
  </w:style>
  <w:style w:type="character" w:styleId="af8">
    <w:name w:val="page number"/>
    <w:basedOn w:val="a0"/>
    <w:rsid w:val="006A5D12"/>
  </w:style>
  <w:style w:type="paragraph" w:customStyle="1" w:styleId="af9">
    <w:name w:val="подпись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hAnsi="Times New Roman"/>
      <w:sz w:val="28"/>
      <w:szCs w:val="28"/>
      <w:lang w:eastAsia="ru-RU"/>
    </w:rPr>
  </w:style>
  <w:style w:type="paragraph" w:customStyle="1" w:styleId="afa">
    <w:name w:val="адрес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8"/>
      <w:szCs w:val="28"/>
      <w:lang w:eastAsia="ru-RU"/>
    </w:rPr>
  </w:style>
  <w:style w:type="paragraph" w:customStyle="1" w:styleId="afb">
    <w:name w:val="Должность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8"/>
      <w:szCs w:val="20"/>
      <w:lang w:eastAsia="ru-RU"/>
    </w:rPr>
  </w:style>
  <w:style w:type="paragraph" w:customStyle="1" w:styleId="afc">
    <w:name w:val="отметка ЭЦП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i/>
      <w:sz w:val="24"/>
      <w:szCs w:val="24"/>
      <w:lang w:eastAsia="ru-RU"/>
    </w:rPr>
  </w:style>
  <w:style w:type="paragraph" w:customStyle="1" w:styleId="afd">
    <w:name w:val="исполнитель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ind w:left="284" w:right="-284"/>
      <w:textAlignment w:val="baseline"/>
    </w:pPr>
    <w:rPr>
      <w:rFonts w:ascii="Times New Roman" w:hAnsi="Times New Roman"/>
      <w:sz w:val="24"/>
      <w:szCs w:val="24"/>
      <w:lang w:eastAsia="ru-RU"/>
    </w:rPr>
  </w:style>
  <w:style w:type="paragraph" w:customStyle="1" w:styleId="13">
    <w:name w:val="Должность1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8"/>
      <w:szCs w:val="28"/>
      <w:lang w:eastAsia="ru-RU"/>
    </w:rPr>
  </w:style>
  <w:style w:type="paragraph" w:customStyle="1" w:styleId="afe">
    <w:name w:val="ДСП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i/>
      <w:sz w:val="24"/>
      <w:szCs w:val="28"/>
      <w:lang w:eastAsia="ru-RU"/>
    </w:rPr>
  </w:style>
  <w:style w:type="paragraph" w:styleId="23">
    <w:name w:val="Body Text Indent 2"/>
    <w:basedOn w:val="a"/>
    <w:link w:val="24"/>
    <w:rsid w:val="006A5D12"/>
    <w:pPr>
      <w:overflowPunct w:val="0"/>
      <w:autoSpaceDE w:val="0"/>
      <w:autoSpaceDN w:val="0"/>
      <w:adjustRightInd w:val="0"/>
      <w:spacing w:after="120" w:line="480" w:lineRule="auto"/>
      <w:ind w:left="283" w:right="-284" w:firstLine="709"/>
      <w:jc w:val="both"/>
      <w:textAlignment w:val="baseline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6A5D12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">
    <w:name w:val="annotation reference"/>
    <w:rsid w:val="006A5D12"/>
    <w:rPr>
      <w:sz w:val="16"/>
      <w:szCs w:val="16"/>
    </w:rPr>
  </w:style>
  <w:style w:type="paragraph" w:styleId="aff0">
    <w:name w:val="annotation text"/>
    <w:basedOn w:val="a"/>
    <w:link w:val="aff1"/>
    <w:rsid w:val="006A5D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rsid w:val="006A5D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6A5D12"/>
    <w:rPr>
      <w:b/>
      <w:bCs/>
    </w:rPr>
  </w:style>
  <w:style w:type="character" w:customStyle="1" w:styleId="aff3">
    <w:name w:val="Тема примечания Знак"/>
    <w:basedOn w:val="aff1"/>
    <w:link w:val="aff2"/>
    <w:rsid w:val="006A5D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4">
    <w:name w:val="Сноска_"/>
    <w:link w:val="aff5"/>
    <w:rsid w:val="006A5D12"/>
    <w:rPr>
      <w:sz w:val="27"/>
      <w:szCs w:val="27"/>
      <w:shd w:val="clear" w:color="auto" w:fill="FFFFFF"/>
    </w:rPr>
  </w:style>
  <w:style w:type="paragraph" w:customStyle="1" w:styleId="aff5">
    <w:name w:val="Сноска"/>
    <w:basedOn w:val="a"/>
    <w:link w:val="aff4"/>
    <w:rsid w:val="006A5D12"/>
    <w:pPr>
      <w:widowControl w:val="0"/>
      <w:shd w:val="clear" w:color="auto" w:fill="FFFFFF"/>
      <w:spacing w:after="0" w:line="482" w:lineRule="exact"/>
      <w:jc w:val="both"/>
    </w:pPr>
    <w:rPr>
      <w:rFonts w:asciiTheme="minorHAnsi" w:eastAsiaTheme="minorHAnsi" w:hAnsiTheme="minorHAnsi" w:cstheme="minorBidi"/>
      <w:sz w:val="27"/>
      <w:szCs w:val="27"/>
    </w:rPr>
  </w:style>
  <w:style w:type="paragraph" w:styleId="aff6">
    <w:name w:val="Body Text Indent"/>
    <w:basedOn w:val="a"/>
    <w:link w:val="aff7"/>
    <w:rsid w:val="006A5D12"/>
    <w:pPr>
      <w:overflowPunct w:val="0"/>
      <w:autoSpaceDE w:val="0"/>
      <w:autoSpaceDN w:val="0"/>
      <w:adjustRightInd w:val="0"/>
      <w:spacing w:after="120" w:line="360" w:lineRule="auto"/>
      <w:ind w:left="283" w:right="-284" w:firstLine="709"/>
      <w:jc w:val="both"/>
      <w:textAlignment w:val="baseline"/>
    </w:pPr>
    <w:rPr>
      <w:rFonts w:ascii="Times New Roman" w:hAnsi="Times New Roman"/>
      <w:sz w:val="28"/>
      <w:szCs w:val="28"/>
      <w:lang w:eastAsia="ru-RU"/>
    </w:rPr>
  </w:style>
  <w:style w:type="character" w:customStyle="1" w:styleId="aff7">
    <w:name w:val="Основной текст с отступом Знак"/>
    <w:basedOn w:val="a0"/>
    <w:link w:val="aff6"/>
    <w:rsid w:val="006A5D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1">
    <w:name w:val="Основной текст3"/>
    <w:rsid w:val="006A5D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4">
    <w:name w:val="Основной текст4"/>
    <w:basedOn w:val="a"/>
    <w:rsid w:val="006A5D12"/>
    <w:pPr>
      <w:widowControl w:val="0"/>
      <w:shd w:val="clear" w:color="auto" w:fill="FFFFFF"/>
      <w:spacing w:before="420" w:after="0" w:line="322" w:lineRule="exact"/>
      <w:ind w:hanging="360"/>
      <w:jc w:val="both"/>
    </w:pPr>
    <w:rPr>
      <w:rFonts w:ascii="Times New Roman" w:hAnsi="Times New Roman"/>
      <w:sz w:val="27"/>
      <w:szCs w:val="27"/>
      <w:lang w:eastAsia="ru-RU"/>
    </w:rPr>
  </w:style>
  <w:style w:type="table" w:customStyle="1" w:styleId="14">
    <w:name w:val="Сетка таблицы1"/>
    <w:basedOn w:val="a1"/>
    <w:next w:val="af7"/>
    <w:uiPriority w:val="5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7"/>
    <w:uiPriority w:val="59"/>
    <w:rsid w:val="006A5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Без интервала1"/>
    <w:uiPriority w:val="99"/>
    <w:rsid w:val="006A5D1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6A5D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10">
    <w:name w:val="Сетка таблицы21"/>
    <w:basedOn w:val="a1"/>
    <w:next w:val="af7"/>
    <w:uiPriority w:val="5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7"/>
    <w:uiPriority w:val="5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f7"/>
    <w:uiPriority w:val="5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f7"/>
    <w:uiPriority w:val="3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7"/>
    <w:uiPriority w:val="3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f7"/>
    <w:uiPriority w:val="3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f7"/>
    <w:uiPriority w:val="3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7"/>
    <w:uiPriority w:val="3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8C6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6A5D12"/>
    <w:pPr>
      <w:overflowPunct w:val="0"/>
      <w:autoSpaceDE w:val="0"/>
      <w:autoSpaceDN w:val="0"/>
      <w:adjustRightInd w:val="0"/>
      <w:spacing w:after="0" w:line="240" w:lineRule="auto"/>
      <w:ind w:left="284" w:right="-284"/>
      <w:jc w:val="center"/>
      <w:textAlignment w:val="baseline"/>
      <w:outlineLvl w:val="0"/>
    </w:pPr>
    <w:rPr>
      <w:rFonts w:ascii="Times New Roman" w:hAnsi="Times New Roman" w:cs="Arial"/>
      <w:b/>
      <w:bCs/>
      <w:caps/>
      <w:spacing w:val="6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6A5D12"/>
    <w:pPr>
      <w:overflowPunct w:val="0"/>
      <w:autoSpaceDE w:val="0"/>
      <w:autoSpaceDN w:val="0"/>
      <w:adjustRightInd w:val="0"/>
      <w:spacing w:after="0" w:line="240" w:lineRule="auto"/>
      <w:ind w:left="284" w:right="-284"/>
      <w:jc w:val="center"/>
      <w:textAlignment w:val="baseline"/>
      <w:outlineLvl w:val="1"/>
    </w:pPr>
    <w:rPr>
      <w:rFonts w:ascii="Times New Roman" w:hAnsi="Times New Roman" w:cs="Arial"/>
      <w:b/>
      <w:bCs/>
      <w:iCs/>
      <w:cap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E11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2813FE"/>
    <w:pPr>
      <w:keepNext/>
      <w:spacing w:before="120" w:after="0" w:line="200" w:lineRule="atLeast"/>
      <w:outlineLvl w:val="4"/>
    </w:pPr>
    <w:rPr>
      <w:rFonts w:ascii="Times New Roman" w:hAnsi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569C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756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7569C"/>
    <w:pPr>
      <w:ind w:left="720"/>
      <w:contextualSpacing/>
    </w:pPr>
  </w:style>
  <w:style w:type="paragraph" w:styleId="a6">
    <w:name w:val="footnote text"/>
    <w:basedOn w:val="a"/>
    <w:link w:val="a7"/>
    <w:unhideWhenUsed/>
    <w:rsid w:val="0067569C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67569C"/>
    <w:rPr>
      <w:rFonts w:ascii="Calibri" w:eastAsia="Times New Roman" w:hAnsi="Calibri" w:cs="Times New Roman"/>
      <w:sz w:val="20"/>
      <w:szCs w:val="20"/>
    </w:rPr>
  </w:style>
  <w:style w:type="character" w:styleId="a8">
    <w:name w:val="footnote reference"/>
    <w:basedOn w:val="a0"/>
    <w:uiPriority w:val="99"/>
    <w:unhideWhenUsed/>
    <w:rsid w:val="0067569C"/>
    <w:rPr>
      <w:vertAlign w:val="superscript"/>
    </w:rPr>
  </w:style>
  <w:style w:type="paragraph" w:customStyle="1" w:styleId="ConsPlusNormal">
    <w:name w:val="ConsPlusNormal"/>
    <w:rsid w:val="006756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cfs1">
    <w:name w:val="cfs1"/>
    <w:basedOn w:val="a0"/>
    <w:rsid w:val="0067569C"/>
  </w:style>
  <w:style w:type="paragraph" w:styleId="a9">
    <w:name w:val="header"/>
    <w:basedOn w:val="a"/>
    <w:link w:val="aa"/>
    <w:uiPriority w:val="99"/>
    <w:unhideWhenUsed/>
    <w:rsid w:val="00675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569C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nhideWhenUsed/>
    <w:rsid w:val="00675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67569C"/>
    <w:rPr>
      <w:rFonts w:ascii="Calibri" w:eastAsia="Times New Roman" w:hAnsi="Calibri" w:cs="Times New Roman"/>
    </w:rPr>
  </w:style>
  <w:style w:type="paragraph" w:styleId="ad">
    <w:name w:val="No Spacing"/>
    <w:basedOn w:val="a"/>
    <w:link w:val="ae"/>
    <w:uiPriority w:val="1"/>
    <w:qFormat/>
    <w:rsid w:val="0077693D"/>
    <w:pPr>
      <w:spacing w:after="0" w:line="240" w:lineRule="auto"/>
    </w:pPr>
    <w:rPr>
      <w:rFonts w:eastAsiaTheme="minorHAnsi" w:cs="Calibri"/>
    </w:rPr>
  </w:style>
  <w:style w:type="character" w:customStyle="1" w:styleId="ae">
    <w:name w:val="Без интервала Знак"/>
    <w:link w:val="ad"/>
    <w:uiPriority w:val="1"/>
    <w:locked/>
    <w:rsid w:val="0077693D"/>
    <w:rPr>
      <w:rFonts w:ascii="Calibri" w:hAnsi="Calibri" w:cs="Calibri"/>
    </w:rPr>
  </w:style>
  <w:style w:type="paragraph" w:styleId="af">
    <w:name w:val="endnote text"/>
    <w:basedOn w:val="a"/>
    <w:link w:val="af0"/>
    <w:uiPriority w:val="99"/>
    <w:semiHidden/>
    <w:unhideWhenUsed/>
    <w:rsid w:val="00A17BB1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A17BB1"/>
    <w:rPr>
      <w:rFonts w:ascii="Calibri" w:eastAsia="Times New Roman" w:hAnsi="Calibri" w:cs="Times New Roman"/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A17BB1"/>
    <w:rPr>
      <w:vertAlign w:val="superscript"/>
    </w:rPr>
  </w:style>
  <w:style w:type="paragraph" w:styleId="af2">
    <w:name w:val="Balloon Text"/>
    <w:basedOn w:val="a"/>
    <w:link w:val="af3"/>
    <w:semiHidden/>
    <w:unhideWhenUsed/>
    <w:rsid w:val="00F35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355A6"/>
    <w:rPr>
      <w:rFonts w:ascii="Tahoma" w:eastAsia="Times New Roman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2813FE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E11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заголовок 1"/>
    <w:basedOn w:val="a"/>
    <w:next w:val="a"/>
    <w:rsid w:val="003E11C9"/>
    <w:pPr>
      <w:keepNext/>
      <w:widowControl w:val="0"/>
      <w:spacing w:after="0" w:line="300" w:lineRule="auto"/>
      <w:ind w:firstLine="720"/>
      <w:jc w:val="both"/>
    </w:pPr>
    <w:rPr>
      <w:rFonts w:ascii="Times New Roman" w:hAnsi="Times New Roman"/>
      <w:color w:val="000000"/>
      <w:sz w:val="28"/>
      <w:szCs w:val="20"/>
      <w:lang w:eastAsia="ru-RU"/>
    </w:rPr>
  </w:style>
  <w:style w:type="paragraph" w:styleId="af4">
    <w:name w:val="Normal (Web)"/>
    <w:basedOn w:val="a"/>
    <w:uiPriority w:val="99"/>
    <w:unhideWhenUsed/>
    <w:rsid w:val="005112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5">
    <w:name w:val="Hyperlink"/>
    <w:basedOn w:val="a0"/>
    <w:unhideWhenUsed/>
    <w:rsid w:val="007441B9"/>
    <w:rPr>
      <w:color w:val="0000FF"/>
      <w:u w:val="single"/>
    </w:rPr>
  </w:style>
  <w:style w:type="paragraph" w:customStyle="1" w:styleId="21">
    <w:name w:val="Основной текст2"/>
    <w:basedOn w:val="a"/>
    <w:link w:val="af6"/>
    <w:rsid w:val="00A028FC"/>
    <w:pPr>
      <w:widowControl w:val="0"/>
      <w:shd w:val="clear" w:color="auto" w:fill="FFFFFF"/>
      <w:spacing w:before="420" w:after="300" w:line="322" w:lineRule="exact"/>
      <w:jc w:val="center"/>
    </w:pPr>
    <w:rPr>
      <w:rFonts w:ascii="Times New Roman" w:hAnsi="Times New Roman"/>
      <w:color w:val="000000"/>
      <w:sz w:val="26"/>
      <w:szCs w:val="26"/>
      <w:lang w:eastAsia="ru-RU" w:bidi="ru-RU"/>
    </w:rPr>
  </w:style>
  <w:style w:type="character" w:customStyle="1" w:styleId="af6">
    <w:name w:val="Основной текст_"/>
    <w:basedOn w:val="a0"/>
    <w:link w:val="21"/>
    <w:rsid w:val="00A028FC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 w:bidi="ru-RU"/>
    </w:rPr>
  </w:style>
  <w:style w:type="paragraph" w:customStyle="1" w:styleId="Default">
    <w:name w:val="Default"/>
    <w:rsid w:val="00443D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2">
    <w:name w:val="Основной текст (2)"/>
    <w:rsid w:val="008B29D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table" w:styleId="af7">
    <w:name w:val="Table Grid"/>
    <w:basedOn w:val="a1"/>
    <w:uiPriority w:val="59"/>
    <w:rsid w:val="00297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Сетка таблицы435"/>
    <w:basedOn w:val="a1"/>
    <w:next w:val="af7"/>
    <w:uiPriority w:val="59"/>
    <w:rsid w:val="00D16C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A5D12"/>
    <w:rPr>
      <w:rFonts w:ascii="Times New Roman" w:eastAsia="Times New Roman" w:hAnsi="Times New Roman" w:cs="Arial"/>
      <w:b/>
      <w:bCs/>
      <w:caps/>
      <w:spacing w:val="6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A5D12"/>
    <w:rPr>
      <w:rFonts w:ascii="Times New Roman" w:eastAsia="Times New Roman" w:hAnsi="Times New Roman" w:cs="Arial"/>
      <w:b/>
      <w:bCs/>
      <w:iCs/>
      <w:caps/>
      <w:sz w:val="28"/>
      <w:szCs w:val="28"/>
      <w:lang w:eastAsia="ru-RU"/>
    </w:rPr>
  </w:style>
  <w:style w:type="numbering" w:customStyle="1" w:styleId="12">
    <w:name w:val="Нет списка1"/>
    <w:next w:val="a2"/>
    <w:semiHidden/>
    <w:rsid w:val="006A5D12"/>
  </w:style>
  <w:style w:type="character" w:styleId="af8">
    <w:name w:val="page number"/>
    <w:basedOn w:val="a0"/>
    <w:rsid w:val="006A5D12"/>
  </w:style>
  <w:style w:type="paragraph" w:customStyle="1" w:styleId="af9">
    <w:name w:val="подпись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hAnsi="Times New Roman"/>
      <w:sz w:val="28"/>
      <w:szCs w:val="28"/>
      <w:lang w:eastAsia="ru-RU"/>
    </w:rPr>
  </w:style>
  <w:style w:type="paragraph" w:customStyle="1" w:styleId="afa">
    <w:name w:val="адрес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8"/>
      <w:szCs w:val="28"/>
      <w:lang w:eastAsia="ru-RU"/>
    </w:rPr>
  </w:style>
  <w:style w:type="paragraph" w:customStyle="1" w:styleId="afb">
    <w:name w:val="Должность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8"/>
      <w:szCs w:val="20"/>
      <w:lang w:eastAsia="ru-RU"/>
    </w:rPr>
  </w:style>
  <w:style w:type="paragraph" w:customStyle="1" w:styleId="afc">
    <w:name w:val="отметка ЭЦП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i/>
      <w:sz w:val="24"/>
      <w:szCs w:val="24"/>
      <w:lang w:eastAsia="ru-RU"/>
    </w:rPr>
  </w:style>
  <w:style w:type="paragraph" w:customStyle="1" w:styleId="afd">
    <w:name w:val="исполнитель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ind w:left="284" w:right="-284"/>
      <w:textAlignment w:val="baseline"/>
    </w:pPr>
    <w:rPr>
      <w:rFonts w:ascii="Times New Roman" w:hAnsi="Times New Roman"/>
      <w:sz w:val="24"/>
      <w:szCs w:val="24"/>
      <w:lang w:eastAsia="ru-RU"/>
    </w:rPr>
  </w:style>
  <w:style w:type="paragraph" w:customStyle="1" w:styleId="13">
    <w:name w:val="Должность1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8"/>
      <w:szCs w:val="28"/>
      <w:lang w:eastAsia="ru-RU"/>
    </w:rPr>
  </w:style>
  <w:style w:type="paragraph" w:customStyle="1" w:styleId="afe">
    <w:name w:val="ДСП"/>
    <w:basedOn w:val="a"/>
    <w:rsid w:val="006A5D1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i/>
      <w:sz w:val="24"/>
      <w:szCs w:val="28"/>
      <w:lang w:eastAsia="ru-RU"/>
    </w:rPr>
  </w:style>
  <w:style w:type="paragraph" w:styleId="23">
    <w:name w:val="Body Text Indent 2"/>
    <w:basedOn w:val="a"/>
    <w:link w:val="24"/>
    <w:rsid w:val="006A5D12"/>
    <w:pPr>
      <w:overflowPunct w:val="0"/>
      <w:autoSpaceDE w:val="0"/>
      <w:autoSpaceDN w:val="0"/>
      <w:adjustRightInd w:val="0"/>
      <w:spacing w:after="120" w:line="480" w:lineRule="auto"/>
      <w:ind w:left="283" w:right="-284" w:firstLine="709"/>
      <w:jc w:val="both"/>
      <w:textAlignment w:val="baseline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6A5D12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">
    <w:name w:val="annotation reference"/>
    <w:rsid w:val="006A5D12"/>
    <w:rPr>
      <w:sz w:val="16"/>
      <w:szCs w:val="16"/>
    </w:rPr>
  </w:style>
  <w:style w:type="paragraph" w:styleId="aff0">
    <w:name w:val="annotation text"/>
    <w:basedOn w:val="a"/>
    <w:link w:val="aff1"/>
    <w:rsid w:val="006A5D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rsid w:val="006A5D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6A5D12"/>
    <w:rPr>
      <w:b/>
      <w:bCs/>
    </w:rPr>
  </w:style>
  <w:style w:type="character" w:customStyle="1" w:styleId="aff3">
    <w:name w:val="Тема примечания Знак"/>
    <w:basedOn w:val="aff1"/>
    <w:link w:val="aff2"/>
    <w:rsid w:val="006A5D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4">
    <w:name w:val="Сноска_"/>
    <w:link w:val="aff5"/>
    <w:rsid w:val="006A5D12"/>
    <w:rPr>
      <w:sz w:val="27"/>
      <w:szCs w:val="27"/>
      <w:shd w:val="clear" w:color="auto" w:fill="FFFFFF"/>
    </w:rPr>
  </w:style>
  <w:style w:type="paragraph" w:customStyle="1" w:styleId="aff5">
    <w:name w:val="Сноска"/>
    <w:basedOn w:val="a"/>
    <w:link w:val="aff4"/>
    <w:rsid w:val="006A5D12"/>
    <w:pPr>
      <w:widowControl w:val="0"/>
      <w:shd w:val="clear" w:color="auto" w:fill="FFFFFF"/>
      <w:spacing w:after="0" w:line="482" w:lineRule="exact"/>
      <w:jc w:val="both"/>
    </w:pPr>
    <w:rPr>
      <w:rFonts w:asciiTheme="minorHAnsi" w:eastAsiaTheme="minorHAnsi" w:hAnsiTheme="minorHAnsi" w:cstheme="minorBidi"/>
      <w:sz w:val="27"/>
      <w:szCs w:val="27"/>
    </w:rPr>
  </w:style>
  <w:style w:type="paragraph" w:styleId="aff6">
    <w:name w:val="Body Text Indent"/>
    <w:basedOn w:val="a"/>
    <w:link w:val="aff7"/>
    <w:rsid w:val="006A5D12"/>
    <w:pPr>
      <w:overflowPunct w:val="0"/>
      <w:autoSpaceDE w:val="0"/>
      <w:autoSpaceDN w:val="0"/>
      <w:adjustRightInd w:val="0"/>
      <w:spacing w:after="120" w:line="360" w:lineRule="auto"/>
      <w:ind w:left="283" w:right="-284" w:firstLine="709"/>
      <w:jc w:val="both"/>
      <w:textAlignment w:val="baseline"/>
    </w:pPr>
    <w:rPr>
      <w:rFonts w:ascii="Times New Roman" w:hAnsi="Times New Roman"/>
      <w:sz w:val="28"/>
      <w:szCs w:val="28"/>
      <w:lang w:eastAsia="ru-RU"/>
    </w:rPr>
  </w:style>
  <w:style w:type="character" w:customStyle="1" w:styleId="aff7">
    <w:name w:val="Основной текст с отступом Знак"/>
    <w:basedOn w:val="a0"/>
    <w:link w:val="aff6"/>
    <w:rsid w:val="006A5D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1">
    <w:name w:val="Основной текст3"/>
    <w:rsid w:val="006A5D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4">
    <w:name w:val="Основной текст4"/>
    <w:basedOn w:val="a"/>
    <w:rsid w:val="006A5D12"/>
    <w:pPr>
      <w:widowControl w:val="0"/>
      <w:shd w:val="clear" w:color="auto" w:fill="FFFFFF"/>
      <w:spacing w:before="420" w:after="0" w:line="322" w:lineRule="exact"/>
      <w:ind w:hanging="360"/>
      <w:jc w:val="both"/>
    </w:pPr>
    <w:rPr>
      <w:rFonts w:ascii="Times New Roman" w:hAnsi="Times New Roman"/>
      <w:sz w:val="27"/>
      <w:szCs w:val="27"/>
      <w:lang w:eastAsia="ru-RU"/>
    </w:rPr>
  </w:style>
  <w:style w:type="table" w:customStyle="1" w:styleId="14">
    <w:name w:val="Сетка таблицы1"/>
    <w:basedOn w:val="a1"/>
    <w:next w:val="af7"/>
    <w:uiPriority w:val="5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7"/>
    <w:uiPriority w:val="59"/>
    <w:rsid w:val="006A5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Без интервала1"/>
    <w:uiPriority w:val="99"/>
    <w:rsid w:val="006A5D1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6A5D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10">
    <w:name w:val="Сетка таблицы21"/>
    <w:basedOn w:val="a1"/>
    <w:next w:val="af7"/>
    <w:uiPriority w:val="5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7"/>
    <w:uiPriority w:val="5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f7"/>
    <w:uiPriority w:val="5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f7"/>
    <w:uiPriority w:val="3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7"/>
    <w:uiPriority w:val="3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f7"/>
    <w:uiPriority w:val="3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f7"/>
    <w:uiPriority w:val="3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7"/>
    <w:uiPriority w:val="39"/>
    <w:rsid w:val="006A5D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_____Microsoft_Excel2.xlsx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package" Target="embeddings/_____Microsoft_Excel1.xls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FF2DB-5FE9-458E-968B-CDBF7F274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2577</TotalTime>
  <Pages>26</Pages>
  <Words>9885</Words>
  <Characters>56346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Ржанникова И.В.</dc:creator>
  <cp:lastModifiedBy>Ржанникова И.В.</cp:lastModifiedBy>
  <cp:revision>248</cp:revision>
  <cp:lastPrinted>2019-10-24T09:50:00Z</cp:lastPrinted>
  <dcterms:created xsi:type="dcterms:W3CDTF">2019-07-26T13:58:00Z</dcterms:created>
  <dcterms:modified xsi:type="dcterms:W3CDTF">2019-10-28T14:59:00Z</dcterms:modified>
</cp:coreProperties>
</file>