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Приложение № 1</w:t>
      </w:r>
      <w:r w:rsidR="001F50D1">
        <w:rPr>
          <w:sz w:val="24"/>
          <w:szCs w:val="26"/>
        </w:rPr>
        <w:t>1</w:t>
      </w:r>
      <w:bookmarkStart w:id="0" w:name="_GoBack"/>
      <w:bookmarkEnd w:id="0"/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B54F35" w:rsidRDefault="00B54F35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</w:t>
      </w:r>
      <w:r w:rsidR="009D681A">
        <w:rPr>
          <w:b/>
          <w:color w:val="000000" w:themeColor="text1"/>
          <w:sz w:val="24"/>
          <w:szCs w:val="24"/>
        </w:rPr>
        <w:t>за 9 месяцев</w:t>
      </w:r>
      <w:r w:rsidRPr="002C7186">
        <w:rPr>
          <w:b/>
          <w:color w:val="000000" w:themeColor="text1"/>
          <w:sz w:val="24"/>
          <w:szCs w:val="24"/>
        </w:rPr>
        <w:t xml:space="preserve"> 201</w:t>
      </w:r>
      <w:r w:rsidR="007F6E7D">
        <w:rPr>
          <w:b/>
          <w:color w:val="000000" w:themeColor="text1"/>
          <w:sz w:val="24"/>
          <w:szCs w:val="24"/>
        </w:rPr>
        <w:t>9</w:t>
      </w:r>
      <w:r w:rsidRPr="002C7186">
        <w:rPr>
          <w:b/>
          <w:color w:val="000000" w:themeColor="text1"/>
          <w:sz w:val="24"/>
          <w:szCs w:val="24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ED00C3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>№ 459-ФЗ</w:t>
            </w:r>
          </w:p>
          <w:p w:rsidR="009D681A" w:rsidRPr="005D5699" w:rsidRDefault="009D681A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(с изменениями)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9D681A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9D681A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.201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Кассовое исполнение на 01.10</w:t>
            </w:r>
            <w:r w:rsidR="00862AD3" w:rsidRPr="005D5699">
              <w:rPr>
                <w:rFonts w:eastAsia="Times New Roman"/>
                <w:b/>
                <w:sz w:val="16"/>
                <w:szCs w:val="16"/>
              </w:rPr>
              <w:t>.201</w:t>
            </w:r>
            <w:r w:rsidR="00862AD3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9D681A" w:rsidRPr="005D5699" w:rsidTr="009D681A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1A" w:rsidRPr="00EF7F5D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/>
                <w:bCs/>
                <w:sz w:val="18"/>
                <w:szCs w:val="16"/>
              </w:rPr>
              <w:t>2 401 386,3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3F76C0" w:rsidP="003F76C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/>
                <w:bCs/>
                <w:sz w:val="18"/>
                <w:szCs w:val="16"/>
              </w:rPr>
              <w:t>2 519 292,1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3F76C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/>
                <w:bCs/>
                <w:sz w:val="18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/>
                <w:bCs/>
                <w:sz w:val="18"/>
                <w:szCs w:val="16"/>
              </w:rPr>
              <w:t>1 476 552,2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3F76C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/>
                <w:bCs/>
                <w:sz w:val="18"/>
                <w:szCs w:val="16"/>
              </w:rPr>
              <w:t>100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58,6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15 888,8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16 306,0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10 599,9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65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3 035,7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3 035,7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2 243,1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73,9</w:t>
            </w:r>
          </w:p>
        </w:tc>
      </w:tr>
      <w:tr w:rsidR="009D681A" w:rsidRPr="005D5699" w:rsidTr="009D681A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693,7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36,8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543 446,2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562 701,8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325 854,9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22,1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57,9</w:t>
            </w:r>
          </w:p>
        </w:tc>
      </w:tr>
      <w:tr w:rsidR="009D681A" w:rsidRPr="005D5699" w:rsidTr="009D681A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75 137,1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69 930,4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19 846,3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28,4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29 097,6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22 673,5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2 954,9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13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136 189,0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154 413,4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56 648,2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36,7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>Культура</w:t>
            </w:r>
            <w:r w:rsidRPr="00862AD3">
              <w:rPr>
                <w:rFonts w:eastAsia="Times New Roman"/>
                <w:sz w:val="18"/>
                <w:szCs w:val="16"/>
                <w:lang w:val="en-US"/>
              </w:rPr>
              <w:t xml:space="preserve"> </w:t>
            </w:r>
            <w:r w:rsidRPr="00862AD3">
              <w:rPr>
                <w:rFonts w:eastAsia="Times New Roman"/>
                <w:sz w:val="18"/>
                <w:szCs w:val="16"/>
              </w:rPr>
              <w:t xml:space="preserve">и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16 987,2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16 308,2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7 420,5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45,5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131 151,0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172 516,6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82 262,7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5,6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47,7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407 827,8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431 592,7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287 957,8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66,7</w:t>
            </w:r>
          </w:p>
        </w:tc>
      </w:tr>
      <w:tr w:rsidR="009D681A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24 649,6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1</w:t>
            </w:r>
            <w:r w:rsidR="00FD47BF">
              <w:rPr>
                <w:rFonts w:eastAsia="Times New Roman"/>
                <w:bCs/>
                <w:sz w:val="18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29 460,6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9 114,9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0,6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30,9</w:t>
            </w:r>
          </w:p>
        </w:tc>
      </w:tr>
      <w:tr w:rsidR="009D681A" w:rsidRPr="005D5699" w:rsidTr="009D681A">
        <w:trPr>
          <w:trHeight w:val="2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>
              <w:rPr>
                <w:rFonts w:eastAsia="Times New Roman"/>
                <w:color w:val="000000" w:themeColor="text1"/>
                <w:sz w:val="18"/>
                <w:szCs w:val="16"/>
              </w:rPr>
              <w:t>12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9D681A">
              <w:rPr>
                <w:rFonts w:eastAsia="Times New Roman"/>
                <w:color w:val="000000" w:themeColor="text1"/>
                <w:sz w:val="18"/>
                <w:szCs w:val="16"/>
              </w:rPr>
              <w:t>Социальная политика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0,0</w:t>
            </w:r>
            <w:r>
              <w:rPr>
                <w:rFonts w:eastAsia="Times New Roman"/>
                <w:bCs/>
                <w:sz w:val="18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</w:p>
        </w:tc>
      </w:tr>
      <w:tr w:rsidR="009D681A" w:rsidRPr="005D5699" w:rsidTr="009D681A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1A" w:rsidRPr="00862AD3" w:rsidRDefault="009D681A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862AD3" w:rsidRDefault="009D681A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1 017 282,7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1 039 800,7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671 474,0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9D681A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 w:rsidRPr="009D681A">
              <w:rPr>
                <w:rFonts w:eastAsia="Times New Roman"/>
                <w:bCs/>
                <w:sz w:val="18"/>
                <w:szCs w:val="16"/>
              </w:rPr>
              <w:t>45,5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1A" w:rsidRPr="009D681A" w:rsidRDefault="003F76C0" w:rsidP="009D681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6"/>
              </w:rPr>
            </w:pPr>
            <w:r>
              <w:rPr>
                <w:rFonts w:eastAsia="Times New Roman"/>
                <w:bCs/>
                <w:sz w:val="18"/>
                <w:szCs w:val="16"/>
              </w:rPr>
              <w:t>64,6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B54F35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B54F35" w:rsidRPr="00E101E8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t xml:space="preserve"> </w:t>
      </w:r>
      <w:r w:rsidR="001E48CA">
        <w:rPr>
          <w:b/>
          <w:sz w:val="24"/>
          <w:szCs w:val="26"/>
        </w:rPr>
        <w:br/>
      </w:r>
      <w:r w:rsidR="009D681A">
        <w:rPr>
          <w:b/>
          <w:color w:val="000000" w:themeColor="text1"/>
          <w:sz w:val="24"/>
          <w:szCs w:val="24"/>
        </w:rPr>
        <w:t>за 9 месяцев</w:t>
      </w:r>
      <w:r w:rsidR="009D681A" w:rsidRPr="002C7186">
        <w:rPr>
          <w:b/>
          <w:color w:val="000000" w:themeColor="text1"/>
          <w:sz w:val="24"/>
          <w:szCs w:val="24"/>
        </w:rPr>
        <w:t xml:space="preserve"> </w:t>
      </w:r>
      <w:r w:rsidRPr="00E101E8">
        <w:rPr>
          <w:b/>
          <w:color w:val="000000" w:themeColor="text1"/>
          <w:sz w:val="24"/>
          <w:szCs w:val="24"/>
        </w:rPr>
        <w:t>2019</w:t>
      </w:r>
      <w:r w:rsidRPr="00E101E8">
        <w:rPr>
          <w:b/>
          <w:sz w:val="24"/>
          <w:szCs w:val="26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5378C0" w:rsidRDefault="005378C0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"/>
        <w:gridCol w:w="3288"/>
        <w:gridCol w:w="567"/>
        <w:gridCol w:w="1276"/>
        <w:gridCol w:w="1276"/>
        <w:gridCol w:w="1276"/>
        <w:gridCol w:w="850"/>
        <w:gridCol w:w="851"/>
      </w:tblGrid>
      <w:tr w:rsidR="002579BB" w:rsidRPr="002579BB" w:rsidTr="00D23550">
        <w:trPr>
          <w:trHeight w:val="1020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Национальные проекты, </w:t>
            </w:r>
          </w:p>
          <w:p w:rsidR="0072519A" w:rsidRPr="002579BB" w:rsidRDefault="0072519A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федеральные проекты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19A" w:rsidRPr="002579BB" w:rsidRDefault="0072519A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72519A" w:rsidRDefault="0072519A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№ 459-ФЗ</w:t>
            </w:r>
          </w:p>
          <w:p w:rsidR="002579BB" w:rsidRPr="002579BB" w:rsidRDefault="00296F60" w:rsidP="00163D4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296F6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296F6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% к ФЗ </w:t>
            </w:r>
          </w:p>
          <w:p w:rsidR="0072519A" w:rsidRPr="002579BB" w:rsidRDefault="0072519A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№ 459-ФЗ</w:t>
            </w:r>
            <w:r w:rsidR="00296F60">
              <w:rPr>
                <w:rFonts w:eastAsia="Times New Roman"/>
                <w:b/>
                <w:bCs/>
                <w:sz w:val="16"/>
                <w:szCs w:val="16"/>
              </w:rPr>
              <w:t xml:space="preserve"> (с </w:t>
            </w:r>
            <w:proofErr w:type="gramStart"/>
            <w:r w:rsidR="00296F60">
              <w:rPr>
                <w:rFonts w:eastAsia="Times New Roman"/>
                <w:b/>
                <w:bCs/>
                <w:sz w:val="16"/>
                <w:szCs w:val="16"/>
              </w:rPr>
              <w:t>измене-</w:t>
            </w:r>
            <w:proofErr w:type="spellStart"/>
            <w:r w:rsidR="00296F60">
              <w:rPr>
                <w:rFonts w:eastAsia="Times New Roman"/>
                <w:b/>
                <w:bCs/>
                <w:sz w:val="16"/>
                <w:szCs w:val="16"/>
              </w:rPr>
              <w:t>ниями</w:t>
            </w:r>
            <w:proofErr w:type="spellEnd"/>
            <w:proofErr w:type="gramEnd"/>
            <w:r w:rsidR="00296F60">
              <w:rPr>
                <w:rFonts w:eastAsia="Times New Roman"/>
                <w:b/>
                <w:bCs/>
                <w:sz w:val="16"/>
                <w:szCs w:val="16"/>
              </w:rPr>
              <w:t>)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A" w:rsidRPr="002579BB" w:rsidRDefault="0072519A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2579BB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Pr="002579BB">
              <w:rPr>
                <w:rFonts w:eastAsia="Times New Roman"/>
                <w:b/>
                <w:sz w:val="16"/>
                <w:szCs w:val="16"/>
              </w:rPr>
              <w:t>-нения</w:t>
            </w:r>
            <w:proofErr w:type="gramEnd"/>
            <w:r w:rsidRPr="002579BB">
              <w:rPr>
                <w:rFonts w:eastAsia="Times New Roman"/>
                <w:b/>
                <w:sz w:val="16"/>
                <w:szCs w:val="16"/>
              </w:rPr>
              <w:t xml:space="preserve"> сводной</w:t>
            </w:r>
          </w:p>
          <w:p w:rsidR="0072519A" w:rsidRPr="002579BB" w:rsidRDefault="0072519A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B54F35" w:rsidP="00B54F3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Межбюджетные трансферты в рамках национальных проектов,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596 017,9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611 825,8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284 732,4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46,5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Cs/>
                <w:sz w:val="16"/>
                <w:szCs w:val="18"/>
              </w:rPr>
              <w:t>     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326 831,7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334 599,4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136 781,9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163D4B">
              <w:rPr>
                <w:rFonts w:eastAsia="Times New Roman"/>
                <w:sz w:val="18"/>
                <w:szCs w:val="18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163D4B">
              <w:rPr>
                <w:rFonts w:eastAsia="Times New Roman"/>
                <w:sz w:val="18"/>
                <w:szCs w:val="18"/>
              </w:rPr>
              <w:t>40,9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55 499,2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58 278,7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41 973,4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163D4B">
              <w:rPr>
                <w:rFonts w:eastAsia="Times New Roman"/>
                <w:sz w:val="18"/>
                <w:szCs w:val="18"/>
              </w:rPr>
              <w:t>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72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213 687,0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218 947,7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63D4B">
              <w:rPr>
                <w:rFonts w:eastAsia="Times New Roman"/>
                <w:bCs/>
                <w:sz w:val="18"/>
                <w:szCs w:val="18"/>
              </w:rPr>
              <w:t>105 977,1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163D4B">
              <w:rPr>
                <w:rFonts w:eastAsia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163D4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163D4B">
              <w:rPr>
                <w:rFonts w:eastAsia="Times New Roman"/>
                <w:sz w:val="18"/>
                <w:szCs w:val="18"/>
              </w:rPr>
              <w:t>48,4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Культура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A*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6 455,8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6 933,4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3 782,0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54,5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Chars="100" w:firstLine="18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="002579BB" w:rsidRPr="002579BB">
              <w:rPr>
                <w:rFonts w:eastAsia="Times New Roman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Культурная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="002579BB" w:rsidRPr="002579BB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6 255,8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6 733,4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3 614,7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53,7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Цифровая культура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83,6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Образование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E*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66 297,9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3D69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67 432</w:t>
            </w:r>
            <w:r w:rsidR="002579BB" w:rsidRPr="002579BB">
              <w:rPr>
                <w:rFonts w:eastAsia="Times New Roman"/>
                <w:b/>
                <w:bCs/>
                <w:sz w:val="18"/>
                <w:szCs w:val="18"/>
              </w:rPr>
              <w:t>,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32 693,0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48,5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Современная школа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49 399,2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3D69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 xml:space="preserve">49 </w:t>
            </w:r>
            <w:r w:rsidR="003D699E">
              <w:rPr>
                <w:rFonts w:eastAsia="Times New Roman"/>
                <w:bCs/>
                <w:sz w:val="18"/>
                <w:szCs w:val="18"/>
              </w:rPr>
              <w:t>883</w:t>
            </w:r>
            <w:r w:rsidRPr="002579BB">
              <w:rPr>
                <w:rFonts w:eastAsia="Times New Roman"/>
                <w:bCs/>
                <w:sz w:val="18"/>
                <w:szCs w:val="18"/>
              </w:rPr>
              <w:t>,</w:t>
            </w:r>
            <w:r w:rsidR="003D699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21 279,5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42,7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Успех каждого ребенка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56,5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34,8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Учитель будущего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38,1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5 273,7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5 904,4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5 494,5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93,1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Социальная активность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62,9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Жилье и городская среда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F*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68 780,0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68 780,0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23 032,6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33,5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Жилье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22 460,0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22 460,0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9 425,8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42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46 320,0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46 320,0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13 606,9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29,4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Экология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G*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43 011,3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39 491,2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8 835,2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22,4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Чистая страна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6 716,1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6 216,1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2 279,5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36,7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Комплексная система обращения с твердыми коммунальными отходами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3 321,8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Чистый воздух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Чистая вода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4 852,5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4 842,6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Оздоровление Волги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16 285,8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13 683,0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3D69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18,4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24,6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4.8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Сохранение лесов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2579BB">
              <w:rPr>
                <w:rFonts w:eastAsia="Times New Roman"/>
                <w:bCs/>
                <w:sz w:val="18"/>
                <w:szCs w:val="18"/>
              </w:rPr>
              <w:t>G</w:t>
            </w:r>
            <w:proofErr w:type="gramEnd"/>
            <w:r w:rsidRPr="002579BB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9 356,5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5 275,5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56,4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I*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32 594,5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40 904,0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23 370,0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57,1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6 828,2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14 910,5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7 734,3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51,9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17 893,3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19 661,2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13 254,6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67,4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7 373,0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1 922,5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35,8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959,4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47,8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Производительность труда и поддержка занятости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L*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1 269,7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31,0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Адресная поддержка повышения производительности труда на предприятиях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L2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1 965,8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1 965,8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757,3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38,5</w:t>
            </w:r>
          </w:p>
        </w:tc>
      </w:tr>
      <w:tr w:rsidR="002579BB" w:rsidRPr="002579BB" w:rsidTr="00D23550">
        <w:trPr>
          <w:trHeight w:val="3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 xml:space="preserve">Поддержка занятости и повышение эффективности рынка труда для </w:t>
            </w:r>
            <w:r w:rsidR="002579BB" w:rsidRPr="002579BB">
              <w:rPr>
                <w:rFonts w:eastAsia="Times New Roman"/>
                <w:sz w:val="18"/>
                <w:szCs w:val="18"/>
              </w:rPr>
              <w:lastRenderedPageBreak/>
              <w:t>обеспечения роста производительности труда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lastRenderedPageBreak/>
              <w:t>L3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24,1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Здравоохранение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N*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76 510,8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76 508,6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27 044,8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35,3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10 495,4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10 493,3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5 348,1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51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="002579BB" w:rsidRPr="002579BB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="002579BB" w:rsidRPr="002579BB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27,5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29 684,1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29 684,1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8 734,1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29,4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12 914,1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12 914,1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5 963,4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46,2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11 875,5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11 875,5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3 826,2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32,2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Демография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P*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178 245,3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3D69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185 0</w:t>
            </w:r>
            <w:r w:rsidR="003D699E">
              <w:rPr>
                <w:rFonts w:eastAsia="Times New Roman"/>
                <w:b/>
                <w:bCs/>
                <w:sz w:val="18"/>
                <w:szCs w:val="18"/>
              </w:rPr>
              <w:t>48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,</w:t>
            </w:r>
            <w:r w:rsidR="003D699E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93 673,6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50,6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86 616,5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89 762,7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64 755,3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72,1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60 927,3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3D699E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64 776,3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16 339,0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25,2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Старшее поколение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8 230,3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8 038,3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4 073,1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50,7</w:t>
            </w: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Спорт - норма жизни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22 471,2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22 471,2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8 506,2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37,9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Безопасные и ка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чественные автомобильные дороги»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R*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113 705,0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69 016,2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60,7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9.1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Дорожная сеть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R1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113 705,0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69 016,2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60,7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Международная кооперация и экспорт</w:t>
            </w:r>
            <w:r w:rsidR="00296F60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T*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3 461,1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3 461,1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476,6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13,8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10.1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Промышленный экспорт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10.2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476,6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23,3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V*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5 470,2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1 538,7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28,1</w:t>
            </w:r>
          </w:p>
        </w:tc>
      </w:tr>
      <w:tr w:rsidR="002579BB" w:rsidRPr="00296F60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96F60" w:rsidRDefault="002579BB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11.1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="002579BB" w:rsidRPr="002579BB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="002579BB" w:rsidRPr="002579BB">
              <w:rPr>
                <w:rFonts w:eastAsia="Times New Roman"/>
                <w:sz w:val="18"/>
                <w:szCs w:val="18"/>
              </w:rPr>
              <w:t xml:space="preserve"> Китай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2 056,6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2 056,6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11.2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2 113,6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562,7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26,6</w:t>
            </w:r>
          </w:p>
        </w:tc>
      </w:tr>
      <w:tr w:rsidR="002579BB" w:rsidRPr="002579BB" w:rsidTr="00B54F35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11.3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96F60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2579BB" w:rsidRPr="002579BB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976,0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BB" w:rsidRPr="002579BB" w:rsidRDefault="002579BB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75,1</w:t>
            </w:r>
          </w:p>
        </w:tc>
      </w:tr>
    </w:tbl>
    <w:p w:rsidR="009B59A7" w:rsidRDefault="009B59A7" w:rsidP="00E438AE">
      <w:pPr>
        <w:ind w:left="7076" w:right="0"/>
        <w:jc w:val="center"/>
        <w:rPr>
          <w:sz w:val="24"/>
          <w:szCs w:val="26"/>
        </w:rPr>
      </w:pPr>
    </w:p>
    <w:p w:rsidR="00A66050" w:rsidRDefault="00A66050" w:rsidP="00E438AE">
      <w:pPr>
        <w:ind w:left="7076" w:right="0"/>
        <w:jc w:val="center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E438AE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D23550" w:rsidRPr="00EA3B72" w:rsidRDefault="00D23550" w:rsidP="00E438AE">
      <w:pPr>
        <w:ind w:left="7076" w:right="0"/>
        <w:jc w:val="center"/>
        <w:rPr>
          <w:sz w:val="24"/>
          <w:szCs w:val="26"/>
        </w:rPr>
      </w:pP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9D681A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>
        <w:rPr>
          <w:b/>
          <w:color w:val="000000" w:themeColor="text1"/>
          <w:sz w:val="24"/>
          <w:szCs w:val="24"/>
        </w:rPr>
        <w:t>за 9 месяцев</w:t>
      </w:r>
      <w:r w:rsidRPr="002C7186">
        <w:rPr>
          <w:b/>
          <w:color w:val="000000" w:themeColor="text1"/>
          <w:sz w:val="24"/>
          <w:szCs w:val="24"/>
        </w:rPr>
        <w:t xml:space="preserve"> </w:t>
      </w:r>
      <w:r w:rsidR="00E438AE" w:rsidRPr="00EA3B72">
        <w:rPr>
          <w:b/>
          <w:sz w:val="24"/>
          <w:szCs w:val="26"/>
        </w:rPr>
        <w:t>2018 и 2019 годов</w:t>
      </w:r>
    </w:p>
    <w:p w:rsidR="00E438AE" w:rsidRPr="00EA3B72" w:rsidRDefault="00E438AE" w:rsidP="00E438AE">
      <w:pPr>
        <w:spacing w:line="336" w:lineRule="auto"/>
        <w:ind w:left="0" w:right="-2"/>
        <w:jc w:val="right"/>
        <w:rPr>
          <w:sz w:val="16"/>
          <w:szCs w:val="16"/>
        </w:rPr>
      </w:pP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7"/>
        <w:gridCol w:w="1133"/>
        <w:gridCol w:w="853"/>
        <w:gridCol w:w="1273"/>
        <w:gridCol w:w="992"/>
        <w:gridCol w:w="1135"/>
        <w:gridCol w:w="993"/>
        <w:gridCol w:w="994"/>
      </w:tblGrid>
      <w:tr w:rsidR="00EA3B72" w:rsidRPr="00EA3B72" w:rsidTr="00C91B51">
        <w:trPr>
          <w:trHeight w:val="227"/>
          <w:tblHeader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2018 год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2019 год</w:t>
            </w:r>
          </w:p>
        </w:tc>
      </w:tr>
      <w:tr w:rsidR="00EA3B72" w:rsidRPr="00EA3B72" w:rsidTr="00C91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163D4B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163D4B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="00C91B51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сводной росписи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163D4B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459-ФЗ</w:t>
            </w:r>
            <w:r w:rsidR="00163D4B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  <w:p w:rsidR="00E438AE" w:rsidRPr="00C91B51" w:rsidRDefault="00C91B51" w:rsidP="00163D4B">
            <w:pPr>
              <w:spacing w:line="240" w:lineRule="auto"/>
              <w:ind w:left="-105" w:right="-111"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(с измене</w:t>
            </w:r>
            <w:r w:rsidR="00163D4B" w:rsidRPr="00C91B51">
              <w:rPr>
                <w:rFonts w:eastAsia="Times New Roman"/>
                <w:bCs/>
                <w:sz w:val="16"/>
                <w:szCs w:val="16"/>
              </w:rPr>
              <w:t>ниями)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163D4B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163D4B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438AE" w:rsidRPr="00EA3B72" w:rsidRDefault="00E438AE" w:rsidP="00163D4B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163D4B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4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соответ-ствующему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периоду прошлого года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1 265 091,3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64,6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2 401 386,3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FD47BF">
            <w:pPr>
              <w:overflowPunct/>
              <w:autoSpaceDE/>
              <w:autoSpaceDN/>
              <w:adjustRightInd/>
              <w:spacing w:line="240" w:lineRule="auto"/>
              <w:ind w:left="-105" w:right="-111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2 519 292,1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1 476 552,2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58,6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116,7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0A3E" w:rsidRPr="00320A3E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Дотации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666 819,9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73,3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949 246,5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959 741,7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639 504,3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95,9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0A3E" w:rsidRPr="00320A3E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666 819,9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73,3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949 246,5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959 741,7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639 504,3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66,6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95,9</w:t>
            </w:r>
          </w:p>
        </w:tc>
      </w:tr>
      <w:tr w:rsidR="00320A3E" w:rsidRPr="00320A3E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Субсидии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219 435,0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52,8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625 430,6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624 985,2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298 030,5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47,7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8"/>
                <w:szCs w:val="16"/>
              </w:rPr>
              <w:t>135,8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35 968,0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39,9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132 990,3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123 117,4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71 752,6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>в 2 раза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78 966,1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76 467,8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76 468,1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55 300,7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>70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105 430,9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107 267,2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35 759,9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26 751,4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105 167,0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104 682,9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35 525,1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>132,8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12 010,4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41 223,8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44 370,0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29 929,8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>в 2,5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15 468,8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67 226,7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70 528,6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29 692,8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Cs/>
                <w:sz w:val="16"/>
                <w:szCs w:val="16"/>
              </w:rPr>
              <w:t>в 1,9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Минспорт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4 802,1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22 056,5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25 909,5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8 333,0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32,2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1,7 раза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6 471,9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92400C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23 459,8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24 118,0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7 622,6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117,8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3 132,2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48</w:t>
            </w:r>
            <w:r w:rsidR="00650776" w:rsidRPr="0015650A">
              <w:rPr>
                <w:rFonts w:eastAsia="Times New Roman"/>
                <w:sz w:val="16"/>
                <w:szCs w:val="16"/>
              </w:rPr>
              <w:t>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12 100,3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12 633,1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6 406,8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50,7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5 759,8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4 825,1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4 185,5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4 185,5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72,7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2 850,8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5 706,6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3 478,2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122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2 113,6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6 519,4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7 018,4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3 279,2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46,7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1 568,7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30,5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8 064,3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2 329,1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148,5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Ростуризм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2 244,2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5 426,8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5 426,8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1 945,1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86,7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75,1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ФАДН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293,5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63,4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527,2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116,4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Минкомсвязь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10,3 раз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62,1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97,6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394,9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4,4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МВД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310,6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530,3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53,7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Минобрнауки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2,4 раза</w:t>
            </w:r>
          </w:p>
        </w:tc>
      </w:tr>
      <w:tr w:rsidR="0092400C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15650A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205,0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106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Субвенции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240 675,6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65,7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384 220,8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424 763,0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291 352,6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68,6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18"/>
                <w:szCs w:val="16"/>
              </w:rPr>
            </w:pPr>
            <w:r w:rsidRPr="0015650A">
              <w:rPr>
                <w:rFonts w:eastAsia="Times New Roman"/>
                <w:b/>
                <w:sz w:val="18"/>
                <w:szCs w:val="16"/>
              </w:rPr>
              <w:t>121,1</w:t>
            </w:r>
          </w:p>
        </w:tc>
      </w:tr>
      <w:tr w:rsidR="00320A3E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141 063,6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65,1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246 174,3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247 583,3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168 517,6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119,5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33 068,0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67 940,1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67 940,1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46 479,2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140,6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24 723,8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34 472,2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26 306,6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106,4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lastRenderedPageBreak/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18 050,8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5121B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</w:t>
            </w:r>
            <w:r w:rsidR="005121B5" w:rsidRPr="0015650A">
              <w:rPr>
                <w:rFonts w:eastAsia="Times New Roman"/>
                <w:sz w:val="16"/>
                <w:szCs w:val="16"/>
              </w:rPr>
              <w:t>9</w:t>
            </w:r>
            <w:r w:rsidRPr="0015650A">
              <w:rPr>
                <w:rFonts w:eastAsia="Times New Roman"/>
                <w:sz w:val="16"/>
                <w:szCs w:val="16"/>
              </w:rPr>
              <w:t>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31 672,5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36 341,5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23 226,9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128,7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8 198,0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56,4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13 748,9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13 748,9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9 010,5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65,5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109,9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7 912,2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96,1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8 269,2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104,5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3 669,7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9 409,7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9 409,7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5 691,8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2 030,5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71,3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3 035,7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2 243,1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110,5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1 333,0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408,2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22,7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1 795,3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1 795,3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101,1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253,6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70,7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104,6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92400C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64,3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68,8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92,4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17,7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5121B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</w:t>
            </w:r>
            <w:r w:rsidR="005121B5" w:rsidRPr="0015650A">
              <w:rPr>
                <w:rFonts w:eastAsia="Times New Roman"/>
                <w:sz w:val="16"/>
                <w:szCs w:val="16"/>
              </w:rPr>
              <w:t>4</w:t>
            </w:r>
            <w:r w:rsidRPr="0015650A">
              <w:rPr>
                <w:rFonts w:eastAsia="Times New Roman"/>
                <w:sz w:val="16"/>
                <w:szCs w:val="16"/>
              </w:rPr>
              <w:t>,</w:t>
            </w:r>
            <w:r w:rsidR="005121B5" w:rsidRPr="0015650A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650776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Судебный департамент при Верховном Суде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390,8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75,5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40,4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D6142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69,5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97,9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28,7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148,8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Ространсрадзор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138 160,9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52,1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442 488,4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509 802,2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247 664,8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18"/>
                <w:szCs w:val="16"/>
              </w:rPr>
              <w:t>48,6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18"/>
                <w:szCs w:val="16"/>
              </w:rPr>
            </w:pPr>
            <w:r w:rsidRPr="0015650A">
              <w:rPr>
                <w:rFonts w:eastAsia="Times New Roman"/>
                <w:b/>
                <w:sz w:val="18"/>
                <w:szCs w:val="16"/>
              </w:rPr>
              <w:t>в 1,8 раза</w:t>
            </w:r>
          </w:p>
        </w:tc>
      </w:tr>
      <w:tr w:rsidR="00320A3E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40 225,3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162 351,1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173 098,0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80 968,6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43 427,5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</w:t>
            </w:r>
            <w:r w:rsidR="00320A3E" w:rsidRPr="0015650A">
              <w:rPr>
                <w:rFonts w:eastAsia="Times New Roman"/>
                <w:sz w:val="16"/>
                <w:szCs w:val="16"/>
              </w:rPr>
              <w:t>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58 672,6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58 877,9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48 247,5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111,1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47 606,7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46 927,2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27 107,0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23 760,5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89,6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57 667,7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62 343,7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23 743,7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38,1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99,9</w:t>
            </w:r>
          </w:p>
        </w:tc>
      </w:tr>
      <w:tr w:rsidR="0092400C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30 174,3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48 947,1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21 947,3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5 947,4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26 573,7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37 693,9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14 316,3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2,4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5 322,2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74,3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14 189,5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9 513,3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1,8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Минпромторг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2 843,8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43,2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15 081,9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15 081,9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6 707,8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44,5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2,4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15 554,4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31 020,2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4 505,9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14,5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44,3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76,0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4 020,3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3 623,9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47,7 раза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819,2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5121B5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89,5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1 934,0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1 831,9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650776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2,2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5 524,1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5 288,4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1 356,4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2 436,7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92400C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1 373,7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1 135,6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46,6</w:t>
            </w:r>
          </w:p>
        </w:tc>
      </w:tr>
      <w:tr w:rsidR="0092400C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15650A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54,5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1 608,1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1 572,5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0C" w:rsidRPr="0015650A" w:rsidRDefault="0092400C" w:rsidP="009240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99,7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205,3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5121B5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28,8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1 762,4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в 3,9 раза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Минспорт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3 091,5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15650A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1 928,1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2 627,5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20,3</w:t>
            </w:r>
          </w:p>
        </w:tc>
      </w:tr>
      <w:tr w:rsidR="00320A3E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244,6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446,3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106,3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15650A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58,5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312,1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20,2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115,7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C91B51" w:rsidP="006507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Росжелдор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645,5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C91B51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1 000,0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600,0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262,0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2400C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92400C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Минкомсвязь</w:t>
            </w:r>
            <w:proofErr w:type="spellEnd"/>
            <w:r w:rsidR="00320A3E"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169,6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20A3E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5650A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15650A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134,1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15650A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50776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Минюст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776" w:rsidRPr="0015650A" w:rsidRDefault="00650776" w:rsidP="00C91B5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</w:tbl>
    <w:p w:rsidR="00320A3E" w:rsidRPr="00D23550" w:rsidRDefault="00320A3E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D23550" w:rsidRDefault="00D23550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ED36E1" w:rsidRDefault="00ED36E1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9B59A7" w:rsidRDefault="009B59A7" w:rsidP="009B59A7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 xml:space="preserve">Таблица </w:t>
      </w:r>
      <w:r>
        <w:rPr>
          <w:sz w:val="24"/>
          <w:szCs w:val="26"/>
        </w:rPr>
        <w:t>4</w:t>
      </w:r>
    </w:p>
    <w:p w:rsidR="00D23550" w:rsidRPr="00EA3B72" w:rsidRDefault="00D23550" w:rsidP="00ED36E1">
      <w:pPr>
        <w:spacing w:line="240" w:lineRule="auto"/>
        <w:ind w:left="7076" w:right="0"/>
        <w:jc w:val="center"/>
        <w:rPr>
          <w:sz w:val="24"/>
          <w:szCs w:val="26"/>
        </w:rPr>
      </w:pPr>
    </w:p>
    <w:p w:rsidR="00D23550" w:rsidRDefault="009B59A7" w:rsidP="00ED36E1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Анализ исполнения отдельных</w:t>
      </w:r>
      <w:r w:rsidRPr="00E101E8">
        <w:rPr>
          <w:b/>
          <w:sz w:val="24"/>
          <w:szCs w:val="26"/>
        </w:rPr>
        <w:t xml:space="preserve"> межбюджетных трансфертов </w:t>
      </w:r>
    </w:p>
    <w:p w:rsidR="009B59A7" w:rsidRDefault="009B59A7" w:rsidP="00983E58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 xml:space="preserve">в </w:t>
      </w:r>
      <w:r w:rsidR="00D23550">
        <w:rPr>
          <w:b/>
          <w:sz w:val="24"/>
          <w:szCs w:val="26"/>
        </w:rPr>
        <w:t>рамках</w:t>
      </w:r>
      <w:r w:rsidRPr="00E101E8">
        <w:rPr>
          <w:b/>
          <w:sz w:val="24"/>
          <w:szCs w:val="26"/>
        </w:rPr>
        <w:t xml:space="preserve"> национальных проектов</w:t>
      </w:r>
      <w:r>
        <w:rPr>
          <w:b/>
          <w:sz w:val="24"/>
          <w:szCs w:val="26"/>
        </w:rPr>
        <w:t xml:space="preserve"> </w:t>
      </w:r>
      <w:r>
        <w:rPr>
          <w:b/>
          <w:color w:val="000000" w:themeColor="text1"/>
          <w:sz w:val="24"/>
          <w:szCs w:val="24"/>
        </w:rPr>
        <w:t>за 9 месяцев</w:t>
      </w:r>
      <w:r w:rsidRPr="002C7186">
        <w:rPr>
          <w:b/>
          <w:color w:val="000000" w:themeColor="text1"/>
          <w:sz w:val="24"/>
          <w:szCs w:val="24"/>
        </w:rPr>
        <w:t xml:space="preserve"> </w:t>
      </w:r>
      <w:r w:rsidRPr="00E101E8">
        <w:rPr>
          <w:b/>
          <w:color w:val="000000" w:themeColor="text1"/>
          <w:sz w:val="24"/>
          <w:szCs w:val="24"/>
        </w:rPr>
        <w:t>2019</w:t>
      </w:r>
      <w:r w:rsidRPr="00E101E8">
        <w:rPr>
          <w:b/>
          <w:sz w:val="24"/>
          <w:szCs w:val="26"/>
        </w:rPr>
        <w:t xml:space="preserve"> года</w:t>
      </w:r>
    </w:p>
    <w:p w:rsidR="009B59A7" w:rsidRDefault="009B59A7" w:rsidP="00E101E8">
      <w:pPr>
        <w:spacing w:line="240" w:lineRule="auto"/>
        <w:ind w:left="0" w:firstLine="0"/>
        <w:jc w:val="center"/>
        <w:rPr>
          <w:b/>
          <w:sz w:val="24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964"/>
        <w:gridCol w:w="850"/>
        <w:gridCol w:w="624"/>
        <w:gridCol w:w="4933"/>
      </w:tblGrid>
      <w:tr w:rsidR="00134D2A" w:rsidRPr="00E14DA5" w:rsidTr="007A0613">
        <w:trPr>
          <w:trHeight w:val="737"/>
          <w:tblHeader/>
        </w:trPr>
        <w:tc>
          <w:tcPr>
            <w:tcW w:w="2410" w:type="dxa"/>
            <w:vAlign w:val="center"/>
          </w:tcPr>
          <w:p w:rsidR="00134D2A" w:rsidRPr="00E14DA5" w:rsidRDefault="00134D2A" w:rsidP="00FD47B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2"/>
                <w:szCs w:val="24"/>
              </w:rPr>
            </w:pPr>
            <w:r w:rsidRPr="00134D2A">
              <w:rPr>
                <w:rFonts w:eastAsia="Times New Roman"/>
                <w:b/>
                <w:spacing w:val="-2"/>
                <w:sz w:val="20"/>
                <w:szCs w:val="24"/>
              </w:rPr>
              <w:t>Наименование</w:t>
            </w:r>
          </w:p>
        </w:tc>
        <w:tc>
          <w:tcPr>
            <w:tcW w:w="964" w:type="dxa"/>
            <w:vAlign w:val="center"/>
          </w:tcPr>
          <w:p w:rsidR="00134D2A" w:rsidRPr="00EA3B72" w:rsidRDefault="00134D2A" w:rsidP="00134D2A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850" w:type="dxa"/>
            <w:vAlign w:val="center"/>
          </w:tcPr>
          <w:p w:rsidR="00134D2A" w:rsidRPr="00EA3B72" w:rsidRDefault="00134D2A" w:rsidP="007A0613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r w:rsidR="00C91E34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нение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624" w:type="dxa"/>
            <w:vAlign w:val="center"/>
          </w:tcPr>
          <w:p w:rsidR="00134D2A" w:rsidRPr="00EA3B72" w:rsidRDefault="00134D2A" w:rsidP="00134D2A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4933" w:type="dxa"/>
            <w:vAlign w:val="center"/>
          </w:tcPr>
          <w:p w:rsidR="00134D2A" w:rsidRPr="00E14DA5" w:rsidRDefault="00134D2A" w:rsidP="00FD47B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2"/>
                <w:szCs w:val="24"/>
              </w:rPr>
            </w:pPr>
            <w:r w:rsidRPr="00134D2A">
              <w:rPr>
                <w:rFonts w:eastAsia="Times New Roman"/>
                <w:b/>
                <w:spacing w:val="-2"/>
                <w:sz w:val="20"/>
                <w:szCs w:val="24"/>
              </w:rPr>
              <w:t>Пояснение</w:t>
            </w:r>
          </w:p>
        </w:tc>
      </w:tr>
      <w:tr w:rsidR="001F2BDD" w:rsidRPr="008579B2" w:rsidTr="007A0613">
        <w:trPr>
          <w:trHeight w:val="283"/>
        </w:trPr>
        <w:tc>
          <w:tcPr>
            <w:tcW w:w="9781" w:type="dxa"/>
            <w:gridSpan w:val="5"/>
            <w:vAlign w:val="center"/>
          </w:tcPr>
          <w:p w:rsidR="001F2BDD" w:rsidRPr="008579B2" w:rsidRDefault="001F2BDD" w:rsidP="001F2BD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22"/>
                <w:szCs w:val="18"/>
              </w:rPr>
              <w:t>Национальный проект «Культура»</w:t>
            </w:r>
          </w:p>
        </w:tc>
      </w:tr>
      <w:tr w:rsidR="001F2BDD" w:rsidRPr="008579B2" w:rsidTr="001F2BDD">
        <w:trPr>
          <w:trHeight w:val="283"/>
        </w:trPr>
        <w:tc>
          <w:tcPr>
            <w:tcW w:w="9781" w:type="dxa"/>
            <w:gridSpan w:val="5"/>
            <w:vAlign w:val="center"/>
          </w:tcPr>
          <w:p w:rsidR="001F2BDD" w:rsidRPr="008579B2" w:rsidRDefault="001F2BDD" w:rsidP="007A0613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18"/>
                <w:szCs w:val="18"/>
              </w:rPr>
              <w:t>Федеральный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625C6A" w:rsidRPr="008579B2" w:rsidTr="001F2BDD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Субсидии на государственную поддержку отрасли культуры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18"/>
              </w:rPr>
              <w:t>(Минкультуры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4 740,0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2 634,3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55,6</w:t>
            </w:r>
          </w:p>
        </w:tc>
        <w:tc>
          <w:tcPr>
            <w:tcW w:w="4933" w:type="dxa"/>
            <w:vMerge w:val="restart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Основными причинами неисполнения расходов Минкультуры России являются: поэтапная оплата работ в соответствии с усл</w:t>
            </w:r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 xml:space="preserve">овиями заключения </w:t>
            </w:r>
            <w:proofErr w:type="spellStart"/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>госконтрактов</w:t>
            </w:r>
            <w:proofErr w:type="spellEnd"/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 длительность проведения конкурсных процедур</w:t>
            </w:r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625C6A" w:rsidRPr="008579B2" w:rsidTr="001F2BDD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Субсидии на </w:t>
            </w:r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 xml:space="preserve">обеспечение 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 устойчиво</w:t>
            </w:r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>го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 развити</w:t>
            </w:r>
            <w:r w:rsidR="00B865BD" w:rsidRPr="008579B2"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 сельских территорий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18"/>
              </w:rPr>
              <w:t>(Минкультуры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282,9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153,0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54,1</w:t>
            </w:r>
          </w:p>
        </w:tc>
        <w:tc>
          <w:tcPr>
            <w:tcW w:w="4933" w:type="dxa"/>
            <w:vMerge/>
          </w:tcPr>
          <w:p w:rsidR="00625C6A" w:rsidRPr="008579B2" w:rsidRDefault="00625C6A" w:rsidP="00625C6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25C6A" w:rsidRPr="008579B2" w:rsidTr="001F2BDD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 xml:space="preserve">Субсидии на модернизацию театров юного зрителя и театров кукол 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18"/>
              </w:rPr>
              <w:t>(Минкультуры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850,4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303,1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35,6</w:t>
            </w:r>
          </w:p>
        </w:tc>
        <w:tc>
          <w:tcPr>
            <w:tcW w:w="4933" w:type="dxa"/>
            <w:vMerge/>
          </w:tcPr>
          <w:p w:rsidR="00625C6A" w:rsidRPr="008579B2" w:rsidRDefault="00625C6A" w:rsidP="00625C6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25C6A" w:rsidRPr="008579B2" w:rsidTr="007A0613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22"/>
                <w:szCs w:val="18"/>
              </w:rPr>
              <w:t>Национальный проект «Жилье и городская среда»</w:t>
            </w:r>
          </w:p>
        </w:tc>
      </w:tr>
      <w:tr w:rsidR="00625C6A" w:rsidRPr="008579B2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18"/>
                <w:szCs w:val="18"/>
              </w:rPr>
              <w:t>Федеральный проект «Формирование комфортной городской среды»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Иные</w:t>
            </w:r>
            <w:r w:rsidRPr="008579B2">
              <w:rPr>
                <w:rFonts w:eastAsia="Times New Roman"/>
                <w:spacing w:val="-2"/>
                <w:sz w:val="18"/>
                <w:szCs w:val="18"/>
                <w:lang w:val="x-none"/>
              </w:rPr>
              <w:t xml:space="preserve"> межбюджетны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>е</w:t>
            </w:r>
            <w:r w:rsidRPr="008579B2">
              <w:rPr>
                <w:rFonts w:eastAsia="Times New Roman"/>
                <w:spacing w:val="-2"/>
                <w:sz w:val="18"/>
                <w:szCs w:val="18"/>
                <w:lang w:val="x-none"/>
              </w:rPr>
              <w:t xml:space="preserve"> трансферт</w:t>
            </w:r>
            <w:r w:rsidRPr="008579B2">
              <w:rPr>
                <w:rFonts w:eastAsia="Times New Roman"/>
                <w:spacing w:val="-2"/>
                <w:sz w:val="18"/>
                <w:szCs w:val="18"/>
              </w:rPr>
              <w:t>ы</w:t>
            </w:r>
            <w:r w:rsidRPr="008579B2">
              <w:rPr>
                <w:rFonts w:eastAsia="Times New Roman"/>
                <w:spacing w:val="-2"/>
                <w:sz w:val="18"/>
                <w:szCs w:val="18"/>
                <w:lang w:val="x-none"/>
              </w:rPr>
              <w:t xml:space="preserve">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18"/>
              </w:rPr>
              <w:t>(Минстрой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5 000,0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579B2">
              <w:rPr>
                <w:rFonts w:eastAsia="Times New Roman"/>
                <w:spacing w:val="-2"/>
                <w:sz w:val="18"/>
                <w:szCs w:val="18"/>
              </w:rPr>
              <w:t>Отсутствие кассового исполнения связано с  проведением конкурсных процедур.</w:t>
            </w:r>
          </w:p>
        </w:tc>
      </w:tr>
      <w:tr w:rsidR="00625C6A" w:rsidRPr="008579B2" w:rsidTr="007A0613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0"/>
                <w:szCs w:val="20"/>
              </w:rPr>
            </w:pPr>
            <w:r w:rsidRPr="008579B2">
              <w:rPr>
                <w:rFonts w:eastAsia="Times New Roman"/>
                <w:b/>
                <w:spacing w:val="-2"/>
                <w:sz w:val="22"/>
                <w:szCs w:val="20"/>
              </w:rPr>
              <w:t>Национальный проект «Экология»</w:t>
            </w:r>
          </w:p>
        </w:tc>
      </w:tr>
      <w:tr w:rsidR="00625C6A" w:rsidRPr="008579B2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CF5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«Чистая страна»</w:t>
            </w:r>
          </w:p>
        </w:tc>
      </w:tr>
      <w:tr w:rsidR="00625C6A" w:rsidRPr="008579B2" w:rsidTr="00CF5511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(Минприроды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6 216,1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2 279,5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36,7</w:t>
            </w:r>
          </w:p>
        </w:tc>
        <w:tc>
          <w:tcPr>
            <w:tcW w:w="4933" w:type="dxa"/>
          </w:tcPr>
          <w:p w:rsidR="00625C6A" w:rsidRPr="008579B2" w:rsidRDefault="00625C6A" w:rsidP="00B865BD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Предоставление субсидий осуществлялось с нарушением условий соглашений, в частности без соблюдения Планов кассовых выплат в 2019 году по мероприятиям, в целях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софинансирования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которых предоставляется субсидия. Уровень их выполнения по состоянию на 1 октября 2019 года обеспечен Московской и Смоленской областями – на 46,7 % и 44,5</w:t>
            </w:r>
            <w:r w:rsidR="00B865BD" w:rsidRPr="008579B2">
              <w:rPr>
                <w:rFonts w:eastAsia="Times New Roman"/>
                <w:spacing w:val="-2"/>
                <w:sz w:val="18"/>
                <w:szCs w:val="24"/>
              </w:rPr>
              <w:t> 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>%</w:t>
            </w:r>
            <w:r w:rsidR="00B865BD"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соответственно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>, Республиками Северная Осетия-Алания и Ингушетия, а также Карачаево-Черкесской Республикой - соответственно на 19,5 %, 38 % и 71,1 %.</w:t>
            </w:r>
          </w:p>
        </w:tc>
      </w:tr>
      <w:tr w:rsidR="00625C6A" w:rsidRPr="008579B2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1E646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«Чист</w:t>
            </w:r>
            <w:r w:rsidR="001E6461"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ый</w:t>
            </w: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 xml:space="preserve"> воздух»</w:t>
            </w:r>
          </w:p>
        </w:tc>
      </w:tr>
      <w:tr w:rsidR="00625C6A" w:rsidRPr="008579B2" w:rsidTr="00050BE3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Иные межбюджетные трансферты на развитие метрополитенов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Росжелдор</w:t>
            </w:r>
            <w:proofErr w:type="spellEnd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1 000,0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Не обеспечено заключение соглашения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Росжелдором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 Красноярским краем, предусматривающего предоставление иных межбюджетных трансфертов на корректировку проектно-сметной документации по строительству метрополитена в г. Красноярск, в связи</w:t>
            </w:r>
            <w:r w:rsidR="001E6461" w:rsidRPr="008579B2">
              <w:rPr>
                <w:rFonts w:eastAsia="Times New Roman"/>
                <w:spacing w:val="-2"/>
                <w:sz w:val="18"/>
                <w:szCs w:val="24"/>
              </w:rPr>
              <w:t>,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 чем существуют риски образования остатков межбюджетных трансфертов в сумме 1 000,0 млн. рублей.</w:t>
            </w:r>
          </w:p>
        </w:tc>
      </w:tr>
      <w:tr w:rsidR="00625C6A" w:rsidRPr="008579B2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602D0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«Чистая вода»</w:t>
            </w:r>
          </w:p>
        </w:tc>
      </w:tr>
      <w:tr w:rsidR="00625C6A" w:rsidRPr="008579B2" w:rsidTr="00602D01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(Минстрой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4 842,6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291,5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6</w:t>
            </w:r>
          </w:p>
        </w:tc>
        <w:tc>
          <w:tcPr>
            <w:tcW w:w="4933" w:type="dxa"/>
          </w:tcPr>
          <w:p w:rsidR="00625C6A" w:rsidRPr="008579B2" w:rsidRDefault="00625C6A" w:rsidP="00B865BD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Минстроем России </w:t>
            </w:r>
            <w:r w:rsidR="00B865BD" w:rsidRPr="008579B2">
              <w:rPr>
                <w:rFonts w:eastAsia="Times New Roman"/>
                <w:spacing w:val="-2"/>
                <w:sz w:val="18"/>
                <w:szCs w:val="24"/>
              </w:rPr>
              <w:t xml:space="preserve">заключены 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>соглашения с 82 субъектами Российской Федерации в установленный срок (до 15 февраля 2019 года), но без детализации перечня объектов, что не позволило обеспечить своевременное финансирование строительства объектов. Дополнительные соглашения, предусматривающие детализацию объектов, заключены Минстроем России в III квартале 2019 года.</w:t>
            </w:r>
          </w:p>
        </w:tc>
      </w:tr>
      <w:tr w:rsidR="00625C6A" w:rsidRPr="008579B2" w:rsidTr="00B865BD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lastRenderedPageBreak/>
              <w:t>Федеральный проект «Оздоровление Волги»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Субсидии на сокращение доли загрязненных сточных вод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(Минстрой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12 957,2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В соглашениях о предоставлении указанной субсидии, заключенных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Минстроем России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 9 субъектами Российской Федерации,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отсутствует распределение по объектам капитального строительства</w:t>
            </w:r>
            <w:r w:rsidRPr="008579B2">
              <w:rPr>
                <w:rStyle w:val="a6"/>
                <w:rFonts w:eastAsia="Times New Roman"/>
                <w:b/>
                <w:spacing w:val="-2"/>
                <w:sz w:val="18"/>
                <w:szCs w:val="24"/>
              </w:rPr>
              <w:footnoteReference w:id="1"/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>. Согласно Правилам № 62</w:t>
            </w:r>
            <w:r w:rsidRPr="008579B2">
              <w:rPr>
                <w:rStyle w:val="a6"/>
                <w:rFonts w:eastAsia="Times New Roman"/>
                <w:spacing w:val="-2"/>
                <w:sz w:val="18"/>
                <w:szCs w:val="24"/>
              </w:rPr>
              <w:footnoteReference w:id="2"/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субъекты Российской Федерации представляют в Минстрой России заявку об участии в распределении субсидий в срок до 1 августа. При этом одновременно с заявкой представляются сведения о наименовании объектов капитального строительства, о размере бюджетных ассигнований, планируемых на их финансирование и др. Необходимо отметить, что в правовой системе «Консультант плюс» размещен разработанный Минстроем России проект приказа о продлении срока подачи заявок до 1 октября 2019 года.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Иные межбюджетные трансферты на обеспечение устойчивого функционирования водохозяйственного комплекса Нижней Волги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Росводресурсы</w:t>
            </w:r>
            <w:proofErr w:type="spellEnd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Theme="minorHAnsi"/>
                <w:spacing w:val="-2"/>
                <w:sz w:val="18"/>
                <w:szCs w:val="24"/>
                <w:lang w:eastAsia="en-US"/>
              </w:rPr>
            </w:pP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>262,0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Theme="minorHAnsi"/>
                <w:spacing w:val="-2"/>
                <w:sz w:val="18"/>
                <w:szCs w:val="24"/>
                <w:lang w:eastAsia="en-US"/>
              </w:rPr>
            </w:pP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Theme="minorHAnsi"/>
                <w:spacing w:val="-2"/>
                <w:sz w:val="18"/>
                <w:szCs w:val="24"/>
                <w:lang w:eastAsia="en-US"/>
              </w:rPr>
            </w:pP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>По данным единой информационной системы в сфере закупок, акт выполненных работ</w:t>
            </w:r>
            <w:r w:rsidRPr="008579B2">
              <w:rPr>
                <w:rFonts w:eastAsiaTheme="minorHAnsi"/>
                <w:spacing w:val="-2"/>
                <w:sz w:val="18"/>
                <w:szCs w:val="24"/>
                <w:vertAlign w:val="superscript"/>
                <w:lang w:eastAsia="en-US"/>
              </w:rPr>
              <w:footnoteReference w:id="3"/>
            </w: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 xml:space="preserve"> по проектированию комплекса гидротехнических сооружений, обеспечивающего дополнительное обводнение Волго-</w:t>
            </w:r>
            <w:proofErr w:type="spellStart"/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>Ахтубинской</w:t>
            </w:r>
            <w:proofErr w:type="spellEnd"/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 xml:space="preserve"> поймы, подписан 25 сентября 2019 года. Выполненная работа оплачена в объеме 61,8 млн. рублей в </w:t>
            </w:r>
            <w:r w:rsidRPr="008579B2">
              <w:rPr>
                <w:rFonts w:eastAsiaTheme="minorHAnsi"/>
                <w:spacing w:val="-2"/>
                <w:sz w:val="18"/>
                <w:szCs w:val="24"/>
                <w:lang w:val="en-US" w:eastAsia="en-US"/>
              </w:rPr>
              <w:t>IV</w:t>
            </w:r>
            <w:r w:rsidRPr="008579B2">
              <w:rPr>
                <w:rFonts w:eastAsiaTheme="minorHAnsi"/>
                <w:spacing w:val="-2"/>
                <w:sz w:val="18"/>
                <w:szCs w:val="24"/>
                <w:lang w:eastAsia="en-US"/>
              </w:rPr>
              <w:t xml:space="preserve"> квартале 2019 года (7 октября 2019 года).</w:t>
            </w:r>
          </w:p>
        </w:tc>
      </w:tr>
      <w:tr w:rsidR="00625C6A" w:rsidRPr="008579B2" w:rsidTr="00B865BD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t xml:space="preserve">Федеральный проект </w:t>
            </w:r>
            <w:r w:rsidRPr="008579B2">
              <w:rPr>
                <w:rFonts w:eastAsiaTheme="minorHAnsi"/>
                <w:b/>
                <w:i/>
                <w:spacing w:val="-2"/>
                <w:sz w:val="20"/>
                <w:szCs w:val="24"/>
                <w:lang w:eastAsia="en-US"/>
              </w:rPr>
              <w:t>«Сохранение озера Байкал»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Субсидии на снижение общей площади территорий, повергшихся высокому и экстремально высокому загрязнению и оказывающих воздействие на озеро Байкал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(Минприроды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1 847,8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49,6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2,7</w:t>
            </w:r>
          </w:p>
        </w:tc>
        <w:tc>
          <w:tcPr>
            <w:tcW w:w="4933" w:type="dxa"/>
          </w:tcPr>
          <w:p w:rsidR="00625C6A" w:rsidRPr="008579B2" w:rsidRDefault="00625C6A" w:rsidP="000546B0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обусловлено поздним утверждением правового акта Иркутской области об утверждении перечня мероприятий, направленных на снижение общей площади территорий, повергшихся высокому и экстремально высокому загрязнению и оказывающих воздействие на озеро Байкал (август 2019 года). Субсидии из федерального бюджета в сумме 1 412,6 млн. рублей, предоставленные бюджету Иркутской области на реализацию указанных мероприятий по состоянию на 1 октября 2019 года не использованы.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Субсидии на модернизацию и строительство очистных сооружений для очистки загрязненных сточных вод, поступающих в озеро Байкал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Росводресурсы</w:t>
            </w:r>
            <w:proofErr w:type="spellEnd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169,9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Дополнительное соглашение к соглашению от 14 февраля 2018 года между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Росводресурсами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и Иркутской областью на предоставление средств на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берегоукрепление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озера Байкал в пределах прибрежной полосы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р.п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>. Листвянка на сумму 135,9 млн. рублей</w:t>
            </w:r>
            <w:r w:rsidRPr="008579B2">
              <w:rPr>
                <w:rStyle w:val="a6"/>
                <w:rFonts w:eastAsia="Times New Roman"/>
                <w:spacing w:val="-2"/>
                <w:sz w:val="18"/>
                <w:szCs w:val="24"/>
              </w:rPr>
              <w:footnoteReference w:id="4"/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было заключено спустя семь месяцев (29 августа 2019 года) после внесения изменений в показатели сводной бюджетной росписи (1 марта 2019 года), в связи с увеличением бюджетных ассигнований на оплату государственного контракта</w:t>
            </w:r>
            <w:r w:rsidRPr="008579B2">
              <w:rPr>
                <w:rStyle w:val="a6"/>
                <w:rFonts w:eastAsia="Times New Roman"/>
                <w:spacing w:val="-2"/>
                <w:sz w:val="18"/>
                <w:szCs w:val="24"/>
              </w:rPr>
              <w:footnoteReference w:id="5"/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заключенного в 2018 году с подрядной организацией ООО «Больверк». Вместе с тем, подрядчик к выполнению работ по указанному контракту не приступал, что привело к его расторжению в судебном порядке. После завершения судебного разбирательства планируется повторная процедура закупки.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Субсидий на 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(Минприроды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1 847,8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49,6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2,7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Соглашения о предоставлении указанной субсидии заключены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Минприроды России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с Правительствами Республики Бурятия (435,2 млн. рублей) и Иркутской области (1 412,6 млн. рублей). 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Отмечается отставание от сроков выплат, установленных планами кассовых выплат, являющихся приложениями к соглашениям с Республикой Бурятия (из запланированных в 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lastRenderedPageBreak/>
              <w:t>марте-сентябре к перечислению средств федерального бюджета 178,6 млн. рублей оплачено 49,6 млн. рублей) и Иркутской областью (запланировано 423,8 млн. рублей, финансирование не осуществлялось).</w:t>
            </w:r>
          </w:p>
        </w:tc>
      </w:tr>
      <w:tr w:rsidR="00625C6A" w:rsidRPr="008579B2" w:rsidTr="00B865BD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050BE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lastRenderedPageBreak/>
              <w:t xml:space="preserve">Федеральный проект </w:t>
            </w:r>
            <w:r w:rsidRPr="008579B2">
              <w:rPr>
                <w:rFonts w:eastAsiaTheme="minorHAnsi"/>
                <w:b/>
                <w:i/>
                <w:spacing w:val="-2"/>
                <w:sz w:val="20"/>
                <w:szCs w:val="24"/>
                <w:lang w:eastAsia="en-US"/>
              </w:rPr>
              <w:t>«Сохранение лесов»</w:t>
            </w:r>
          </w:p>
        </w:tc>
      </w:tr>
      <w:tr w:rsidR="00625C6A" w:rsidRPr="008579B2" w:rsidTr="00050BE3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Субвенции на оснащение специализированных </w:t>
            </w:r>
            <w:proofErr w:type="gram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лесопожарной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(Рослесхоз)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6 329,5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2 880,7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45,5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По состоянию на 1 октября 2019 года 22 субъектами Российской Федерации исполнение </w:t>
            </w:r>
            <w:r w:rsidR="00B865BD" w:rsidRPr="008579B2">
              <w:rPr>
                <w:rFonts w:eastAsia="Times New Roman"/>
                <w:spacing w:val="-2"/>
                <w:sz w:val="18"/>
                <w:szCs w:val="24"/>
              </w:rPr>
              <w:t xml:space="preserve">указанных 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расходов не превысило 50 %, из которых Ярославской и Псковской областями, Пермским краем и Республикой Тыва расходы на специализированную технику не превысили 10 %. 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При этом Калужской и Кировской областями, а также Республикой Северная Осетия Алания расходы не осуществлялись, что свидетельствует о наличии рисков образования остатков межбюджетных трансфертов на счетах субъектов Российской Федерации.</w:t>
            </w:r>
          </w:p>
        </w:tc>
      </w:tr>
      <w:tr w:rsidR="008579B2" w:rsidRPr="008579B2" w:rsidTr="00BC5FB6">
        <w:trPr>
          <w:trHeight w:val="567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B46A3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22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625C6A" w:rsidRPr="008579B2" w:rsidTr="00B516D4">
        <w:trPr>
          <w:trHeight w:val="510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t>Федеральный проект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Субсидий на государственную поддержку создания региональной лизинговой компании в Республике Крым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(Минэкономразвития России)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1 215,0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Правила предоставления указанных субсидий утверждены постановлением Правительства Российской Федерации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от 3 августа 2019 г.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№ 1017. Соглашение о предоставлении субсидий бюджету Республики Крым заключено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только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20 сентября</w:t>
            </w: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2019 года.</w:t>
            </w:r>
          </w:p>
        </w:tc>
      </w:tr>
      <w:tr w:rsidR="008579B2" w:rsidRPr="008579B2" w:rsidTr="00BC5FB6">
        <w:trPr>
          <w:trHeight w:val="340"/>
        </w:trPr>
        <w:tc>
          <w:tcPr>
            <w:tcW w:w="9781" w:type="dxa"/>
            <w:gridSpan w:val="5"/>
            <w:vAlign w:val="center"/>
          </w:tcPr>
          <w:p w:rsidR="00625C6A" w:rsidRPr="008579B2" w:rsidRDefault="00625C6A" w:rsidP="00BC5F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2"/>
                <w:szCs w:val="20"/>
              </w:rPr>
            </w:pPr>
            <w:r w:rsidRPr="008579B2">
              <w:rPr>
                <w:rFonts w:eastAsia="Times New Roman"/>
                <w:b/>
                <w:spacing w:val="-2"/>
                <w:sz w:val="22"/>
                <w:szCs w:val="20"/>
              </w:rPr>
              <w:t>Национальный проект «Производительность труда и поддержка занятости»</w:t>
            </w:r>
          </w:p>
        </w:tc>
      </w:tr>
      <w:tr w:rsidR="002C2813" w:rsidRPr="008579B2" w:rsidTr="00B865BD">
        <w:trPr>
          <w:trHeight w:val="283"/>
        </w:trPr>
        <w:tc>
          <w:tcPr>
            <w:tcW w:w="9781" w:type="dxa"/>
            <w:gridSpan w:val="5"/>
            <w:vAlign w:val="center"/>
          </w:tcPr>
          <w:p w:rsidR="002C2813" w:rsidRPr="008579B2" w:rsidRDefault="002C2813" w:rsidP="002C281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r w:rsidR="001E6461"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Адресная поддержка повышения производительности труда на предприятиях</w:t>
            </w:r>
            <w:r w:rsidRPr="008579B2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»</w:t>
            </w:r>
          </w:p>
        </w:tc>
      </w:tr>
      <w:tr w:rsidR="002C2813" w:rsidRPr="008579B2" w:rsidTr="002C2813">
        <w:tc>
          <w:tcPr>
            <w:tcW w:w="2410" w:type="dxa"/>
          </w:tcPr>
          <w:p w:rsidR="002C2813" w:rsidRPr="008579B2" w:rsidRDefault="002C2813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</w:t>
            </w:r>
            <w:r w:rsidR="001E6461" w:rsidRPr="008579B2">
              <w:rPr>
                <w:rFonts w:eastAsia="Times New Roman"/>
                <w:spacing w:val="-2"/>
                <w:sz w:val="18"/>
                <w:szCs w:val="24"/>
              </w:rPr>
              <w:t>государственную поддержку субъектов Российской Федерации – участников национального проекта «Повышение производительности труда и поддержка занятости»</w:t>
            </w:r>
          </w:p>
          <w:p w:rsidR="002C2813" w:rsidRPr="008579B2" w:rsidRDefault="002C2813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r w:rsidR="001E6461" w:rsidRPr="008579B2">
              <w:rPr>
                <w:rFonts w:eastAsia="Times New Roman"/>
                <w:b/>
                <w:spacing w:val="-2"/>
                <w:sz w:val="18"/>
                <w:szCs w:val="24"/>
              </w:rPr>
              <w:t>Минэкономразвития России)</w:t>
            </w:r>
          </w:p>
        </w:tc>
        <w:tc>
          <w:tcPr>
            <w:tcW w:w="964" w:type="dxa"/>
          </w:tcPr>
          <w:p w:rsidR="002C2813" w:rsidRPr="008579B2" w:rsidRDefault="001E6461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1 965,8</w:t>
            </w:r>
          </w:p>
        </w:tc>
        <w:tc>
          <w:tcPr>
            <w:tcW w:w="850" w:type="dxa"/>
          </w:tcPr>
          <w:p w:rsidR="002C2813" w:rsidRPr="008579B2" w:rsidRDefault="001E6461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757,3</w:t>
            </w:r>
          </w:p>
        </w:tc>
        <w:tc>
          <w:tcPr>
            <w:tcW w:w="624" w:type="dxa"/>
          </w:tcPr>
          <w:p w:rsidR="002C2813" w:rsidRPr="008579B2" w:rsidRDefault="001E6461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38,5</w:t>
            </w:r>
          </w:p>
        </w:tc>
        <w:tc>
          <w:tcPr>
            <w:tcW w:w="4933" w:type="dxa"/>
          </w:tcPr>
          <w:p w:rsidR="007A0613" w:rsidRPr="008579B2" w:rsidRDefault="007A0613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Правила предоставления и </w:t>
            </w:r>
            <w:proofErr w:type="gram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распределения</w:t>
            </w:r>
            <w:proofErr w:type="gram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указанных иных межбюджетных трансфертов утверждены постановлением Правительства Российской Федерации 26 апреля 2019 года.</w:t>
            </w:r>
          </w:p>
          <w:p w:rsidR="002C2813" w:rsidRPr="008579B2" w:rsidRDefault="007A0613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Соглашения о предоставлении межбюджетных трансфертов между Минэкономразвития России и субъектами Российской Федерации в рамках федерального проекта «Адресная поддержка» заключены в третьей декаде июня 2019 года.</w:t>
            </w:r>
          </w:p>
        </w:tc>
      </w:tr>
      <w:tr w:rsidR="00625C6A" w:rsidRPr="006A64A1" w:rsidTr="007A0613">
        <w:trPr>
          <w:trHeight w:val="397"/>
        </w:trPr>
        <w:tc>
          <w:tcPr>
            <w:tcW w:w="9781" w:type="dxa"/>
            <w:gridSpan w:val="5"/>
            <w:vAlign w:val="center"/>
          </w:tcPr>
          <w:p w:rsidR="00625C6A" w:rsidRPr="0065481D" w:rsidRDefault="00625C6A" w:rsidP="006548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r w:rsidRPr="0065481D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»</w:t>
            </w:r>
          </w:p>
        </w:tc>
      </w:tr>
      <w:tr w:rsidR="00625C6A" w:rsidRPr="006A64A1" w:rsidTr="00B516D4">
        <w:tc>
          <w:tcPr>
            <w:tcW w:w="241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Иные межбюджетные трансферты на п</w:t>
            </w:r>
            <w:r w:rsidRPr="0065481D">
              <w:rPr>
                <w:rFonts w:eastAsia="Times New Roman"/>
                <w:spacing w:val="-2"/>
                <w:sz w:val="18"/>
                <w:szCs w:val="24"/>
              </w:rPr>
              <w:t>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  <w:p w:rsidR="00625C6A" w:rsidRPr="008600F5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600F5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8600F5">
              <w:rPr>
                <w:rFonts w:eastAsia="Times New Roman"/>
                <w:b/>
                <w:spacing w:val="-2"/>
                <w:sz w:val="18"/>
                <w:szCs w:val="24"/>
              </w:rPr>
              <w:t>Роструд</w:t>
            </w:r>
            <w:proofErr w:type="spellEnd"/>
            <w:r w:rsidRPr="008600F5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1 525,2</w:t>
            </w:r>
          </w:p>
        </w:tc>
        <w:tc>
          <w:tcPr>
            <w:tcW w:w="850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359,4</w:t>
            </w:r>
          </w:p>
        </w:tc>
        <w:tc>
          <w:tcPr>
            <w:tcW w:w="62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23,6</w:t>
            </w:r>
          </w:p>
        </w:tc>
        <w:tc>
          <w:tcPr>
            <w:tcW w:w="4933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</w:t>
            </w:r>
            <w:r w:rsidRPr="00EB1F2B">
              <w:rPr>
                <w:rFonts w:eastAsia="Times New Roman"/>
                <w:spacing w:val="-2"/>
                <w:sz w:val="18"/>
                <w:szCs w:val="24"/>
              </w:rPr>
              <w:t>обусловлено технологией организации мероприятий в регионах, длительным процессом согласования с Минэкономразвития России перечня предприятий – участников проекта»</w:t>
            </w:r>
            <w:r>
              <w:rPr>
                <w:rFonts w:eastAsia="Times New Roman"/>
                <w:spacing w:val="-2"/>
                <w:sz w:val="18"/>
                <w:szCs w:val="24"/>
              </w:rPr>
              <w:t xml:space="preserve"> (</w:t>
            </w:r>
            <w:r w:rsidRPr="00501093">
              <w:rPr>
                <w:rFonts w:eastAsia="Times New Roman"/>
                <w:spacing w:val="-2"/>
                <w:sz w:val="18"/>
                <w:szCs w:val="24"/>
              </w:rPr>
              <w:t>31 субъект Российской Федерации</w:t>
            </w:r>
            <w:r>
              <w:rPr>
                <w:rFonts w:eastAsia="Times New Roman"/>
                <w:spacing w:val="-2"/>
                <w:sz w:val="18"/>
                <w:szCs w:val="24"/>
              </w:rPr>
              <w:t>)</w:t>
            </w:r>
            <w:r w:rsidRPr="00EB1F2B">
              <w:rPr>
                <w:rFonts w:eastAsia="Times New Roman"/>
                <w:spacing w:val="-2"/>
                <w:sz w:val="18"/>
                <w:szCs w:val="24"/>
              </w:rPr>
              <w:t>, с учетом реализации других  федеральных проектов «Системные меры по повышению производительности труда» и «Адресная поддержка повышения производительности труда на предприятиях</w:t>
            </w:r>
            <w:r>
              <w:rPr>
                <w:rFonts w:eastAsia="Times New Roman"/>
                <w:spacing w:val="-2"/>
                <w:sz w:val="18"/>
                <w:szCs w:val="24"/>
              </w:rPr>
              <w:t>.</w:t>
            </w:r>
          </w:p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EB1F2B">
              <w:rPr>
                <w:rFonts w:eastAsia="Times New Roman"/>
                <w:spacing w:val="-2"/>
                <w:sz w:val="18"/>
                <w:szCs w:val="24"/>
              </w:rPr>
              <w:t xml:space="preserve">До настоящего времени Минэкономразвития России в субъектах Российской Федерации продолжается подписание соглашений «Регион – Предприятие», определяющих «круг» предприятий – участников, что препятствует полному началу реализации мероприятий по переобучению, повышению квалификации работников предприятий. </w:t>
            </w:r>
          </w:p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EB1F2B">
              <w:rPr>
                <w:rFonts w:eastAsia="Times New Roman"/>
                <w:spacing w:val="-2"/>
                <w:sz w:val="18"/>
                <w:szCs w:val="24"/>
              </w:rPr>
              <w:t>Кроме того, низкое кассовое исполнение обусловлено длительным (до 2 месяцев) сроком обработки документов, представленных работодателем в целях возмещения ему фактических затрат по обучению.</w:t>
            </w:r>
          </w:p>
        </w:tc>
      </w:tr>
      <w:tr w:rsidR="00625C6A" w:rsidRPr="006A64A1" w:rsidTr="00BC5FB6">
        <w:trPr>
          <w:trHeight w:val="340"/>
        </w:trPr>
        <w:tc>
          <w:tcPr>
            <w:tcW w:w="9781" w:type="dxa"/>
            <w:gridSpan w:val="5"/>
            <w:vAlign w:val="center"/>
          </w:tcPr>
          <w:p w:rsidR="00625C6A" w:rsidRPr="006A64A1" w:rsidRDefault="00625C6A" w:rsidP="005B56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20"/>
                <w:szCs w:val="20"/>
              </w:rPr>
            </w:pPr>
            <w:r w:rsidRPr="00ED36E1">
              <w:rPr>
                <w:rFonts w:eastAsia="Times New Roman"/>
                <w:b/>
                <w:spacing w:val="-2"/>
                <w:sz w:val="22"/>
                <w:szCs w:val="20"/>
              </w:rPr>
              <w:lastRenderedPageBreak/>
              <w:t>Национальный проект  «Демография»</w:t>
            </w:r>
          </w:p>
        </w:tc>
      </w:tr>
      <w:tr w:rsidR="00625C6A" w:rsidRPr="006A64A1" w:rsidTr="00B865BD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B46A30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«Старшее поколение»</w:t>
            </w:r>
          </w:p>
        </w:tc>
      </w:tr>
      <w:tr w:rsidR="00625C6A" w:rsidRPr="008579B2" w:rsidTr="00B516D4">
        <w:tc>
          <w:tcPr>
            <w:tcW w:w="241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предпенсионного</w:t>
            </w:r>
            <w:proofErr w:type="spellEnd"/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 возраста</w:t>
            </w:r>
            <w:r w:rsidRPr="008579B2">
              <w:rPr>
                <w:rFonts w:eastAsia="Times New Roman"/>
                <w:spacing w:val="-2"/>
                <w:sz w:val="18"/>
                <w:szCs w:val="24"/>
                <w:vertAlign w:val="superscript"/>
              </w:rPr>
              <w:footnoteReference w:id="6"/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Роструд</w:t>
            </w:r>
            <w:proofErr w:type="spellEnd"/>
            <w:r w:rsidRPr="008579B2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3 163,2</w:t>
            </w:r>
          </w:p>
        </w:tc>
        <w:tc>
          <w:tcPr>
            <w:tcW w:w="850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844,0</w:t>
            </w:r>
          </w:p>
        </w:tc>
        <w:tc>
          <w:tcPr>
            <w:tcW w:w="624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26,7</w:t>
            </w:r>
          </w:p>
        </w:tc>
        <w:tc>
          <w:tcPr>
            <w:tcW w:w="4933" w:type="dxa"/>
          </w:tcPr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обусловлено экономией, сложившейся по результатам конкурсных процедур по предоставлению образовательных услуг, оплатой договоров и соглашений в полном объеме только после завершения обучения.</w:t>
            </w:r>
          </w:p>
          <w:p w:rsidR="00625C6A" w:rsidRPr="008579B2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8579B2">
              <w:rPr>
                <w:rFonts w:eastAsia="Times New Roman"/>
                <w:spacing w:val="-2"/>
                <w:sz w:val="18"/>
                <w:szCs w:val="24"/>
              </w:rPr>
              <w:t xml:space="preserve">Отдельные субъекты Российской Федерации заявляют о недостаточности своих финансовых ресурсов на реализацию указанного мероприятия в 2019 году в условиях прохождения гражданами обучения вне места постоянного проживания (на проезд к месту обучения в другую местность и обратно, на проживание в общежитии в период обучения, выплату суточных и другие). </w:t>
            </w:r>
            <w:proofErr w:type="gramStart"/>
            <w:r w:rsidRPr="008579B2">
              <w:rPr>
                <w:rFonts w:eastAsia="Times New Roman"/>
                <w:spacing w:val="-2"/>
                <w:sz w:val="18"/>
                <w:szCs w:val="24"/>
              </w:rPr>
              <w:t>В то же время в других регионах объем выделенных на эти цели средств завышен (в Липецкой, Тверской, Смоленской областях стоимость обучения 1 человека составляет от 11,0 тыс. рублей до 35,0 тыс. рублей, при этом из федерального бюджета выделяются средства исходя из стоимости 68,5 тыс. рублей).</w:t>
            </w:r>
            <w:proofErr w:type="gramEnd"/>
          </w:p>
        </w:tc>
      </w:tr>
      <w:tr w:rsidR="00625C6A" w:rsidRPr="006A64A1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B46A30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20"/>
                <w:szCs w:val="20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«Спорт - норма жизни»</w:t>
            </w:r>
          </w:p>
        </w:tc>
      </w:tr>
      <w:tr w:rsidR="00625C6A" w:rsidRPr="006A64A1" w:rsidTr="00B516D4">
        <w:tc>
          <w:tcPr>
            <w:tcW w:w="241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Субсидии </w:t>
            </w:r>
            <w:proofErr w:type="gram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на</w:t>
            </w:r>
            <w:proofErr w:type="gramEnd"/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реализация</w:t>
            </w:r>
            <w:proofErr w:type="gramEnd"/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мероприятий по социально-экономическому развитию субъектов Российской Федерации, входящих в состав Северо-Кавказского федерального округа </w:t>
            </w:r>
          </w:p>
          <w:p w:rsidR="00625C6A" w:rsidRPr="008600F5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8600F5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8600F5">
              <w:rPr>
                <w:rFonts w:eastAsia="Times New Roman"/>
                <w:b/>
                <w:spacing w:val="-2"/>
                <w:sz w:val="18"/>
                <w:szCs w:val="18"/>
              </w:rPr>
              <w:t>Минкавказ</w:t>
            </w:r>
            <w:proofErr w:type="spellEnd"/>
            <w:r w:rsidRPr="008600F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России)</w:t>
            </w:r>
          </w:p>
        </w:tc>
        <w:tc>
          <w:tcPr>
            <w:tcW w:w="96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37,9</w:t>
            </w:r>
          </w:p>
        </w:tc>
        <w:tc>
          <w:tcPr>
            <w:tcW w:w="850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8,9</w:t>
            </w:r>
          </w:p>
        </w:tc>
        <w:tc>
          <w:tcPr>
            <w:tcW w:w="62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23,5</w:t>
            </w:r>
          </w:p>
        </w:tc>
        <w:tc>
          <w:tcPr>
            <w:tcW w:w="4933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Субсидии предоставляются на </w:t>
            </w:r>
            <w:r w:rsidRPr="006501BC">
              <w:rPr>
                <w:rFonts w:eastAsia="Times New Roman"/>
                <w:spacing w:val="-2"/>
                <w:sz w:val="18"/>
                <w:szCs w:val="18"/>
              </w:rPr>
              <w:t>создание многофункциональных спортивных площадок на территории курорта Кисловодска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(бюджету Ставропольского края).</w:t>
            </w:r>
          </w:p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обусловлено длительностью проведения в регионе конкурсных процедур</w:t>
            </w:r>
            <w:r w:rsidRPr="006A64A1">
              <w:rPr>
                <w:rFonts w:eastAsia="Times New Roman"/>
                <w:spacing w:val="-2"/>
                <w:sz w:val="18"/>
                <w:szCs w:val="18"/>
                <w:vertAlign w:val="superscript"/>
              </w:rPr>
              <w:footnoteReference w:id="7"/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и поздним заключением контрактов на строительно-монтажные работы (август 2019 года). Следует отметить, что установленный срок ввода в эксплуатацию/поставки и монтажа оборудования – ноябрь 2019 года.</w:t>
            </w:r>
          </w:p>
        </w:tc>
      </w:tr>
      <w:tr w:rsidR="00625C6A" w:rsidRPr="006A64A1" w:rsidTr="007A0613">
        <w:trPr>
          <w:trHeight w:val="283"/>
        </w:trPr>
        <w:tc>
          <w:tcPr>
            <w:tcW w:w="9781" w:type="dxa"/>
            <w:gridSpan w:val="5"/>
            <w:vAlign w:val="center"/>
          </w:tcPr>
          <w:p w:rsidR="00625C6A" w:rsidRPr="006A64A1" w:rsidRDefault="00625C6A" w:rsidP="00FB005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ED36E1">
              <w:rPr>
                <w:rFonts w:eastAsia="Times New Roman"/>
                <w:b/>
                <w:spacing w:val="-2"/>
                <w:sz w:val="22"/>
                <w:szCs w:val="20"/>
              </w:rPr>
              <w:t>Национальный проект «</w:t>
            </w:r>
            <w:r>
              <w:rPr>
                <w:rFonts w:eastAsia="Times New Roman"/>
                <w:b/>
                <w:spacing w:val="-2"/>
                <w:sz w:val="22"/>
                <w:szCs w:val="20"/>
              </w:rPr>
              <w:t>Международная кооперация и экспорт</w:t>
            </w:r>
            <w:r w:rsidRPr="00ED36E1">
              <w:rPr>
                <w:rFonts w:eastAsia="Times New Roman"/>
                <w:b/>
                <w:spacing w:val="-2"/>
                <w:sz w:val="22"/>
                <w:szCs w:val="20"/>
              </w:rPr>
              <w:t>»</w:t>
            </w:r>
          </w:p>
        </w:tc>
      </w:tr>
      <w:tr w:rsidR="00625C6A" w:rsidRPr="006A64A1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B46A30" w:rsidRDefault="00625C6A" w:rsidP="000608A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Экспорт продукции агропромышленного комплекса</w:t>
            </w: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»</w:t>
            </w:r>
          </w:p>
        </w:tc>
      </w:tr>
      <w:tr w:rsidR="00625C6A" w:rsidRPr="006A64A1" w:rsidTr="00B516D4">
        <w:tc>
          <w:tcPr>
            <w:tcW w:w="241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р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>еализаци</w:t>
            </w:r>
            <w:r>
              <w:rPr>
                <w:rFonts w:eastAsia="Times New Roman"/>
                <w:spacing w:val="-2"/>
                <w:sz w:val="18"/>
                <w:szCs w:val="18"/>
              </w:rPr>
              <w:t>ю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 xml:space="preserve"> мероприятий в области мелиорации земель сельскохозяйственного назначения</w:t>
            </w:r>
          </w:p>
          <w:p w:rsidR="00625C6A" w:rsidRPr="008600F5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8600F5">
              <w:rPr>
                <w:rFonts w:eastAsia="Times New Roman"/>
                <w:b/>
                <w:spacing w:val="-2"/>
                <w:sz w:val="18"/>
                <w:szCs w:val="18"/>
              </w:rPr>
              <w:t>(Минсельхоз России)</w:t>
            </w:r>
          </w:p>
        </w:tc>
        <w:tc>
          <w:tcPr>
            <w:tcW w:w="96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2 041,8</w:t>
            </w:r>
          </w:p>
        </w:tc>
        <w:tc>
          <w:tcPr>
            <w:tcW w:w="85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476,6</w:t>
            </w:r>
          </w:p>
        </w:tc>
        <w:tc>
          <w:tcPr>
            <w:tcW w:w="624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23,3</w:t>
            </w:r>
          </w:p>
        </w:tc>
        <w:tc>
          <w:tcPr>
            <w:tcW w:w="4933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993FD9">
              <w:rPr>
                <w:rFonts w:eastAsia="Times New Roman"/>
                <w:spacing w:val="-2"/>
                <w:sz w:val="18"/>
                <w:szCs w:val="18"/>
              </w:rPr>
              <w:t xml:space="preserve">Результаты исполнения расходов на указанные цели в предыдущие годы показывают, что основной объем расходов приходится на </w:t>
            </w:r>
            <w:r>
              <w:rPr>
                <w:rFonts w:eastAsia="Times New Roman"/>
                <w:spacing w:val="-2"/>
                <w:sz w:val="18"/>
                <w:szCs w:val="18"/>
                <w:lang w:val="en-US"/>
              </w:rPr>
              <w:t>IV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 xml:space="preserve"> квартал финансового года (</w:t>
            </w:r>
            <w:r>
              <w:rPr>
                <w:rFonts w:eastAsia="Times New Roman"/>
                <w:spacing w:val="-2"/>
                <w:sz w:val="18"/>
                <w:szCs w:val="18"/>
              </w:rPr>
              <w:t>кассовое исполнение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 xml:space="preserve"> за аналогичный период 2018 года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составило 2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>0,1</w:t>
            </w:r>
            <w:r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993FD9">
              <w:rPr>
                <w:rFonts w:eastAsia="Times New Roman"/>
                <w:spacing w:val="-2"/>
                <w:sz w:val="18"/>
                <w:szCs w:val="18"/>
              </w:rPr>
              <w:t>%)</w:t>
            </w:r>
            <w:r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625C6A" w:rsidRPr="006A64A1" w:rsidTr="00B516D4">
        <w:trPr>
          <w:trHeight w:val="340"/>
        </w:trPr>
        <w:tc>
          <w:tcPr>
            <w:tcW w:w="9781" w:type="dxa"/>
            <w:gridSpan w:val="5"/>
            <w:vAlign w:val="center"/>
          </w:tcPr>
          <w:p w:rsidR="00625C6A" w:rsidRPr="00ED36E1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22"/>
                <w:szCs w:val="20"/>
              </w:rPr>
            </w:pPr>
            <w:r w:rsidRPr="00ED36E1">
              <w:rPr>
                <w:rFonts w:eastAsia="Times New Roman"/>
                <w:b/>
                <w:spacing w:val="-2"/>
                <w:sz w:val="22"/>
                <w:szCs w:val="20"/>
              </w:rPr>
              <w:t>Комплексный план модернизации и расширения магистральной инфраструктуры»</w:t>
            </w:r>
          </w:p>
        </w:tc>
      </w:tr>
      <w:tr w:rsidR="00625C6A" w:rsidRPr="006A64A1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B46A30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proofErr w:type="gramStart"/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Европа-Западный</w:t>
            </w:r>
            <w:proofErr w:type="gramEnd"/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 xml:space="preserve"> Китай</w:t>
            </w: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»</w:t>
            </w:r>
          </w:p>
        </w:tc>
      </w:tr>
      <w:tr w:rsidR="00625C6A" w:rsidRPr="006A64A1" w:rsidTr="00B516D4">
        <w:tc>
          <w:tcPr>
            <w:tcW w:w="241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A64A1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</w:t>
            </w:r>
            <w:r>
              <w:rPr>
                <w:rFonts w:eastAsia="Times New Roman"/>
                <w:spacing w:val="-2"/>
                <w:sz w:val="18"/>
                <w:szCs w:val="24"/>
              </w:rPr>
              <w:t>развития инфраструктуры дорожного хозяйства в рамках коридора «</w:t>
            </w:r>
            <w:proofErr w:type="gramStart"/>
            <w:r>
              <w:rPr>
                <w:rFonts w:eastAsia="Times New Roman"/>
                <w:spacing w:val="-2"/>
                <w:sz w:val="18"/>
                <w:szCs w:val="24"/>
              </w:rPr>
              <w:t>Европа-западный</w:t>
            </w:r>
            <w:proofErr w:type="gramEnd"/>
            <w:r>
              <w:rPr>
                <w:rFonts w:eastAsia="Times New Roman"/>
                <w:spacing w:val="-2"/>
                <w:sz w:val="18"/>
                <w:szCs w:val="24"/>
              </w:rPr>
              <w:t xml:space="preserve"> Китай»</w:t>
            </w:r>
          </w:p>
          <w:p w:rsidR="00625C6A" w:rsidRPr="005B5653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Росавтодор</w:t>
            </w:r>
            <w:proofErr w:type="spellEnd"/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2 056,6</w:t>
            </w:r>
          </w:p>
        </w:tc>
        <w:tc>
          <w:tcPr>
            <w:tcW w:w="850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2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4933" w:type="dxa"/>
          </w:tcPr>
          <w:p w:rsidR="00625C6A" w:rsidRPr="000C1E05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Не предоставление указанных иных межбюджетных трансфертов связано с</w:t>
            </w:r>
            <w:r w:rsidRPr="000C1E05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proofErr w:type="spellStart"/>
            <w:r w:rsidRPr="000C1E05">
              <w:rPr>
                <w:rFonts w:eastAsia="Times New Roman"/>
                <w:spacing w:val="-2"/>
                <w:sz w:val="18"/>
                <w:szCs w:val="24"/>
              </w:rPr>
              <w:t>незаключением</w:t>
            </w:r>
            <w:proofErr w:type="spellEnd"/>
            <w:r w:rsidRPr="000C1E05">
              <w:rPr>
                <w:rFonts w:eastAsia="Times New Roman"/>
                <w:spacing w:val="-2"/>
                <w:sz w:val="18"/>
                <w:szCs w:val="24"/>
              </w:rPr>
              <w:t xml:space="preserve"> Правительством Самарской области концессионного соглашения на реализацию регионального конце</w:t>
            </w:r>
            <w:r>
              <w:rPr>
                <w:rFonts w:eastAsia="Times New Roman"/>
                <w:spacing w:val="-2"/>
                <w:sz w:val="18"/>
                <w:szCs w:val="24"/>
              </w:rPr>
              <w:t>ссионного проекта.</w:t>
            </w:r>
          </w:p>
        </w:tc>
      </w:tr>
      <w:tr w:rsidR="00625C6A" w:rsidRPr="006A64A1" w:rsidTr="007A0613">
        <w:trPr>
          <w:trHeight w:val="227"/>
        </w:trPr>
        <w:tc>
          <w:tcPr>
            <w:tcW w:w="9781" w:type="dxa"/>
            <w:gridSpan w:val="5"/>
            <w:vAlign w:val="center"/>
          </w:tcPr>
          <w:p w:rsidR="00625C6A" w:rsidRPr="00B46A30" w:rsidRDefault="00625C6A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Коммуникации между центрами экономического роста</w:t>
            </w:r>
            <w:r w:rsidRPr="00B46A30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»</w:t>
            </w:r>
          </w:p>
        </w:tc>
      </w:tr>
      <w:tr w:rsidR="00625C6A" w:rsidRPr="006A64A1" w:rsidTr="00B516D4">
        <w:tc>
          <w:tcPr>
            <w:tcW w:w="2410" w:type="dxa"/>
          </w:tcPr>
          <w:p w:rsidR="00625C6A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A64A1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</w:t>
            </w:r>
            <w:r>
              <w:rPr>
                <w:rFonts w:eastAsia="Times New Roman"/>
                <w:spacing w:val="-2"/>
                <w:sz w:val="18"/>
                <w:szCs w:val="24"/>
              </w:rPr>
              <w:t>развития инфраструктуры дорожного хозяйства обеспечивающей транспортную связанность между центрами экономического роста</w:t>
            </w:r>
          </w:p>
          <w:p w:rsidR="00625C6A" w:rsidRPr="005B5653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Росавтодор</w:t>
            </w:r>
            <w:proofErr w:type="spellEnd"/>
            <w:r w:rsidRPr="005B5653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96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2 113,6</w:t>
            </w:r>
          </w:p>
        </w:tc>
        <w:tc>
          <w:tcPr>
            <w:tcW w:w="850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562,7</w:t>
            </w:r>
          </w:p>
        </w:tc>
        <w:tc>
          <w:tcPr>
            <w:tcW w:w="624" w:type="dxa"/>
          </w:tcPr>
          <w:p w:rsidR="00625C6A" w:rsidRPr="006A64A1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26,6</w:t>
            </w:r>
          </w:p>
        </w:tc>
        <w:tc>
          <w:tcPr>
            <w:tcW w:w="4933" w:type="dxa"/>
          </w:tcPr>
          <w:p w:rsidR="00625C6A" w:rsidRPr="000C1E05" w:rsidRDefault="00625C6A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</w:t>
            </w:r>
            <w:r w:rsidRPr="000C1E05">
              <w:rPr>
                <w:rFonts w:eastAsia="Times New Roman"/>
                <w:spacing w:val="-2"/>
                <w:sz w:val="18"/>
                <w:szCs w:val="24"/>
              </w:rPr>
              <w:t>связ</w:t>
            </w:r>
            <w:r>
              <w:rPr>
                <w:rFonts w:eastAsia="Times New Roman"/>
                <w:spacing w:val="-2"/>
                <w:sz w:val="18"/>
                <w:szCs w:val="24"/>
              </w:rPr>
              <w:t>ано</w:t>
            </w:r>
            <w:r w:rsidRPr="000C1E05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24"/>
              </w:rPr>
              <w:t>с отсутствием проектной документации.</w:t>
            </w:r>
          </w:p>
        </w:tc>
      </w:tr>
    </w:tbl>
    <w:p w:rsidR="004F2720" w:rsidRDefault="004F2720" w:rsidP="008579B2">
      <w:pPr>
        <w:spacing w:before="120"/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 xml:space="preserve">Таблица </w:t>
      </w:r>
      <w:r>
        <w:rPr>
          <w:sz w:val="24"/>
          <w:szCs w:val="26"/>
        </w:rPr>
        <w:t>5</w:t>
      </w:r>
    </w:p>
    <w:p w:rsidR="00993FD9" w:rsidRPr="00EA3B72" w:rsidRDefault="00993FD9" w:rsidP="004F2720">
      <w:pPr>
        <w:ind w:left="7076" w:right="0"/>
        <w:jc w:val="center"/>
        <w:rPr>
          <w:sz w:val="24"/>
          <w:szCs w:val="26"/>
        </w:rPr>
      </w:pPr>
    </w:p>
    <w:p w:rsidR="004F2720" w:rsidRDefault="004F2720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Анализ исполнения отдельных</w:t>
      </w:r>
      <w:r w:rsidRPr="00E101E8">
        <w:rPr>
          <w:b/>
          <w:sz w:val="24"/>
          <w:szCs w:val="26"/>
        </w:rPr>
        <w:t xml:space="preserve"> межбюджетных трансфертов</w:t>
      </w:r>
      <w:r w:rsidR="00FB0059">
        <w:rPr>
          <w:b/>
          <w:sz w:val="24"/>
          <w:szCs w:val="26"/>
        </w:rPr>
        <w:t xml:space="preserve"> бюджетам субъектов Российской Федерации </w:t>
      </w:r>
      <w:r>
        <w:rPr>
          <w:b/>
          <w:color w:val="000000" w:themeColor="text1"/>
          <w:sz w:val="24"/>
          <w:szCs w:val="24"/>
        </w:rPr>
        <w:t>за 9 месяцев</w:t>
      </w:r>
      <w:r w:rsidRPr="002C7186">
        <w:rPr>
          <w:b/>
          <w:color w:val="000000" w:themeColor="text1"/>
          <w:sz w:val="24"/>
          <w:szCs w:val="24"/>
        </w:rPr>
        <w:t xml:space="preserve"> </w:t>
      </w:r>
      <w:r w:rsidRPr="00E101E8">
        <w:rPr>
          <w:b/>
          <w:color w:val="000000" w:themeColor="text1"/>
          <w:sz w:val="24"/>
          <w:szCs w:val="24"/>
        </w:rPr>
        <w:t>2019</w:t>
      </w:r>
      <w:r w:rsidRPr="00E101E8">
        <w:rPr>
          <w:b/>
          <w:sz w:val="24"/>
          <w:szCs w:val="26"/>
        </w:rPr>
        <w:t xml:space="preserve"> года</w:t>
      </w:r>
    </w:p>
    <w:p w:rsidR="004F272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8748A8" w:rsidRPr="003B2EE8" w:rsidRDefault="008748A8" w:rsidP="00E101E8">
      <w:pPr>
        <w:spacing w:line="240" w:lineRule="auto"/>
        <w:ind w:left="0" w:firstLine="0"/>
        <w:jc w:val="center"/>
        <w:rPr>
          <w:b/>
          <w:sz w:val="24"/>
        </w:rPr>
      </w:pPr>
    </w:p>
    <w:tbl>
      <w:tblPr>
        <w:tblStyle w:val="1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44"/>
        <w:gridCol w:w="944"/>
        <w:gridCol w:w="663"/>
        <w:gridCol w:w="4642"/>
      </w:tblGrid>
      <w:tr w:rsidR="00B46A30" w:rsidRPr="004F2720" w:rsidTr="00A673D9">
        <w:trPr>
          <w:trHeight w:val="794"/>
          <w:tblHeader/>
        </w:trPr>
        <w:tc>
          <w:tcPr>
            <w:tcW w:w="2836" w:type="dxa"/>
            <w:vAlign w:val="center"/>
          </w:tcPr>
          <w:p w:rsidR="00B46A30" w:rsidRPr="00B46A30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B46A30">
              <w:rPr>
                <w:rFonts w:eastAsia="Times New Roman"/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B46A30" w:rsidRPr="00EA3B72" w:rsidRDefault="00B46A30" w:rsidP="00B46A3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944" w:type="dxa"/>
            <w:vAlign w:val="center"/>
          </w:tcPr>
          <w:p w:rsidR="00B46A30" w:rsidRPr="00EA3B72" w:rsidRDefault="00B46A30" w:rsidP="00B46A30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нение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663" w:type="dxa"/>
            <w:vAlign w:val="center"/>
          </w:tcPr>
          <w:p w:rsidR="00B46A30" w:rsidRPr="00EA3B72" w:rsidRDefault="00B46A30" w:rsidP="00B46A3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4642" w:type="dxa"/>
            <w:vAlign w:val="center"/>
          </w:tcPr>
          <w:p w:rsidR="00B46A30" w:rsidRPr="00B46A30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B46A30">
              <w:rPr>
                <w:rFonts w:eastAsia="Times New Roman"/>
                <w:b/>
                <w:spacing w:val="-2"/>
                <w:sz w:val="18"/>
              </w:rPr>
              <w:t>Пояснение</w:t>
            </w:r>
          </w:p>
        </w:tc>
      </w:tr>
      <w:tr w:rsidR="00B46A30" w:rsidRPr="006A64A1" w:rsidTr="003E70A3">
        <w:tc>
          <w:tcPr>
            <w:tcW w:w="2836" w:type="dxa"/>
          </w:tcPr>
          <w:p w:rsidR="00B46A30" w:rsidRDefault="00B46A30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>Субсидии на поддержку региональных проектов в сфере информационных технологий</w:t>
            </w:r>
          </w:p>
          <w:p w:rsidR="003E70A3" w:rsidRPr="003E70A3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Минкомсвяз</w:t>
            </w:r>
            <w:r>
              <w:rPr>
                <w:rFonts w:eastAsia="Times New Roman"/>
                <w:b/>
                <w:spacing w:val="-2"/>
                <w:sz w:val="18"/>
                <w:szCs w:val="18"/>
              </w:rPr>
              <w:t>ь</w:t>
            </w:r>
            <w:proofErr w:type="spellEnd"/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России)</w:t>
            </w:r>
          </w:p>
        </w:tc>
        <w:tc>
          <w:tcPr>
            <w:tcW w:w="944" w:type="dxa"/>
          </w:tcPr>
          <w:p w:rsidR="00B46A30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324,9</w:t>
            </w:r>
          </w:p>
        </w:tc>
        <w:tc>
          <w:tcPr>
            <w:tcW w:w="944" w:type="dxa"/>
          </w:tcPr>
          <w:p w:rsidR="00B46A30" w:rsidRPr="006A64A1" w:rsidRDefault="00B46A30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18,6</w:t>
            </w:r>
          </w:p>
        </w:tc>
        <w:tc>
          <w:tcPr>
            <w:tcW w:w="663" w:type="dxa"/>
          </w:tcPr>
          <w:p w:rsidR="00B46A30" w:rsidRPr="00B46A30" w:rsidRDefault="00B46A30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B46A30">
              <w:rPr>
                <w:rFonts w:eastAsia="Times New Roman"/>
                <w:spacing w:val="-2"/>
                <w:sz w:val="18"/>
                <w:szCs w:val="18"/>
              </w:rPr>
              <w:t>5,7</w:t>
            </w:r>
          </w:p>
        </w:tc>
        <w:tc>
          <w:tcPr>
            <w:tcW w:w="4642" w:type="dxa"/>
          </w:tcPr>
          <w:p w:rsidR="00B46A30" w:rsidRPr="006A64A1" w:rsidRDefault="00B46A30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обусловлено предоставлением субсидии под фактическую потребность, то есть после приемки выполненных работ субъектами Российской Федерации. Авансирование работ государственными контрактами не предусмотрено. Выполняемые в рамках государственных контрактов работы преимущественно направлены на доработку (создание) информационных систем. Согласно заключенным </w:t>
            </w:r>
            <w:proofErr w:type="spell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госконтрактам</w:t>
            </w:r>
            <w:proofErr w:type="spellEnd"/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сроки окончания работ – 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br/>
            </w:r>
            <w:r w:rsidRPr="006A64A1">
              <w:rPr>
                <w:rFonts w:eastAsia="Times New Roman"/>
                <w:spacing w:val="-2"/>
                <w:sz w:val="18"/>
                <w:szCs w:val="18"/>
                <w:lang w:val="en-US"/>
              </w:rPr>
              <w:t>IV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квартал 2019 год.</w:t>
            </w:r>
          </w:p>
        </w:tc>
      </w:tr>
      <w:tr w:rsidR="00B46A30" w:rsidRPr="006A64A1" w:rsidTr="003E70A3">
        <w:tc>
          <w:tcPr>
            <w:tcW w:w="2836" w:type="dxa"/>
          </w:tcPr>
          <w:p w:rsidR="00B46A30" w:rsidRDefault="005B5653" w:rsidP="005B565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5B5653">
              <w:rPr>
                <w:rFonts w:eastAsia="Times New Roman"/>
                <w:spacing w:val="-2"/>
                <w:sz w:val="18"/>
                <w:szCs w:val="18"/>
              </w:rPr>
              <w:t xml:space="preserve">Субсидии на мероприятия </w:t>
            </w:r>
            <w:r>
              <w:rPr>
                <w:rFonts w:eastAsia="Times New Roman"/>
                <w:spacing w:val="-2"/>
                <w:sz w:val="18"/>
                <w:szCs w:val="18"/>
              </w:rPr>
              <w:t>ФЦП</w:t>
            </w:r>
            <w:r w:rsidRPr="005B5653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«</w:t>
            </w:r>
            <w:r w:rsidRPr="005B5653">
              <w:rPr>
                <w:rFonts w:eastAsia="Times New Roman"/>
                <w:spacing w:val="-2"/>
                <w:sz w:val="18"/>
                <w:szCs w:val="18"/>
              </w:rPr>
              <w:t>Охрана озера Байкал и социально-экономическое развитие Байкальской природной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территории на 2012 - 2020 годы»</w:t>
            </w:r>
          </w:p>
          <w:p w:rsidR="003E70A3" w:rsidRPr="003E70A3" w:rsidRDefault="003E70A3" w:rsidP="005B565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(Минприроды России)</w:t>
            </w:r>
          </w:p>
        </w:tc>
        <w:tc>
          <w:tcPr>
            <w:tcW w:w="944" w:type="dxa"/>
          </w:tcPr>
          <w:p w:rsidR="00B46A30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0,4</w:t>
            </w:r>
          </w:p>
        </w:tc>
        <w:tc>
          <w:tcPr>
            <w:tcW w:w="944" w:type="dxa"/>
          </w:tcPr>
          <w:p w:rsidR="00B46A30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B46A30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B46A30" w:rsidRPr="006A64A1" w:rsidRDefault="00B46A30" w:rsidP="003E70A3">
            <w:pPr>
              <w:overflowPunct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Бюджетные ассигнования были увеличены 25 февраля 2019 года в целях завершения расчетов по контрактам, подлежащим оплате в 2018 году, и составили 0,4 млн. рублей. Однако, по данным 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t>е</w:t>
            </w:r>
            <w:r w:rsidR="003E70A3" w:rsidRPr="003E70A3">
              <w:rPr>
                <w:rFonts w:eastAsia="Times New Roman"/>
                <w:spacing w:val="-2"/>
                <w:sz w:val="18"/>
                <w:szCs w:val="18"/>
              </w:rPr>
              <w:t>дин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t>ого</w:t>
            </w:r>
            <w:r w:rsidR="003E70A3" w:rsidRPr="003E70A3">
              <w:rPr>
                <w:rFonts w:eastAsia="Times New Roman"/>
                <w:spacing w:val="-2"/>
                <w:sz w:val="18"/>
                <w:szCs w:val="18"/>
              </w:rPr>
              <w:t xml:space="preserve"> портал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t>а</w:t>
            </w:r>
            <w:r w:rsidR="003E70A3" w:rsidRPr="003E70A3">
              <w:rPr>
                <w:rFonts w:eastAsia="Times New Roman"/>
                <w:spacing w:val="-2"/>
                <w:sz w:val="18"/>
                <w:szCs w:val="18"/>
              </w:rPr>
              <w:t xml:space="preserve"> бюджетной системы Российской Федерации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>, дополнительное соглашение к соглашению от 13 февраля 2018 г</w:t>
            </w:r>
            <w:r>
              <w:rPr>
                <w:rFonts w:eastAsia="Times New Roman"/>
                <w:spacing w:val="-2"/>
                <w:sz w:val="18"/>
                <w:szCs w:val="18"/>
              </w:rPr>
              <w:t>ода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Минприроды России  с Республикой Бурятия в отчетном периоде не заключено.</w:t>
            </w:r>
          </w:p>
        </w:tc>
      </w:tr>
      <w:tr w:rsidR="00B46A30" w:rsidRPr="006A64A1" w:rsidTr="003E70A3">
        <w:tc>
          <w:tcPr>
            <w:tcW w:w="2836" w:type="dxa"/>
          </w:tcPr>
          <w:p w:rsidR="00B46A30" w:rsidRDefault="00B46A30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>Субсидии сельскохоз</w:t>
            </w:r>
            <w:r w:rsidR="00FB0059"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="003B2EE8">
              <w:rPr>
                <w:rFonts w:eastAsia="Times New Roman"/>
                <w:spacing w:val="-2"/>
                <w:sz w:val="18"/>
                <w:szCs w:val="18"/>
              </w:rPr>
              <w:t>йственны</w:t>
            </w:r>
            <w:r w:rsidR="00FB0059">
              <w:rPr>
                <w:rFonts w:eastAsia="Times New Roman"/>
                <w:spacing w:val="-2"/>
                <w:sz w:val="18"/>
                <w:szCs w:val="18"/>
              </w:rPr>
              <w:t>м</w:t>
            </w:r>
            <w:r w:rsidR="003B2EE8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>товаропроизводител</w:t>
            </w:r>
            <w:r w:rsidR="003B2EE8">
              <w:rPr>
                <w:rFonts w:eastAsia="Times New Roman"/>
                <w:spacing w:val="-2"/>
                <w:sz w:val="18"/>
                <w:szCs w:val="18"/>
              </w:rPr>
              <w:t>и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аквакультуры</w:t>
            </w:r>
            <w:proofErr w:type="spellEnd"/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(рыбоводство) и </w:t>
            </w:r>
            <w:proofErr w:type="gram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товарного</w:t>
            </w:r>
            <w:proofErr w:type="gramEnd"/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A64A1">
              <w:rPr>
                <w:rFonts w:eastAsia="Times New Roman"/>
                <w:spacing w:val="-2"/>
                <w:sz w:val="18"/>
                <w:szCs w:val="18"/>
              </w:rPr>
              <w:t>осетроводства</w:t>
            </w:r>
            <w:proofErr w:type="spellEnd"/>
          </w:p>
          <w:p w:rsidR="003E70A3" w:rsidRPr="003E70A3" w:rsidRDefault="003E70A3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Росрыболовство</w:t>
            </w:r>
            <w:proofErr w:type="spellEnd"/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44" w:type="dxa"/>
          </w:tcPr>
          <w:p w:rsidR="00B46A30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269,0</w:t>
            </w:r>
          </w:p>
        </w:tc>
        <w:tc>
          <w:tcPr>
            <w:tcW w:w="944" w:type="dxa"/>
          </w:tcPr>
          <w:p w:rsidR="00B46A30" w:rsidRPr="006A64A1" w:rsidRDefault="00B46A30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99,6</w:t>
            </w:r>
          </w:p>
        </w:tc>
        <w:tc>
          <w:tcPr>
            <w:tcW w:w="663" w:type="dxa"/>
          </w:tcPr>
          <w:p w:rsidR="00B46A30" w:rsidRPr="006A64A1" w:rsidRDefault="00B46A30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37</w:t>
            </w:r>
          </w:p>
        </w:tc>
        <w:tc>
          <w:tcPr>
            <w:tcW w:w="4642" w:type="dxa"/>
          </w:tcPr>
          <w:p w:rsidR="00927731" w:rsidRDefault="00B46A30" w:rsidP="00927731">
            <w:pPr>
              <w:tabs>
                <w:tab w:val="left" w:pos="0"/>
              </w:tabs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В настоящее время субъектами </w:t>
            </w:r>
            <w:r w:rsidR="00D67F84">
              <w:rPr>
                <w:rFonts w:eastAsia="Times New Roman"/>
                <w:spacing w:val="-2"/>
                <w:sz w:val="18"/>
                <w:szCs w:val="18"/>
              </w:rPr>
              <w:t xml:space="preserve">Российской Федерации 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 проводится работа по заключению соглашений с получателями субсидии, а также проверка п</w:t>
            </w:r>
            <w:r w:rsidR="003E70A3">
              <w:rPr>
                <w:rFonts w:eastAsia="Times New Roman"/>
                <w:spacing w:val="-2"/>
                <w:sz w:val="18"/>
                <w:szCs w:val="18"/>
              </w:rPr>
              <w:t xml:space="preserve">редоставляемых ими документов. </w:t>
            </w:r>
          </w:p>
          <w:p w:rsidR="00B46A30" w:rsidRPr="006A64A1" w:rsidRDefault="00B46A30" w:rsidP="00927731">
            <w:pPr>
              <w:tabs>
                <w:tab w:val="left" w:pos="0"/>
              </w:tabs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Анализ кассового исполнения указанных межбюджетных трансфертов за последние три года свидетельствует о низком уровне востребованности данной формы государственной поддержки. </w:t>
            </w:r>
          </w:p>
        </w:tc>
      </w:tr>
      <w:tr w:rsidR="00FB0059" w:rsidRPr="006A64A1" w:rsidTr="003E70A3">
        <w:tc>
          <w:tcPr>
            <w:tcW w:w="2836" w:type="dxa"/>
          </w:tcPr>
          <w:p w:rsidR="00FB0059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19553D">
              <w:rPr>
                <w:rFonts w:eastAsia="Times New Roman"/>
                <w:spacing w:val="-2"/>
                <w:sz w:val="18"/>
                <w:szCs w:val="18"/>
              </w:rPr>
              <w:t>Субсидии на приобретение автобусов за счет средств резервного фонда Правительства Российской Федерации</w:t>
            </w:r>
          </w:p>
          <w:p w:rsidR="003E70A3" w:rsidRPr="003E70A3" w:rsidRDefault="003E70A3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3E70A3">
              <w:rPr>
                <w:rFonts w:eastAsia="Times New Roman"/>
                <w:b/>
                <w:spacing w:val="-2"/>
                <w:sz w:val="18"/>
                <w:szCs w:val="18"/>
              </w:rPr>
              <w:t>(Минтранс России)</w:t>
            </w:r>
          </w:p>
        </w:tc>
        <w:tc>
          <w:tcPr>
            <w:tcW w:w="944" w:type="dxa"/>
          </w:tcPr>
          <w:p w:rsidR="00FB0059" w:rsidRPr="006A64A1" w:rsidRDefault="00FB005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97,0</w:t>
            </w:r>
          </w:p>
        </w:tc>
        <w:tc>
          <w:tcPr>
            <w:tcW w:w="944" w:type="dxa"/>
          </w:tcPr>
          <w:p w:rsidR="00FB0059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FB0059" w:rsidRPr="006A64A1" w:rsidRDefault="003E70A3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>
              <w:rPr>
                <w:rFonts w:eastAsia="Times New Roman"/>
                <w:i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B414B4" w:rsidRPr="00927731" w:rsidRDefault="00FB0059" w:rsidP="00E90E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927731">
              <w:rPr>
                <w:rFonts w:eastAsia="Times New Roman"/>
                <w:spacing w:val="-2"/>
                <w:sz w:val="18"/>
                <w:szCs w:val="18"/>
              </w:rPr>
              <w:t>В связи с отсутствием заключенного соглашения между Минтрансом России и Правительством Республики Карелия в полном объеме не исполнены расходы на предоставление субсидии на приобретение 17 автобусов</w:t>
            </w:r>
            <w:r w:rsidR="00E90E63" w:rsidRPr="00927731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B414B4" w:rsidRPr="00927731">
              <w:rPr>
                <w:rFonts w:eastAsia="Times New Roman"/>
                <w:spacing w:val="-2"/>
                <w:sz w:val="18"/>
                <w:szCs w:val="18"/>
              </w:rPr>
              <w:t>(распоряжение Правительства Российской Федерации от 2 августа 2019 г. № 1721-р)</w:t>
            </w:r>
            <w:r w:rsidR="00E90E63" w:rsidRPr="00927731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FB0059" w:rsidRPr="006A64A1" w:rsidTr="00FB0059">
        <w:tc>
          <w:tcPr>
            <w:tcW w:w="2836" w:type="dxa"/>
          </w:tcPr>
          <w:p w:rsidR="00FB0059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F70A9D">
              <w:rPr>
                <w:rFonts w:eastAsia="Times New Roman"/>
                <w:spacing w:val="-2"/>
                <w:sz w:val="18"/>
                <w:szCs w:val="18"/>
              </w:rPr>
              <w:t xml:space="preserve">Субсидии на реализацию мероприятий </w:t>
            </w:r>
            <w:r>
              <w:rPr>
                <w:rFonts w:eastAsia="Times New Roman"/>
                <w:spacing w:val="-2"/>
                <w:sz w:val="18"/>
                <w:szCs w:val="18"/>
              </w:rPr>
              <w:t>ФЦП «</w:t>
            </w:r>
            <w:r w:rsidRPr="00F70A9D">
              <w:rPr>
                <w:rFonts w:eastAsia="Times New Roman"/>
                <w:spacing w:val="-2"/>
                <w:sz w:val="18"/>
                <w:szCs w:val="18"/>
              </w:rPr>
              <w:t>Развитие Республики Карелия на период до 2020 года</w:t>
            </w:r>
            <w:r>
              <w:rPr>
                <w:rFonts w:eastAsia="Times New Roman"/>
                <w:spacing w:val="-2"/>
                <w:sz w:val="18"/>
                <w:szCs w:val="18"/>
              </w:rPr>
              <w:t>»</w:t>
            </w:r>
          </w:p>
          <w:p w:rsidR="00A673D9" w:rsidRPr="00A673D9" w:rsidRDefault="00A673D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(Минэкономразвития России)</w:t>
            </w:r>
          </w:p>
        </w:tc>
        <w:tc>
          <w:tcPr>
            <w:tcW w:w="944" w:type="dxa"/>
          </w:tcPr>
          <w:p w:rsidR="00FB0059" w:rsidRPr="006A64A1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2 221,9</w:t>
            </w:r>
          </w:p>
        </w:tc>
        <w:tc>
          <w:tcPr>
            <w:tcW w:w="944" w:type="dxa"/>
          </w:tcPr>
          <w:p w:rsidR="00FB0059" w:rsidRPr="006A64A1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375,1</w:t>
            </w:r>
          </w:p>
        </w:tc>
        <w:tc>
          <w:tcPr>
            <w:tcW w:w="663" w:type="dxa"/>
          </w:tcPr>
          <w:p w:rsidR="00FB0059" w:rsidRPr="00F70A9D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F70A9D">
              <w:rPr>
                <w:rFonts w:eastAsia="Times New Roman"/>
                <w:spacing w:val="-2"/>
                <w:sz w:val="18"/>
                <w:szCs w:val="18"/>
              </w:rPr>
              <w:t>16,9</w:t>
            </w:r>
          </w:p>
        </w:tc>
        <w:tc>
          <w:tcPr>
            <w:tcW w:w="4642" w:type="dxa"/>
          </w:tcPr>
          <w:p w:rsidR="00FB0059" w:rsidRPr="006A64A1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501093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кассового исполнения 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связан с не обеспечением Правительством Республики Карелия разработки проектно-сметной документации, своевременного проведения конкурсов и заключения государственных контрактов, непредставлением обосновывающей документации. </w:t>
            </w:r>
          </w:p>
        </w:tc>
      </w:tr>
      <w:tr w:rsidR="00FB0059" w:rsidRPr="006A64A1" w:rsidTr="00FB0059">
        <w:tc>
          <w:tcPr>
            <w:tcW w:w="2836" w:type="dxa"/>
          </w:tcPr>
          <w:p w:rsidR="00FB0059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4326CF">
              <w:rPr>
                <w:rFonts w:eastAsia="Times New Roman"/>
                <w:spacing w:val="-2"/>
                <w:sz w:val="18"/>
                <w:szCs w:val="18"/>
              </w:rPr>
              <w:t>Субсидия на реализацию дополнительных мероприятий в сфере занятости населения</w:t>
            </w:r>
          </w:p>
          <w:p w:rsidR="00A673D9" w:rsidRPr="00A673D9" w:rsidRDefault="00A673D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Роструд</w:t>
            </w:r>
            <w:proofErr w:type="spellEnd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44" w:type="dxa"/>
          </w:tcPr>
          <w:p w:rsidR="00FB0059" w:rsidRDefault="00A673D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500,2</w:t>
            </w:r>
          </w:p>
        </w:tc>
        <w:tc>
          <w:tcPr>
            <w:tcW w:w="944" w:type="dxa"/>
          </w:tcPr>
          <w:p w:rsidR="00FB0059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166,6</w:t>
            </w:r>
          </w:p>
        </w:tc>
        <w:tc>
          <w:tcPr>
            <w:tcW w:w="663" w:type="dxa"/>
          </w:tcPr>
          <w:p w:rsidR="00FB0059" w:rsidRPr="00F70A9D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33,3</w:t>
            </w:r>
          </w:p>
        </w:tc>
        <w:tc>
          <w:tcPr>
            <w:tcW w:w="4642" w:type="dxa"/>
          </w:tcPr>
          <w:p w:rsidR="00FB0059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кассового исполнения </w:t>
            </w:r>
            <w:r w:rsidRPr="004326CF">
              <w:rPr>
                <w:rFonts w:eastAsia="Times New Roman"/>
                <w:spacing w:val="-2"/>
                <w:sz w:val="18"/>
                <w:szCs w:val="18"/>
              </w:rPr>
              <w:t xml:space="preserve">обусловлен отсутствием механизма стимулирования работодателей по привлечению работников из других регионов. В настоящее время все субъекты Российской Федерации используют механизм возмещения затрат работодателя после документального подтверждения оказания работнику услуг, оговоренных в соглашении между работодателем и органом службы занятости. </w:t>
            </w:r>
          </w:p>
          <w:p w:rsidR="00FB0059" w:rsidRPr="004326CF" w:rsidRDefault="00FB005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proofErr w:type="spellStart"/>
            <w:r w:rsidRPr="004326CF">
              <w:rPr>
                <w:rFonts w:eastAsia="Times New Roman"/>
                <w:i/>
                <w:spacing w:val="-2"/>
                <w:sz w:val="16"/>
                <w:szCs w:val="18"/>
              </w:rPr>
              <w:t>Справочно</w:t>
            </w:r>
            <w:proofErr w:type="spellEnd"/>
            <w:r w:rsidRPr="004326CF">
              <w:rPr>
                <w:rFonts w:eastAsia="Times New Roman"/>
                <w:i/>
                <w:spacing w:val="-2"/>
                <w:sz w:val="16"/>
                <w:szCs w:val="18"/>
              </w:rPr>
              <w:t xml:space="preserve">: С 1 января 2019 года размер финансовой поддержки, предоставляемой работникам, привлекаемым в рамках региональных программ повышения мобильности трудовых ресурсов, увеличен в 4 раза - с 225 тыс. до 1 млн. рублей на одного работника в случаях их привлечения в рамках реализации региональных программ в регионах Дальнего Востока. Для </w:t>
            </w:r>
            <w:proofErr w:type="gramStart"/>
            <w:r w:rsidRPr="004326CF">
              <w:rPr>
                <w:rFonts w:eastAsia="Times New Roman"/>
                <w:i/>
                <w:spacing w:val="-2"/>
                <w:sz w:val="16"/>
                <w:szCs w:val="18"/>
              </w:rPr>
              <w:t xml:space="preserve">работодателей, осуществляющих деятельность на </w:t>
            </w:r>
            <w:r w:rsidRPr="004326CF">
              <w:rPr>
                <w:rFonts w:eastAsia="Times New Roman"/>
                <w:i/>
                <w:spacing w:val="-2"/>
                <w:sz w:val="16"/>
                <w:szCs w:val="18"/>
              </w:rPr>
              <w:lastRenderedPageBreak/>
              <w:t>территориях иных субъектов Российской Федерации размер финансовой поддержки остался</w:t>
            </w:r>
            <w:proofErr w:type="gramEnd"/>
            <w:r w:rsidRPr="004326CF">
              <w:rPr>
                <w:rFonts w:eastAsia="Times New Roman"/>
                <w:i/>
                <w:spacing w:val="-2"/>
                <w:sz w:val="16"/>
                <w:szCs w:val="18"/>
              </w:rPr>
              <w:t xml:space="preserve"> на прежнем уровне - 225 тыс. рублей.</w:t>
            </w:r>
          </w:p>
        </w:tc>
      </w:tr>
      <w:tr w:rsidR="00A175AC" w:rsidRPr="006A64A1" w:rsidTr="00ED36E1">
        <w:tc>
          <w:tcPr>
            <w:tcW w:w="2836" w:type="dxa"/>
          </w:tcPr>
          <w:p w:rsidR="00A175AC" w:rsidRDefault="00A175AC" w:rsidP="00A175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A175AC">
              <w:rPr>
                <w:rFonts w:eastAsia="Times New Roman"/>
                <w:spacing w:val="-2"/>
                <w:sz w:val="18"/>
                <w:szCs w:val="18"/>
              </w:rPr>
              <w:lastRenderedPageBreak/>
              <w:t xml:space="preserve">Субсидии на мероприятия </w:t>
            </w:r>
            <w:r>
              <w:rPr>
                <w:rFonts w:eastAsia="Times New Roman"/>
                <w:spacing w:val="-2"/>
                <w:sz w:val="18"/>
                <w:szCs w:val="18"/>
              </w:rPr>
              <w:t>ФЦП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«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>Развитие водохозяйственного комплекса Российской Федерации в 2012 - 2020 годах</w:t>
            </w:r>
            <w:r>
              <w:rPr>
                <w:rFonts w:eastAsia="Times New Roman"/>
                <w:spacing w:val="-2"/>
                <w:sz w:val="18"/>
                <w:szCs w:val="18"/>
              </w:rPr>
              <w:t>»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 за сче</w:t>
            </w:r>
            <w:r>
              <w:rPr>
                <w:rFonts w:eastAsia="Times New Roman"/>
                <w:spacing w:val="-2"/>
                <w:sz w:val="18"/>
                <w:szCs w:val="18"/>
              </w:rPr>
              <w:t>т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 средств резервного фонда Правительства Российской Федерации</w:t>
            </w:r>
          </w:p>
          <w:p w:rsidR="00A673D9" w:rsidRPr="00A673D9" w:rsidRDefault="00A673D9" w:rsidP="00A175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Росводресурсы</w:t>
            </w:r>
            <w:proofErr w:type="spellEnd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44" w:type="dxa"/>
          </w:tcPr>
          <w:p w:rsidR="00A175AC" w:rsidRDefault="00A175AC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0,3</w:t>
            </w:r>
          </w:p>
        </w:tc>
        <w:tc>
          <w:tcPr>
            <w:tcW w:w="944" w:type="dxa"/>
          </w:tcPr>
          <w:p w:rsidR="00A175AC" w:rsidRPr="006A64A1" w:rsidRDefault="00A175AC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A175AC" w:rsidRPr="006A64A1" w:rsidRDefault="00A673D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A175AC" w:rsidRDefault="00A175AC" w:rsidP="00A175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pacing w:val="-2"/>
                <w:sz w:val="18"/>
                <w:szCs w:val="18"/>
              </w:rPr>
              <w:t>Росводресурсами</w:t>
            </w:r>
            <w:proofErr w:type="spellEnd"/>
            <w:r>
              <w:rPr>
                <w:rFonts w:eastAsia="Times New Roman"/>
                <w:spacing w:val="-2"/>
                <w:sz w:val="18"/>
                <w:szCs w:val="18"/>
              </w:rPr>
              <w:t xml:space="preserve"> с 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>Ярославской област</w:t>
            </w:r>
            <w:r>
              <w:rPr>
                <w:rFonts w:eastAsia="Times New Roman"/>
                <w:spacing w:val="-2"/>
                <w:sz w:val="18"/>
                <w:szCs w:val="18"/>
              </w:rPr>
              <w:t>ью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с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оглашение о предоставлении субсидии заключено </w:t>
            </w:r>
            <w:r w:rsidRPr="00A175AC">
              <w:rPr>
                <w:rFonts w:eastAsia="Times New Roman"/>
                <w:b/>
                <w:spacing w:val="-2"/>
                <w:sz w:val="18"/>
                <w:szCs w:val="18"/>
              </w:rPr>
              <w:t>только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 xml:space="preserve"> 20 сентября 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2019 года </w:t>
            </w:r>
            <w:r w:rsidRPr="00A175AC">
              <w:rPr>
                <w:rFonts w:eastAsia="Times New Roman"/>
                <w:spacing w:val="-2"/>
                <w:sz w:val="18"/>
                <w:szCs w:val="18"/>
              </w:rPr>
              <w:t>(распоряжение Правительства Российской Федерац</w:t>
            </w:r>
            <w:r>
              <w:rPr>
                <w:rFonts w:eastAsia="Times New Roman"/>
                <w:spacing w:val="-2"/>
                <w:sz w:val="18"/>
                <w:szCs w:val="18"/>
              </w:rPr>
              <w:t>ии от 6 июля 2019 г. № 1478-р).</w:t>
            </w:r>
          </w:p>
        </w:tc>
      </w:tr>
      <w:tr w:rsidR="00B46A30" w:rsidRPr="006A64A1" w:rsidTr="00ED36E1">
        <w:tc>
          <w:tcPr>
            <w:tcW w:w="2836" w:type="dxa"/>
          </w:tcPr>
          <w:p w:rsidR="00B46A30" w:rsidRDefault="00B46A30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на возмещение части прямых понесенных затрат на создание и (или) модернизацию объектов </w:t>
            </w:r>
            <w:r w:rsidR="00FB0059">
              <w:rPr>
                <w:rFonts w:eastAsia="Times New Roman"/>
                <w:spacing w:val="-2"/>
                <w:sz w:val="18"/>
                <w:szCs w:val="18"/>
              </w:rPr>
              <w:t>агропромышленного комплекса</w:t>
            </w:r>
          </w:p>
          <w:p w:rsidR="00A673D9" w:rsidRPr="00A673D9" w:rsidRDefault="00A673D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(Минсельхоз России)</w:t>
            </w:r>
          </w:p>
        </w:tc>
        <w:tc>
          <w:tcPr>
            <w:tcW w:w="944" w:type="dxa"/>
          </w:tcPr>
          <w:p w:rsidR="00B46A30" w:rsidRPr="006A64A1" w:rsidRDefault="0044604F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4 89</w:t>
            </w:r>
            <w:r w:rsidR="00B46A30">
              <w:rPr>
                <w:rFonts w:eastAsia="Times New Roman"/>
                <w:spacing w:val="-2"/>
                <w:sz w:val="18"/>
                <w:szCs w:val="18"/>
              </w:rPr>
              <w:t>1,7</w:t>
            </w:r>
          </w:p>
        </w:tc>
        <w:tc>
          <w:tcPr>
            <w:tcW w:w="944" w:type="dxa"/>
          </w:tcPr>
          <w:p w:rsidR="00B46A30" w:rsidRPr="006A64A1" w:rsidRDefault="00A175AC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B46A30" w:rsidRPr="006A64A1" w:rsidRDefault="00A673D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3E6DFA" w:rsidRDefault="00B46A30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К</w:t>
            </w:r>
            <w:r w:rsidRPr="006A64A1">
              <w:rPr>
                <w:rFonts w:eastAsia="Times New Roman"/>
                <w:spacing w:val="-2"/>
                <w:sz w:val="18"/>
                <w:szCs w:val="18"/>
              </w:rPr>
              <w:t xml:space="preserve">ассовое исполнение не осуществлялось в связи с отсутствием утвержденного Правительством Российской Федерации правового акта </w:t>
            </w:r>
            <w:r w:rsidR="003E6DFA">
              <w:rPr>
                <w:rFonts w:eastAsia="Times New Roman"/>
                <w:spacing w:val="-2"/>
                <w:sz w:val="18"/>
                <w:szCs w:val="18"/>
              </w:rPr>
              <w:t>о</w:t>
            </w:r>
            <w:r w:rsidR="003E6DFA" w:rsidRPr="003E6DFA">
              <w:rPr>
                <w:rFonts w:eastAsia="Times New Roman"/>
                <w:spacing w:val="-2"/>
                <w:sz w:val="18"/>
                <w:szCs w:val="18"/>
              </w:rPr>
              <w:t xml:space="preserve"> распределении </w:t>
            </w:r>
            <w:r w:rsidR="003E6DFA">
              <w:rPr>
                <w:rFonts w:eastAsia="Times New Roman"/>
                <w:spacing w:val="-2"/>
                <w:sz w:val="18"/>
                <w:szCs w:val="18"/>
              </w:rPr>
              <w:t xml:space="preserve">указанных </w:t>
            </w:r>
            <w:r w:rsidR="003E6DFA" w:rsidRPr="003E6DFA">
              <w:rPr>
                <w:rFonts w:eastAsia="Times New Roman"/>
                <w:spacing w:val="-2"/>
                <w:sz w:val="18"/>
                <w:szCs w:val="18"/>
              </w:rPr>
              <w:t>иных межбюджетных трансфертов, предоставляемых из федерального бюджета бюджетам</w:t>
            </w:r>
            <w:r w:rsidR="003E6DFA">
              <w:rPr>
                <w:rFonts w:eastAsia="Times New Roman"/>
                <w:spacing w:val="-2"/>
                <w:sz w:val="18"/>
                <w:szCs w:val="18"/>
              </w:rPr>
              <w:t xml:space="preserve"> субъектов Российской Федерации</w:t>
            </w:r>
            <w:r w:rsidR="00927731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  <w:p w:rsidR="00B46A30" w:rsidRPr="006A64A1" w:rsidRDefault="00B46A30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A64A1">
              <w:rPr>
                <w:rFonts w:eastAsia="Times New Roman"/>
                <w:spacing w:val="-2"/>
                <w:sz w:val="18"/>
                <w:szCs w:val="18"/>
              </w:rPr>
              <w:t>Вместе с тем, расходы по указанному направлению при внесении изменений в Федеральный закон № 459-ФЗ были значительно увеличены (со 100,0 млн. рублей до 4 891,7 млн. рублей).</w:t>
            </w:r>
          </w:p>
        </w:tc>
      </w:tr>
      <w:tr w:rsidR="0019553D" w:rsidRPr="006A64A1" w:rsidTr="00ED36E1">
        <w:tc>
          <w:tcPr>
            <w:tcW w:w="2836" w:type="dxa"/>
          </w:tcPr>
          <w:p w:rsidR="0019553D" w:rsidRDefault="00D33CED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D33CED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бюджету Красноярского края на </w:t>
            </w:r>
            <w:proofErr w:type="spellStart"/>
            <w:r w:rsidRPr="00D33CED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D33CED">
              <w:rPr>
                <w:rFonts w:eastAsia="Times New Roman"/>
                <w:spacing w:val="-2"/>
                <w:sz w:val="18"/>
                <w:szCs w:val="18"/>
              </w:rPr>
              <w:t xml:space="preserve">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</w:t>
            </w:r>
          </w:p>
          <w:p w:rsidR="00A673D9" w:rsidRPr="00A673D9" w:rsidRDefault="00A673D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Росавиация</w:t>
            </w:r>
            <w:proofErr w:type="spellEnd"/>
            <w:r w:rsidRPr="00A673D9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44" w:type="dxa"/>
          </w:tcPr>
          <w:p w:rsidR="0019553D" w:rsidRPr="006A64A1" w:rsidRDefault="00D33CED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600,0</w:t>
            </w:r>
          </w:p>
        </w:tc>
        <w:tc>
          <w:tcPr>
            <w:tcW w:w="944" w:type="dxa"/>
          </w:tcPr>
          <w:p w:rsidR="0019553D" w:rsidRPr="006A64A1" w:rsidRDefault="00A175AC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19553D" w:rsidRPr="00A673D9" w:rsidRDefault="00A673D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DC1187" w:rsidRPr="00927731" w:rsidRDefault="00F70A9D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Не исполнение связано </w:t>
            </w:r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>с отсутствием заключенн</w:t>
            </w:r>
            <w:r w:rsidR="00D33CED">
              <w:rPr>
                <w:rFonts w:eastAsia="Times New Roman"/>
                <w:spacing w:val="-2"/>
                <w:sz w:val="18"/>
                <w:szCs w:val="18"/>
              </w:rPr>
              <w:t>ого</w:t>
            </w:r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 xml:space="preserve"> соглашени</w:t>
            </w:r>
            <w:r w:rsidR="00D33CED"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 xml:space="preserve"> между </w:t>
            </w:r>
            <w:proofErr w:type="spellStart"/>
            <w:r w:rsidR="00D33CED">
              <w:rPr>
                <w:rFonts w:eastAsia="Times New Roman"/>
                <w:spacing w:val="-2"/>
                <w:sz w:val="18"/>
                <w:szCs w:val="18"/>
              </w:rPr>
              <w:t>Росавиацией</w:t>
            </w:r>
            <w:proofErr w:type="spellEnd"/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 xml:space="preserve"> и Правительством</w:t>
            </w:r>
            <w:r w:rsidR="00D33CED">
              <w:rPr>
                <w:rFonts w:eastAsia="Times New Roman"/>
                <w:spacing w:val="-2"/>
                <w:sz w:val="18"/>
                <w:szCs w:val="18"/>
              </w:rPr>
              <w:t xml:space="preserve"> Красноярского края на </w:t>
            </w:r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 xml:space="preserve">предоставления </w:t>
            </w:r>
            <w:r w:rsidR="005D184D">
              <w:rPr>
                <w:rFonts w:eastAsia="Times New Roman"/>
                <w:spacing w:val="-2"/>
                <w:sz w:val="18"/>
                <w:szCs w:val="18"/>
              </w:rPr>
              <w:t xml:space="preserve">указанного </w:t>
            </w:r>
            <w:r w:rsidR="00D33CED" w:rsidRPr="00D33CED">
              <w:rPr>
                <w:rFonts w:eastAsia="Times New Roman"/>
                <w:spacing w:val="-2"/>
                <w:sz w:val="18"/>
                <w:szCs w:val="18"/>
              </w:rPr>
              <w:t>иного межбюджетного трансферта</w:t>
            </w:r>
            <w:r w:rsidR="00DC1187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DC1187" w:rsidRPr="00927731">
              <w:rPr>
                <w:rFonts w:eastAsia="Times New Roman"/>
                <w:spacing w:val="-2"/>
                <w:sz w:val="18"/>
                <w:szCs w:val="18"/>
              </w:rPr>
              <w:t xml:space="preserve">(распоряжение Правительства Российской Федерации от 10 июля 2019 г. № 1505-р). </w:t>
            </w:r>
          </w:p>
          <w:p w:rsidR="00DC1187" w:rsidRPr="006A64A1" w:rsidRDefault="00DC1187" w:rsidP="00927731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927731">
              <w:rPr>
                <w:rFonts w:eastAsia="Times New Roman"/>
                <w:spacing w:val="-2"/>
                <w:sz w:val="18"/>
                <w:szCs w:val="18"/>
              </w:rPr>
              <w:t xml:space="preserve">Правила предоставления указанного иного межбюджетного трансферты утверждены </w:t>
            </w:r>
            <w:r w:rsidR="00927731" w:rsidRPr="00927731">
              <w:rPr>
                <w:rFonts w:eastAsia="Times New Roman"/>
                <w:spacing w:val="-2"/>
                <w:sz w:val="18"/>
                <w:szCs w:val="18"/>
              </w:rPr>
              <w:t xml:space="preserve">только 31 августа 2019 года </w:t>
            </w:r>
            <w:r w:rsidRPr="00927731">
              <w:rPr>
                <w:rFonts w:eastAsia="Times New Roman"/>
                <w:spacing w:val="-2"/>
                <w:sz w:val="18"/>
                <w:szCs w:val="18"/>
              </w:rPr>
              <w:t>постановлением Правительства Российской Федерации № 1123.</w:t>
            </w:r>
            <w:r w:rsidR="00D33CED" w:rsidRPr="00927731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</w:p>
        </w:tc>
      </w:tr>
    </w:tbl>
    <w:p w:rsidR="004F2720" w:rsidRPr="007826D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sectPr w:rsidR="004F2720" w:rsidRPr="007826D0" w:rsidSect="00CE6C20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7D" w:rsidRDefault="00D0697D" w:rsidP="00D806CE">
      <w:pPr>
        <w:spacing w:line="240" w:lineRule="auto"/>
      </w:pPr>
      <w:r>
        <w:separator/>
      </w:r>
    </w:p>
  </w:endnote>
  <w:endnote w:type="continuationSeparator" w:id="0">
    <w:p w:rsidR="00D0697D" w:rsidRDefault="00D0697D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7D" w:rsidRDefault="00D0697D" w:rsidP="009B59A7">
      <w:pPr>
        <w:spacing w:line="240" w:lineRule="auto"/>
        <w:ind w:left="0" w:firstLine="0"/>
      </w:pPr>
      <w:r>
        <w:separator/>
      </w:r>
    </w:p>
  </w:footnote>
  <w:footnote w:type="continuationSeparator" w:id="0">
    <w:p w:rsidR="00D0697D" w:rsidRDefault="00D0697D" w:rsidP="009B59A7">
      <w:pPr>
        <w:spacing w:line="240" w:lineRule="auto"/>
        <w:ind w:left="0" w:firstLine="0"/>
      </w:pPr>
      <w:r>
        <w:continuationSeparator/>
      </w:r>
    </w:p>
  </w:footnote>
  <w:footnote w:id="1">
    <w:p w:rsidR="00843217" w:rsidRPr="003E70A3" w:rsidRDefault="00843217" w:rsidP="003E70A3">
      <w:pPr>
        <w:pStyle w:val="a4"/>
        <w:ind w:left="0" w:right="0" w:firstLine="0"/>
        <w:rPr>
          <w:sz w:val="16"/>
          <w:szCs w:val="16"/>
        </w:rPr>
      </w:pPr>
      <w:r w:rsidRPr="003E70A3">
        <w:rPr>
          <w:rStyle w:val="a6"/>
          <w:sz w:val="16"/>
          <w:szCs w:val="16"/>
        </w:rPr>
        <w:footnoteRef/>
      </w:r>
      <w:r w:rsidRPr="003E70A3">
        <w:rPr>
          <w:sz w:val="16"/>
          <w:szCs w:val="16"/>
        </w:rPr>
        <w:t xml:space="preserve"> </w:t>
      </w:r>
      <w:r w:rsidRPr="003E70A3">
        <w:rPr>
          <w:rFonts w:eastAsia="Times New Roman"/>
          <w:spacing w:val="-2"/>
          <w:sz w:val="16"/>
          <w:szCs w:val="16"/>
        </w:rPr>
        <w:t>По данным Г</w:t>
      </w:r>
      <w:r>
        <w:rPr>
          <w:rFonts w:eastAsia="Times New Roman"/>
          <w:spacing w:val="-2"/>
          <w:sz w:val="16"/>
          <w:szCs w:val="16"/>
        </w:rPr>
        <w:t>И</w:t>
      </w:r>
      <w:r w:rsidRPr="003E70A3">
        <w:rPr>
          <w:rFonts w:eastAsia="Times New Roman"/>
          <w:spacing w:val="-2"/>
          <w:sz w:val="16"/>
          <w:szCs w:val="16"/>
        </w:rPr>
        <w:t>ИС «Бюджетное планирование» по состоянию на 14 октября 2019 года.</w:t>
      </w:r>
    </w:p>
  </w:footnote>
  <w:footnote w:id="2">
    <w:p w:rsidR="00843217" w:rsidRPr="003E70A3" w:rsidRDefault="00843217" w:rsidP="003E70A3">
      <w:pPr>
        <w:pStyle w:val="a4"/>
        <w:ind w:left="0" w:right="0" w:firstLine="0"/>
        <w:rPr>
          <w:sz w:val="16"/>
          <w:szCs w:val="16"/>
        </w:rPr>
      </w:pPr>
      <w:r w:rsidRPr="003E70A3">
        <w:rPr>
          <w:rStyle w:val="a6"/>
          <w:sz w:val="16"/>
          <w:szCs w:val="16"/>
        </w:rPr>
        <w:footnoteRef/>
      </w:r>
      <w:r w:rsidRPr="003E70A3">
        <w:rPr>
          <w:sz w:val="16"/>
          <w:szCs w:val="16"/>
        </w:rPr>
        <w:t xml:space="preserve"> Правила предоставления и распределения субсидий из федерального бюджета бюджетам субъектов Российской Федерации на реализацию мероприятий по сокращению доли загрязненных сточных вод, утвержденные постановлением Правительства Российской Федерации от 30 января 2019 г. № 62.</w:t>
      </w:r>
    </w:p>
  </w:footnote>
  <w:footnote w:id="3">
    <w:p w:rsidR="00843217" w:rsidRPr="003E70A3" w:rsidRDefault="00843217" w:rsidP="003E70A3">
      <w:pPr>
        <w:pStyle w:val="a4"/>
        <w:ind w:left="0" w:right="0" w:firstLine="0"/>
        <w:rPr>
          <w:sz w:val="16"/>
          <w:szCs w:val="16"/>
        </w:rPr>
      </w:pPr>
      <w:r w:rsidRPr="003E70A3">
        <w:rPr>
          <w:rStyle w:val="a6"/>
          <w:sz w:val="16"/>
          <w:szCs w:val="16"/>
        </w:rPr>
        <w:footnoteRef/>
      </w:r>
      <w:r w:rsidRPr="003E70A3">
        <w:rPr>
          <w:sz w:val="16"/>
          <w:szCs w:val="16"/>
        </w:rPr>
        <w:t xml:space="preserve"> </w:t>
      </w:r>
      <w:r w:rsidRPr="003E70A3">
        <w:rPr>
          <w:rFonts w:eastAsiaTheme="minorHAnsi"/>
          <w:sz w:val="16"/>
          <w:szCs w:val="16"/>
          <w:lang w:eastAsia="en-US"/>
        </w:rPr>
        <w:t xml:space="preserve">По </w:t>
      </w:r>
      <w:proofErr w:type="spellStart"/>
      <w:r w:rsidRPr="003E70A3">
        <w:rPr>
          <w:rFonts w:eastAsiaTheme="minorHAnsi"/>
          <w:sz w:val="16"/>
          <w:szCs w:val="16"/>
          <w:lang w:eastAsia="en-US"/>
        </w:rPr>
        <w:t>госконтракту</w:t>
      </w:r>
      <w:proofErr w:type="spellEnd"/>
      <w:r w:rsidRPr="003E70A3">
        <w:rPr>
          <w:rFonts w:eastAsiaTheme="minorHAnsi"/>
          <w:sz w:val="16"/>
          <w:szCs w:val="16"/>
          <w:lang w:eastAsia="en-US"/>
        </w:rPr>
        <w:t xml:space="preserve"> от 25 июня 2019 г. № 1575/19, заключенному Комитетом природных ресурсов, лесного хозяйства и экологии  Волгоградской области с АО «Институт «</w:t>
      </w:r>
      <w:proofErr w:type="spellStart"/>
      <w:r w:rsidRPr="003E70A3">
        <w:rPr>
          <w:rFonts w:eastAsiaTheme="minorHAnsi"/>
          <w:sz w:val="16"/>
          <w:szCs w:val="16"/>
          <w:lang w:eastAsia="en-US"/>
        </w:rPr>
        <w:t>Гидропроект</w:t>
      </w:r>
      <w:proofErr w:type="spellEnd"/>
      <w:r w:rsidRPr="003E70A3">
        <w:rPr>
          <w:rFonts w:eastAsiaTheme="minorHAnsi"/>
          <w:sz w:val="16"/>
          <w:szCs w:val="16"/>
          <w:lang w:eastAsia="en-US"/>
        </w:rPr>
        <w:t>».</w:t>
      </w:r>
    </w:p>
  </w:footnote>
  <w:footnote w:id="4">
    <w:p w:rsidR="00843217" w:rsidRPr="003E70A3" w:rsidRDefault="00843217" w:rsidP="003E70A3">
      <w:pPr>
        <w:overflowPunct/>
        <w:autoSpaceDE/>
        <w:autoSpaceDN/>
        <w:adjustRightInd/>
        <w:spacing w:line="240" w:lineRule="auto"/>
        <w:ind w:left="0" w:right="0" w:firstLine="0"/>
        <w:textAlignment w:val="auto"/>
        <w:rPr>
          <w:sz w:val="16"/>
          <w:szCs w:val="16"/>
        </w:rPr>
      </w:pPr>
      <w:r w:rsidRPr="003E70A3">
        <w:rPr>
          <w:rStyle w:val="a6"/>
          <w:sz w:val="16"/>
          <w:szCs w:val="16"/>
        </w:rPr>
        <w:footnoteRef/>
      </w:r>
      <w:r w:rsidRPr="003E70A3">
        <w:rPr>
          <w:sz w:val="16"/>
          <w:szCs w:val="16"/>
        </w:rPr>
        <w:t xml:space="preserve"> В</w:t>
      </w:r>
      <w:r w:rsidRPr="003E70A3">
        <w:rPr>
          <w:rFonts w:eastAsiaTheme="minorHAnsi"/>
          <w:spacing w:val="-2"/>
          <w:sz w:val="16"/>
          <w:szCs w:val="16"/>
          <w:lang w:eastAsia="en-US"/>
        </w:rPr>
        <w:t xml:space="preserve"> соответствии с постановлением Правительства Российской Федерации от 25 декабря 2018 г. № 1664 в части использования в  2019 году остатков межбюджетных трансфертов прошлых лет.</w:t>
      </w:r>
    </w:p>
  </w:footnote>
  <w:footnote w:id="5">
    <w:p w:rsidR="00843217" w:rsidRPr="003E70A3" w:rsidRDefault="00843217" w:rsidP="003E70A3">
      <w:pPr>
        <w:overflowPunct/>
        <w:autoSpaceDE/>
        <w:autoSpaceDN/>
        <w:adjustRightInd/>
        <w:spacing w:line="240" w:lineRule="auto"/>
        <w:ind w:left="0" w:right="0" w:firstLine="0"/>
        <w:textAlignment w:val="auto"/>
        <w:rPr>
          <w:sz w:val="16"/>
          <w:szCs w:val="16"/>
        </w:rPr>
      </w:pPr>
      <w:r w:rsidRPr="003E70A3">
        <w:rPr>
          <w:rStyle w:val="a6"/>
          <w:sz w:val="16"/>
          <w:szCs w:val="16"/>
        </w:rPr>
        <w:footnoteRef/>
      </w:r>
      <w:r w:rsidRPr="003E70A3">
        <w:rPr>
          <w:sz w:val="16"/>
          <w:szCs w:val="16"/>
        </w:rPr>
        <w:t xml:space="preserve"> По муниципальному контракту от 28 сентября 2018 г. № 3279-ЭА/18. </w:t>
      </w:r>
    </w:p>
    <w:p w:rsidR="00843217" w:rsidRPr="003E70A3" w:rsidRDefault="00843217" w:rsidP="003E70A3">
      <w:pPr>
        <w:pStyle w:val="a4"/>
        <w:ind w:left="0" w:right="0" w:firstLine="0"/>
        <w:rPr>
          <w:sz w:val="16"/>
          <w:szCs w:val="16"/>
        </w:rPr>
      </w:pPr>
    </w:p>
  </w:footnote>
  <w:footnote w:id="6">
    <w:p w:rsidR="00843217" w:rsidRPr="00134D2A" w:rsidRDefault="00843217" w:rsidP="00220857">
      <w:pPr>
        <w:pStyle w:val="a4"/>
        <w:ind w:left="0" w:firstLine="0"/>
        <w:rPr>
          <w:sz w:val="16"/>
          <w:szCs w:val="18"/>
        </w:rPr>
      </w:pPr>
      <w:r w:rsidRPr="00B516D4">
        <w:rPr>
          <w:sz w:val="16"/>
          <w:szCs w:val="16"/>
          <w:vertAlign w:val="superscript"/>
        </w:rPr>
        <w:footnoteRef/>
      </w:r>
      <w:r w:rsidRPr="00B516D4">
        <w:rPr>
          <w:sz w:val="16"/>
          <w:szCs w:val="16"/>
        </w:rPr>
        <w:t xml:space="preserve"> </w:t>
      </w:r>
      <w:proofErr w:type="gramStart"/>
      <w:r w:rsidRPr="00B516D4">
        <w:rPr>
          <w:sz w:val="16"/>
          <w:szCs w:val="16"/>
        </w:rPr>
        <w:t xml:space="preserve">В соответствии с утвержденной распоряжением Правительства Российской Федерации  от 30 декабря 2018 г. № 3025-р Специальной Программой профессионального обучения и дополнительного профессионального образования граждан </w:t>
      </w:r>
      <w:proofErr w:type="spellStart"/>
      <w:r w:rsidRPr="00B516D4">
        <w:rPr>
          <w:sz w:val="16"/>
          <w:szCs w:val="16"/>
        </w:rPr>
        <w:t>предпенсионного</w:t>
      </w:r>
      <w:proofErr w:type="spellEnd"/>
      <w:r w:rsidRPr="00B516D4">
        <w:rPr>
          <w:sz w:val="16"/>
          <w:szCs w:val="16"/>
        </w:rPr>
        <w:t xml:space="preserve"> возраста на период</w:t>
      </w:r>
      <w:r w:rsidRPr="00134D2A">
        <w:rPr>
          <w:sz w:val="16"/>
          <w:szCs w:val="18"/>
        </w:rPr>
        <w:t xml:space="preserve"> до 2024 года предусматривается их переобучение по направлению работодателей с последующей компенсацией затрат на обучение из регионального бюджета.</w:t>
      </w:r>
      <w:proofErr w:type="gramEnd"/>
    </w:p>
  </w:footnote>
  <w:footnote w:id="7">
    <w:p w:rsidR="00843217" w:rsidRPr="00134D2A" w:rsidRDefault="00843217" w:rsidP="00220857">
      <w:pPr>
        <w:pStyle w:val="a4"/>
        <w:ind w:left="0" w:firstLine="0"/>
        <w:rPr>
          <w:sz w:val="16"/>
          <w:szCs w:val="18"/>
        </w:rPr>
      </w:pPr>
      <w:r w:rsidRPr="00134D2A">
        <w:rPr>
          <w:rStyle w:val="a6"/>
          <w:sz w:val="16"/>
          <w:szCs w:val="18"/>
        </w:rPr>
        <w:footnoteRef/>
      </w:r>
      <w:r w:rsidRPr="00134D2A">
        <w:rPr>
          <w:sz w:val="16"/>
          <w:szCs w:val="18"/>
        </w:rPr>
        <w:t xml:space="preserve"> Соглашение между </w:t>
      </w:r>
      <w:proofErr w:type="spellStart"/>
      <w:r w:rsidRPr="00134D2A">
        <w:rPr>
          <w:sz w:val="16"/>
          <w:szCs w:val="18"/>
        </w:rPr>
        <w:t>Минкавказом</w:t>
      </w:r>
      <w:proofErr w:type="spellEnd"/>
      <w:r w:rsidRPr="00134D2A">
        <w:rPr>
          <w:sz w:val="16"/>
          <w:szCs w:val="18"/>
        </w:rPr>
        <w:t xml:space="preserve"> России и Ставропольским краем заключено 13 февраля 2019 года, конкурсные процедуры в регионе завершены 19 июля 2019 года.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43217" w:rsidRPr="00CD5A1E" w:rsidRDefault="00843217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1F50D1">
          <w:rPr>
            <w:noProof/>
            <w:sz w:val="20"/>
            <w:szCs w:val="20"/>
          </w:rPr>
          <w:t>2</w:t>
        </w:r>
        <w:r w:rsidRPr="00CD5A1E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7" w:rsidRPr="00CD5A1E" w:rsidRDefault="00843217">
    <w:pPr>
      <w:pStyle w:val="a7"/>
      <w:jc w:val="center"/>
      <w:rPr>
        <w:sz w:val="20"/>
        <w:szCs w:val="20"/>
      </w:rPr>
    </w:pPr>
  </w:p>
  <w:p w:rsidR="00843217" w:rsidRDefault="0084321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15E70"/>
    <w:rsid w:val="00023533"/>
    <w:rsid w:val="0002466E"/>
    <w:rsid w:val="00050BE3"/>
    <w:rsid w:val="000546B0"/>
    <w:rsid w:val="00056759"/>
    <w:rsid w:val="000608A5"/>
    <w:rsid w:val="00067DDA"/>
    <w:rsid w:val="00072AE0"/>
    <w:rsid w:val="00075BDF"/>
    <w:rsid w:val="000852F9"/>
    <w:rsid w:val="000965AB"/>
    <w:rsid w:val="000B37F9"/>
    <w:rsid w:val="000C1E05"/>
    <w:rsid w:val="000C24A9"/>
    <w:rsid w:val="001244EF"/>
    <w:rsid w:val="00134D2A"/>
    <w:rsid w:val="0015650A"/>
    <w:rsid w:val="00163D4B"/>
    <w:rsid w:val="0019553D"/>
    <w:rsid w:val="001C2792"/>
    <w:rsid w:val="001C5106"/>
    <w:rsid w:val="001C6F13"/>
    <w:rsid w:val="001E48CA"/>
    <w:rsid w:val="001E6461"/>
    <w:rsid w:val="001F2BDD"/>
    <w:rsid w:val="001F50D1"/>
    <w:rsid w:val="00212470"/>
    <w:rsid w:val="00220857"/>
    <w:rsid w:val="00234611"/>
    <w:rsid w:val="002537C4"/>
    <w:rsid w:val="00253F34"/>
    <w:rsid w:val="002579BB"/>
    <w:rsid w:val="00257F80"/>
    <w:rsid w:val="00267A17"/>
    <w:rsid w:val="00286637"/>
    <w:rsid w:val="00296773"/>
    <w:rsid w:val="00296F60"/>
    <w:rsid w:val="002C2813"/>
    <w:rsid w:val="002C7186"/>
    <w:rsid w:val="002D068B"/>
    <w:rsid w:val="002E1EF9"/>
    <w:rsid w:val="002F1CF8"/>
    <w:rsid w:val="002F3F65"/>
    <w:rsid w:val="00305174"/>
    <w:rsid w:val="00320A3E"/>
    <w:rsid w:val="00354FBE"/>
    <w:rsid w:val="00355688"/>
    <w:rsid w:val="00356A67"/>
    <w:rsid w:val="003668E2"/>
    <w:rsid w:val="00370B58"/>
    <w:rsid w:val="003A78B7"/>
    <w:rsid w:val="003A7E03"/>
    <w:rsid w:val="003B2EE8"/>
    <w:rsid w:val="003D699E"/>
    <w:rsid w:val="003E18C1"/>
    <w:rsid w:val="003E6DFA"/>
    <w:rsid w:val="003E70A3"/>
    <w:rsid w:val="003F76C0"/>
    <w:rsid w:val="004141ED"/>
    <w:rsid w:val="00422A57"/>
    <w:rsid w:val="004326CF"/>
    <w:rsid w:val="00432A54"/>
    <w:rsid w:val="004430B3"/>
    <w:rsid w:val="00444246"/>
    <w:rsid w:val="0044604F"/>
    <w:rsid w:val="00450392"/>
    <w:rsid w:val="00456D44"/>
    <w:rsid w:val="004820D1"/>
    <w:rsid w:val="004B4D9A"/>
    <w:rsid w:val="004C7045"/>
    <w:rsid w:val="004F2720"/>
    <w:rsid w:val="00501093"/>
    <w:rsid w:val="005040A5"/>
    <w:rsid w:val="0050624E"/>
    <w:rsid w:val="005121B5"/>
    <w:rsid w:val="0052402E"/>
    <w:rsid w:val="005264AD"/>
    <w:rsid w:val="005378C0"/>
    <w:rsid w:val="0054235A"/>
    <w:rsid w:val="00550E07"/>
    <w:rsid w:val="005B5653"/>
    <w:rsid w:val="005D184D"/>
    <w:rsid w:val="005D5F8C"/>
    <w:rsid w:val="005D6142"/>
    <w:rsid w:val="005F22B3"/>
    <w:rsid w:val="00602D01"/>
    <w:rsid w:val="0061042C"/>
    <w:rsid w:val="00625C6A"/>
    <w:rsid w:val="006312F8"/>
    <w:rsid w:val="00631589"/>
    <w:rsid w:val="006456C7"/>
    <w:rsid w:val="006501BC"/>
    <w:rsid w:val="00650776"/>
    <w:rsid w:val="0065481D"/>
    <w:rsid w:val="00696BD4"/>
    <w:rsid w:val="00697568"/>
    <w:rsid w:val="006A64A1"/>
    <w:rsid w:val="006B031E"/>
    <w:rsid w:val="006D212D"/>
    <w:rsid w:val="006F5BCE"/>
    <w:rsid w:val="0071201B"/>
    <w:rsid w:val="0072519A"/>
    <w:rsid w:val="00734204"/>
    <w:rsid w:val="007361BF"/>
    <w:rsid w:val="0074246F"/>
    <w:rsid w:val="0077409E"/>
    <w:rsid w:val="0077572C"/>
    <w:rsid w:val="007826D0"/>
    <w:rsid w:val="007A0613"/>
    <w:rsid w:val="007E50A1"/>
    <w:rsid w:val="007F6E7D"/>
    <w:rsid w:val="00843217"/>
    <w:rsid w:val="008579B2"/>
    <w:rsid w:val="008600F5"/>
    <w:rsid w:val="00862AD3"/>
    <w:rsid w:val="008748A8"/>
    <w:rsid w:val="008A6908"/>
    <w:rsid w:val="008C62C4"/>
    <w:rsid w:val="008D1E16"/>
    <w:rsid w:val="0092400C"/>
    <w:rsid w:val="00927731"/>
    <w:rsid w:val="0092785D"/>
    <w:rsid w:val="0093047F"/>
    <w:rsid w:val="00981D91"/>
    <w:rsid w:val="00983E58"/>
    <w:rsid w:val="00993FD9"/>
    <w:rsid w:val="009B1794"/>
    <w:rsid w:val="009B59A7"/>
    <w:rsid w:val="009D540A"/>
    <w:rsid w:val="009D681A"/>
    <w:rsid w:val="00A15221"/>
    <w:rsid w:val="00A175AC"/>
    <w:rsid w:val="00A412B7"/>
    <w:rsid w:val="00A66050"/>
    <w:rsid w:val="00A673D9"/>
    <w:rsid w:val="00A7242D"/>
    <w:rsid w:val="00A72ADB"/>
    <w:rsid w:val="00A775BD"/>
    <w:rsid w:val="00A90C54"/>
    <w:rsid w:val="00A95EED"/>
    <w:rsid w:val="00AA7B9C"/>
    <w:rsid w:val="00AB1A0B"/>
    <w:rsid w:val="00AC1FE7"/>
    <w:rsid w:val="00AC2A17"/>
    <w:rsid w:val="00AF1810"/>
    <w:rsid w:val="00B1792C"/>
    <w:rsid w:val="00B32B5D"/>
    <w:rsid w:val="00B3318F"/>
    <w:rsid w:val="00B414B4"/>
    <w:rsid w:val="00B46A30"/>
    <w:rsid w:val="00B516D4"/>
    <w:rsid w:val="00B54F35"/>
    <w:rsid w:val="00B8566F"/>
    <w:rsid w:val="00B865BD"/>
    <w:rsid w:val="00B86F2D"/>
    <w:rsid w:val="00B873B9"/>
    <w:rsid w:val="00BC5FB6"/>
    <w:rsid w:val="00BE28D1"/>
    <w:rsid w:val="00C000D8"/>
    <w:rsid w:val="00C02260"/>
    <w:rsid w:val="00C13BED"/>
    <w:rsid w:val="00C236DB"/>
    <w:rsid w:val="00C3756B"/>
    <w:rsid w:val="00C66789"/>
    <w:rsid w:val="00C90290"/>
    <w:rsid w:val="00C91B51"/>
    <w:rsid w:val="00C91E34"/>
    <w:rsid w:val="00C936C5"/>
    <w:rsid w:val="00C97C3C"/>
    <w:rsid w:val="00CA6B04"/>
    <w:rsid w:val="00CB177B"/>
    <w:rsid w:val="00CD49D4"/>
    <w:rsid w:val="00CD5A1E"/>
    <w:rsid w:val="00CD630C"/>
    <w:rsid w:val="00CE6C20"/>
    <w:rsid w:val="00CF02DB"/>
    <w:rsid w:val="00CF5511"/>
    <w:rsid w:val="00D0697D"/>
    <w:rsid w:val="00D23550"/>
    <w:rsid w:val="00D33CED"/>
    <w:rsid w:val="00D4507B"/>
    <w:rsid w:val="00D66B1C"/>
    <w:rsid w:val="00D67F84"/>
    <w:rsid w:val="00D806CE"/>
    <w:rsid w:val="00D93EF1"/>
    <w:rsid w:val="00DC1187"/>
    <w:rsid w:val="00DF1FAE"/>
    <w:rsid w:val="00E101E8"/>
    <w:rsid w:val="00E106AB"/>
    <w:rsid w:val="00E10FA6"/>
    <w:rsid w:val="00E2234A"/>
    <w:rsid w:val="00E41E0D"/>
    <w:rsid w:val="00E438AE"/>
    <w:rsid w:val="00E64286"/>
    <w:rsid w:val="00E75A07"/>
    <w:rsid w:val="00E90E63"/>
    <w:rsid w:val="00EA02B2"/>
    <w:rsid w:val="00EA3B72"/>
    <w:rsid w:val="00EB1F2B"/>
    <w:rsid w:val="00EC5F08"/>
    <w:rsid w:val="00ED00C3"/>
    <w:rsid w:val="00ED36E1"/>
    <w:rsid w:val="00F368AD"/>
    <w:rsid w:val="00F52BC2"/>
    <w:rsid w:val="00F70A9D"/>
    <w:rsid w:val="00F77E7A"/>
    <w:rsid w:val="00F91AE4"/>
    <w:rsid w:val="00F95109"/>
    <w:rsid w:val="00FB0059"/>
    <w:rsid w:val="00FD47BF"/>
    <w:rsid w:val="00FE051B"/>
    <w:rsid w:val="00FF4C1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BC7A-4B13-4297-AF69-43D3149A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4555</Words>
  <Characters>25965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Блинова</cp:lastModifiedBy>
  <cp:revision>2</cp:revision>
  <cp:lastPrinted>2019-10-28T09:52:00Z</cp:lastPrinted>
  <dcterms:created xsi:type="dcterms:W3CDTF">2019-10-30T14:05:00Z</dcterms:created>
  <dcterms:modified xsi:type="dcterms:W3CDTF">2019-10-30T14:05:00Z</dcterms:modified>
</cp:coreProperties>
</file>