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4F2B32" w:rsidRPr="004F2B32" w:rsidTr="00D57638">
        <w:tc>
          <w:tcPr>
            <w:tcW w:w="5920" w:type="dxa"/>
          </w:tcPr>
          <w:p w:rsidR="00D57638" w:rsidRPr="004F2B32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D57638" w:rsidRPr="004F2B32" w:rsidRDefault="003D1B73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4F2B32">
              <w:rPr>
                <w:sz w:val="24"/>
                <w:szCs w:val="24"/>
              </w:rPr>
              <w:t xml:space="preserve">Приложение № </w:t>
            </w:r>
            <w:r w:rsidR="00033619">
              <w:rPr>
                <w:sz w:val="24"/>
                <w:szCs w:val="24"/>
              </w:rPr>
              <w:t>8</w:t>
            </w:r>
          </w:p>
          <w:p w:rsidR="00D57638" w:rsidRPr="004F2B32" w:rsidRDefault="003C3DAA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4F2B32">
              <w:rPr>
                <w:sz w:val="24"/>
                <w:szCs w:val="24"/>
              </w:rPr>
              <w:t>к аналитической записке</w:t>
            </w:r>
          </w:p>
          <w:p w:rsidR="00D57638" w:rsidRPr="004F2B32" w:rsidRDefault="00D57638" w:rsidP="00B76323">
            <w:pPr>
              <w:spacing w:line="372" w:lineRule="auto"/>
              <w:ind w:left="34" w:right="0" w:firstLine="0"/>
              <w:jc w:val="right"/>
              <w:rPr>
                <w:sz w:val="24"/>
                <w:szCs w:val="24"/>
              </w:rPr>
            </w:pPr>
          </w:p>
        </w:tc>
      </w:tr>
    </w:tbl>
    <w:p w:rsidR="005A16CE" w:rsidRPr="004F2B32" w:rsidRDefault="00B04587" w:rsidP="005A16CE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4F2B32">
        <w:rPr>
          <w:rFonts w:eastAsia="Times New Roman"/>
          <w:b/>
          <w:sz w:val="24"/>
        </w:rPr>
        <w:t>Н</w:t>
      </w:r>
      <w:r w:rsidR="00442674" w:rsidRPr="004F2B32">
        <w:rPr>
          <w:rFonts w:eastAsia="Times New Roman"/>
          <w:b/>
          <w:sz w:val="24"/>
        </w:rPr>
        <w:t xml:space="preserve">едостатки, выявленные при </w:t>
      </w:r>
      <w:r w:rsidRPr="004F2B32">
        <w:rPr>
          <w:rFonts w:eastAsia="Times New Roman"/>
          <w:b/>
          <w:sz w:val="24"/>
        </w:rPr>
        <w:t xml:space="preserve">реализации </w:t>
      </w:r>
      <w:r w:rsidR="005A16CE" w:rsidRPr="004F2B32">
        <w:rPr>
          <w:rFonts w:eastAsia="Times New Roman"/>
          <w:b/>
          <w:sz w:val="24"/>
          <w:szCs w:val="24"/>
        </w:rPr>
        <w:t>отдельных госпрограмм</w:t>
      </w:r>
    </w:p>
    <w:p w:rsidR="005A16CE" w:rsidRPr="004F2B32" w:rsidRDefault="005A16CE" w:rsidP="005A16CE">
      <w:pPr>
        <w:spacing w:line="240" w:lineRule="auto"/>
        <w:ind w:left="0" w:right="0" w:firstLine="0"/>
        <w:jc w:val="right"/>
        <w:rPr>
          <w:rFonts w:eastAsia="Times New Roman"/>
          <w:sz w:val="24"/>
          <w:szCs w:val="24"/>
        </w:rPr>
      </w:pPr>
    </w:p>
    <w:tbl>
      <w:tblPr>
        <w:tblStyle w:val="af0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938"/>
      </w:tblGrid>
      <w:tr w:rsidR="004F2B32" w:rsidRPr="004F2B32" w:rsidTr="00B441C8">
        <w:trPr>
          <w:tblHeader/>
        </w:trPr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F2B32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4F2B32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4F2B32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2410" w:type="dxa"/>
          </w:tcPr>
          <w:p w:rsidR="002078B8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 xml:space="preserve">Наименование государственной программы </w:t>
            </w:r>
          </w:p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7938" w:type="dxa"/>
            <w:vAlign w:val="center"/>
          </w:tcPr>
          <w:p w:rsidR="00BA63AB" w:rsidRDefault="005A16CE" w:rsidP="001F662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государственной программы</w:t>
            </w:r>
          </w:p>
          <w:p w:rsidR="005A16CE" w:rsidRPr="004F2B32" w:rsidRDefault="005A16CE" w:rsidP="001F662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>Российской Федерации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«Развитие здравоохранения»</w:t>
            </w:r>
          </w:p>
        </w:tc>
        <w:tc>
          <w:tcPr>
            <w:tcW w:w="7938" w:type="dxa"/>
          </w:tcPr>
          <w:p w:rsidR="00512326" w:rsidRPr="00D262B3" w:rsidRDefault="00877DB1" w:rsidP="00470339">
            <w:pPr>
              <w:spacing w:line="240" w:lineRule="auto"/>
              <w:ind w:left="0" w:right="0" w:firstLine="318"/>
              <w:rPr>
                <w:bCs/>
                <w:sz w:val="20"/>
                <w:szCs w:val="24"/>
                <w:lang w:eastAsia="en-US"/>
              </w:rPr>
            </w:pPr>
            <w:proofErr w:type="gramStart"/>
            <w:r>
              <w:rPr>
                <w:bCs/>
                <w:sz w:val="20"/>
                <w:szCs w:val="24"/>
              </w:rPr>
              <w:t>В рамках</w:t>
            </w:r>
            <w:r w:rsidR="005A16CE" w:rsidRPr="00D262B3">
              <w:rPr>
                <w:bCs/>
                <w:sz w:val="20"/>
                <w:szCs w:val="24"/>
              </w:rPr>
              <w:t xml:space="preserve"> госпрограмм</w:t>
            </w:r>
            <w:r>
              <w:rPr>
                <w:bCs/>
                <w:sz w:val="20"/>
                <w:szCs w:val="24"/>
              </w:rPr>
              <w:t>ы</w:t>
            </w:r>
            <w:r w:rsidR="005A16CE" w:rsidRPr="00D262B3">
              <w:rPr>
                <w:bCs/>
                <w:sz w:val="20"/>
                <w:szCs w:val="24"/>
              </w:rPr>
              <w:t xml:space="preserve"> </w:t>
            </w:r>
            <w:r w:rsidR="005A16CE" w:rsidRPr="00D262B3">
              <w:rPr>
                <w:b/>
                <w:bCs/>
                <w:sz w:val="20"/>
                <w:szCs w:val="24"/>
              </w:rPr>
              <w:t>«Развитие здравоохранения»</w:t>
            </w:r>
            <w:r w:rsidR="005A16CE" w:rsidRPr="00D262B3">
              <w:rPr>
                <w:bCs/>
                <w:sz w:val="20"/>
                <w:szCs w:val="24"/>
              </w:rPr>
              <w:t xml:space="preserve"> </w:t>
            </w:r>
            <w:r w:rsidR="00E15389">
              <w:rPr>
                <w:bCs/>
                <w:sz w:val="20"/>
                <w:szCs w:val="24"/>
              </w:rPr>
              <w:t>на низком уровне (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>22,7 %</w:t>
            </w:r>
            <w:r w:rsidR="00E15389">
              <w:rPr>
                <w:bCs/>
                <w:sz w:val="20"/>
                <w:szCs w:val="24"/>
                <w:lang w:eastAsia="en-US"/>
              </w:rPr>
              <w:t xml:space="preserve"> показателя сводной росписи с изменениями) </w:t>
            </w:r>
            <w:r w:rsidR="00512326" w:rsidRPr="00D262B3">
              <w:rPr>
                <w:bCs/>
                <w:sz w:val="20"/>
                <w:szCs w:val="24"/>
                <w:lang w:eastAsia="en-US"/>
              </w:rPr>
              <w:t>исполнен</w:t>
            </w:r>
            <w:r w:rsidR="00E15389">
              <w:rPr>
                <w:bCs/>
                <w:sz w:val="20"/>
                <w:szCs w:val="24"/>
                <w:lang w:eastAsia="en-US"/>
              </w:rPr>
              <w:t>ы</w:t>
            </w:r>
            <w:r w:rsidR="00512326" w:rsidRPr="00D262B3">
              <w:rPr>
                <w:bCs/>
                <w:sz w:val="20"/>
                <w:szCs w:val="24"/>
                <w:lang w:eastAsia="en-US"/>
              </w:rPr>
              <w:t xml:space="preserve"> расход</w:t>
            </w:r>
            <w:r w:rsidR="00E15389">
              <w:rPr>
                <w:bCs/>
                <w:sz w:val="20"/>
                <w:szCs w:val="24"/>
                <w:lang w:eastAsia="en-US"/>
              </w:rPr>
              <w:t>ы на предоставление</w:t>
            </w:r>
            <w:r w:rsidR="00512326" w:rsidRPr="00D262B3">
              <w:rPr>
                <w:bCs/>
                <w:sz w:val="20"/>
                <w:szCs w:val="24"/>
                <w:lang w:eastAsia="en-US"/>
              </w:rPr>
              <w:t xml:space="preserve"> 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 xml:space="preserve">субсидии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</w:t>
            </w:r>
            <w:r w:rsidR="00E15389">
              <w:rPr>
                <w:bCs/>
                <w:sz w:val="20"/>
                <w:szCs w:val="24"/>
                <w:lang w:eastAsia="en-US"/>
              </w:rPr>
              <w:t xml:space="preserve">предусмотренные 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>по ВЦП «Управление кадровыми</w:t>
            </w:r>
            <w:proofErr w:type="gramEnd"/>
            <w:r w:rsidR="00E15389" w:rsidRPr="00D262B3">
              <w:rPr>
                <w:bCs/>
                <w:sz w:val="20"/>
                <w:szCs w:val="24"/>
                <w:lang w:eastAsia="en-US"/>
              </w:rPr>
              <w:t xml:space="preserve"> ресурсами здравоохранения»</w:t>
            </w:r>
            <w:r w:rsidR="00E15389">
              <w:rPr>
                <w:bCs/>
                <w:sz w:val="20"/>
                <w:szCs w:val="24"/>
                <w:lang w:eastAsia="en-US"/>
              </w:rPr>
              <w:t>, что связано с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 xml:space="preserve"> заявительны</w:t>
            </w:r>
            <w:r w:rsidR="00E15389">
              <w:rPr>
                <w:bCs/>
                <w:sz w:val="20"/>
                <w:szCs w:val="24"/>
                <w:lang w:eastAsia="en-US"/>
              </w:rPr>
              <w:t>м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 xml:space="preserve"> характер</w:t>
            </w:r>
            <w:r w:rsidR="00E15389">
              <w:rPr>
                <w:bCs/>
                <w:sz w:val="20"/>
                <w:szCs w:val="24"/>
                <w:lang w:eastAsia="en-US"/>
              </w:rPr>
              <w:t>ом</w:t>
            </w:r>
            <w:r w:rsidR="00E15389" w:rsidRPr="00D262B3">
              <w:rPr>
                <w:bCs/>
                <w:sz w:val="20"/>
                <w:szCs w:val="24"/>
                <w:lang w:eastAsia="en-US"/>
              </w:rPr>
              <w:t xml:space="preserve"> компенсационны</w:t>
            </w:r>
            <w:r w:rsidR="00E15389">
              <w:rPr>
                <w:bCs/>
                <w:sz w:val="20"/>
                <w:szCs w:val="24"/>
                <w:lang w:eastAsia="en-US"/>
              </w:rPr>
              <w:t>х выплат.</w:t>
            </w:r>
            <w:r w:rsidR="003C16BE">
              <w:rPr>
                <w:bCs/>
                <w:sz w:val="20"/>
                <w:szCs w:val="24"/>
                <w:lang w:eastAsia="en-US"/>
              </w:rPr>
              <w:t xml:space="preserve"> </w:t>
            </w:r>
            <w:r w:rsidR="00512326" w:rsidRPr="00D262B3">
              <w:rPr>
                <w:bCs/>
                <w:sz w:val="20"/>
                <w:szCs w:val="24"/>
                <w:lang w:eastAsia="en-US"/>
              </w:rPr>
              <w:t xml:space="preserve">Следует отметить, что в общем объеме указанной ВЦП доля субсидии составляет около 70 %. </w:t>
            </w:r>
          </w:p>
          <w:p w:rsidR="00470339" w:rsidRPr="00D262B3" w:rsidRDefault="00470339" w:rsidP="00470339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 w:rsidRPr="00D262B3">
              <w:rPr>
                <w:bCs/>
                <w:sz w:val="20"/>
                <w:szCs w:val="20"/>
              </w:rPr>
              <w:t>По состоянию на 1 октября 2019 года низкий уровень исполнения расходов сложился по подпрограмме «Информационные технологии и управление развитием отрасли» (41,1 % показателя сводной росписи с изменениями), что связано с исполнением субсидии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предоставляемой бюджетам субъектов Российской Федерации в рамках федерального проекта «Создание единого</w:t>
            </w:r>
            <w:proofErr w:type="gramEnd"/>
            <w:r w:rsidRPr="00D262B3">
              <w:rPr>
                <w:bCs/>
                <w:sz w:val="20"/>
                <w:szCs w:val="20"/>
              </w:rPr>
              <w:t xml:space="preserve"> цифрового контура в здравоохранении на основе единой государственной информационной системы здравоохранения (ЕГИСЗ)» на уровне 32,2 % показателя сводной росписи с изменениями. </w:t>
            </w:r>
          </w:p>
          <w:p w:rsidR="005A2D65" w:rsidRPr="004F2B32" w:rsidRDefault="00470339" w:rsidP="00470339">
            <w:pPr>
              <w:spacing w:line="264" w:lineRule="auto"/>
              <w:ind w:left="0" w:right="0" w:firstLine="284"/>
              <w:rPr>
                <w:rFonts w:eastAsia="Times New Roman"/>
                <w:sz w:val="20"/>
                <w:szCs w:val="20"/>
              </w:rPr>
            </w:pPr>
            <w:r w:rsidRPr="00D262B3">
              <w:rPr>
                <w:bCs/>
                <w:sz w:val="20"/>
                <w:szCs w:val="20"/>
              </w:rPr>
              <w:t>Следует отметить, что соглашения о предоставлении субсидии из федерального бюджета бюджету субъекта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Минздравом России заключены в феврале текущего года с 83 субъектами Российской Федерации, участвующими в реализации мероприятий проекта</w:t>
            </w:r>
            <w:r w:rsidRPr="00D262B3">
              <w:rPr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«Развитие образования»</w:t>
            </w:r>
          </w:p>
        </w:tc>
        <w:tc>
          <w:tcPr>
            <w:tcW w:w="7938" w:type="dxa"/>
          </w:tcPr>
          <w:p w:rsidR="00A365F2" w:rsidRPr="00D5295C" w:rsidRDefault="005A16CE" w:rsidP="00A365F2">
            <w:pPr>
              <w:overflowPunct/>
              <w:autoSpaceDE/>
              <w:autoSpaceDN/>
              <w:adjustRightInd/>
              <w:spacing w:line="240" w:lineRule="auto"/>
              <w:ind w:left="34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D5295C">
              <w:rPr>
                <w:bCs/>
                <w:sz w:val="20"/>
                <w:szCs w:val="20"/>
                <w:lang w:eastAsia="en-US"/>
              </w:rPr>
              <w:t xml:space="preserve">В рамках госпрограммы </w:t>
            </w:r>
            <w:r w:rsidRPr="00D5295C">
              <w:rPr>
                <w:b/>
                <w:bCs/>
                <w:sz w:val="20"/>
                <w:szCs w:val="20"/>
                <w:lang w:eastAsia="en-US"/>
              </w:rPr>
              <w:t>«Развитие образования»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исполнение расходов по подпрограмме «Развитие дополнительного образования детей и реализация мероприятий молодежной политики» сложилось на уровне 51,3 % </w:t>
            </w:r>
            <w:r w:rsidR="00765135" w:rsidRPr="00D5295C">
              <w:rPr>
                <w:bCs/>
                <w:sz w:val="20"/>
                <w:szCs w:val="20"/>
              </w:rPr>
              <w:t>показателя сводной росписи с изменениями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. 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По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указанной подпрограмм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е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в отчетном периоде </w:t>
            </w:r>
            <w:proofErr w:type="spellStart"/>
            <w:r w:rsidR="00A365F2" w:rsidRPr="00D5295C">
              <w:rPr>
                <w:bCs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России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 xml:space="preserve">на уровне </w:t>
            </w:r>
            <w:r w:rsidR="00B410F9">
              <w:rPr>
                <w:bCs/>
                <w:sz w:val="20"/>
                <w:szCs w:val="20"/>
                <w:lang w:eastAsia="en-US"/>
              </w:rPr>
              <w:t>42,2</w:t>
            </w:r>
            <w:r w:rsidR="005D5249">
              <w:rPr>
                <w:bCs/>
                <w:sz w:val="20"/>
                <w:szCs w:val="20"/>
                <w:lang w:eastAsia="en-US"/>
              </w:rPr>
              <w:t> 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% исполнены расходы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на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предоставление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субсидии Фонду «Талант и успех», г.</w:t>
            </w:r>
            <w:r w:rsidR="00CE7539">
              <w:rPr>
                <w:bCs/>
                <w:sz w:val="20"/>
                <w:szCs w:val="20"/>
                <w:lang w:eastAsia="en-US"/>
              </w:rPr>
              <w:t> 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>Сочи, Краснодарский край и грант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ов</w:t>
            </w:r>
            <w:r w:rsidR="00A365F2" w:rsidRPr="00D5295C">
              <w:rPr>
                <w:bCs/>
                <w:sz w:val="20"/>
                <w:szCs w:val="20"/>
                <w:lang w:eastAsia="en-US"/>
              </w:rPr>
              <w:t xml:space="preserve"> в форме субсидии бюджетным учреждениям в рамках ВЦП «Развитие дополнительного образования детей, выявление и поддержка лиц, проявивших выдающиеся способности». </w:t>
            </w:r>
          </w:p>
          <w:p w:rsidR="00A365F2" w:rsidRPr="00D5295C" w:rsidRDefault="00A365F2" w:rsidP="00A365F2">
            <w:pPr>
              <w:overflowPunct/>
              <w:autoSpaceDE/>
              <w:autoSpaceDN/>
              <w:adjustRightInd/>
              <w:spacing w:line="240" w:lineRule="auto"/>
              <w:ind w:left="34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D5295C">
              <w:rPr>
                <w:bCs/>
                <w:sz w:val="20"/>
                <w:szCs w:val="20"/>
                <w:lang w:eastAsia="en-US"/>
              </w:rPr>
              <w:t xml:space="preserve">Кроме того, в рамках указанной подпрограммы низкий уровень исполнения сложился по перечислению в бюджеты субъектов Российской Федерации субсидий на создание центров выявления и поддержки одаренных детей 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по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федерально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му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проект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у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«Успех каждого ребенка» (45,</w:t>
            </w:r>
            <w:r w:rsidR="00B410F9">
              <w:rPr>
                <w:bCs/>
                <w:sz w:val="20"/>
                <w:szCs w:val="20"/>
                <w:lang w:eastAsia="en-US"/>
              </w:rPr>
              <w:t>5</w:t>
            </w:r>
            <w:r w:rsidRPr="00D5295C">
              <w:rPr>
                <w:bCs/>
                <w:sz w:val="20"/>
                <w:szCs w:val="20"/>
                <w:lang w:eastAsia="en-US"/>
              </w:rPr>
              <w:t> %)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 xml:space="preserve">, также </w:t>
            </w:r>
            <w:proofErr w:type="gramStart"/>
            <w:r w:rsidRPr="00D5295C">
              <w:rPr>
                <w:bCs/>
                <w:sz w:val="20"/>
                <w:szCs w:val="20"/>
                <w:lang w:eastAsia="en-US"/>
              </w:rPr>
              <w:t>на</w:t>
            </w:r>
            <w:proofErr w:type="gramEnd"/>
            <w:r w:rsidRPr="00D5295C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5295C">
              <w:rPr>
                <w:bCs/>
                <w:sz w:val="20"/>
                <w:szCs w:val="20"/>
                <w:lang w:eastAsia="en-US"/>
              </w:rPr>
              <w:t>низк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о</w:t>
            </w:r>
            <w:r w:rsidRPr="00D5295C">
              <w:rPr>
                <w:bCs/>
                <w:sz w:val="20"/>
                <w:szCs w:val="20"/>
                <w:lang w:eastAsia="en-US"/>
              </w:rPr>
              <w:t>м</w:t>
            </w:r>
            <w:proofErr w:type="gramEnd"/>
            <w:r w:rsidRPr="00D5295C">
              <w:rPr>
                <w:bCs/>
                <w:sz w:val="20"/>
                <w:szCs w:val="20"/>
                <w:lang w:eastAsia="en-US"/>
              </w:rPr>
              <w:t xml:space="preserve"> уровнем исполнены расходы по федеральному проекту «Кадры для цифровой экономики»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 xml:space="preserve"> (10,1 %)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. В рамках </w:t>
            </w:r>
            <w:r w:rsidR="00385D77" w:rsidRPr="00D5295C">
              <w:rPr>
                <w:bCs/>
                <w:sz w:val="20"/>
                <w:szCs w:val="20"/>
                <w:lang w:eastAsia="en-US"/>
              </w:rPr>
              <w:t>указан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ного федерального проекта </w:t>
            </w:r>
            <w:proofErr w:type="spellStart"/>
            <w:r w:rsidR="00385D77" w:rsidRPr="00D5295C">
              <w:rPr>
                <w:bCs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="00385D77" w:rsidRPr="00D5295C">
              <w:rPr>
                <w:bCs/>
                <w:sz w:val="20"/>
                <w:szCs w:val="20"/>
                <w:lang w:eastAsia="en-US"/>
              </w:rPr>
              <w:t xml:space="preserve"> России 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не перечислялись бюджетные ассигнования на мероприятия по развитию и распространению лучшего опыта в сфере формирования цифровых навыков (на указанное мероприятие бюджетные ассигнования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предусмотрены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в объеме 1 787,2 млн. рублей).  </w:t>
            </w:r>
          </w:p>
          <w:p w:rsidR="005A16CE" w:rsidRPr="00A365F2" w:rsidRDefault="00A365F2" w:rsidP="00CE7539">
            <w:pPr>
              <w:overflowPunct/>
              <w:autoSpaceDE/>
              <w:autoSpaceDN/>
              <w:adjustRightInd/>
              <w:spacing w:line="240" w:lineRule="auto"/>
              <w:ind w:left="34" w:right="0" w:firstLine="284"/>
              <w:textAlignment w:val="auto"/>
              <w:rPr>
                <w:bCs/>
                <w:sz w:val="20"/>
                <w:szCs w:val="20"/>
                <w:highlight w:val="yellow"/>
                <w:lang w:eastAsia="en-US"/>
              </w:rPr>
            </w:pPr>
            <w:r w:rsidRPr="00D5295C">
              <w:rPr>
                <w:bCs/>
                <w:sz w:val="20"/>
                <w:szCs w:val="20"/>
                <w:lang w:eastAsia="en-US"/>
              </w:rPr>
              <w:t>По подпрограмм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>ам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«Развитие дошкольного и общего образования» и «Совершенствование управления системой образования» уровень исполнения расходов составил 36,4 % и 36,2 % </w:t>
            </w:r>
            <w:r w:rsidR="00765135" w:rsidRPr="00D5295C">
              <w:rPr>
                <w:bCs/>
                <w:sz w:val="20"/>
                <w:szCs w:val="20"/>
              </w:rPr>
              <w:t>показателя сводной росписи с изменениями</w:t>
            </w:r>
            <w:r w:rsidR="00385D77" w:rsidRPr="00D5295C">
              <w:rPr>
                <w:bCs/>
                <w:sz w:val="20"/>
                <w:szCs w:val="20"/>
              </w:rPr>
              <w:t>, соответственно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.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 xml:space="preserve">Что связано </w:t>
            </w:r>
            <w:proofErr w:type="gramStart"/>
            <w:r w:rsidR="00765135" w:rsidRPr="00D5295C">
              <w:rPr>
                <w:bCs/>
                <w:sz w:val="20"/>
                <w:szCs w:val="20"/>
                <w:lang w:eastAsia="en-US"/>
              </w:rPr>
              <w:t>с</w:t>
            </w:r>
            <w:r w:rsidRPr="00D5295C">
              <w:rPr>
                <w:bCs/>
                <w:sz w:val="20"/>
                <w:szCs w:val="20"/>
                <w:lang w:eastAsia="en-US"/>
              </w:rPr>
              <w:t xml:space="preserve"> низким уровнем </w:t>
            </w:r>
            <w:r w:rsidR="00765135" w:rsidRPr="00D5295C">
              <w:rPr>
                <w:bCs/>
                <w:sz w:val="20"/>
                <w:szCs w:val="20"/>
                <w:lang w:eastAsia="en-US"/>
              </w:rPr>
              <w:t xml:space="preserve">исполнения </w:t>
            </w:r>
            <w:r w:rsidRPr="00D5295C">
              <w:rPr>
                <w:bCs/>
                <w:sz w:val="20"/>
                <w:szCs w:val="20"/>
                <w:lang w:eastAsia="en-US"/>
              </w:rPr>
              <w:t>по перечислению в бюджеты субъектов Российской Федерации межбюджетных трансфертов на мероприятия в рамках</w:t>
            </w:r>
            <w:proofErr w:type="gramEnd"/>
            <w:r w:rsidRPr="00D5295C">
              <w:rPr>
                <w:bCs/>
                <w:sz w:val="20"/>
                <w:szCs w:val="20"/>
                <w:lang w:eastAsia="en-US"/>
              </w:rPr>
              <w:t xml:space="preserve"> федеральных проектов «Современная школа» и «Содействие занятости женщин - </w:t>
            </w:r>
            <w:r w:rsidRPr="00D5295C">
              <w:rPr>
                <w:bCs/>
                <w:sz w:val="20"/>
                <w:szCs w:val="20"/>
                <w:lang w:eastAsia="en-US"/>
              </w:rPr>
              <w:lastRenderedPageBreak/>
              <w:t>создание условий дошкольного образования для детей в возрасте до трех лет».</w:t>
            </w:r>
            <w:r w:rsidR="00D5295C" w:rsidRPr="00D5295C">
              <w:rPr>
                <w:bCs/>
                <w:sz w:val="20"/>
                <w:szCs w:val="20"/>
                <w:lang w:eastAsia="en-US"/>
              </w:rPr>
              <w:t xml:space="preserve"> При этом д</w:t>
            </w:r>
            <w:r w:rsidRPr="00D5295C">
              <w:rPr>
                <w:bCs/>
                <w:sz w:val="20"/>
                <w:szCs w:val="20"/>
                <w:lang w:eastAsia="en-US"/>
              </w:rPr>
              <w:t>оля межбюджетных трансфертов в общем объеме расходов, утвержденных на реализацию мероприятий федеральных проектов, входящих в структуру подпрограммы «Развитие дошкольного и общего образования», составляет более 90 %.</w:t>
            </w:r>
            <w:r w:rsidR="00D96170" w:rsidRPr="00D5295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6561A0" w:rsidRPr="006561A0">
              <w:rPr>
                <w:bCs/>
                <w:sz w:val="20"/>
                <w:szCs w:val="20"/>
              </w:rPr>
              <w:t xml:space="preserve">Соглашения о предоставлении из федерального бюджета межбюджетных трансфертов бюджетам субъектов Российской Федерации заключены </w:t>
            </w:r>
            <w:proofErr w:type="spellStart"/>
            <w:r w:rsidR="006561A0" w:rsidRPr="006561A0">
              <w:rPr>
                <w:bCs/>
                <w:sz w:val="20"/>
                <w:szCs w:val="20"/>
              </w:rPr>
              <w:t>Минпросвещения</w:t>
            </w:r>
            <w:proofErr w:type="spellEnd"/>
            <w:r w:rsidR="006561A0" w:rsidRPr="006561A0">
              <w:rPr>
                <w:bCs/>
                <w:sz w:val="20"/>
                <w:szCs w:val="20"/>
              </w:rPr>
              <w:t xml:space="preserve"> России в полном объеме</w:t>
            </w:r>
          </w:p>
        </w:tc>
      </w:tr>
      <w:tr w:rsidR="004F2B32" w:rsidRPr="004F2B32" w:rsidTr="00B441C8">
        <w:tc>
          <w:tcPr>
            <w:tcW w:w="567" w:type="dxa"/>
          </w:tcPr>
          <w:p w:rsidR="00B04587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0" w:type="dxa"/>
          </w:tcPr>
          <w:p w:rsidR="00B04587" w:rsidRPr="004F2B32" w:rsidRDefault="00B04587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</w:t>
            </w:r>
            <w:r w:rsidR="002C3300" w:rsidRPr="004F2B32">
              <w:rPr>
                <w:sz w:val="20"/>
                <w:szCs w:val="24"/>
              </w:rPr>
              <w:t>Социальная поддержка граждан</w:t>
            </w:r>
            <w:r w:rsidRPr="004F2B32">
              <w:rPr>
                <w:sz w:val="20"/>
                <w:szCs w:val="24"/>
              </w:rPr>
              <w:t>»</w:t>
            </w:r>
          </w:p>
        </w:tc>
        <w:tc>
          <w:tcPr>
            <w:tcW w:w="7938" w:type="dxa"/>
          </w:tcPr>
          <w:p w:rsidR="006732A8" w:rsidRPr="006732A8" w:rsidRDefault="000C0014" w:rsidP="00193F1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6732A8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6732A8">
              <w:rPr>
                <w:b/>
                <w:bCs/>
                <w:sz w:val="20"/>
                <w:szCs w:val="24"/>
              </w:rPr>
              <w:t>«Социальная поддержка граждан»</w:t>
            </w:r>
            <w:r w:rsidRPr="006732A8">
              <w:rPr>
                <w:bCs/>
                <w:sz w:val="20"/>
                <w:szCs w:val="24"/>
              </w:rPr>
              <w:t xml:space="preserve"> </w:t>
            </w:r>
            <w:r w:rsidR="00193F1B" w:rsidRPr="006732A8">
              <w:rPr>
                <w:bCs/>
                <w:sz w:val="20"/>
                <w:szCs w:val="24"/>
              </w:rPr>
              <w:t>низкое кассовое исполнение сложилось по подпрограмме «Модернизация и развитие социального обслуживания населения» (35,2 %</w:t>
            </w:r>
            <w:r w:rsidR="006732A8" w:rsidRPr="006732A8">
              <w:rPr>
                <w:bCs/>
                <w:sz w:val="20"/>
                <w:szCs w:val="24"/>
              </w:rPr>
              <w:t xml:space="preserve"> </w:t>
            </w:r>
            <w:r w:rsidR="00B00FF8" w:rsidRPr="006732A8">
              <w:rPr>
                <w:bCs/>
                <w:sz w:val="20"/>
                <w:szCs w:val="24"/>
              </w:rPr>
              <w:t>показателя сводной росписи с изменениями</w:t>
            </w:r>
            <w:r w:rsidR="00193F1B" w:rsidRPr="006732A8">
              <w:rPr>
                <w:bCs/>
                <w:sz w:val="20"/>
                <w:szCs w:val="24"/>
              </w:rPr>
              <w:t>), что связано в основном с низким кассовым исполнением</w:t>
            </w:r>
            <w:r w:rsidR="006732A8" w:rsidRPr="006732A8">
              <w:rPr>
                <w:bCs/>
                <w:sz w:val="20"/>
                <w:szCs w:val="24"/>
              </w:rPr>
              <w:t>, либо неисполнением бюджетных ассигнований по отдельным мероприятиям.</w:t>
            </w:r>
            <w:r w:rsidR="00193F1B" w:rsidRPr="006732A8">
              <w:rPr>
                <w:bCs/>
                <w:sz w:val="20"/>
                <w:szCs w:val="24"/>
              </w:rPr>
              <w:t xml:space="preserve"> </w:t>
            </w:r>
            <w:r w:rsidR="006732A8" w:rsidRPr="006732A8">
              <w:rPr>
                <w:bCs/>
                <w:sz w:val="20"/>
                <w:szCs w:val="24"/>
              </w:rPr>
              <w:t xml:space="preserve">Так, в отчетном периоде не предоставлялись </w:t>
            </w:r>
            <w:r w:rsidR="00193F1B" w:rsidRPr="006732A8">
              <w:rPr>
                <w:bCs/>
                <w:sz w:val="20"/>
                <w:szCs w:val="24"/>
              </w:rPr>
              <w:t>субсиди</w:t>
            </w:r>
            <w:r w:rsidR="006732A8" w:rsidRPr="006732A8">
              <w:rPr>
                <w:bCs/>
                <w:sz w:val="20"/>
                <w:szCs w:val="24"/>
              </w:rPr>
              <w:t>и</w:t>
            </w:r>
            <w:r w:rsidR="00193F1B" w:rsidRPr="006732A8">
              <w:rPr>
                <w:bCs/>
                <w:sz w:val="20"/>
                <w:szCs w:val="24"/>
              </w:rPr>
              <w:t xml:space="preserve">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обслуживания. Счетной палатой установлено отсутствие потребности в данной субсидии на период 2019 - 2021 годов (по запросам Минтруда России инвесторы, осуществляющие создание объектов капитального строительства в рамках государственно-частного партнерства, на предоставление данной субсидии не </w:t>
            </w:r>
            <w:proofErr w:type="gramStart"/>
            <w:r w:rsidR="00193F1B" w:rsidRPr="006732A8">
              <w:rPr>
                <w:bCs/>
                <w:sz w:val="20"/>
                <w:szCs w:val="24"/>
              </w:rPr>
              <w:t>заявля</w:t>
            </w:r>
            <w:r w:rsidR="006732A8" w:rsidRPr="006732A8">
              <w:rPr>
                <w:bCs/>
                <w:sz w:val="20"/>
                <w:szCs w:val="24"/>
              </w:rPr>
              <w:t>лись</w:t>
            </w:r>
            <w:proofErr w:type="gramEnd"/>
            <w:r w:rsidR="006732A8" w:rsidRPr="006732A8">
              <w:rPr>
                <w:bCs/>
                <w:sz w:val="20"/>
                <w:szCs w:val="24"/>
              </w:rPr>
              <w:t>).</w:t>
            </w:r>
          </w:p>
          <w:p w:rsidR="002C3300" w:rsidRPr="004F2B32" w:rsidRDefault="006732A8" w:rsidP="006732A8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6732A8">
              <w:rPr>
                <w:bCs/>
                <w:sz w:val="20"/>
                <w:szCs w:val="24"/>
              </w:rPr>
              <w:t xml:space="preserve">Не осуществлялись расходы </w:t>
            </w:r>
            <w:r w:rsidR="00193F1B" w:rsidRPr="006732A8">
              <w:rPr>
                <w:bCs/>
                <w:sz w:val="20"/>
                <w:szCs w:val="24"/>
              </w:rPr>
              <w:t>на финансовое обеспечение единовременного денежного поощрения лучших социальных работников в рамках мероприятий «Поощрение победителей Всероссийского конкурса на звание «Лучший работник учреж</w:t>
            </w:r>
            <w:r w:rsidRPr="006732A8">
              <w:rPr>
                <w:bCs/>
                <w:sz w:val="20"/>
                <w:szCs w:val="24"/>
              </w:rPr>
              <w:t>дений социального обслуживания», в связи с не проведением</w:t>
            </w:r>
            <w:r w:rsidR="00193F1B" w:rsidRPr="006732A8">
              <w:rPr>
                <w:bCs/>
                <w:sz w:val="20"/>
                <w:szCs w:val="24"/>
              </w:rPr>
              <w:t xml:space="preserve"> конкурс</w:t>
            </w:r>
            <w:r w:rsidRPr="006732A8">
              <w:rPr>
                <w:bCs/>
                <w:sz w:val="20"/>
                <w:szCs w:val="24"/>
              </w:rPr>
              <w:t>а</w:t>
            </w:r>
            <w:r w:rsidR="00193F1B" w:rsidRPr="006732A8">
              <w:rPr>
                <w:bCs/>
                <w:sz w:val="20"/>
                <w:szCs w:val="24"/>
              </w:rPr>
              <w:t xml:space="preserve"> на звание «Лучший работник учреждений социального обслуживания»</w:t>
            </w:r>
          </w:p>
        </w:tc>
      </w:tr>
      <w:tr w:rsidR="004F2B32" w:rsidRPr="004F2B32" w:rsidTr="00B441C8">
        <w:tc>
          <w:tcPr>
            <w:tcW w:w="567" w:type="dxa"/>
          </w:tcPr>
          <w:p w:rsidR="002C35DA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2C35DA" w:rsidRPr="004F2B32" w:rsidRDefault="002C35DA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«Доступная среда»</w:t>
            </w:r>
          </w:p>
        </w:tc>
        <w:tc>
          <w:tcPr>
            <w:tcW w:w="7938" w:type="dxa"/>
          </w:tcPr>
          <w:p w:rsidR="003C33C1" w:rsidRPr="00BE56D5" w:rsidRDefault="002C35DA" w:rsidP="003C33C1">
            <w:pPr>
              <w:spacing w:line="240" w:lineRule="auto"/>
              <w:ind w:left="0" w:right="0" w:firstLine="284"/>
              <w:rPr>
                <w:bCs/>
                <w:sz w:val="20"/>
                <w:szCs w:val="24"/>
              </w:rPr>
            </w:pPr>
            <w:proofErr w:type="gramStart"/>
            <w:r w:rsidRPr="00BE56D5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BE56D5">
              <w:rPr>
                <w:b/>
                <w:sz w:val="20"/>
                <w:szCs w:val="24"/>
              </w:rPr>
              <w:t>«Доступная среда</w:t>
            </w:r>
            <w:r w:rsidRPr="00BE56D5">
              <w:rPr>
                <w:sz w:val="20"/>
                <w:szCs w:val="24"/>
              </w:rPr>
              <w:t>»</w:t>
            </w:r>
            <w:r w:rsidRPr="00BE56D5">
              <w:rPr>
                <w:bCs/>
                <w:sz w:val="20"/>
                <w:szCs w:val="24"/>
              </w:rPr>
              <w:t xml:space="preserve"> </w:t>
            </w:r>
            <w:r w:rsidR="003C33C1" w:rsidRPr="00BE56D5">
              <w:rPr>
                <w:bCs/>
                <w:sz w:val="20"/>
                <w:szCs w:val="24"/>
              </w:rPr>
              <w:t xml:space="preserve">по подпрограмме  «Совершенствование системы комплексной реабилитации и </w:t>
            </w:r>
            <w:proofErr w:type="spellStart"/>
            <w:r w:rsidR="003C33C1" w:rsidRPr="00BE56D5">
              <w:rPr>
                <w:bCs/>
                <w:sz w:val="20"/>
                <w:szCs w:val="24"/>
              </w:rPr>
              <w:t>абилитации</w:t>
            </w:r>
            <w:proofErr w:type="spellEnd"/>
            <w:r w:rsidR="003C33C1" w:rsidRPr="00BE56D5">
              <w:rPr>
                <w:bCs/>
                <w:sz w:val="20"/>
                <w:szCs w:val="24"/>
              </w:rPr>
              <w:t xml:space="preserve"> инвалидов» не осуществлялось исполнение расходов федерального бюджета на предоставление субсидии стационарам сложного протезирования на оплату дней пребывания инвалидов в них</w:t>
            </w:r>
            <w:r w:rsidR="00BE56D5" w:rsidRPr="00BE56D5">
              <w:rPr>
                <w:bCs/>
                <w:sz w:val="20"/>
                <w:szCs w:val="24"/>
              </w:rPr>
              <w:t xml:space="preserve"> (в сумме 267,7 млн. рублей), </w:t>
            </w:r>
            <w:r w:rsidR="003C33C1" w:rsidRPr="00BE56D5">
              <w:rPr>
                <w:bCs/>
                <w:sz w:val="20"/>
                <w:szCs w:val="24"/>
              </w:rPr>
              <w:t xml:space="preserve"> </w:t>
            </w:r>
            <w:r w:rsidR="00BE56D5" w:rsidRPr="00BE56D5">
              <w:rPr>
                <w:bCs/>
                <w:sz w:val="20"/>
                <w:szCs w:val="24"/>
              </w:rPr>
              <w:t xml:space="preserve">что </w:t>
            </w:r>
            <w:r w:rsidR="003C33C1" w:rsidRPr="00BE56D5">
              <w:rPr>
                <w:bCs/>
                <w:sz w:val="20"/>
                <w:szCs w:val="24"/>
              </w:rPr>
              <w:t xml:space="preserve">обусловлено тем, что ФГУП «Московское </w:t>
            </w:r>
            <w:proofErr w:type="spellStart"/>
            <w:r w:rsidR="003C33C1" w:rsidRPr="00BE56D5">
              <w:rPr>
                <w:bCs/>
                <w:sz w:val="20"/>
                <w:szCs w:val="24"/>
              </w:rPr>
              <w:t>ПрОП</w:t>
            </w:r>
            <w:proofErr w:type="spellEnd"/>
            <w:r w:rsidR="003C33C1" w:rsidRPr="00BE56D5">
              <w:rPr>
                <w:bCs/>
                <w:sz w:val="20"/>
                <w:szCs w:val="24"/>
              </w:rPr>
              <w:t>» Минтруда России до завершения мероприятий по реорганизации путем преобразования в акционерное общество, 100 процентов акций</w:t>
            </w:r>
            <w:proofErr w:type="gramEnd"/>
            <w:r w:rsidR="003C33C1" w:rsidRPr="00BE56D5">
              <w:rPr>
                <w:bCs/>
                <w:sz w:val="20"/>
                <w:szCs w:val="24"/>
              </w:rPr>
              <w:t xml:space="preserve"> которого будут принадлежать Российской Федерации, не соответствует требованиям, предъявляемым к получателю субсидии, установленным Правилами предоставления в 2018</w:t>
            </w:r>
            <w:r w:rsidR="00B410F9">
              <w:rPr>
                <w:bCs/>
                <w:sz w:val="20"/>
                <w:szCs w:val="24"/>
              </w:rPr>
              <w:t> </w:t>
            </w:r>
            <w:r w:rsidR="003C33C1" w:rsidRPr="00BE56D5">
              <w:rPr>
                <w:bCs/>
                <w:sz w:val="20"/>
                <w:szCs w:val="24"/>
              </w:rPr>
              <w:t>-2020 годах субсидий стационарам сложного протезирования на возмещение затрат по оплате дней пребывания инвалидов в стационарах</w:t>
            </w:r>
            <w:r w:rsidR="003C33C1" w:rsidRPr="00BE56D5">
              <w:rPr>
                <w:bCs/>
                <w:sz w:val="20"/>
                <w:szCs w:val="24"/>
                <w:vertAlign w:val="superscript"/>
              </w:rPr>
              <w:footnoteReference w:id="2"/>
            </w:r>
            <w:r w:rsidR="003C33C1" w:rsidRPr="00BE56D5">
              <w:rPr>
                <w:bCs/>
                <w:sz w:val="20"/>
                <w:szCs w:val="24"/>
              </w:rPr>
              <w:t>.</w:t>
            </w:r>
          </w:p>
          <w:p w:rsidR="003C33C1" w:rsidRPr="00BE56D5" w:rsidRDefault="003C33C1" w:rsidP="003C33C1">
            <w:pPr>
              <w:spacing w:line="240" w:lineRule="auto"/>
              <w:ind w:left="0" w:right="0" w:firstLine="284"/>
              <w:rPr>
                <w:bCs/>
                <w:sz w:val="20"/>
                <w:szCs w:val="24"/>
              </w:rPr>
            </w:pPr>
            <w:r w:rsidRPr="00BE56D5">
              <w:rPr>
                <w:bCs/>
                <w:sz w:val="20"/>
                <w:szCs w:val="24"/>
              </w:rPr>
              <w:t>Планируемый срок заключения соглашения о предоставлении субсидии - ноябрь 2019</w:t>
            </w:r>
            <w:r w:rsidR="00CE7539">
              <w:rPr>
                <w:bCs/>
                <w:sz w:val="20"/>
                <w:szCs w:val="24"/>
              </w:rPr>
              <w:t> </w:t>
            </w:r>
            <w:r w:rsidRPr="00BE56D5">
              <w:rPr>
                <w:bCs/>
                <w:sz w:val="20"/>
                <w:szCs w:val="24"/>
              </w:rPr>
              <w:t xml:space="preserve">года. Планируемый срок осуществления оплаты дней пребывания в стационарах сложного протезирования - декабрь 2019 года. </w:t>
            </w:r>
          </w:p>
          <w:p w:rsidR="002C35DA" w:rsidRPr="004F2B32" w:rsidRDefault="003C33C1" w:rsidP="00BE56D5">
            <w:pPr>
              <w:spacing w:line="240" w:lineRule="auto"/>
              <w:ind w:left="0" w:right="0" w:firstLine="284"/>
              <w:rPr>
                <w:sz w:val="20"/>
                <w:szCs w:val="24"/>
              </w:rPr>
            </w:pPr>
            <w:r w:rsidRPr="00BE56D5">
              <w:rPr>
                <w:bCs/>
                <w:sz w:val="20"/>
                <w:szCs w:val="24"/>
              </w:rPr>
              <w:t>Учитывая, что суб</w:t>
            </w:r>
            <w:r w:rsidR="00BE56D5" w:rsidRPr="00BE56D5">
              <w:rPr>
                <w:bCs/>
                <w:sz w:val="20"/>
                <w:szCs w:val="24"/>
              </w:rPr>
              <w:t>сидия носит характер возмещения</w:t>
            </w:r>
            <w:r w:rsidRPr="00BE56D5">
              <w:rPr>
                <w:bCs/>
                <w:sz w:val="20"/>
                <w:szCs w:val="24"/>
              </w:rPr>
              <w:t xml:space="preserve"> понесенных затрат организации, </w:t>
            </w:r>
            <w:r w:rsidR="00BE56D5" w:rsidRPr="00BE56D5">
              <w:rPr>
                <w:bCs/>
                <w:sz w:val="20"/>
                <w:szCs w:val="24"/>
              </w:rPr>
              <w:t>смещение</w:t>
            </w:r>
            <w:r w:rsidRPr="00BE56D5">
              <w:rPr>
                <w:bCs/>
                <w:sz w:val="20"/>
                <w:szCs w:val="24"/>
              </w:rPr>
              <w:t xml:space="preserve"> сроков не оказывает существенного влияния на ход ре</w:t>
            </w:r>
            <w:r w:rsidR="0021604F">
              <w:rPr>
                <w:bCs/>
                <w:sz w:val="20"/>
                <w:szCs w:val="24"/>
              </w:rPr>
              <w:t>ализации указанной госпрограммы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938" w:type="dxa"/>
          </w:tcPr>
          <w:p w:rsidR="00C11596" w:rsidRPr="00284506" w:rsidRDefault="00ED1A9F" w:rsidP="00C11596">
            <w:pPr>
              <w:widowControl w:val="0"/>
              <w:spacing w:line="240" w:lineRule="auto"/>
              <w:ind w:left="34" w:right="-1" w:firstLine="318"/>
              <w:rPr>
                <w:i/>
                <w:sz w:val="20"/>
                <w:szCs w:val="24"/>
                <w:lang w:val="x-none"/>
              </w:rPr>
            </w:pPr>
            <w:r w:rsidRPr="00284506">
              <w:rPr>
                <w:bCs/>
                <w:sz w:val="20"/>
                <w:szCs w:val="24"/>
              </w:rPr>
              <w:t xml:space="preserve">В рамках госпрограммы </w:t>
            </w:r>
            <w:r w:rsidR="005A16CE" w:rsidRPr="00284506">
              <w:rPr>
                <w:b/>
                <w:sz w:val="20"/>
                <w:szCs w:val="24"/>
              </w:rPr>
              <w:t>«Обеспечение доступным и комфортным жильем и коммунальными услугами граждан Российской Федерации»</w:t>
            </w:r>
            <w:r w:rsidR="005A16CE" w:rsidRPr="00284506">
              <w:rPr>
                <w:sz w:val="20"/>
                <w:szCs w:val="24"/>
              </w:rPr>
              <w:t xml:space="preserve"> </w:t>
            </w:r>
            <w:r w:rsidR="00B410F9">
              <w:rPr>
                <w:sz w:val="20"/>
                <w:szCs w:val="24"/>
              </w:rPr>
              <w:t xml:space="preserve">по Минстрою России </w:t>
            </w:r>
            <w:r w:rsidR="00C11596" w:rsidRPr="00284506">
              <w:rPr>
                <w:sz w:val="20"/>
                <w:szCs w:val="24"/>
              </w:rPr>
              <w:t>по</w:t>
            </w:r>
            <w:r w:rsidR="00C11596" w:rsidRPr="00284506">
              <w:rPr>
                <w:sz w:val="20"/>
                <w:szCs w:val="24"/>
                <w:lang w:val="x-none"/>
              </w:rPr>
              <w:t xml:space="preserve"> национально</w:t>
            </w:r>
            <w:r w:rsidR="00C11596" w:rsidRPr="00284506">
              <w:rPr>
                <w:sz w:val="20"/>
                <w:szCs w:val="24"/>
              </w:rPr>
              <w:t>му</w:t>
            </w:r>
            <w:r w:rsidR="00C11596" w:rsidRPr="00284506">
              <w:rPr>
                <w:sz w:val="20"/>
                <w:szCs w:val="24"/>
                <w:lang w:val="x-none"/>
              </w:rPr>
              <w:t xml:space="preserve"> проект</w:t>
            </w:r>
            <w:r w:rsidR="00C11596" w:rsidRPr="00284506">
              <w:rPr>
                <w:sz w:val="20"/>
                <w:szCs w:val="24"/>
              </w:rPr>
              <w:t>у</w:t>
            </w:r>
            <w:r w:rsidR="00C11596" w:rsidRPr="00284506">
              <w:rPr>
                <w:sz w:val="20"/>
                <w:szCs w:val="24"/>
                <w:lang w:val="x-none"/>
              </w:rPr>
              <w:t xml:space="preserve"> «Экология» предусмотрена реализация федеральных проектов «Чистая вода» с общим объемом бюджетных ассигнований 4 990,1 млн. рублей и «Оздоровление Волги» - 12 957,2 млн. рублей. По состоянию на 1 октября 2019 года кассовое исполнение по федеральному проекту «Чистая вода» составило 8,5 % </w:t>
            </w:r>
            <w:r w:rsidR="00C11596" w:rsidRPr="00284506">
              <w:rPr>
                <w:sz w:val="20"/>
                <w:szCs w:val="24"/>
              </w:rPr>
              <w:t>показателя сводной росписи с изменениями</w:t>
            </w:r>
            <w:r w:rsidR="00C11596" w:rsidRPr="00284506">
              <w:rPr>
                <w:sz w:val="20"/>
                <w:szCs w:val="24"/>
                <w:lang w:val="x-none"/>
              </w:rPr>
              <w:t>, по федеральному проекту «Оздоровление Волги» кассовое исполнение не осуществлялось</w:t>
            </w:r>
            <w:r w:rsidR="00C11596" w:rsidRPr="00284506">
              <w:rPr>
                <w:i/>
                <w:sz w:val="20"/>
                <w:szCs w:val="24"/>
                <w:lang w:val="x-none"/>
              </w:rPr>
              <w:t>.</w:t>
            </w:r>
          </w:p>
          <w:p w:rsidR="00C11596" w:rsidRPr="00284506" w:rsidRDefault="00C11596" w:rsidP="00C11596">
            <w:pPr>
              <w:widowControl w:val="0"/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284506">
              <w:rPr>
                <w:sz w:val="20"/>
                <w:szCs w:val="24"/>
              </w:rPr>
              <w:t xml:space="preserve">Низкий уровень исполнения </w:t>
            </w:r>
            <w:r w:rsidR="005565C0" w:rsidRPr="00284506">
              <w:rPr>
                <w:sz w:val="20"/>
                <w:szCs w:val="24"/>
              </w:rPr>
              <w:t xml:space="preserve">по </w:t>
            </w:r>
            <w:r w:rsidRPr="00284506">
              <w:rPr>
                <w:sz w:val="20"/>
                <w:szCs w:val="24"/>
              </w:rPr>
              <w:t>подпрограмм</w:t>
            </w:r>
            <w:r w:rsidR="005565C0" w:rsidRPr="00284506">
              <w:rPr>
                <w:sz w:val="20"/>
                <w:szCs w:val="24"/>
              </w:rPr>
              <w:t>е</w:t>
            </w:r>
            <w:r w:rsidRPr="00284506">
              <w:rPr>
                <w:sz w:val="20"/>
                <w:szCs w:val="24"/>
              </w:rPr>
              <w:t xml:space="preserve"> «Создание условий для обеспечения качественными услугами жилищно-коммунального </w:t>
            </w:r>
            <w:r w:rsidR="00CE7539">
              <w:rPr>
                <w:sz w:val="20"/>
                <w:szCs w:val="24"/>
              </w:rPr>
              <w:t>хозяйства граждан России» (24,5 </w:t>
            </w:r>
            <w:r w:rsidRPr="00284506">
              <w:rPr>
                <w:sz w:val="20"/>
                <w:szCs w:val="24"/>
              </w:rPr>
              <w:t>%) обусловлен перечислением субсидий субъектам Российской Федерации в соответствии с заявками получателей сре</w:t>
            </w:r>
            <w:proofErr w:type="gramStart"/>
            <w:r w:rsidRPr="00284506">
              <w:rPr>
                <w:sz w:val="20"/>
                <w:szCs w:val="24"/>
              </w:rPr>
              <w:t>дств в пр</w:t>
            </w:r>
            <w:proofErr w:type="gramEnd"/>
            <w:r w:rsidRPr="00284506">
              <w:rPr>
                <w:sz w:val="20"/>
                <w:szCs w:val="24"/>
              </w:rPr>
              <w:t>еделах суммы, необходимой для оплаты денежных обязательств по расходам получателей средств, источником финансового обеспечения которых являются данные субсидии.</w:t>
            </w:r>
          </w:p>
          <w:p w:rsidR="005A16CE" w:rsidRPr="004F2B32" w:rsidRDefault="00C11596" w:rsidP="00C11596">
            <w:pPr>
              <w:widowControl w:val="0"/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284506">
              <w:rPr>
                <w:sz w:val="20"/>
                <w:szCs w:val="24"/>
              </w:rPr>
              <w:t xml:space="preserve">В отчетном периоде не осуществлялось кассовое исполнение по иным межбюджетным трансфертам на создание комфортной городской среды в малых городах и исторических поселениях - победителях Всероссийского конкурса лучших проектов </w:t>
            </w:r>
            <w:r w:rsidRPr="00284506">
              <w:rPr>
                <w:sz w:val="20"/>
                <w:szCs w:val="24"/>
              </w:rPr>
              <w:lastRenderedPageBreak/>
              <w:t xml:space="preserve">создания комфортной городской среды, предусмотренные в объеме 5 000,0 млн. рублей, что связано с </w:t>
            </w:r>
            <w:r w:rsidR="0021604F">
              <w:rPr>
                <w:sz w:val="20"/>
                <w:szCs w:val="24"/>
              </w:rPr>
              <w:t>проведением конкурсных процедур</w:t>
            </w:r>
          </w:p>
        </w:tc>
      </w:tr>
      <w:tr w:rsidR="004F2B32" w:rsidRPr="004F2B32" w:rsidTr="00B441C8">
        <w:tc>
          <w:tcPr>
            <w:tcW w:w="567" w:type="dxa"/>
          </w:tcPr>
          <w:p w:rsidR="00B20D28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</w:tcPr>
          <w:p w:rsidR="00B20D28" w:rsidRPr="004F2B32" w:rsidRDefault="00B20D28" w:rsidP="00981D8A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«Содействие занятости населения»</w:t>
            </w:r>
          </w:p>
        </w:tc>
        <w:tc>
          <w:tcPr>
            <w:tcW w:w="7938" w:type="dxa"/>
          </w:tcPr>
          <w:p w:rsidR="001477BC" w:rsidRPr="00346F71" w:rsidRDefault="00B20D28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346F71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346F71">
              <w:rPr>
                <w:b/>
                <w:bCs/>
                <w:sz w:val="20"/>
                <w:szCs w:val="24"/>
              </w:rPr>
              <w:t>«Содействие занятости населения»</w:t>
            </w:r>
            <w:r w:rsidRPr="00346F71">
              <w:rPr>
                <w:bCs/>
                <w:sz w:val="20"/>
                <w:szCs w:val="24"/>
              </w:rPr>
              <w:t xml:space="preserve"> </w:t>
            </w:r>
            <w:r w:rsidR="00613D6E" w:rsidRPr="00346F71">
              <w:rPr>
                <w:bCs/>
                <w:sz w:val="20"/>
                <w:szCs w:val="24"/>
              </w:rPr>
              <w:t>п</w:t>
            </w:r>
            <w:r w:rsidR="001477BC" w:rsidRPr="00346F71">
              <w:rPr>
                <w:bCs/>
                <w:sz w:val="20"/>
                <w:szCs w:val="24"/>
              </w:rPr>
              <w:t xml:space="preserve">о состоянию на 1 октября 2019 года </w:t>
            </w:r>
            <w:r w:rsidR="00346F71" w:rsidRPr="00346F71">
              <w:rPr>
                <w:bCs/>
                <w:sz w:val="20"/>
                <w:szCs w:val="24"/>
              </w:rPr>
              <w:t xml:space="preserve">по отдельным мероприятиям </w:t>
            </w:r>
            <w:r w:rsidR="001477BC" w:rsidRPr="00346F71">
              <w:rPr>
                <w:bCs/>
                <w:sz w:val="20"/>
                <w:szCs w:val="24"/>
              </w:rPr>
              <w:t>отме</w:t>
            </w:r>
            <w:r w:rsidR="00346F71" w:rsidRPr="00346F71">
              <w:rPr>
                <w:bCs/>
                <w:sz w:val="20"/>
                <w:szCs w:val="24"/>
              </w:rPr>
              <w:t>чается</w:t>
            </w:r>
            <w:r w:rsidR="001477BC" w:rsidRPr="00346F71">
              <w:rPr>
                <w:bCs/>
                <w:sz w:val="20"/>
                <w:szCs w:val="24"/>
              </w:rPr>
              <w:t xml:space="preserve"> низк</w:t>
            </w:r>
            <w:r w:rsidR="00346F71" w:rsidRPr="00346F71">
              <w:rPr>
                <w:bCs/>
                <w:sz w:val="20"/>
                <w:szCs w:val="24"/>
              </w:rPr>
              <w:t>ий</w:t>
            </w:r>
            <w:r w:rsidR="001477BC" w:rsidRPr="00346F71">
              <w:rPr>
                <w:bCs/>
                <w:sz w:val="20"/>
                <w:szCs w:val="24"/>
              </w:rPr>
              <w:t xml:space="preserve"> </w:t>
            </w:r>
            <w:r w:rsidR="00346F71" w:rsidRPr="00346F71">
              <w:rPr>
                <w:bCs/>
                <w:sz w:val="20"/>
                <w:szCs w:val="24"/>
              </w:rPr>
              <w:t>уровень</w:t>
            </w:r>
            <w:r w:rsidR="001477BC" w:rsidRPr="00346F71">
              <w:rPr>
                <w:bCs/>
                <w:sz w:val="20"/>
                <w:szCs w:val="24"/>
              </w:rPr>
              <w:t xml:space="preserve"> исполнени</w:t>
            </w:r>
            <w:r w:rsidR="00346F71" w:rsidRPr="00346F71">
              <w:rPr>
                <w:bCs/>
                <w:sz w:val="20"/>
                <w:szCs w:val="24"/>
              </w:rPr>
              <w:t>я</w:t>
            </w:r>
            <w:r w:rsidR="001477BC" w:rsidRPr="00346F71">
              <w:rPr>
                <w:bCs/>
                <w:sz w:val="20"/>
                <w:szCs w:val="24"/>
              </w:rPr>
              <w:t>.</w:t>
            </w:r>
          </w:p>
          <w:p w:rsidR="00B20D28" w:rsidRPr="00346F71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346F71">
              <w:rPr>
                <w:bCs/>
                <w:sz w:val="20"/>
                <w:szCs w:val="24"/>
              </w:rPr>
              <w:t xml:space="preserve">Так, </w:t>
            </w:r>
            <w:r w:rsidR="00346F71" w:rsidRPr="00346F71">
              <w:rPr>
                <w:bCs/>
                <w:sz w:val="20"/>
                <w:szCs w:val="24"/>
              </w:rPr>
              <w:t>по</w:t>
            </w:r>
            <w:r w:rsidRPr="00346F71">
              <w:rPr>
                <w:bCs/>
                <w:sz w:val="20"/>
                <w:szCs w:val="24"/>
              </w:rPr>
              <w:t xml:space="preserve"> мероприяти</w:t>
            </w:r>
            <w:r w:rsidR="00346F71" w:rsidRPr="00346F71">
              <w:rPr>
                <w:bCs/>
                <w:sz w:val="20"/>
                <w:szCs w:val="24"/>
              </w:rPr>
              <w:t>ю</w:t>
            </w:r>
            <w:r w:rsidRPr="00346F71">
              <w:rPr>
                <w:bCs/>
                <w:sz w:val="20"/>
                <w:szCs w:val="24"/>
              </w:rPr>
              <w:t xml:space="preserve"> по развитию трудовой мобильности, </w:t>
            </w:r>
            <w:r w:rsidR="00346F71" w:rsidRPr="00346F71">
              <w:rPr>
                <w:bCs/>
                <w:sz w:val="20"/>
                <w:szCs w:val="24"/>
              </w:rPr>
              <w:t xml:space="preserve">осуществляемого </w:t>
            </w:r>
            <w:r w:rsidRPr="00346F71">
              <w:rPr>
                <w:bCs/>
                <w:sz w:val="20"/>
                <w:szCs w:val="24"/>
              </w:rPr>
              <w:t xml:space="preserve">в </w:t>
            </w:r>
            <w:r w:rsidR="00346F71" w:rsidRPr="00346F71">
              <w:rPr>
                <w:bCs/>
                <w:sz w:val="20"/>
                <w:szCs w:val="24"/>
              </w:rPr>
              <w:t xml:space="preserve">рамках </w:t>
            </w:r>
            <w:r w:rsidRPr="00346F71">
              <w:rPr>
                <w:bCs/>
                <w:sz w:val="20"/>
                <w:szCs w:val="24"/>
              </w:rPr>
              <w:t>подпрограмм</w:t>
            </w:r>
            <w:r w:rsidR="00346F71" w:rsidRPr="00346F71">
              <w:rPr>
                <w:bCs/>
                <w:sz w:val="20"/>
                <w:szCs w:val="24"/>
              </w:rPr>
              <w:t>ы</w:t>
            </w:r>
            <w:r w:rsidR="008C7232">
              <w:rPr>
                <w:bCs/>
                <w:sz w:val="20"/>
                <w:szCs w:val="24"/>
              </w:rPr>
              <w:t xml:space="preserve"> </w:t>
            </w:r>
            <w:r w:rsidRPr="00346F71">
              <w:rPr>
                <w:bCs/>
                <w:sz w:val="20"/>
                <w:szCs w:val="24"/>
              </w:rPr>
              <w:t xml:space="preserve">«Активная политика занятости населения и социальная поддержка безработных граждан», </w:t>
            </w:r>
            <w:r w:rsidR="00A770F8">
              <w:rPr>
                <w:bCs/>
                <w:sz w:val="20"/>
                <w:szCs w:val="24"/>
              </w:rPr>
              <w:t>уровень исполнения</w:t>
            </w:r>
            <w:r w:rsidRPr="00346F71">
              <w:rPr>
                <w:bCs/>
                <w:sz w:val="20"/>
                <w:szCs w:val="24"/>
              </w:rPr>
              <w:t xml:space="preserve"> составил 3</w:t>
            </w:r>
            <w:r w:rsidR="00FA4197">
              <w:rPr>
                <w:bCs/>
                <w:sz w:val="20"/>
                <w:szCs w:val="24"/>
              </w:rPr>
              <w:t>1</w:t>
            </w:r>
            <w:r w:rsidRPr="00346F71">
              <w:rPr>
                <w:bCs/>
                <w:sz w:val="20"/>
                <w:szCs w:val="24"/>
              </w:rPr>
              <w:t>,</w:t>
            </w:r>
            <w:r w:rsidR="00FA4197">
              <w:rPr>
                <w:bCs/>
                <w:sz w:val="20"/>
                <w:szCs w:val="24"/>
              </w:rPr>
              <w:t>4</w:t>
            </w:r>
            <w:r w:rsidR="00346F71" w:rsidRPr="00346F71">
              <w:rPr>
                <w:bCs/>
                <w:sz w:val="20"/>
                <w:szCs w:val="24"/>
              </w:rPr>
              <w:t> </w:t>
            </w:r>
            <w:r w:rsidRPr="00346F71">
              <w:rPr>
                <w:bCs/>
                <w:sz w:val="20"/>
                <w:szCs w:val="24"/>
              </w:rPr>
              <w:t xml:space="preserve">% </w:t>
            </w:r>
            <w:r w:rsidR="00346F71" w:rsidRPr="00346F71">
              <w:rPr>
                <w:bCs/>
                <w:sz w:val="20"/>
                <w:szCs w:val="24"/>
              </w:rPr>
              <w:t>показателя сводной росписи с изменениями</w:t>
            </w:r>
            <w:r w:rsidRPr="00346F71">
              <w:rPr>
                <w:bCs/>
                <w:sz w:val="20"/>
                <w:szCs w:val="24"/>
              </w:rPr>
              <w:t>, что обусловлено отсутствием гибкого механизма стимулирования работодателей по привлечению работников из других регионов. В настоящее время все субъекты Российской Федерации используют механизм возмещения затрат работодателя после документального подтверждения оказания работнику услуг, оговоренных в соглашении между работодателем и органом службы занятости.</w:t>
            </w:r>
          </w:p>
          <w:p w:rsidR="001477BC" w:rsidRPr="00717EDF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A770F8">
              <w:rPr>
                <w:bCs/>
                <w:sz w:val="20"/>
                <w:szCs w:val="24"/>
              </w:rPr>
              <w:t>По мероприятию «Переобучение, повышение квалификации работников предприятий  в целях поддержки занятости и повышения эффективности рынка труда»</w:t>
            </w:r>
            <w:r w:rsidRPr="00A770F8">
              <w:rPr>
                <w:bCs/>
                <w:sz w:val="20"/>
                <w:szCs w:val="24"/>
                <w:vertAlign w:val="superscript"/>
              </w:rPr>
              <w:footnoteReference w:id="3"/>
            </w:r>
            <w:r w:rsidRPr="00A770F8">
              <w:rPr>
                <w:bCs/>
                <w:sz w:val="20"/>
                <w:szCs w:val="24"/>
              </w:rPr>
              <w:t>, уровень исполнения  состав</w:t>
            </w:r>
            <w:r w:rsidR="00A770F8" w:rsidRPr="00A770F8">
              <w:rPr>
                <w:bCs/>
                <w:sz w:val="20"/>
                <w:szCs w:val="24"/>
              </w:rPr>
              <w:t>и</w:t>
            </w:r>
            <w:r w:rsidRPr="00A770F8">
              <w:rPr>
                <w:bCs/>
                <w:sz w:val="20"/>
                <w:szCs w:val="24"/>
              </w:rPr>
              <w:t xml:space="preserve">л </w:t>
            </w:r>
            <w:r w:rsidR="00A770F8" w:rsidRPr="00A770F8">
              <w:rPr>
                <w:bCs/>
                <w:sz w:val="20"/>
                <w:szCs w:val="24"/>
              </w:rPr>
              <w:t>23,6 %</w:t>
            </w:r>
            <w:r w:rsidRPr="00A770F8">
              <w:rPr>
                <w:bCs/>
                <w:sz w:val="20"/>
                <w:szCs w:val="24"/>
              </w:rPr>
              <w:t>, что обусловлено технологией организации мероприятий в регионах, длительным процессом согласования с Минэкономразвития России перечня предприятий – участников проекта, с учетом реализации других</w:t>
            </w:r>
            <w:r w:rsidRPr="00A770F8">
              <w:rPr>
                <w:bCs/>
                <w:sz w:val="20"/>
                <w:szCs w:val="24"/>
                <w:vertAlign w:val="superscript"/>
              </w:rPr>
              <w:footnoteReference w:id="4"/>
            </w:r>
            <w:r w:rsidRPr="00A770F8">
              <w:rPr>
                <w:bCs/>
                <w:sz w:val="20"/>
                <w:szCs w:val="24"/>
              </w:rPr>
              <w:t xml:space="preserve"> федеральных проектов «Системные меры по повышению производительности труда» и «Адресная поддержка повышения производительности труда на предприятиях» </w:t>
            </w:r>
            <w:r w:rsidR="00A770F8" w:rsidRPr="00A770F8">
              <w:rPr>
                <w:sz w:val="20"/>
              </w:rPr>
              <w:t>национального проекта</w:t>
            </w:r>
            <w:r w:rsidRPr="00A770F8">
              <w:rPr>
                <w:bCs/>
                <w:sz w:val="14"/>
                <w:szCs w:val="24"/>
              </w:rPr>
              <w:t xml:space="preserve"> </w:t>
            </w:r>
            <w:r w:rsidRPr="00A770F8">
              <w:rPr>
                <w:bCs/>
                <w:sz w:val="20"/>
                <w:szCs w:val="24"/>
              </w:rPr>
              <w:t>«Производительность</w:t>
            </w:r>
            <w:proofErr w:type="gramEnd"/>
            <w:r w:rsidRPr="00A770F8">
              <w:rPr>
                <w:bCs/>
                <w:sz w:val="20"/>
                <w:szCs w:val="24"/>
              </w:rPr>
              <w:t xml:space="preserve"> труда и поддержка занятости». </w:t>
            </w:r>
          </w:p>
          <w:p w:rsidR="001477BC" w:rsidRPr="00513A66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717EDF">
              <w:rPr>
                <w:bCs/>
                <w:sz w:val="20"/>
                <w:szCs w:val="24"/>
              </w:rPr>
              <w:t>До настоящего времени по линии Минэкономразвития России в субъектах Российской Федерации продолжается подписание соглашений «Регион – Предприятие», определяющих предприяти</w:t>
            </w:r>
            <w:r w:rsidR="00513A66" w:rsidRPr="00717EDF">
              <w:rPr>
                <w:bCs/>
                <w:sz w:val="20"/>
                <w:szCs w:val="24"/>
              </w:rPr>
              <w:t>я</w:t>
            </w:r>
            <w:r w:rsidRPr="00717EDF">
              <w:rPr>
                <w:bCs/>
                <w:sz w:val="20"/>
                <w:szCs w:val="24"/>
              </w:rPr>
              <w:t xml:space="preserve"> – участник</w:t>
            </w:r>
            <w:r w:rsidR="00513A66" w:rsidRPr="00717EDF">
              <w:rPr>
                <w:bCs/>
                <w:sz w:val="20"/>
                <w:szCs w:val="24"/>
              </w:rPr>
              <w:t>и</w:t>
            </w:r>
            <w:r w:rsidRPr="00717EDF">
              <w:rPr>
                <w:bCs/>
                <w:sz w:val="20"/>
                <w:szCs w:val="24"/>
              </w:rPr>
              <w:t xml:space="preserve">, что препятствует реализации мероприятий </w:t>
            </w:r>
            <w:r w:rsidRPr="00513A66">
              <w:rPr>
                <w:bCs/>
                <w:sz w:val="20"/>
                <w:szCs w:val="24"/>
              </w:rPr>
              <w:t xml:space="preserve">по переобучению, повышению квалификации работников предприятий. Кроме того, низкое кассовое исполнение обусловлено длительным (до 2 месяцев) сроком обработки документов, представленных работодателем в целях возмещения ему фактических затрат по обучению. </w:t>
            </w:r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CB3E3C">
              <w:rPr>
                <w:bCs/>
                <w:sz w:val="20"/>
                <w:szCs w:val="24"/>
              </w:rPr>
              <w:t xml:space="preserve">Кассовое исполнение расходов за 9 месяцев 2019 года по организации профессионального обучения и дополнительного профессионального образования лиц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 возраста составило 1 014,8 млн. рублей</w:t>
            </w:r>
            <w:r w:rsidR="00513A66" w:rsidRPr="00CB3E3C">
              <w:rPr>
                <w:bCs/>
                <w:sz w:val="20"/>
                <w:szCs w:val="24"/>
              </w:rPr>
              <w:t>, или 21,3 %</w:t>
            </w:r>
            <w:r w:rsidRPr="00CB3E3C">
              <w:rPr>
                <w:bCs/>
                <w:sz w:val="20"/>
                <w:szCs w:val="24"/>
              </w:rPr>
              <w:t>. Отдельные субъекты Российской Федерации заяв</w:t>
            </w:r>
            <w:r w:rsidR="00513A66" w:rsidRPr="00CB3E3C">
              <w:rPr>
                <w:bCs/>
                <w:sz w:val="20"/>
                <w:szCs w:val="24"/>
              </w:rPr>
              <w:t>и</w:t>
            </w:r>
            <w:r w:rsidRPr="00CB3E3C">
              <w:rPr>
                <w:bCs/>
                <w:sz w:val="20"/>
                <w:szCs w:val="24"/>
              </w:rPr>
              <w:t>л</w:t>
            </w:r>
            <w:r w:rsidR="00513A66" w:rsidRPr="00CB3E3C">
              <w:rPr>
                <w:bCs/>
                <w:sz w:val="20"/>
                <w:szCs w:val="24"/>
              </w:rPr>
              <w:t>и</w:t>
            </w:r>
            <w:r w:rsidRPr="00CB3E3C">
              <w:rPr>
                <w:bCs/>
                <w:sz w:val="20"/>
                <w:szCs w:val="24"/>
              </w:rPr>
              <w:t xml:space="preserve"> о недостаточности </w:t>
            </w:r>
            <w:r w:rsidR="00513A66" w:rsidRPr="00CB3E3C">
              <w:rPr>
                <w:bCs/>
                <w:sz w:val="20"/>
                <w:szCs w:val="24"/>
              </w:rPr>
              <w:t>собственных</w:t>
            </w:r>
            <w:r w:rsidRPr="00CB3E3C">
              <w:rPr>
                <w:bCs/>
                <w:sz w:val="20"/>
                <w:szCs w:val="24"/>
              </w:rPr>
              <w:t xml:space="preserve"> финансовых ресурсов на реализацию </w:t>
            </w:r>
            <w:r w:rsidR="00513A66" w:rsidRPr="00CB3E3C">
              <w:rPr>
                <w:bCs/>
                <w:sz w:val="20"/>
                <w:szCs w:val="24"/>
              </w:rPr>
              <w:t>указанного</w:t>
            </w:r>
            <w:r w:rsidRPr="00CB3E3C">
              <w:rPr>
                <w:bCs/>
                <w:sz w:val="20"/>
                <w:szCs w:val="24"/>
              </w:rPr>
              <w:t xml:space="preserve"> мероприятия в 2019 году в условиях прохождения гражданами обучения вне места постоянного проживания (на проезд к месту обучения в другую местность</w:t>
            </w:r>
            <w:proofErr w:type="gramEnd"/>
            <w:r w:rsidRPr="00CB3E3C">
              <w:rPr>
                <w:bCs/>
                <w:sz w:val="20"/>
                <w:szCs w:val="24"/>
              </w:rPr>
              <w:t xml:space="preserve"> и обратно, на проживание в общежитии в период обучения, выплату суточных и </w:t>
            </w:r>
            <w:proofErr w:type="spellStart"/>
            <w:r w:rsidRPr="00CB3E3C">
              <w:rPr>
                <w:bCs/>
                <w:sz w:val="20"/>
                <w:szCs w:val="24"/>
              </w:rPr>
              <w:t>т.д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). </w:t>
            </w:r>
            <w:proofErr w:type="gramStart"/>
            <w:r w:rsidRPr="00CB3E3C">
              <w:rPr>
                <w:bCs/>
                <w:sz w:val="20"/>
                <w:szCs w:val="24"/>
              </w:rPr>
              <w:t xml:space="preserve">В то же время в других регионах объем выделенных на </w:t>
            </w:r>
            <w:r w:rsidR="00513A66" w:rsidRPr="00CB3E3C">
              <w:rPr>
                <w:bCs/>
                <w:sz w:val="20"/>
                <w:szCs w:val="24"/>
              </w:rPr>
              <w:t>указанные</w:t>
            </w:r>
            <w:r w:rsidRPr="00CB3E3C">
              <w:rPr>
                <w:bCs/>
                <w:sz w:val="20"/>
                <w:szCs w:val="24"/>
              </w:rPr>
              <w:t xml:space="preserve"> цели средств завышен (в Липецкой, Тверской, Смоленской областях стоимость обучения 1 человека составляет от 11,0 тыс. рублей до 35,0 тыс. рублей, при этом из федерального бюджета выделяются средства исходя из стоимости 68,5 тыс. рублей). </w:t>
            </w:r>
            <w:proofErr w:type="gramEnd"/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Также </w:t>
            </w:r>
            <w:r w:rsidR="00513A66" w:rsidRPr="00CB3E3C">
              <w:rPr>
                <w:bCs/>
                <w:sz w:val="20"/>
                <w:szCs w:val="24"/>
              </w:rPr>
              <w:t>отмечаются</w:t>
            </w:r>
            <w:r w:rsidRPr="00CB3E3C">
              <w:rPr>
                <w:bCs/>
                <w:sz w:val="20"/>
                <w:szCs w:val="24"/>
              </w:rPr>
              <w:t xml:space="preserve"> правовые риски по реализации мероприятий по профессиональному обучению и дополнительному профессиональному образованию граждан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 возраста.</w:t>
            </w:r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Так, Смоленские областные государственные казенные учреждения «Центры занятости населения» реализуют данное мероприятие путем предоставления гражданам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 возраста сертификата для прохождения профессионального обучения и получения дополнительного профессионального образования.</w:t>
            </w:r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CB3E3C">
              <w:rPr>
                <w:bCs/>
                <w:sz w:val="20"/>
                <w:szCs w:val="24"/>
              </w:rPr>
              <w:t xml:space="preserve">В настоящее время оплата центром занятости населения услуг по обучению граждан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 возраста по сертификатам на образовательные услуги запланирована по </w:t>
            </w:r>
            <w:r w:rsidR="00513A66" w:rsidRPr="00CB3E3C">
              <w:rPr>
                <w:bCs/>
                <w:sz w:val="20"/>
                <w:szCs w:val="24"/>
              </w:rPr>
              <w:t xml:space="preserve">виду расходов </w:t>
            </w:r>
            <w:r w:rsidRPr="00CB3E3C">
              <w:rPr>
                <w:bCs/>
                <w:sz w:val="20"/>
                <w:szCs w:val="24"/>
              </w:rPr>
              <w:t xml:space="preserve">244 «Прочая закупка товаров, работ и услуг», и центры занятости населения применяют при выборе образовательной организации положения Федерального закона от 5 апреля 2013 г. № 44-ФЗ «О контрактной системе в сфере </w:t>
            </w:r>
            <w:r w:rsidRPr="00CB3E3C">
              <w:rPr>
                <w:bCs/>
                <w:sz w:val="20"/>
                <w:szCs w:val="24"/>
              </w:rPr>
              <w:lastRenderedPageBreak/>
              <w:t>закупок товаров, работ, услуг для обеспечения государственных и</w:t>
            </w:r>
            <w:proofErr w:type="gramEnd"/>
            <w:r w:rsidRPr="00CB3E3C">
              <w:rPr>
                <w:bCs/>
                <w:sz w:val="20"/>
                <w:szCs w:val="24"/>
              </w:rPr>
              <w:t xml:space="preserve"> муниципальных нужд (далее</w:t>
            </w:r>
            <w:r w:rsidR="0021604F">
              <w:rPr>
                <w:bCs/>
                <w:sz w:val="20"/>
                <w:szCs w:val="24"/>
              </w:rPr>
              <w:t> </w:t>
            </w:r>
            <w:r w:rsidRPr="00CB3E3C">
              <w:rPr>
                <w:bCs/>
                <w:sz w:val="20"/>
                <w:szCs w:val="24"/>
              </w:rPr>
              <w:t xml:space="preserve">– Федеральный закон </w:t>
            </w:r>
            <w:r w:rsidR="00CE7539">
              <w:rPr>
                <w:bCs/>
                <w:sz w:val="20"/>
                <w:szCs w:val="24"/>
              </w:rPr>
              <w:br/>
            </w:r>
            <w:r w:rsidRPr="00CB3E3C">
              <w:rPr>
                <w:bCs/>
                <w:sz w:val="20"/>
                <w:szCs w:val="24"/>
              </w:rPr>
              <w:t xml:space="preserve">№ 44-ФЗ), </w:t>
            </w:r>
            <w:r w:rsidR="00513A66" w:rsidRPr="00CB3E3C">
              <w:rPr>
                <w:bCs/>
                <w:sz w:val="20"/>
                <w:szCs w:val="24"/>
              </w:rPr>
              <w:t>при этом</w:t>
            </w:r>
            <w:r w:rsidRPr="00CB3E3C">
              <w:rPr>
                <w:bCs/>
                <w:sz w:val="20"/>
                <w:szCs w:val="24"/>
              </w:rPr>
              <w:t xml:space="preserve"> лишая гражданина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Pr="00CB3E3C">
              <w:rPr>
                <w:bCs/>
                <w:sz w:val="20"/>
                <w:szCs w:val="24"/>
              </w:rPr>
              <w:t xml:space="preserve"> возраста права самостоятельного выбора образовательной организации.</w:t>
            </w:r>
          </w:p>
          <w:p w:rsidR="001477BC" w:rsidRPr="00CB3E3C" w:rsidRDefault="00513A66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>Однако</w:t>
            </w:r>
            <w:r w:rsidR="001477BC" w:rsidRPr="00CB3E3C">
              <w:rPr>
                <w:bCs/>
                <w:sz w:val="20"/>
                <w:szCs w:val="24"/>
              </w:rPr>
              <w:t xml:space="preserve"> механизм использования сертификатов на образовательные услуги предполагает оплату центром занятости населения образовательных услуг в пользу граждан </w:t>
            </w:r>
            <w:proofErr w:type="spellStart"/>
            <w:r w:rsidR="001477BC" w:rsidRPr="00CB3E3C">
              <w:rPr>
                <w:bCs/>
                <w:sz w:val="20"/>
                <w:szCs w:val="24"/>
              </w:rPr>
              <w:t>предпенсионного</w:t>
            </w:r>
            <w:proofErr w:type="spellEnd"/>
            <w:r w:rsidR="001477BC" w:rsidRPr="00CB3E3C">
              <w:rPr>
                <w:bCs/>
                <w:sz w:val="20"/>
                <w:szCs w:val="24"/>
              </w:rPr>
              <w:t xml:space="preserve"> возраста без применения конкурентных способов определения образовательных организаций.</w:t>
            </w:r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В соответствии с утвержденной Правительством </w:t>
            </w:r>
            <w:r w:rsidR="00513A66" w:rsidRPr="00CB3E3C">
              <w:rPr>
                <w:bCs/>
                <w:sz w:val="20"/>
                <w:szCs w:val="24"/>
              </w:rPr>
              <w:t xml:space="preserve">Российской Федерации </w:t>
            </w:r>
            <w:r w:rsidRPr="00CB3E3C">
              <w:rPr>
                <w:bCs/>
                <w:sz w:val="20"/>
                <w:szCs w:val="24"/>
              </w:rPr>
              <w:t xml:space="preserve">специальной программой профобразования </w:t>
            </w:r>
            <w:proofErr w:type="spellStart"/>
            <w:r w:rsidRPr="00CB3E3C">
              <w:rPr>
                <w:bCs/>
                <w:sz w:val="20"/>
                <w:szCs w:val="24"/>
              </w:rPr>
              <w:t>предпенсионеров</w:t>
            </w:r>
            <w:proofErr w:type="spellEnd"/>
            <w:r w:rsidRPr="00CB3E3C">
              <w:rPr>
                <w:bCs/>
                <w:sz w:val="20"/>
                <w:szCs w:val="24"/>
                <w:vertAlign w:val="superscript"/>
              </w:rPr>
              <w:footnoteReference w:id="5"/>
            </w:r>
            <w:r w:rsidRPr="00CB3E3C">
              <w:rPr>
                <w:bCs/>
                <w:sz w:val="20"/>
                <w:szCs w:val="24"/>
              </w:rPr>
              <w:t xml:space="preserve"> предусматривается их переобучение по направлению работодателей с последующей компенсацией затрат на обучение из регионального бюджета. </w:t>
            </w:r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На реализацию </w:t>
            </w:r>
            <w:r w:rsidR="00A27740" w:rsidRPr="00CB3E3C">
              <w:rPr>
                <w:bCs/>
                <w:sz w:val="20"/>
                <w:szCs w:val="24"/>
              </w:rPr>
              <w:t>указанного</w:t>
            </w:r>
            <w:r w:rsidRPr="00CB3E3C">
              <w:rPr>
                <w:bCs/>
                <w:sz w:val="20"/>
                <w:szCs w:val="24"/>
              </w:rPr>
              <w:t xml:space="preserve"> мероприятия средства из федерального бюджета предоставляются регионам в виде иных межбюджетных трансфертов. </w:t>
            </w:r>
            <w:proofErr w:type="gramStart"/>
            <w:r w:rsidRPr="00CB3E3C">
              <w:rPr>
                <w:bCs/>
                <w:sz w:val="20"/>
                <w:szCs w:val="24"/>
              </w:rPr>
              <w:t>Однако для их использования многие регионы, руководствуясь статьей 78 Бюджетного кодекса</w:t>
            </w:r>
            <w:r w:rsidR="00A27740" w:rsidRPr="00CB3E3C">
              <w:rPr>
                <w:bCs/>
                <w:sz w:val="20"/>
                <w:szCs w:val="24"/>
              </w:rPr>
              <w:t xml:space="preserve"> Российской Федерации</w:t>
            </w:r>
            <w:r w:rsidRPr="00CB3E3C">
              <w:rPr>
                <w:bCs/>
                <w:sz w:val="20"/>
                <w:szCs w:val="24"/>
              </w:rPr>
              <w:t xml:space="preserve">, утвердили порядок возмещения затрат работодателям в форме субсидий юридическим лицам, не являющимся государственными (муниципальными) учреждениями, </w:t>
            </w:r>
            <w:r w:rsidR="00A27740" w:rsidRPr="00CB3E3C">
              <w:rPr>
                <w:bCs/>
                <w:sz w:val="20"/>
                <w:szCs w:val="24"/>
              </w:rPr>
              <w:t>при этом</w:t>
            </w:r>
            <w:r w:rsidRPr="00CB3E3C">
              <w:rPr>
                <w:bCs/>
                <w:sz w:val="20"/>
                <w:szCs w:val="24"/>
              </w:rPr>
              <w:t xml:space="preserve"> </w:t>
            </w:r>
            <w:r w:rsidR="00A27740" w:rsidRPr="00CB3E3C">
              <w:rPr>
                <w:bCs/>
                <w:sz w:val="20"/>
                <w:szCs w:val="24"/>
              </w:rPr>
              <w:t xml:space="preserve">федеральные нормативные правовые акты, регулирующие обучение </w:t>
            </w:r>
            <w:proofErr w:type="spellStart"/>
            <w:r w:rsidR="00A27740" w:rsidRPr="00CB3E3C">
              <w:rPr>
                <w:bCs/>
                <w:sz w:val="20"/>
                <w:szCs w:val="24"/>
              </w:rPr>
              <w:t>предпенсионеров</w:t>
            </w:r>
            <w:proofErr w:type="spellEnd"/>
            <w:r w:rsidR="00A27740" w:rsidRPr="00CB3E3C">
              <w:rPr>
                <w:bCs/>
                <w:sz w:val="20"/>
                <w:szCs w:val="24"/>
              </w:rPr>
              <w:t>, не содержат указанного</w:t>
            </w:r>
            <w:r w:rsidRPr="00CB3E3C">
              <w:rPr>
                <w:bCs/>
                <w:sz w:val="20"/>
                <w:szCs w:val="24"/>
              </w:rPr>
              <w:t xml:space="preserve"> требования. </w:t>
            </w:r>
            <w:proofErr w:type="gramEnd"/>
          </w:p>
          <w:p w:rsidR="001477BC" w:rsidRPr="00CB3E3C" w:rsidRDefault="001477BC" w:rsidP="001477BC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Во многих регионах в дополнительном профобразовании нуждаются работники бюджетной сферы. Однако вследствие приведенного выше подхода к компенсации затрат учреждения, в которых они работают, компенсацию получать не могут. Таким образом, </w:t>
            </w:r>
            <w:r w:rsidR="00BD3842">
              <w:rPr>
                <w:bCs/>
                <w:sz w:val="20"/>
                <w:szCs w:val="24"/>
              </w:rPr>
              <w:t>в связи с принятыми</w:t>
            </w:r>
            <w:r w:rsidRPr="00CB3E3C">
              <w:rPr>
                <w:bCs/>
                <w:sz w:val="20"/>
                <w:szCs w:val="24"/>
              </w:rPr>
              <w:t xml:space="preserve"> регионами </w:t>
            </w:r>
            <w:r w:rsidR="00BD3842">
              <w:rPr>
                <w:bCs/>
                <w:sz w:val="20"/>
                <w:szCs w:val="24"/>
              </w:rPr>
              <w:t>изменениями о</w:t>
            </w:r>
            <w:r w:rsidRPr="00CB3E3C">
              <w:rPr>
                <w:bCs/>
                <w:sz w:val="20"/>
                <w:szCs w:val="24"/>
              </w:rPr>
              <w:t xml:space="preserve"> механизм</w:t>
            </w:r>
            <w:r w:rsidR="00BD3842">
              <w:rPr>
                <w:bCs/>
                <w:sz w:val="20"/>
                <w:szCs w:val="24"/>
              </w:rPr>
              <w:t>ах</w:t>
            </w:r>
            <w:r w:rsidRPr="00CB3E3C">
              <w:rPr>
                <w:bCs/>
                <w:sz w:val="20"/>
                <w:szCs w:val="24"/>
              </w:rPr>
              <w:t xml:space="preserve"> компенсации затрат на переобучение работники бюджетной сферы лишены возможности переобучаться.</w:t>
            </w:r>
          </w:p>
          <w:p w:rsidR="001477BC" w:rsidRPr="004F2B32" w:rsidRDefault="001477BC" w:rsidP="00BD3842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CB3E3C">
              <w:rPr>
                <w:bCs/>
                <w:sz w:val="20"/>
                <w:szCs w:val="24"/>
              </w:rPr>
              <w:t xml:space="preserve">По мнению </w:t>
            </w:r>
            <w:proofErr w:type="gramStart"/>
            <w:r w:rsidRPr="00CB3E3C">
              <w:rPr>
                <w:bCs/>
                <w:sz w:val="20"/>
                <w:szCs w:val="24"/>
              </w:rPr>
              <w:t>Счетной</w:t>
            </w:r>
            <w:proofErr w:type="gramEnd"/>
            <w:r w:rsidRPr="00CB3E3C">
              <w:rPr>
                <w:bCs/>
                <w:sz w:val="20"/>
                <w:szCs w:val="24"/>
              </w:rPr>
              <w:t xml:space="preserve"> палаты, Минфину </w:t>
            </w:r>
            <w:r w:rsidR="00A27740" w:rsidRPr="00CB3E3C">
              <w:rPr>
                <w:bCs/>
                <w:sz w:val="20"/>
                <w:szCs w:val="24"/>
              </w:rPr>
              <w:t xml:space="preserve">России </w:t>
            </w:r>
            <w:r w:rsidRPr="00CB3E3C">
              <w:rPr>
                <w:bCs/>
                <w:sz w:val="20"/>
                <w:szCs w:val="24"/>
              </w:rPr>
              <w:t xml:space="preserve">и Минтруду </w:t>
            </w:r>
            <w:r w:rsidR="00A27740" w:rsidRPr="00CB3E3C">
              <w:rPr>
                <w:bCs/>
                <w:sz w:val="20"/>
                <w:szCs w:val="24"/>
              </w:rPr>
              <w:t>России целесообразно</w:t>
            </w:r>
            <w:r w:rsidRPr="00CB3E3C">
              <w:rPr>
                <w:bCs/>
                <w:sz w:val="20"/>
                <w:szCs w:val="24"/>
              </w:rPr>
              <w:t xml:space="preserve"> дать соответствующие разъяснения регион</w:t>
            </w:r>
            <w:r w:rsidR="0021604F">
              <w:rPr>
                <w:bCs/>
                <w:sz w:val="20"/>
                <w:szCs w:val="24"/>
              </w:rPr>
              <w:t xml:space="preserve">ам по </w:t>
            </w:r>
            <w:r w:rsidR="00BD3842">
              <w:rPr>
                <w:bCs/>
                <w:sz w:val="20"/>
                <w:szCs w:val="24"/>
              </w:rPr>
              <w:t>указанным</w:t>
            </w:r>
            <w:r w:rsidR="0021604F">
              <w:rPr>
                <w:bCs/>
                <w:sz w:val="20"/>
                <w:szCs w:val="24"/>
              </w:rPr>
              <w:t xml:space="preserve"> проблемам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10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 xml:space="preserve">«Развитие культуры и туризма» </w:t>
            </w:r>
          </w:p>
        </w:tc>
        <w:tc>
          <w:tcPr>
            <w:tcW w:w="7938" w:type="dxa"/>
          </w:tcPr>
          <w:p w:rsidR="000C09FE" w:rsidRPr="00A55F83" w:rsidRDefault="005A16CE" w:rsidP="00A41EE0">
            <w:pPr>
              <w:spacing w:line="240" w:lineRule="auto"/>
              <w:ind w:left="0" w:right="0" w:firstLine="425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55F83">
              <w:rPr>
                <w:sz w:val="20"/>
                <w:szCs w:val="20"/>
              </w:rPr>
              <w:t xml:space="preserve">В рамках госпрограммы </w:t>
            </w:r>
            <w:r w:rsidRPr="00A55F83">
              <w:rPr>
                <w:b/>
                <w:sz w:val="20"/>
                <w:szCs w:val="20"/>
              </w:rPr>
              <w:t>«Развитие культуры и туризма»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41EE0" w:rsidRPr="00A55F83"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подпрограмм</w:t>
            </w:r>
            <w:r w:rsidR="00A41EE0" w:rsidRPr="00A55F8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«Искусство» на низком уровне осуществлялось перечисление межбюджетных трансфертов в бюджеты субъектов Российской Федерации</w:t>
            </w:r>
            <w:r w:rsidR="000C09FE" w:rsidRPr="00A55F83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по ряду основных мероприятий, связанных с организацией и проведением мероприятий, а также работ по строительству, реконструкции, реставрации, посвященных значимым событиям российской культуры в рамках указанной подпрограммы (29 % </w:t>
            </w:r>
            <w:r w:rsidR="00A41EE0" w:rsidRPr="00A55F83">
              <w:rPr>
                <w:rFonts w:eastAsiaTheme="minorHAnsi"/>
                <w:sz w:val="20"/>
                <w:szCs w:val="20"/>
                <w:lang w:eastAsia="en-US"/>
              </w:rPr>
              <w:t>показателя сводной росписи с изменениями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>);</w:t>
            </w:r>
            <w:proofErr w:type="gramEnd"/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подготовкой и проведением празднования на федеральном уровне памятных дат субъектов Российской Федерации</w:t>
            </w:r>
            <w:r w:rsidR="00A41EE0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(35 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>%). Исполнение по субсидии на реализацию творческих проектов в сфере музыкального, театрального, изобразительного искусства и народного творчества составило 27,8 %.</w:t>
            </w:r>
          </w:p>
          <w:p w:rsidR="00F60B0F" w:rsidRPr="00A55F83" w:rsidRDefault="000C09FE" w:rsidP="00A41EE0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В рамках подпрограммы «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Обеспечение условий реализации государственной программы Российской Федерации «Развитие культуры и туризма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» низкий уровень исполнения сложился по расходам, 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направленным на модернизацию театров юного зрителя и театров кукол (35,6 %) в рамках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федерального проекта «Культурная среда», по расходам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на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организацию онлайн-трансляций мероприятий, размещаемых на портале «</w:t>
            </w:r>
            <w:proofErr w:type="spellStart"/>
            <w:r w:rsidRPr="00A55F83">
              <w:rPr>
                <w:rFonts w:eastAsiaTheme="minorHAnsi"/>
                <w:sz w:val="20"/>
                <w:szCs w:val="20"/>
                <w:lang w:eastAsia="en-US"/>
              </w:rPr>
              <w:t>Культура</w:t>
            </w:r>
            <w:proofErr w:type="gramStart"/>
            <w:r w:rsidRPr="00A55F83">
              <w:rPr>
                <w:rFonts w:eastAsiaTheme="minorHAnsi"/>
                <w:sz w:val="20"/>
                <w:szCs w:val="20"/>
                <w:lang w:eastAsia="en-US"/>
              </w:rPr>
              <w:t>.Р</w:t>
            </w:r>
            <w:proofErr w:type="gramEnd"/>
            <w:r w:rsidRPr="00A55F83">
              <w:rPr>
                <w:rFonts w:eastAsiaTheme="minorHAnsi"/>
                <w:sz w:val="20"/>
                <w:szCs w:val="20"/>
                <w:lang w:eastAsia="en-US"/>
              </w:rPr>
              <w:t>Ф</w:t>
            </w:r>
            <w:proofErr w:type="spellEnd"/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» 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4,3 %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A55F83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по расходам на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создани</w:t>
            </w:r>
            <w:r w:rsidR="00A55F83" w:rsidRPr="00A55F8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мультимедиа-гидов по экспозициям и выставочным проектам 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(10,1 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%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</w:p>
          <w:p w:rsidR="000C09FE" w:rsidRPr="00A55F83" w:rsidRDefault="000C09FE" w:rsidP="00A41EE0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Кроме того, в рамках 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указанной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подпрограммы низкий уровень исполнения расходов в отчетном периоде сложился по закупкам товаров, работ и услуг для обеспечения государственных (муниципальных) нужд по основному мероприятию «Развитие инфраструктуры и системы управления в сфере культуры и туризма» 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FA4197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,9 %</w:t>
            </w:r>
            <w:r w:rsidR="00F60B0F" w:rsidRPr="00A55F83">
              <w:rPr>
                <w:rFonts w:eastAsiaTheme="minorHAnsi"/>
                <w:sz w:val="20"/>
                <w:szCs w:val="20"/>
                <w:lang w:eastAsia="en-US"/>
              </w:rPr>
              <w:t>). И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сполнение расходов на государственную поддержку отрасли культуры в рамках федерального проекта «Культурная среда» составило 15,3 %. Согласно «Единому порталу</w:t>
            </w:r>
            <w:r w:rsidR="009C33EC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бюджетной системы</w:t>
            </w:r>
            <w:r w:rsidR="00A55F83" w:rsidRPr="00A55F83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соглашения Минкультуры России с субъектами Российской Федерации на предоставление консолидированной субсидии на государственную поддержку отрасли заключены. Низкий уровень исполнения связан с поздним заключением соглашений.      </w:t>
            </w:r>
          </w:p>
          <w:p w:rsidR="000C09FE" w:rsidRPr="00A55F83" w:rsidRDefault="009C33EC" w:rsidP="00A41EE0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На низком уровне исполнены расходы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по подпрограмме «Туризм» 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29 %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показателя сводной росписи с изменениями)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. В отчетном периоде Ростуризмом в рамках указанной подпрограммы бюджетам субъектов Российской Федерации перечислялись субсидии на </w:t>
            </w:r>
            <w:proofErr w:type="spellStart"/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софинансирование</w:t>
            </w:r>
            <w:proofErr w:type="spellEnd"/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по основному мероприятию «Развитие внутреннего туризма», исполнение по которым составило 35,8 %.</w:t>
            </w:r>
          </w:p>
          <w:p w:rsidR="005A16CE" w:rsidRPr="004F2B32" w:rsidRDefault="009C33EC" w:rsidP="00FA4197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A55F83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 рамках </w:t>
            </w:r>
            <w:r w:rsidRPr="00A55F83">
              <w:rPr>
                <w:rFonts w:eastAsiaTheme="minorHAnsi"/>
                <w:sz w:val="20"/>
                <w:szCs w:val="20"/>
                <w:lang w:eastAsia="en-US"/>
              </w:rPr>
              <w:t xml:space="preserve">указанной 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>подпрограммы Ростуризмом не осуществлялись расходы на мероприятия федерального проекта «Экспорт услуг»</w:t>
            </w:r>
            <w:r w:rsidR="00FA419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C09FE" w:rsidRPr="00A55F83">
              <w:rPr>
                <w:rFonts w:eastAsiaTheme="minorHAnsi"/>
                <w:sz w:val="20"/>
                <w:szCs w:val="20"/>
                <w:lang w:eastAsia="en-US"/>
              </w:rPr>
              <w:t>национального проекта «Между</w:t>
            </w:r>
            <w:r w:rsidR="00FA4197">
              <w:rPr>
                <w:rFonts w:eastAsiaTheme="minorHAnsi"/>
                <w:sz w:val="20"/>
                <w:szCs w:val="20"/>
                <w:lang w:eastAsia="en-US"/>
              </w:rPr>
              <w:t>народная кооперация и экспорт»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iCs/>
                <w:sz w:val="20"/>
                <w:szCs w:val="24"/>
              </w:rPr>
              <w:t xml:space="preserve">«Охрана окружающей среды» </w:t>
            </w:r>
          </w:p>
        </w:tc>
        <w:tc>
          <w:tcPr>
            <w:tcW w:w="7938" w:type="dxa"/>
          </w:tcPr>
          <w:p w:rsidR="00FB72EE" w:rsidRPr="008E4691" w:rsidRDefault="005A16CE" w:rsidP="00FB72EE">
            <w:pPr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8E4691">
              <w:rPr>
                <w:bCs/>
                <w:sz w:val="20"/>
                <w:szCs w:val="20"/>
              </w:rPr>
              <w:t>В рамках госпрограммы</w:t>
            </w:r>
            <w:r w:rsidRPr="008E4691">
              <w:rPr>
                <w:sz w:val="20"/>
                <w:szCs w:val="20"/>
              </w:rPr>
              <w:t xml:space="preserve"> </w:t>
            </w:r>
            <w:r w:rsidRPr="008E4691">
              <w:rPr>
                <w:b/>
                <w:sz w:val="20"/>
                <w:szCs w:val="20"/>
              </w:rPr>
              <w:t>«Охрана окружающей среды»</w:t>
            </w:r>
            <w:r w:rsidRPr="008E4691">
              <w:rPr>
                <w:sz w:val="20"/>
                <w:szCs w:val="20"/>
              </w:rPr>
              <w:t xml:space="preserve"> </w:t>
            </w:r>
            <w:r w:rsidR="00082359" w:rsidRPr="008E4691">
              <w:rPr>
                <w:sz w:val="20"/>
                <w:szCs w:val="20"/>
              </w:rPr>
              <w:t>н</w:t>
            </w:r>
            <w:r w:rsidR="00FB72EE" w:rsidRPr="008E4691">
              <w:rPr>
                <w:sz w:val="20"/>
                <w:szCs w:val="20"/>
              </w:rPr>
              <w:t>изкий уровень кассового исполнения сложился по ФЦП «Охрана озера Байкал и социально-экономическое развитие Байкальской природной территории на 2012 – 2020 годы» (19,3 % показателя сводной росписи с изменениями), что ниже уровня исполнения в аналогичном периоде 2018 года  (34,6 %).</w:t>
            </w:r>
          </w:p>
          <w:p w:rsidR="00FB72EE" w:rsidRPr="008E4691" w:rsidRDefault="00FB72EE" w:rsidP="00FB72EE">
            <w:pPr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8E4691">
              <w:rPr>
                <w:sz w:val="20"/>
                <w:szCs w:val="20"/>
              </w:rPr>
              <w:t>Так, в отчетном периоде не осуществлялись расходы на модернизацию и строительство очистных сооружений, укрепление берегов озера и развитие объектов инфраструктуры в рамках реализации федерального проекта «Сохранение озера Байкал» национального проекта «Экология», в том числе:</w:t>
            </w:r>
          </w:p>
          <w:p w:rsidR="00FB72EE" w:rsidRPr="008E4691" w:rsidRDefault="00FB72EE" w:rsidP="00FB72EE">
            <w:pPr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spellStart"/>
            <w:r w:rsidRPr="008E4691">
              <w:rPr>
                <w:sz w:val="20"/>
                <w:szCs w:val="20"/>
              </w:rPr>
              <w:t>Росводресурсами</w:t>
            </w:r>
            <w:proofErr w:type="spellEnd"/>
            <w:r w:rsidRPr="008E4691">
              <w:rPr>
                <w:i/>
                <w:sz w:val="20"/>
                <w:szCs w:val="20"/>
              </w:rPr>
              <w:t xml:space="preserve"> </w:t>
            </w:r>
            <w:r w:rsidR="00DC519B" w:rsidRPr="008E4691">
              <w:rPr>
                <w:sz w:val="20"/>
                <w:szCs w:val="20"/>
              </w:rPr>
              <w:t>(</w:t>
            </w:r>
            <w:r w:rsidRPr="008E4691">
              <w:rPr>
                <w:sz w:val="20"/>
                <w:szCs w:val="20"/>
              </w:rPr>
              <w:t>169,9 млн. рублей</w:t>
            </w:r>
            <w:r w:rsidR="00DC519B" w:rsidRPr="008E4691">
              <w:rPr>
                <w:sz w:val="20"/>
                <w:szCs w:val="20"/>
              </w:rPr>
              <w:t>)</w:t>
            </w:r>
            <w:r w:rsidRPr="008E4691">
              <w:rPr>
                <w:sz w:val="20"/>
                <w:szCs w:val="20"/>
              </w:rPr>
              <w:t xml:space="preserve"> на </w:t>
            </w:r>
            <w:proofErr w:type="spellStart"/>
            <w:r w:rsidRPr="008E4691">
              <w:rPr>
                <w:sz w:val="20"/>
                <w:szCs w:val="20"/>
              </w:rPr>
              <w:t>софинанасирование</w:t>
            </w:r>
            <w:proofErr w:type="spellEnd"/>
            <w:r w:rsidRPr="008E4691">
              <w:rPr>
                <w:sz w:val="20"/>
                <w:szCs w:val="20"/>
              </w:rPr>
              <w:t xml:space="preserve"> реализации объекта ФАИП «</w:t>
            </w:r>
            <w:proofErr w:type="spellStart"/>
            <w:r w:rsidRPr="008E4691">
              <w:rPr>
                <w:sz w:val="20"/>
                <w:szCs w:val="20"/>
              </w:rPr>
              <w:t>Берегоукрепление</w:t>
            </w:r>
            <w:proofErr w:type="spellEnd"/>
            <w:r w:rsidRPr="008E4691">
              <w:rPr>
                <w:sz w:val="20"/>
                <w:szCs w:val="20"/>
              </w:rPr>
              <w:t xml:space="preserve"> озера Байкал в пределах прибрежной полосы </w:t>
            </w:r>
            <w:proofErr w:type="spellStart"/>
            <w:r w:rsidRPr="008E4691">
              <w:rPr>
                <w:sz w:val="20"/>
                <w:szCs w:val="20"/>
              </w:rPr>
              <w:t>р.п</w:t>
            </w:r>
            <w:proofErr w:type="spellEnd"/>
            <w:r w:rsidRPr="008E4691">
              <w:rPr>
                <w:sz w:val="20"/>
                <w:szCs w:val="20"/>
              </w:rPr>
              <w:t>. Листвянка». Согласно отчету о ходе реализации федерального проекта по состоянию на 31 августа 2019 года, ожидается решение суда по факту невыполнения принятых обязательств подрядной организацией (в 2018 году подрядчик к работе не приступал)</w:t>
            </w:r>
            <w:r w:rsidRPr="008E4691">
              <w:rPr>
                <w:sz w:val="20"/>
                <w:szCs w:val="20"/>
                <w:vertAlign w:val="superscript"/>
              </w:rPr>
              <w:footnoteReference w:id="6"/>
            </w:r>
            <w:r w:rsidRPr="008E4691">
              <w:rPr>
                <w:sz w:val="20"/>
                <w:szCs w:val="20"/>
              </w:rPr>
              <w:t>, после которого будет проведена повторная процедура закупки;</w:t>
            </w:r>
          </w:p>
          <w:p w:rsidR="00FB72EE" w:rsidRPr="008E4691" w:rsidRDefault="00FB72EE" w:rsidP="00FB72EE">
            <w:pPr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8E4691">
              <w:rPr>
                <w:sz w:val="20"/>
                <w:szCs w:val="20"/>
              </w:rPr>
              <w:t xml:space="preserve">Минприроды России </w:t>
            </w:r>
            <w:r w:rsidR="00DC519B" w:rsidRPr="008E4691">
              <w:rPr>
                <w:sz w:val="20"/>
                <w:szCs w:val="20"/>
              </w:rPr>
              <w:t>(</w:t>
            </w:r>
            <w:r w:rsidRPr="008E4691">
              <w:rPr>
                <w:sz w:val="20"/>
                <w:szCs w:val="20"/>
              </w:rPr>
              <w:t>107,0 млн. рублей</w:t>
            </w:r>
            <w:r w:rsidR="00DC519B" w:rsidRPr="008E4691">
              <w:rPr>
                <w:sz w:val="20"/>
                <w:szCs w:val="20"/>
              </w:rPr>
              <w:t>)</w:t>
            </w:r>
            <w:r w:rsidRPr="008E4691">
              <w:rPr>
                <w:sz w:val="20"/>
                <w:szCs w:val="20"/>
              </w:rPr>
              <w:t xml:space="preserve"> на предоставление субсидий подведомственным бюджетным учреждениям для создания и оборудования информационных центров, туристических </w:t>
            </w:r>
            <w:proofErr w:type="spellStart"/>
            <w:r w:rsidRPr="008E4691">
              <w:rPr>
                <w:sz w:val="20"/>
                <w:szCs w:val="20"/>
              </w:rPr>
              <w:t>экотроп</w:t>
            </w:r>
            <w:proofErr w:type="spellEnd"/>
            <w:r w:rsidRPr="008E4691">
              <w:rPr>
                <w:sz w:val="20"/>
                <w:szCs w:val="20"/>
              </w:rPr>
              <w:t>, гостевых домов, расположенных на Б</w:t>
            </w:r>
            <w:r w:rsidR="00DC519B" w:rsidRPr="008E4691">
              <w:rPr>
                <w:sz w:val="20"/>
                <w:szCs w:val="20"/>
              </w:rPr>
              <w:t>айкальской природной территории,</w:t>
            </w:r>
            <w:r w:rsidRPr="008E4691">
              <w:rPr>
                <w:sz w:val="20"/>
                <w:szCs w:val="20"/>
              </w:rPr>
              <w:t xml:space="preserve"> а также охраны природных комплексов и объектов на особо охраняемых природных территориях. По данным Единого портала бюджетной системы Российской Федерации соглашения заключены с 6 ФГБУ Минприроды России 23 – 24 сентября 2019 года, срок перечисления субсидий  </w:t>
            </w:r>
            <w:r w:rsidR="00DC519B" w:rsidRPr="008E4691">
              <w:rPr>
                <w:sz w:val="20"/>
                <w:szCs w:val="20"/>
              </w:rPr>
              <w:t>установлен</w:t>
            </w:r>
            <w:r w:rsidRPr="008E4691">
              <w:rPr>
                <w:sz w:val="20"/>
                <w:szCs w:val="20"/>
              </w:rPr>
              <w:t xml:space="preserve"> до 15 октября 2019 года.</w:t>
            </w:r>
          </w:p>
          <w:p w:rsidR="00FB72EE" w:rsidRPr="008E4691" w:rsidRDefault="00FB72EE" w:rsidP="00FB72EE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r w:rsidRPr="008E4691">
              <w:rPr>
                <w:rFonts w:eastAsia="Times New Roman"/>
                <w:sz w:val="20"/>
                <w:szCs w:val="20"/>
              </w:rPr>
              <w:t>Уровень кассового исполнения по подпрограмме «Регулирование качества окружающей среды» составил 30,7 % (на 1 октября 2018 года – 57,3 %), что обусловлено, в частности, блокировкой лимитов на реализацию мероприятий федерального проекта национального проекта «Экология» «Чистый воздух»</w:t>
            </w:r>
            <w:r w:rsidRPr="008E4691">
              <w:rPr>
                <w:rFonts w:eastAsia="Times New Roman"/>
                <w:sz w:val="20"/>
                <w:szCs w:val="20"/>
                <w:vertAlign w:val="superscript"/>
              </w:rPr>
              <w:footnoteReference w:id="7"/>
            </w:r>
            <w:r w:rsidRPr="008E4691">
              <w:rPr>
                <w:rFonts w:eastAsia="Times New Roman"/>
                <w:sz w:val="20"/>
                <w:szCs w:val="20"/>
              </w:rPr>
              <w:t xml:space="preserve"> (10 986,6 млн. рубле</w:t>
            </w:r>
            <w:r w:rsidR="00CE7539">
              <w:rPr>
                <w:rFonts w:eastAsia="Times New Roman"/>
                <w:sz w:val="20"/>
                <w:szCs w:val="20"/>
              </w:rPr>
              <w:t>й зарезервированы по главе 092 Минфин России</w:t>
            </w:r>
            <w:r w:rsidRPr="008E4691">
              <w:rPr>
                <w:rFonts w:eastAsia="Times New Roman"/>
                <w:sz w:val="20"/>
                <w:szCs w:val="20"/>
              </w:rPr>
              <w:t xml:space="preserve">). </w:t>
            </w:r>
          </w:p>
          <w:p w:rsidR="00FB72EE" w:rsidRPr="008E4691" w:rsidRDefault="00FB72EE" w:rsidP="00FB72EE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proofErr w:type="gramStart"/>
            <w:r w:rsidRPr="008E4691">
              <w:rPr>
                <w:rFonts w:eastAsia="Times New Roman"/>
                <w:sz w:val="20"/>
                <w:szCs w:val="20"/>
              </w:rPr>
              <w:t xml:space="preserve">Разработанный Минприроды России проект постановления Правительства Российской </w:t>
            </w:r>
            <w:r w:rsidR="00421380">
              <w:rPr>
                <w:rFonts w:eastAsia="Times New Roman"/>
                <w:sz w:val="20"/>
                <w:szCs w:val="20"/>
              </w:rPr>
              <w:t xml:space="preserve">Федерации о внесении изменений </w:t>
            </w:r>
            <w:r w:rsidRPr="008E4691">
              <w:rPr>
                <w:rFonts w:eastAsia="Times New Roman"/>
                <w:sz w:val="20"/>
                <w:szCs w:val="20"/>
              </w:rPr>
              <w:t>в указанную госпрограмму, предусматривающий утверждение правил предоставления и распределения иных межбюджетных трансфертов из федерального бюджета бюджетам субъектов Российской Федерации на реализацию в 2019 – 2024 годах мероприятий по снижению совокупного объема выбросов загрязняющих веществ в атмосферный воздух, снижению уровня загрязнения атмосферного воздуха в крупных промышленных центрах, обеспечивающих достижение целей, показателей</w:t>
            </w:r>
            <w:proofErr w:type="gramEnd"/>
            <w:r w:rsidRPr="008E4691">
              <w:rPr>
                <w:rFonts w:eastAsia="Times New Roman"/>
                <w:sz w:val="20"/>
                <w:szCs w:val="20"/>
              </w:rPr>
              <w:t xml:space="preserve"> и результатов федерального проекта, в настоящее время проходит процедуру межведомственного согласования. </w:t>
            </w:r>
          </w:p>
          <w:p w:rsidR="005A16CE" w:rsidRPr="004F2B32" w:rsidRDefault="00FB72EE" w:rsidP="008A7F5C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r w:rsidRPr="008E4691">
              <w:rPr>
                <w:rFonts w:eastAsia="Times New Roman"/>
                <w:sz w:val="20"/>
                <w:szCs w:val="20"/>
              </w:rPr>
              <w:t>Низкий уровень кассового исполнения отмечается по федеральному проекту «Чистая страна»</w:t>
            </w:r>
            <w:r w:rsidRPr="008E4691">
              <w:rPr>
                <w:rFonts w:eastAsia="Times New Roman"/>
                <w:i/>
                <w:sz w:val="20"/>
                <w:szCs w:val="20"/>
              </w:rPr>
              <w:t xml:space="preserve"> – </w:t>
            </w:r>
            <w:r w:rsidR="004403E6">
              <w:rPr>
                <w:rFonts w:eastAsia="Times New Roman"/>
                <w:sz w:val="20"/>
                <w:szCs w:val="20"/>
              </w:rPr>
              <w:t>36,8 %</w:t>
            </w:r>
            <w:r w:rsidR="00B977A1">
              <w:rPr>
                <w:rFonts w:eastAsia="Times New Roman"/>
                <w:sz w:val="20"/>
                <w:szCs w:val="20"/>
              </w:rPr>
              <w:t xml:space="preserve"> национального проекта «Экология»</w:t>
            </w:r>
          </w:p>
        </w:tc>
      </w:tr>
      <w:tr w:rsidR="004F2B32" w:rsidRPr="004F2B32" w:rsidTr="00B441C8">
        <w:tc>
          <w:tcPr>
            <w:tcW w:w="567" w:type="dxa"/>
          </w:tcPr>
          <w:p w:rsidR="00B32D95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B32D95" w:rsidRPr="004F2B32" w:rsidRDefault="000C4DEB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«Развитие физической культуры и спорта»</w:t>
            </w:r>
          </w:p>
        </w:tc>
        <w:tc>
          <w:tcPr>
            <w:tcW w:w="7938" w:type="dxa"/>
          </w:tcPr>
          <w:p w:rsidR="00696463" w:rsidRPr="00A10DC6" w:rsidRDefault="008E4691" w:rsidP="00696463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A10DC6">
              <w:rPr>
                <w:rFonts w:eastAsia="Times New Roman"/>
                <w:sz w:val="20"/>
                <w:szCs w:val="24"/>
              </w:rPr>
              <w:t>П</w:t>
            </w:r>
            <w:r w:rsidR="00D75536" w:rsidRPr="00A10DC6">
              <w:rPr>
                <w:rFonts w:eastAsia="Times New Roman"/>
                <w:sz w:val="20"/>
                <w:szCs w:val="24"/>
              </w:rPr>
              <w:t xml:space="preserve">о госпрограмме </w:t>
            </w:r>
            <w:r w:rsidR="00D75536" w:rsidRPr="00A10DC6">
              <w:rPr>
                <w:b/>
                <w:sz w:val="20"/>
                <w:szCs w:val="24"/>
              </w:rPr>
              <w:t>«Развитие физической культуры и спорта»</w:t>
            </w:r>
            <w:r w:rsidR="00D75536" w:rsidRPr="00A10DC6">
              <w:rPr>
                <w:sz w:val="20"/>
                <w:szCs w:val="24"/>
              </w:rPr>
              <w:t xml:space="preserve"> </w:t>
            </w:r>
            <w:r w:rsidRPr="00A10DC6">
              <w:rPr>
                <w:rFonts w:eastAsia="Times New Roman"/>
                <w:sz w:val="20"/>
                <w:szCs w:val="24"/>
              </w:rPr>
              <w:t xml:space="preserve">исполнение расходов </w:t>
            </w:r>
            <w:r w:rsidR="00D75536" w:rsidRPr="00A10DC6">
              <w:rPr>
                <w:sz w:val="20"/>
                <w:szCs w:val="24"/>
              </w:rPr>
              <w:t xml:space="preserve">составило </w:t>
            </w:r>
            <w:r w:rsidR="00696463" w:rsidRPr="00A10DC6">
              <w:rPr>
                <w:sz w:val="20"/>
                <w:szCs w:val="24"/>
              </w:rPr>
              <w:t>42,4</w:t>
            </w:r>
            <w:r w:rsidR="00D75536" w:rsidRPr="00A10DC6">
              <w:rPr>
                <w:sz w:val="20"/>
                <w:szCs w:val="24"/>
              </w:rPr>
              <w:t> % показател</w:t>
            </w:r>
            <w:r w:rsidR="00696463" w:rsidRPr="00A10DC6">
              <w:rPr>
                <w:sz w:val="20"/>
                <w:szCs w:val="24"/>
              </w:rPr>
              <w:t>я сводной росписи с изменениями, что ниже уровня исполнения за соответствующий период 2018 года (54,8 %).</w:t>
            </w:r>
          </w:p>
          <w:p w:rsidR="00696463" w:rsidRPr="00A10DC6" w:rsidRDefault="00696463" w:rsidP="00696463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A10DC6">
              <w:rPr>
                <w:sz w:val="20"/>
                <w:szCs w:val="24"/>
              </w:rPr>
              <w:t xml:space="preserve">Низкое кассовое исполнение обусловлено сложившейся практикой оплаты работ на основании принятых государственным заказчиком актов выполненных работ по государственным контрактам;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Pr="00A10DC6">
              <w:rPr>
                <w:sz w:val="20"/>
                <w:szCs w:val="24"/>
              </w:rPr>
              <w:t xml:space="preserve">получателей средств </w:t>
            </w:r>
            <w:r w:rsidRPr="00A10DC6">
              <w:rPr>
                <w:sz w:val="20"/>
                <w:szCs w:val="24"/>
              </w:rPr>
              <w:lastRenderedPageBreak/>
              <w:t>бюджета субъекта Российской Федерации</w:t>
            </w:r>
            <w:proofErr w:type="gramEnd"/>
            <w:r w:rsidRPr="00A10DC6">
              <w:rPr>
                <w:sz w:val="20"/>
                <w:szCs w:val="24"/>
              </w:rPr>
              <w:t>.</w:t>
            </w:r>
          </w:p>
          <w:p w:rsidR="00696463" w:rsidRPr="00A10DC6" w:rsidRDefault="00696463" w:rsidP="00696463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A10DC6">
              <w:rPr>
                <w:sz w:val="20"/>
                <w:szCs w:val="24"/>
              </w:rPr>
              <w:t xml:space="preserve">В отчетном периоде </w:t>
            </w:r>
            <w:proofErr w:type="spellStart"/>
            <w:r w:rsidRPr="00A10DC6">
              <w:rPr>
                <w:sz w:val="20"/>
                <w:szCs w:val="24"/>
              </w:rPr>
              <w:t>Минспортом</w:t>
            </w:r>
            <w:proofErr w:type="spellEnd"/>
            <w:r w:rsidRPr="00A10DC6">
              <w:rPr>
                <w:sz w:val="20"/>
                <w:szCs w:val="24"/>
              </w:rPr>
              <w:t xml:space="preserve"> России не осуществлялись кассовые расходы на строительство детского спортивно-образовательного цент</w:t>
            </w:r>
            <w:r w:rsidR="005C2868">
              <w:rPr>
                <w:sz w:val="20"/>
                <w:szCs w:val="24"/>
              </w:rPr>
              <w:t>р</w:t>
            </w:r>
            <w:r w:rsidRPr="00A10DC6">
              <w:rPr>
                <w:sz w:val="20"/>
                <w:szCs w:val="24"/>
              </w:rPr>
              <w:t xml:space="preserve">а </w:t>
            </w:r>
            <w:r w:rsidRPr="00A10DC6">
              <w:rPr>
                <w:bCs/>
                <w:sz w:val="20"/>
                <w:szCs w:val="24"/>
              </w:rPr>
              <w:t>круглогодичного профиля в Калининградской области</w:t>
            </w:r>
            <w:r w:rsidRPr="00A10DC6">
              <w:rPr>
                <w:bCs/>
                <w:sz w:val="20"/>
                <w:szCs w:val="24"/>
                <w:vertAlign w:val="superscript"/>
              </w:rPr>
              <w:footnoteReference w:id="8"/>
            </w:r>
            <w:r w:rsidRPr="00A10DC6">
              <w:rPr>
                <w:bCs/>
                <w:sz w:val="20"/>
                <w:szCs w:val="24"/>
              </w:rPr>
              <w:t xml:space="preserve"> </w:t>
            </w:r>
            <w:r w:rsidRPr="00A10DC6">
              <w:rPr>
                <w:sz w:val="20"/>
                <w:szCs w:val="24"/>
              </w:rPr>
              <w:t>(155,0 млн. рублей) в связи с поздним принятием акта Правительства Российской Федерации</w:t>
            </w:r>
            <w:r w:rsidRPr="00A10DC6">
              <w:rPr>
                <w:sz w:val="20"/>
                <w:szCs w:val="24"/>
                <w:vertAlign w:val="superscript"/>
              </w:rPr>
              <w:footnoteReference w:id="9"/>
            </w:r>
            <w:r w:rsidRPr="00A10DC6">
              <w:rPr>
                <w:sz w:val="20"/>
                <w:szCs w:val="24"/>
              </w:rPr>
              <w:t xml:space="preserve"> и длительностью проведения конкурсных процедур.</w:t>
            </w:r>
            <w:r w:rsidRPr="00A10DC6">
              <w:rPr>
                <w:sz w:val="20"/>
                <w:szCs w:val="24"/>
                <w:vertAlign w:val="superscript"/>
              </w:rPr>
              <w:footnoteReference w:id="10"/>
            </w:r>
            <w:r w:rsidRPr="00A10DC6">
              <w:rPr>
                <w:sz w:val="20"/>
                <w:szCs w:val="24"/>
              </w:rPr>
              <w:t xml:space="preserve"> </w:t>
            </w:r>
          </w:p>
          <w:p w:rsidR="00421133" w:rsidRPr="004F2B32" w:rsidRDefault="00696463" w:rsidP="00A10DC6">
            <w:pPr>
              <w:spacing w:line="240" w:lineRule="auto"/>
              <w:ind w:left="0" w:right="-1" w:firstLine="318"/>
              <w:rPr>
                <w:sz w:val="20"/>
              </w:rPr>
            </w:pPr>
            <w:r w:rsidRPr="00A10DC6">
              <w:rPr>
                <w:sz w:val="20"/>
                <w:szCs w:val="24"/>
              </w:rPr>
              <w:t xml:space="preserve">Кассовые расходы </w:t>
            </w:r>
            <w:proofErr w:type="spellStart"/>
            <w:r w:rsidRPr="00A10DC6">
              <w:rPr>
                <w:sz w:val="20"/>
                <w:szCs w:val="24"/>
              </w:rPr>
              <w:t>Минкавказа</w:t>
            </w:r>
            <w:proofErr w:type="spellEnd"/>
            <w:r w:rsidRPr="00A10DC6">
              <w:rPr>
                <w:sz w:val="20"/>
                <w:szCs w:val="24"/>
              </w:rPr>
              <w:t xml:space="preserve"> России на создание многофункциональных спортивных площадок на территории курорта Кисловодска (субсидия бюджету Ставропольского края в сумме 37,9 млн. рублей) составили 8,9</w:t>
            </w:r>
            <w:r w:rsidR="00A10DC6" w:rsidRPr="00A10DC6">
              <w:rPr>
                <w:sz w:val="20"/>
                <w:szCs w:val="24"/>
              </w:rPr>
              <w:t> </w:t>
            </w:r>
            <w:r w:rsidRPr="00A10DC6">
              <w:rPr>
                <w:sz w:val="20"/>
                <w:szCs w:val="24"/>
              </w:rPr>
              <w:t>% предусмотренных назначений, что обусловлено длительностью проведения в регионе конкурсных процедур</w:t>
            </w:r>
            <w:r w:rsidRPr="00A10DC6">
              <w:rPr>
                <w:sz w:val="20"/>
                <w:szCs w:val="24"/>
                <w:vertAlign w:val="superscript"/>
              </w:rPr>
              <w:footnoteReference w:id="11"/>
            </w:r>
            <w:r w:rsidRPr="00A10DC6">
              <w:rPr>
                <w:sz w:val="20"/>
                <w:szCs w:val="24"/>
              </w:rPr>
              <w:t xml:space="preserve"> и поздним заключением контрактов на строительно-монтажные работы (август 2019 года). Следует отметить, что срок ввода в эксплуатацию/поставки и монтажа оборудования </w:t>
            </w:r>
            <w:r w:rsidR="00A10DC6" w:rsidRPr="00A10DC6">
              <w:rPr>
                <w:sz w:val="20"/>
                <w:szCs w:val="24"/>
              </w:rPr>
              <w:t xml:space="preserve">установлен на </w:t>
            </w:r>
            <w:r w:rsidR="0021604F">
              <w:rPr>
                <w:sz w:val="20"/>
                <w:szCs w:val="24"/>
              </w:rPr>
              <w:t>ноябрь 2019 года</w:t>
            </w:r>
          </w:p>
        </w:tc>
      </w:tr>
      <w:tr w:rsidR="004F2B32" w:rsidRPr="004F2B32" w:rsidTr="00B441C8">
        <w:tc>
          <w:tcPr>
            <w:tcW w:w="567" w:type="dxa"/>
          </w:tcPr>
          <w:p w:rsidR="00881A8A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10" w:type="dxa"/>
          </w:tcPr>
          <w:p w:rsidR="00881A8A" w:rsidRPr="004F2B32" w:rsidRDefault="00881A8A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«Экономическое развитие и инновационная экономика»</w:t>
            </w:r>
          </w:p>
        </w:tc>
        <w:tc>
          <w:tcPr>
            <w:tcW w:w="7938" w:type="dxa"/>
          </w:tcPr>
          <w:p w:rsidR="00EA1CA7" w:rsidRPr="004F2B32" w:rsidRDefault="00881A8A" w:rsidP="00DA4282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CF5185">
              <w:rPr>
                <w:sz w:val="20"/>
              </w:rPr>
              <w:t xml:space="preserve">В рамках госпрограммы </w:t>
            </w:r>
            <w:r w:rsidRPr="00CF5185">
              <w:rPr>
                <w:b/>
                <w:sz w:val="20"/>
                <w:szCs w:val="24"/>
              </w:rPr>
              <w:t>«Экономическое развитие и инновационная экономика»</w:t>
            </w:r>
            <w:r w:rsidRPr="00CF5185">
              <w:rPr>
                <w:sz w:val="20"/>
                <w:szCs w:val="24"/>
              </w:rPr>
              <w:t xml:space="preserve"> </w:t>
            </w:r>
            <w:r w:rsidRPr="00CF5185">
              <w:rPr>
                <w:b/>
                <w:sz w:val="20"/>
                <w:szCs w:val="24"/>
              </w:rPr>
              <w:t>не осуществлялись расходы</w:t>
            </w:r>
            <w:r w:rsidRPr="00CF5185">
              <w:rPr>
                <w:sz w:val="20"/>
                <w:szCs w:val="24"/>
              </w:rPr>
              <w:t xml:space="preserve"> </w:t>
            </w:r>
            <w:r w:rsidRPr="00CF5185">
              <w:rPr>
                <w:b/>
                <w:sz w:val="20"/>
                <w:szCs w:val="24"/>
              </w:rPr>
              <w:t>по подпрограмме</w:t>
            </w:r>
            <w:r w:rsidRPr="00CF5185">
              <w:rPr>
                <w:sz w:val="20"/>
                <w:szCs w:val="24"/>
              </w:rPr>
              <w:t xml:space="preserve"> «Энергосбережение и повышение энергетической эффективности» (62,0 млн. рублей), на низком уровне исполнены расходы на реализацию ФЦП «Развитие единой государственной системы регистрации прав и кадастрового учета недвижимости (2014 - 2020 годы)» (</w:t>
            </w:r>
            <w:r w:rsidR="00EA1CA7" w:rsidRPr="00CF5185">
              <w:rPr>
                <w:sz w:val="20"/>
                <w:szCs w:val="24"/>
              </w:rPr>
              <w:t>13,6</w:t>
            </w:r>
            <w:r w:rsidRPr="00CF5185">
              <w:rPr>
                <w:sz w:val="20"/>
                <w:szCs w:val="24"/>
              </w:rPr>
              <w:t xml:space="preserve"> % показателя </w:t>
            </w:r>
            <w:r w:rsidR="00EA1CA7" w:rsidRPr="00CF5185">
              <w:rPr>
                <w:sz w:val="20"/>
                <w:szCs w:val="24"/>
              </w:rPr>
              <w:t>сводной росписи с изменениями) и подпрограмм</w:t>
            </w:r>
            <w:r w:rsidRPr="00CF5185">
              <w:rPr>
                <w:sz w:val="20"/>
                <w:szCs w:val="24"/>
              </w:rPr>
              <w:t xml:space="preserve"> «Совершенствование системы государственного стратегического управления» (</w:t>
            </w:r>
            <w:r w:rsidR="00EA1CA7" w:rsidRPr="00CF5185">
              <w:rPr>
                <w:sz w:val="20"/>
                <w:szCs w:val="24"/>
              </w:rPr>
              <w:t>18,2</w:t>
            </w:r>
            <w:r w:rsidRPr="00CF5185">
              <w:rPr>
                <w:sz w:val="20"/>
                <w:szCs w:val="24"/>
              </w:rPr>
              <w:t> %)</w:t>
            </w:r>
            <w:r w:rsidR="00EA1CA7" w:rsidRPr="00CF5185">
              <w:rPr>
                <w:sz w:val="20"/>
                <w:szCs w:val="24"/>
              </w:rPr>
              <w:t xml:space="preserve"> и </w:t>
            </w:r>
            <w:r w:rsidR="00EA1CA7" w:rsidRPr="00CF5185">
              <w:rPr>
                <w:bCs/>
                <w:sz w:val="20"/>
                <w:szCs w:val="24"/>
              </w:rPr>
              <w:t>«Совершенствование системы государственного</w:t>
            </w:r>
            <w:proofErr w:type="gramEnd"/>
            <w:r w:rsidR="00EA1CA7" w:rsidRPr="00CF5185">
              <w:rPr>
                <w:bCs/>
                <w:sz w:val="20"/>
                <w:szCs w:val="24"/>
              </w:rPr>
              <w:t xml:space="preserve"> управлени</w:t>
            </w:r>
            <w:r w:rsidR="0021604F">
              <w:rPr>
                <w:bCs/>
                <w:sz w:val="20"/>
                <w:szCs w:val="24"/>
              </w:rPr>
              <w:t>я» (39,</w:t>
            </w:r>
            <w:r w:rsidR="00DA4282">
              <w:rPr>
                <w:bCs/>
                <w:sz w:val="20"/>
                <w:szCs w:val="24"/>
              </w:rPr>
              <w:t>5</w:t>
            </w:r>
            <w:r w:rsidR="0021604F">
              <w:rPr>
                <w:bCs/>
                <w:sz w:val="20"/>
                <w:szCs w:val="24"/>
              </w:rPr>
              <w:t> %)</w:t>
            </w:r>
          </w:p>
        </w:tc>
      </w:tr>
      <w:tr w:rsidR="006A00DF" w:rsidRPr="004F2B32" w:rsidTr="00B441C8">
        <w:tc>
          <w:tcPr>
            <w:tcW w:w="567" w:type="dxa"/>
          </w:tcPr>
          <w:p w:rsidR="006A00DF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6A00DF" w:rsidRPr="00DB009C" w:rsidRDefault="006A00DF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6A00DF">
              <w:rPr>
                <w:sz w:val="20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7938" w:type="dxa"/>
          </w:tcPr>
          <w:p w:rsidR="006A00DF" w:rsidRPr="00717EDF" w:rsidRDefault="00D90EA8" w:rsidP="006A00DF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717EDF">
              <w:rPr>
                <w:sz w:val="20"/>
                <w:szCs w:val="24"/>
              </w:rPr>
              <w:t xml:space="preserve">В рамках госпрограммы </w:t>
            </w:r>
            <w:r w:rsidRPr="00717EDF">
              <w:rPr>
                <w:b/>
                <w:sz w:val="20"/>
                <w:szCs w:val="24"/>
              </w:rPr>
              <w:t>«Развитие промышленности и повышение ее конкурентоспособности»</w:t>
            </w:r>
            <w:r w:rsidRPr="00717EDF">
              <w:rPr>
                <w:sz w:val="20"/>
                <w:szCs w:val="24"/>
              </w:rPr>
              <w:t xml:space="preserve"> </w:t>
            </w:r>
            <w:r w:rsidRPr="00717EDF">
              <w:rPr>
                <w:bCs/>
                <w:sz w:val="14"/>
                <w:szCs w:val="24"/>
              </w:rPr>
              <w:t>В</w:t>
            </w:r>
            <w:r w:rsidRPr="00717EDF">
              <w:rPr>
                <w:bCs/>
                <w:sz w:val="20"/>
                <w:szCs w:val="24"/>
              </w:rPr>
              <w:t xml:space="preserve"> </w:t>
            </w:r>
            <w:r w:rsidR="006A00DF" w:rsidRPr="00717EDF">
              <w:rPr>
                <w:bCs/>
                <w:sz w:val="20"/>
                <w:szCs w:val="24"/>
              </w:rPr>
              <w:t>отчетн</w:t>
            </w:r>
            <w:r w:rsidRPr="00717EDF">
              <w:rPr>
                <w:bCs/>
                <w:sz w:val="20"/>
                <w:szCs w:val="24"/>
              </w:rPr>
              <w:t>ом</w:t>
            </w:r>
            <w:r w:rsidR="006A00DF" w:rsidRPr="00717EDF">
              <w:rPr>
                <w:bCs/>
                <w:sz w:val="20"/>
                <w:szCs w:val="24"/>
              </w:rPr>
              <w:t xml:space="preserve"> период</w:t>
            </w:r>
            <w:r w:rsidRPr="00717EDF">
              <w:rPr>
                <w:bCs/>
                <w:sz w:val="20"/>
                <w:szCs w:val="24"/>
              </w:rPr>
              <w:t>е</w:t>
            </w:r>
            <w:r w:rsidR="006A00DF" w:rsidRPr="00717EDF">
              <w:rPr>
                <w:bCs/>
                <w:sz w:val="20"/>
                <w:szCs w:val="24"/>
              </w:rPr>
              <w:t xml:space="preserve"> не осуществлялось исполнение расходов по подпрограмме «Развитие производства средств производства», бюджетные ассигнования на </w:t>
            </w:r>
            <w:proofErr w:type="gramStart"/>
            <w:r w:rsidR="006A00DF" w:rsidRPr="00717EDF">
              <w:rPr>
                <w:bCs/>
                <w:sz w:val="20"/>
                <w:szCs w:val="24"/>
              </w:rPr>
              <w:t>реализацию</w:t>
            </w:r>
            <w:proofErr w:type="gramEnd"/>
            <w:r w:rsidR="006A00DF" w:rsidRPr="00717EDF">
              <w:rPr>
                <w:bCs/>
                <w:sz w:val="20"/>
                <w:szCs w:val="24"/>
              </w:rPr>
              <w:t xml:space="preserve"> которой запланирова</w:t>
            </w:r>
            <w:r w:rsidR="00C83CBB">
              <w:rPr>
                <w:bCs/>
                <w:sz w:val="20"/>
                <w:szCs w:val="24"/>
              </w:rPr>
              <w:t>ны в объеме 4 968,3 млн. рублей, что</w:t>
            </w:r>
            <w:r w:rsidR="006A00DF" w:rsidRPr="00717EDF">
              <w:rPr>
                <w:bCs/>
                <w:sz w:val="20"/>
                <w:szCs w:val="24"/>
              </w:rPr>
              <w:t xml:space="preserve"> </w:t>
            </w:r>
            <w:r w:rsidR="00C83CBB">
              <w:rPr>
                <w:bCs/>
                <w:sz w:val="20"/>
                <w:szCs w:val="24"/>
              </w:rPr>
              <w:t>связано с</w:t>
            </w:r>
            <w:r w:rsidR="006A00DF" w:rsidRPr="00717EDF">
              <w:rPr>
                <w:bCs/>
                <w:sz w:val="20"/>
                <w:szCs w:val="24"/>
              </w:rPr>
              <w:t xml:space="preserve"> поздн</w:t>
            </w:r>
            <w:r w:rsidR="00C83CBB">
              <w:rPr>
                <w:bCs/>
                <w:sz w:val="20"/>
                <w:szCs w:val="24"/>
              </w:rPr>
              <w:t>им</w:t>
            </w:r>
            <w:r w:rsidR="006A00DF" w:rsidRPr="00717EDF">
              <w:rPr>
                <w:bCs/>
                <w:sz w:val="20"/>
                <w:szCs w:val="24"/>
              </w:rPr>
              <w:t xml:space="preserve"> принятие</w:t>
            </w:r>
            <w:r w:rsidR="00C83CBB">
              <w:rPr>
                <w:bCs/>
                <w:sz w:val="20"/>
                <w:szCs w:val="24"/>
              </w:rPr>
              <w:t>м</w:t>
            </w:r>
            <w:r w:rsidR="006A00DF" w:rsidRPr="00717EDF">
              <w:rPr>
                <w:bCs/>
                <w:sz w:val="20"/>
                <w:szCs w:val="24"/>
              </w:rPr>
              <w:t xml:space="preserve"> </w:t>
            </w:r>
            <w:r w:rsidR="006A00DF" w:rsidRPr="006C57B3">
              <w:rPr>
                <w:bCs/>
                <w:sz w:val="20"/>
                <w:szCs w:val="24"/>
              </w:rPr>
              <w:t>нормативных актов. В сложившихся условиях существует риск неполного освоения средств федерального бюджета</w:t>
            </w:r>
            <w:r w:rsidR="00444BDD" w:rsidRPr="006C57B3">
              <w:rPr>
                <w:bCs/>
                <w:sz w:val="20"/>
                <w:szCs w:val="24"/>
              </w:rPr>
              <w:t xml:space="preserve"> (более подробная информация представлена в приложении № </w:t>
            </w:r>
            <w:r w:rsidR="00885B88" w:rsidRPr="006C57B3">
              <w:rPr>
                <w:bCs/>
                <w:sz w:val="20"/>
                <w:szCs w:val="24"/>
              </w:rPr>
              <w:t>1</w:t>
            </w:r>
            <w:r w:rsidR="006C57B3" w:rsidRPr="006C57B3">
              <w:rPr>
                <w:bCs/>
                <w:sz w:val="20"/>
                <w:szCs w:val="24"/>
              </w:rPr>
              <w:t>2</w:t>
            </w:r>
            <w:r w:rsidR="00444BDD" w:rsidRPr="006C57B3">
              <w:rPr>
                <w:bCs/>
                <w:sz w:val="20"/>
                <w:szCs w:val="24"/>
              </w:rPr>
              <w:t xml:space="preserve"> к </w:t>
            </w:r>
            <w:r w:rsidR="00E646F2">
              <w:rPr>
                <w:bCs/>
                <w:sz w:val="20"/>
                <w:szCs w:val="24"/>
              </w:rPr>
              <w:t>аналитической записке</w:t>
            </w:r>
            <w:r w:rsidR="00444BDD" w:rsidRPr="006C57B3">
              <w:rPr>
                <w:bCs/>
                <w:sz w:val="20"/>
                <w:szCs w:val="24"/>
              </w:rPr>
              <w:t>)</w:t>
            </w:r>
            <w:r w:rsidR="006A00DF" w:rsidRPr="006C57B3">
              <w:rPr>
                <w:bCs/>
                <w:sz w:val="20"/>
                <w:szCs w:val="24"/>
              </w:rPr>
              <w:t>.</w:t>
            </w:r>
            <w:r w:rsidR="006A00DF" w:rsidRPr="00717EDF">
              <w:rPr>
                <w:bCs/>
                <w:sz w:val="20"/>
                <w:szCs w:val="24"/>
              </w:rPr>
              <w:t xml:space="preserve"> </w:t>
            </w:r>
          </w:p>
          <w:p w:rsidR="006A00DF" w:rsidRPr="00717EDF" w:rsidRDefault="006A00DF" w:rsidP="0065559A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717EDF">
              <w:rPr>
                <w:bCs/>
                <w:sz w:val="20"/>
                <w:szCs w:val="24"/>
              </w:rPr>
              <w:t>Низкий уровень исполнения расходов по подпрограмме «Развитие производства традиц</w:t>
            </w:r>
            <w:r w:rsidR="00742842" w:rsidRPr="00717EDF">
              <w:rPr>
                <w:bCs/>
                <w:sz w:val="20"/>
                <w:szCs w:val="24"/>
              </w:rPr>
              <w:t>ионных и новых материалов» (0,8 </w:t>
            </w:r>
            <w:r w:rsidRPr="00717EDF">
              <w:rPr>
                <w:bCs/>
                <w:sz w:val="20"/>
                <w:szCs w:val="24"/>
              </w:rPr>
              <w:t>%) связан с отсутствием потребности в субсидиях физическим лицам на приобретение деревянных домов заводского изготовления по причине снижения спрос</w:t>
            </w:r>
            <w:r w:rsidR="0065559A" w:rsidRPr="00717EDF">
              <w:rPr>
                <w:bCs/>
                <w:sz w:val="20"/>
                <w:szCs w:val="24"/>
              </w:rPr>
              <w:t>а на соответствующую продукцию</w:t>
            </w:r>
          </w:p>
        </w:tc>
      </w:tr>
      <w:tr w:rsidR="00DB009C" w:rsidRPr="004F2B32" w:rsidTr="00B441C8">
        <w:tc>
          <w:tcPr>
            <w:tcW w:w="567" w:type="dxa"/>
          </w:tcPr>
          <w:p w:rsidR="00DB009C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DB009C" w:rsidRPr="004F2B32" w:rsidRDefault="00DB009C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DB009C">
              <w:rPr>
                <w:bCs/>
                <w:sz w:val="20"/>
                <w:szCs w:val="24"/>
              </w:rPr>
              <w:t>«Развитие электронной и радиоэлектронной промышленности»</w:t>
            </w:r>
          </w:p>
        </w:tc>
        <w:tc>
          <w:tcPr>
            <w:tcW w:w="7938" w:type="dxa"/>
          </w:tcPr>
          <w:p w:rsidR="00DB009C" w:rsidRPr="00717EDF" w:rsidRDefault="00A527C0" w:rsidP="0021604F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717EDF">
              <w:rPr>
                <w:bCs/>
                <w:sz w:val="20"/>
                <w:szCs w:val="24"/>
              </w:rPr>
              <w:t>П</w:t>
            </w:r>
            <w:r w:rsidR="00DB009C" w:rsidRPr="00717EDF">
              <w:rPr>
                <w:bCs/>
                <w:sz w:val="20"/>
                <w:szCs w:val="24"/>
              </w:rPr>
              <w:t xml:space="preserve">о госпрограмме </w:t>
            </w:r>
            <w:r w:rsidR="00DB009C" w:rsidRPr="00717EDF">
              <w:rPr>
                <w:b/>
                <w:bCs/>
                <w:sz w:val="20"/>
                <w:szCs w:val="24"/>
              </w:rPr>
              <w:t>«Развитие электронной и радиоэлектронной промышленности»</w:t>
            </w:r>
            <w:r w:rsidR="00DB009C" w:rsidRPr="00717EDF">
              <w:rPr>
                <w:bCs/>
                <w:sz w:val="20"/>
                <w:szCs w:val="24"/>
              </w:rPr>
              <w:t xml:space="preserve"> </w:t>
            </w:r>
            <w:r w:rsidRPr="00717EDF">
              <w:rPr>
                <w:bCs/>
                <w:sz w:val="20"/>
                <w:szCs w:val="24"/>
              </w:rPr>
              <w:t xml:space="preserve">низкий уровень исполнения расходов </w:t>
            </w:r>
            <w:r w:rsidR="00DB009C" w:rsidRPr="00717EDF">
              <w:rPr>
                <w:bCs/>
                <w:sz w:val="20"/>
                <w:szCs w:val="24"/>
              </w:rPr>
              <w:t>(26,4 %</w:t>
            </w:r>
            <w:r w:rsidRPr="00717EDF">
              <w:rPr>
                <w:bCs/>
                <w:sz w:val="20"/>
                <w:szCs w:val="24"/>
              </w:rPr>
              <w:t xml:space="preserve"> показателя сводной росписи с изменениями</w:t>
            </w:r>
            <w:r w:rsidR="00DB009C" w:rsidRPr="00717EDF">
              <w:rPr>
                <w:bCs/>
                <w:sz w:val="20"/>
                <w:szCs w:val="24"/>
              </w:rPr>
              <w:t>) связан с выплат</w:t>
            </w:r>
            <w:r w:rsidR="00712BFB" w:rsidRPr="00717EDF">
              <w:rPr>
                <w:bCs/>
                <w:sz w:val="20"/>
                <w:szCs w:val="24"/>
              </w:rPr>
              <w:t xml:space="preserve">ой </w:t>
            </w:r>
            <w:r w:rsidR="00DB009C" w:rsidRPr="00717EDF">
              <w:rPr>
                <w:bCs/>
                <w:sz w:val="20"/>
                <w:szCs w:val="24"/>
              </w:rPr>
              <w:t>субсидий после проверки предоставленных отчетов о</w:t>
            </w:r>
            <w:r w:rsidR="00712BFB" w:rsidRPr="00717EDF">
              <w:rPr>
                <w:bCs/>
                <w:sz w:val="20"/>
                <w:szCs w:val="24"/>
              </w:rPr>
              <w:t>б их</w:t>
            </w:r>
            <w:r w:rsidR="00DB009C" w:rsidRPr="00717EDF">
              <w:rPr>
                <w:bCs/>
                <w:sz w:val="20"/>
                <w:szCs w:val="24"/>
              </w:rPr>
              <w:t xml:space="preserve"> целевом использовании. </w:t>
            </w:r>
            <w:proofErr w:type="gramStart"/>
            <w:r w:rsidR="00DB009C" w:rsidRPr="00717EDF">
              <w:rPr>
                <w:bCs/>
                <w:sz w:val="20"/>
                <w:szCs w:val="24"/>
              </w:rPr>
              <w:t>В соответствии с правилами предоставления из федерального бюджета субсидий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аппаратуры, утвержденного постановлением Правительства Российской Федерации от 17 февраля 2016 г. №</w:t>
            </w:r>
            <w:r w:rsidR="00712BFB" w:rsidRPr="00717EDF">
              <w:rPr>
                <w:bCs/>
                <w:sz w:val="20"/>
                <w:szCs w:val="24"/>
              </w:rPr>
              <w:t> </w:t>
            </w:r>
            <w:r w:rsidR="00DB009C" w:rsidRPr="00717EDF">
              <w:rPr>
                <w:bCs/>
                <w:sz w:val="20"/>
                <w:szCs w:val="24"/>
              </w:rPr>
              <w:t xml:space="preserve">109, отчеты о целевом использовании субсидий представляются в </w:t>
            </w:r>
            <w:proofErr w:type="spellStart"/>
            <w:r w:rsidR="00DB009C" w:rsidRPr="00717EDF">
              <w:rPr>
                <w:bCs/>
                <w:sz w:val="20"/>
                <w:szCs w:val="24"/>
              </w:rPr>
              <w:t>Минпромторг</w:t>
            </w:r>
            <w:proofErr w:type="spellEnd"/>
            <w:r w:rsidR="00DB009C" w:rsidRPr="00717EDF">
              <w:rPr>
                <w:bCs/>
                <w:sz w:val="20"/>
                <w:szCs w:val="24"/>
              </w:rPr>
              <w:t xml:space="preserve"> России дважды в год.</w:t>
            </w:r>
            <w:proofErr w:type="gramEnd"/>
            <w:r w:rsidR="00DB009C" w:rsidRPr="00717EDF">
              <w:rPr>
                <w:bCs/>
                <w:sz w:val="20"/>
                <w:szCs w:val="24"/>
              </w:rPr>
              <w:t xml:space="preserve"> В настоящее время </w:t>
            </w:r>
            <w:proofErr w:type="spellStart"/>
            <w:r w:rsidR="00DB009C" w:rsidRPr="00717EDF">
              <w:rPr>
                <w:bCs/>
                <w:sz w:val="20"/>
                <w:szCs w:val="24"/>
              </w:rPr>
              <w:t>Минпромторгом</w:t>
            </w:r>
            <w:proofErr w:type="spellEnd"/>
            <w:r w:rsidR="00DB009C" w:rsidRPr="00717EDF">
              <w:rPr>
                <w:bCs/>
                <w:sz w:val="20"/>
                <w:szCs w:val="24"/>
              </w:rPr>
              <w:t xml:space="preserve"> России завершается рассмотрение отчетов за первое полугодие 2019 года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«Развитие фармацевтической и медицинской промышленности» </w:t>
            </w:r>
          </w:p>
        </w:tc>
        <w:tc>
          <w:tcPr>
            <w:tcW w:w="7938" w:type="dxa"/>
          </w:tcPr>
          <w:p w:rsidR="005A16CE" w:rsidRPr="00D7660B" w:rsidRDefault="00D7660B" w:rsidP="005A4F8E">
            <w:pPr>
              <w:spacing w:line="240" w:lineRule="auto"/>
              <w:ind w:left="0" w:right="-1" w:firstLine="318"/>
              <w:rPr>
                <w:sz w:val="20"/>
              </w:rPr>
            </w:pPr>
            <w:r w:rsidRPr="00712BFB">
              <w:rPr>
                <w:bCs/>
                <w:sz w:val="20"/>
                <w:szCs w:val="24"/>
              </w:rPr>
              <w:t xml:space="preserve">По госпрограмме </w:t>
            </w:r>
            <w:r w:rsidR="005A16CE" w:rsidRPr="004F2B32">
              <w:rPr>
                <w:b/>
                <w:sz w:val="20"/>
              </w:rPr>
              <w:t>«Развитие фармацевтической и медицинской промышленности»</w:t>
            </w:r>
            <w:r w:rsidR="005A16CE" w:rsidRPr="004F2B32">
              <w:rPr>
                <w:sz w:val="20"/>
              </w:rPr>
              <w:t xml:space="preserve"> низкий</w:t>
            </w:r>
            <w:r w:rsidR="005A4F8E" w:rsidRPr="004F2B32">
              <w:rPr>
                <w:sz w:val="20"/>
              </w:rPr>
              <w:t xml:space="preserve"> уровень исполнения расходов (1</w:t>
            </w:r>
            <w:r>
              <w:rPr>
                <w:sz w:val="20"/>
              </w:rPr>
              <w:t>7</w:t>
            </w:r>
            <w:r w:rsidR="005A4F8E" w:rsidRPr="004F2B32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  <w:r w:rsidR="005A16CE" w:rsidRPr="004F2B32">
              <w:rPr>
                <w:sz w:val="20"/>
              </w:rPr>
              <w:t> % показателя с</w:t>
            </w:r>
            <w:r w:rsidR="005A16CE" w:rsidRPr="00D7660B">
              <w:rPr>
                <w:sz w:val="20"/>
              </w:rPr>
              <w:t xml:space="preserve">водной росписи с изменениями) обусловлен заявительным характером субсидий на </w:t>
            </w:r>
            <w:r w:rsidR="005A4F8E" w:rsidRPr="00D7660B">
              <w:rPr>
                <w:sz w:val="20"/>
              </w:rPr>
              <w:t>компенсацию и возмещение затрат</w:t>
            </w:r>
            <w:r w:rsidR="005A16CE" w:rsidRPr="00D7660B">
              <w:rPr>
                <w:sz w:val="20"/>
              </w:rPr>
              <w:t xml:space="preserve">. </w:t>
            </w:r>
          </w:p>
          <w:p w:rsidR="00306270" w:rsidRPr="004F2B32" w:rsidRDefault="00306270" w:rsidP="002E28FB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D7660B">
              <w:rPr>
                <w:rFonts w:eastAsia="Times New Roman"/>
                <w:sz w:val="20"/>
                <w:szCs w:val="20"/>
              </w:rPr>
              <w:t xml:space="preserve">В соответствии с правилами предоставления субсидий подача заявлений на возмещение понесенных затрат со стороны исполнителей осуществляется до 5 декабря текущего финансового года и основной объем кассовых расходов приходится на IV </w:t>
            </w:r>
            <w:r w:rsidRPr="00D7660B">
              <w:rPr>
                <w:rFonts w:eastAsia="Times New Roman"/>
                <w:sz w:val="20"/>
                <w:szCs w:val="20"/>
              </w:rPr>
              <w:lastRenderedPageBreak/>
              <w:t xml:space="preserve">квартал 2019 года. </w:t>
            </w:r>
            <w:r w:rsidRPr="00435042">
              <w:rPr>
                <w:rFonts w:eastAsia="Times New Roman"/>
                <w:sz w:val="20"/>
                <w:szCs w:val="20"/>
              </w:rPr>
              <w:t>Кроме того, проектом федерального закона «О внесении изменений в Федеральный закон «О</w:t>
            </w:r>
            <w:r w:rsidR="002E28FB" w:rsidRPr="00435042">
              <w:rPr>
                <w:rFonts w:eastAsia="Times New Roman"/>
                <w:sz w:val="20"/>
                <w:szCs w:val="20"/>
              </w:rPr>
              <w:t> </w:t>
            </w:r>
            <w:r w:rsidRPr="00435042">
              <w:rPr>
                <w:rFonts w:eastAsia="Times New Roman"/>
                <w:sz w:val="20"/>
                <w:szCs w:val="20"/>
              </w:rPr>
              <w:t xml:space="preserve">федеральном бюджете на 2019 год и на плановый период 2020 и 2021 годов» предусмотрено сокращение расходов по госпрограмме на </w:t>
            </w:r>
            <w:r w:rsidR="00CE7539">
              <w:rPr>
                <w:rFonts w:eastAsia="Times New Roman"/>
                <w:sz w:val="20"/>
                <w:szCs w:val="20"/>
              </w:rPr>
              <w:t>4 182,5 млн. рублей, или 27,7 </w:t>
            </w:r>
            <w:r w:rsidR="0021604F" w:rsidRPr="00435042">
              <w:rPr>
                <w:rFonts w:eastAsia="Times New Roman"/>
                <w:sz w:val="20"/>
                <w:szCs w:val="20"/>
              </w:rPr>
              <w:t>%</w:t>
            </w:r>
            <w:r w:rsidR="00435042">
              <w:rPr>
                <w:rFonts w:eastAsia="Times New Roman"/>
                <w:sz w:val="20"/>
                <w:szCs w:val="20"/>
              </w:rPr>
              <w:t xml:space="preserve"> показателя сводной росписи с изменениями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10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>«Космическая деятельность России»</w:t>
            </w:r>
          </w:p>
        </w:tc>
        <w:tc>
          <w:tcPr>
            <w:tcW w:w="7938" w:type="dxa"/>
          </w:tcPr>
          <w:p w:rsidR="005A16CE" w:rsidRPr="004F2B32" w:rsidRDefault="005A16CE" w:rsidP="00DA4282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15211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415211">
              <w:rPr>
                <w:b/>
                <w:bCs/>
                <w:sz w:val="20"/>
                <w:szCs w:val="24"/>
              </w:rPr>
              <w:t>«Космическая деятельность России»</w:t>
            </w:r>
            <w:r w:rsidRPr="00415211">
              <w:rPr>
                <w:bCs/>
                <w:sz w:val="20"/>
                <w:szCs w:val="24"/>
              </w:rPr>
              <w:t xml:space="preserve"> </w:t>
            </w:r>
            <w:r w:rsidR="00D90EA8" w:rsidRPr="00415211">
              <w:rPr>
                <w:bCs/>
                <w:sz w:val="20"/>
                <w:szCs w:val="24"/>
              </w:rPr>
              <w:t>низкий уровень исполнения расходов по ФЦП «Развитие космодромов на период 2017 – 2025 годов в обеспечение космической деятельности Российской Федерации» (18,</w:t>
            </w:r>
            <w:r w:rsidR="00DA4282">
              <w:rPr>
                <w:bCs/>
                <w:sz w:val="20"/>
                <w:szCs w:val="24"/>
              </w:rPr>
              <w:t>7 </w:t>
            </w:r>
            <w:r w:rsidR="00D90EA8" w:rsidRPr="00415211">
              <w:rPr>
                <w:bCs/>
                <w:sz w:val="20"/>
                <w:szCs w:val="24"/>
              </w:rPr>
              <w:t xml:space="preserve">%) связан с тем, что все государственные контракты заключены с применением казначейского обеспечения обязательств или казначейского аккредитива. Аккредитив предусматривает оплату только за выполненные работы. Все авансы, предоставленные в виде казначейского обеспечения обязательств, находятся на счетах федерального казначейства. </w:t>
            </w:r>
            <w:proofErr w:type="gramStart"/>
            <w:r w:rsidR="00D90EA8" w:rsidRPr="00415211">
              <w:rPr>
                <w:bCs/>
                <w:sz w:val="20"/>
                <w:szCs w:val="24"/>
              </w:rPr>
              <w:t xml:space="preserve">Кроме того, планируется корректировка </w:t>
            </w:r>
            <w:r w:rsidR="00415211" w:rsidRPr="00415211">
              <w:rPr>
                <w:bCs/>
                <w:sz w:val="20"/>
                <w:szCs w:val="24"/>
              </w:rPr>
              <w:t xml:space="preserve">указанной </w:t>
            </w:r>
            <w:r w:rsidR="00D90EA8" w:rsidRPr="00415211">
              <w:rPr>
                <w:bCs/>
                <w:sz w:val="20"/>
                <w:szCs w:val="24"/>
              </w:rPr>
              <w:t>ФЦП в части перераспределения расходов федерального бюджета в рамках проводимых мероприятий</w:t>
            </w:r>
            <w:proofErr w:type="gramEnd"/>
          </w:p>
        </w:tc>
      </w:tr>
      <w:tr w:rsidR="0015699D" w:rsidRPr="004F2B32" w:rsidTr="00B441C8">
        <w:tc>
          <w:tcPr>
            <w:tcW w:w="567" w:type="dxa"/>
          </w:tcPr>
          <w:p w:rsidR="0015699D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15699D" w:rsidRPr="004F2B32" w:rsidRDefault="0015699D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15699D">
              <w:rPr>
                <w:sz w:val="20"/>
                <w:szCs w:val="24"/>
              </w:rPr>
              <w:t>«Информационное общество»</w:t>
            </w:r>
          </w:p>
        </w:tc>
        <w:tc>
          <w:tcPr>
            <w:tcW w:w="7938" w:type="dxa"/>
          </w:tcPr>
          <w:p w:rsidR="009704CA" w:rsidRPr="00675ED8" w:rsidRDefault="0015699D" w:rsidP="0015699D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675ED8">
              <w:rPr>
                <w:sz w:val="20"/>
                <w:szCs w:val="24"/>
              </w:rPr>
              <w:t xml:space="preserve">В рамках госпрограммы </w:t>
            </w:r>
            <w:r w:rsidRPr="00675ED8">
              <w:rPr>
                <w:b/>
                <w:sz w:val="20"/>
                <w:szCs w:val="24"/>
              </w:rPr>
              <w:t>«Информационное общество»</w:t>
            </w:r>
            <w:r w:rsidRPr="00675ED8">
              <w:rPr>
                <w:sz w:val="20"/>
                <w:szCs w:val="24"/>
              </w:rPr>
              <w:t xml:space="preserve"> </w:t>
            </w:r>
            <w:r w:rsidR="009704CA" w:rsidRPr="00675ED8">
              <w:rPr>
                <w:sz w:val="20"/>
                <w:szCs w:val="24"/>
              </w:rPr>
              <w:t xml:space="preserve"> расходы на реализацию подпрограммы «Информационно-телекоммуникационная инфраструктура информационного общества и услуги, оказываемые на ее основе» составили 29,3 % </w:t>
            </w:r>
            <w:r w:rsidR="009704CA" w:rsidRPr="00675ED8">
              <w:rPr>
                <w:bCs/>
                <w:sz w:val="20"/>
                <w:szCs w:val="24"/>
              </w:rPr>
              <w:t xml:space="preserve">показателя сводной росписи с изменениями, </w:t>
            </w:r>
            <w:r w:rsidR="00233C36" w:rsidRPr="00675ED8">
              <w:rPr>
                <w:sz w:val="20"/>
                <w:szCs w:val="24"/>
              </w:rPr>
              <w:t>по подпрограмме</w:t>
            </w:r>
            <w:r w:rsidR="009704CA" w:rsidRPr="00675ED8">
              <w:rPr>
                <w:sz w:val="20"/>
                <w:szCs w:val="24"/>
              </w:rPr>
              <w:t xml:space="preserve"> «Информационное государство» - 22,1 %.</w:t>
            </w:r>
          </w:p>
          <w:p w:rsidR="0015699D" w:rsidRPr="00675ED8" w:rsidRDefault="009704CA" w:rsidP="0015699D">
            <w:pPr>
              <w:spacing w:line="240" w:lineRule="auto"/>
              <w:ind w:left="0" w:right="-1" w:firstLine="318"/>
              <w:rPr>
                <w:sz w:val="20"/>
              </w:rPr>
            </w:pPr>
            <w:r w:rsidRPr="00675ED8">
              <w:rPr>
                <w:sz w:val="20"/>
              </w:rPr>
              <w:t>Р</w:t>
            </w:r>
            <w:r w:rsidR="0015699D" w:rsidRPr="00675ED8">
              <w:rPr>
                <w:sz w:val="20"/>
              </w:rPr>
              <w:t>асходы по нац</w:t>
            </w:r>
            <w:r w:rsidR="00415211" w:rsidRPr="00675ED8">
              <w:rPr>
                <w:sz w:val="20"/>
              </w:rPr>
              <w:t xml:space="preserve">иональной </w:t>
            </w:r>
            <w:r w:rsidR="0015699D" w:rsidRPr="00675ED8">
              <w:rPr>
                <w:sz w:val="20"/>
              </w:rPr>
              <w:t xml:space="preserve">программе </w:t>
            </w:r>
            <w:r w:rsidR="00415211" w:rsidRPr="00675ED8">
              <w:rPr>
                <w:sz w:val="20"/>
              </w:rPr>
              <w:t xml:space="preserve">«Цифровая экономика» </w:t>
            </w:r>
            <w:r w:rsidR="0015699D" w:rsidRPr="00675ED8">
              <w:rPr>
                <w:sz w:val="20"/>
              </w:rPr>
              <w:t xml:space="preserve">исполнены на </w:t>
            </w:r>
            <w:r w:rsidR="00415211" w:rsidRPr="00675ED8">
              <w:rPr>
                <w:sz w:val="20"/>
              </w:rPr>
              <w:t>низком</w:t>
            </w:r>
            <w:r w:rsidR="0015699D" w:rsidRPr="00675ED8">
              <w:rPr>
                <w:sz w:val="20"/>
              </w:rPr>
              <w:t xml:space="preserve"> уровне (12,32 % </w:t>
            </w:r>
            <w:r w:rsidR="00415211" w:rsidRPr="00675ED8">
              <w:rPr>
                <w:sz w:val="20"/>
              </w:rPr>
              <w:t>показателя</w:t>
            </w:r>
            <w:r w:rsidR="0015699D" w:rsidRPr="00675ED8">
              <w:rPr>
                <w:sz w:val="20"/>
              </w:rPr>
              <w:t xml:space="preserve"> сводной росписи</w:t>
            </w:r>
            <w:r w:rsidR="00415211" w:rsidRPr="00675ED8">
              <w:rPr>
                <w:sz w:val="20"/>
              </w:rPr>
              <w:t xml:space="preserve"> с изменениями</w:t>
            </w:r>
            <w:r w:rsidR="0015699D" w:rsidRPr="00675ED8">
              <w:rPr>
                <w:sz w:val="20"/>
              </w:rPr>
              <w:t xml:space="preserve">). Из шести федеральных проектов, входящих в ее состав, по трем федеральным проектам расходы исполнены </w:t>
            </w:r>
            <w:proofErr w:type="gramStart"/>
            <w:r w:rsidR="0015699D" w:rsidRPr="00675ED8">
              <w:rPr>
                <w:sz w:val="20"/>
              </w:rPr>
              <w:t>на</w:t>
            </w:r>
            <w:proofErr w:type="gramEnd"/>
            <w:r w:rsidR="0015699D" w:rsidRPr="00675ED8">
              <w:rPr>
                <w:sz w:val="20"/>
              </w:rPr>
              <w:t xml:space="preserve"> </w:t>
            </w:r>
            <w:proofErr w:type="gramStart"/>
            <w:r w:rsidR="0015699D" w:rsidRPr="00675ED8">
              <w:rPr>
                <w:sz w:val="20"/>
              </w:rPr>
              <w:t>низком</w:t>
            </w:r>
            <w:proofErr w:type="gramEnd"/>
            <w:r w:rsidR="0015699D" w:rsidRPr="00675ED8">
              <w:rPr>
                <w:sz w:val="20"/>
              </w:rPr>
              <w:t xml:space="preserve"> уровне («Инф</w:t>
            </w:r>
            <w:r w:rsidR="00415211" w:rsidRPr="00675ED8">
              <w:rPr>
                <w:sz w:val="20"/>
              </w:rPr>
              <w:t>ормационная безопасность» - 1 %, «Цифровые технологии» - 4,8</w:t>
            </w:r>
            <w:r w:rsidR="00CE7539" w:rsidRPr="00675ED8">
              <w:rPr>
                <w:sz w:val="20"/>
              </w:rPr>
              <w:t> </w:t>
            </w:r>
            <w:r w:rsidR="0015699D" w:rsidRPr="00675ED8">
              <w:rPr>
                <w:sz w:val="20"/>
              </w:rPr>
              <w:t>%, «Кадры для ц</w:t>
            </w:r>
            <w:r w:rsidR="00415211" w:rsidRPr="00675ED8">
              <w:rPr>
                <w:sz w:val="20"/>
              </w:rPr>
              <w:t>ифровой экономики» - 9,6</w:t>
            </w:r>
            <w:r w:rsidR="0015699D" w:rsidRPr="00675ED8">
              <w:rPr>
                <w:sz w:val="20"/>
              </w:rPr>
              <w:t xml:space="preserve"> %).</w:t>
            </w:r>
          </w:p>
          <w:p w:rsidR="0015699D" w:rsidRPr="00675ED8" w:rsidRDefault="0015699D" w:rsidP="000455ED">
            <w:pPr>
              <w:spacing w:line="240" w:lineRule="auto"/>
              <w:ind w:left="0" w:right="-1" w:firstLine="318"/>
              <w:rPr>
                <w:sz w:val="20"/>
              </w:rPr>
            </w:pPr>
            <w:r w:rsidRPr="00675ED8">
              <w:rPr>
                <w:sz w:val="20"/>
              </w:rPr>
              <w:t>Заблокированные лимиты бюджетных обязательств по состоянию на 1</w:t>
            </w:r>
            <w:r w:rsidR="000455ED" w:rsidRPr="00675ED8">
              <w:rPr>
                <w:sz w:val="20"/>
              </w:rPr>
              <w:t> </w:t>
            </w:r>
            <w:r w:rsidRPr="00675ED8">
              <w:rPr>
                <w:sz w:val="20"/>
              </w:rPr>
              <w:t>октября 2019 год составили 13 606,1 млн. рублей или 12,6</w:t>
            </w:r>
            <w:r w:rsidR="00415211" w:rsidRPr="00675ED8">
              <w:rPr>
                <w:sz w:val="20"/>
              </w:rPr>
              <w:t> </w:t>
            </w:r>
            <w:r w:rsidRPr="00675ED8">
              <w:rPr>
                <w:sz w:val="20"/>
              </w:rPr>
              <w:t>% устан</w:t>
            </w:r>
            <w:r w:rsidR="0021604F" w:rsidRPr="00675ED8">
              <w:rPr>
                <w:sz w:val="20"/>
              </w:rPr>
              <w:t>овленных бюджетных ассигнований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B9244F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«Развитие транспортной системы»  </w:t>
            </w:r>
          </w:p>
        </w:tc>
        <w:tc>
          <w:tcPr>
            <w:tcW w:w="7938" w:type="dxa"/>
          </w:tcPr>
          <w:p w:rsidR="000B1189" w:rsidRPr="00675ED8" w:rsidRDefault="005A16CE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r w:rsidRPr="00675ED8">
              <w:rPr>
                <w:sz w:val="20"/>
              </w:rPr>
              <w:t xml:space="preserve">В рамках госпрограммы </w:t>
            </w:r>
            <w:r w:rsidRPr="00675ED8">
              <w:rPr>
                <w:b/>
                <w:sz w:val="20"/>
              </w:rPr>
              <w:t xml:space="preserve">«Развитие транспортной системы» </w:t>
            </w:r>
            <w:r w:rsidR="000B1189" w:rsidRPr="00675ED8">
              <w:rPr>
                <w:sz w:val="20"/>
              </w:rPr>
              <w:t>бюджетные ассигнования на предоставление отдельных видов субсидий юридическим лицам использованы на низком уровне.</w:t>
            </w:r>
          </w:p>
          <w:p w:rsidR="000B1189" w:rsidRPr="00675ED8" w:rsidRDefault="000B1189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675ED8">
              <w:rPr>
                <w:sz w:val="20"/>
              </w:rPr>
              <w:t xml:space="preserve">Так, по состоянию на 1 октября 2019 года в рамках подпрограммы «Гражданская авиация и аэронавигационное обслуживание» бюджетные ассигнования </w:t>
            </w:r>
            <w:proofErr w:type="spellStart"/>
            <w:r w:rsidRPr="00675ED8">
              <w:rPr>
                <w:sz w:val="20"/>
              </w:rPr>
              <w:t>Росавиации</w:t>
            </w:r>
            <w:proofErr w:type="spellEnd"/>
            <w:r w:rsidRPr="00675ED8">
              <w:rPr>
                <w:sz w:val="20"/>
              </w:rPr>
              <w:t xml:space="preserve"> на предоставление субсидии организациям воздушного транспорта на осуществление региональных воздушных перевозок на территории Российской Федерации и формирование региональной марш</w:t>
            </w:r>
            <w:r w:rsidR="00CE7539" w:rsidRPr="00675ED8">
              <w:rPr>
                <w:sz w:val="20"/>
              </w:rPr>
              <w:t>рутной сети исполнены в сумме 4 </w:t>
            </w:r>
            <w:r w:rsidRPr="00675ED8">
              <w:rPr>
                <w:sz w:val="20"/>
              </w:rPr>
              <w:t>599,3 млн.</w:t>
            </w:r>
            <w:r w:rsidR="004C4AD6" w:rsidRPr="00675ED8">
              <w:rPr>
                <w:sz w:val="20"/>
              </w:rPr>
              <w:t xml:space="preserve"> </w:t>
            </w:r>
            <w:r w:rsidR="00CE7539" w:rsidRPr="00675ED8">
              <w:rPr>
                <w:sz w:val="20"/>
              </w:rPr>
              <w:t>рублей, или 58,6 </w:t>
            </w:r>
            <w:r w:rsidRPr="00675ED8">
              <w:rPr>
                <w:sz w:val="20"/>
              </w:rPr>
              <w:t xml:space="preserve">%  </w:t>
            </w:r>
            <w:r w:rsidR="004C4AD6" w:rsidRPr="00675ED8">
              <w:rPr>
                <w:sz w:val="20"/>
              </w:rPr>
              <w:t>показателя сводной росписи с изменениями</w:t>
            </w:r>
            <w:r w:rsidRPr="00675ED8">
              <w:rPr>
                <w:sz w:val="20"/>
              </w:rPr>
              <w:t xml:space="preserve">. </w:t>
            </w:r>
            <w:proofErr w:type="gramEnd"/>
          </w:p>
          <w:p w:rsidR="000B1189" w:rsidRPr="00675ED8" w:rsidRDefault="000B1189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r w:rsidRPr="00675ED8">
              <w:rPr>
                <w:sz w:val="20"/>
              </w:rPr>
              <w:t>Аналогичные факты отмечаются и в отношении расходов на предоставление субсидии организациям воздушного транспорта в целях обеспечения доступности воздушных перевозок населению, исполнение которых составило 3 876,2 млн.</w:t>
            </w:r>
            <w:r w:rsidR="004C4AD6" w:rsidRPr="00675ED8">
              <w:rPr>
                <w:sz w:val="20"/>
              </w:rPr>
              <w:t xml:space="preserve"> </w:t>
            </w:r>
            <w:r w:rsidRPr="00675ED8">
              <w:rPr>
                <w:sz w:val="20"/>
              </w:rPr>
              <w:t>рублей</w:t>
            </w:r>
            <w:r w:rsidR="00DA4282" w:rsidRPr="00675ED8">
              <w:rPr>
                <w:sz w:val="20"/>
              </w:rPr>
              <w:t>,</w:t>
            </w:r>
            <w:r w:rsidRPr="00675ED8">
              <w:rPr>
                <w:sz w:val="20"/>
              </w:rPr>
              <w:t xml:space="preserve"> </w:t>
            </w:r>
            <w:r w:rsidR="00DA4282" w:rsidRPr="00675ED8">
              <w:rPr>
                <w:sz w:val="20"/>
              </w:rPr>
              <w:t>или 42,3 %</w:t>
            </w:r>
            <w:r w:rsidRPr="00675ED8">
              <w:rPr>
                <w:sz w:val="20"/>
              </w:rPr>
              <w:t xml:space="preserve">.   </w:t>
            </w:r>
          </w:p>
          <w:p w:rsidR="000B1189" w:rsidRPr="00675ED8" w:rsidRDefault="000B1189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675ED8">
              <w:rPr>
                <w:sz w:val="20"/>
              </w:rPr>
              <w:t>Кроме того</w:t>
            </w:r>
            <w:r w:rsidR="004C4AD6" w:rsidRPr="00675ED8">
              <w:rPr>
                <w:sz w:val="20"/>
              </w:rPr>
              <w:t xml:space="preserve">, </w:t>
            </w:r>
            <w:proofErr w:type="spellStart"/>
            <w:r w:rsidR="004C4AD6" w:rsidRPr="00675ED8">
              <w:rPr>
                <w:sz w:val="20"/>
              </w:rPr>
              <w:t>Росавиацией</w:t>
            </w:r>
            <w:proofErr w:type="spellEnd"/>
            <w:r w:rsidR="004C4AD6" w:rsidRPr="00675ED8">
              <w:rPr>
                <w:sz w:val="20"/>
              </w:rPr>
              <w:t xml:space="preserve"> в полном объеме </w:t>
            </w:r>
            <w:r w:rsidRPr="00675ED8">
              <w:rPr>
                <w:sz w:val="20"/>
              </w:rPr>
              <w:t>не осуществлялось предоставление субсидии на возмещение российским авиакомпаниям части затрат на уплату лизинговых платежей за воздушные суда отечественного производства, получаемые российскими авиакомпаниями от российских лизинговых компаний по договорам лизинга в 2002 - 2010 годах (5,2 млн. рублей) в связи с непредставлением в отчетном периоде обосновывающих документов от АО «</w:t>
            </w:r>
            <w:proofErr w:type="spellStart"/>
            <w:r w:rsidRPr="00675ED8">
              <w:rPr>
                <w:sz w:val="20"/>
              </w:rPr>
              <w:t>РедВингс</w:t>
            </w:r>
            <w:proofErr w:type="spellEnd"/>
            <w:r w:rsidRPr="00675ED8">
              <w:rPr>
                <w:sz w:val="20"/>
              </w:rPr>
              <w:t>» (планируется в третьем квартале 2019 года).</w:t>
            </w:r>
            <w:proofErr w:type="gramEnd"/>
          </w:p>
          <w:p w:rsidR="000B1189" w:rsidRPr="00675ED8" w:rsidRDefault="000B1189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675ED8">
              <w:rPr>
                <w:sz w:val="20"/>
              </w:rPr>
              <w:t xml:space="preserve">Субсидия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</w:t>
            </w:r>
            <w:proofErr w:type="spellStart"/>
            <w:r w:rsidRPr="00675ED8">
              <w:rPr>
                <w:sz w:val="20"/>
              </w:rPr>
              <w:t>эксплуатанта</w:t>
            </w:r>
            <w:proofErr w:type="spellEnd"/>
            <w:r w:rsidRPr="00675ED8">
              <w:rPr>
                <w:sz w:val="20"/>
              </w:rPr>
              <w:t>, пред</w:t>
            </w:r>
            <w:r w:rsidR="004C4AD6" w:rsidRPr="00675ED8">
              <w:rPr>
                <w:sz w:val="20"/>
              </w:rPr>
              <w:t>о</w:t>
            </w:r>
            <w:r w:rsidRPr="00675ED8">
              <w:rPr>
                <w:sz w:val="20"/>
              </w:rPr>
              <w:t>ставлена на уровне 2,8</w:t>
            </w:r>
            <w:r w:rsidR="001D490A">
              <w:rPr>
                <w:sz w:val="20"/>
              </w:rPr>
              <w:t> </w:t>
            </w:r>
            <w:r w:rsidRPr="00675ED8">
              <w:rPr>
                <w:sz w:val="20"/>
              </w:rPr>
              <w:t xml:space="preserve">% </w:t>
            </w:r>
            <w:r w:rsidR="004C4AD6" w:rsidRPr="00675ED8">
              <w:rPr>
                <w:sz w:val="20"/>
              </w:rPr>
              <w:t>показателя сводной росписи с изменен</w:t>
            </w:r>
            <w:r w:rsidR="001D490A">
              <w:rPr>
                <w:sz w:val="20"/>
              </w:rPr>
              <w:t>и</w:t>
            </w:r>
            <w:r w:rsidR="004C4AD6" w:rsidRPr="00675ED8">
              <w:rPr>
                <w:sz w:val="20"/>
              </w:rPr>
              <w:t>ями</w:t>
            </w:r>
            <w:r w:rsidRPr="00675ED8">
              <w:rPr>
                <w:sz w:val="20"/>
              </w:rPr>
              <w:t xml:space="preserve"> (в связи с поступлением в </w:t>
            </w:r>
            <w:proofErr w:type="spellStart"/>
            <w:r w:rsidRPr="00675ED8">
              <w:rPr>
                <w:sz w:val="20"/>
              </w:rPr>
              <w:t>Росавиацию</w:t>
            </w:r>
            <w:proofErr w:type="spellEnd"/>
            <w:r w:rsidRPr="00675ED8">
              <w:rPr>
                <w:sz w:val="20"/>
              </w:rPr>
              <w:t xml:space="preserve"> </w:t>
            </w:r>
            <w:r w:rsidR="004C4AD6" w:rsidRPr="00675ED8">
              <w:rPr>
                <w:sz w:val="20"/>
              </w:rPr>
              <w:t>лишь</w:t>
            </w:r>
            <w:r w:rsidRPr="00675ED8">
              <w:rPr>
                <w:sz w:val="20"/>
              </w:rPr>
              <w:t xml:space="preserve"> одного обращени</w:t>
            </w:r>
            <w:r w:rsidR="004C4AD6" w:rsidRPr="00675ED8">
              <w:rPr>
                <w:sz w:val="20"/>
              </w:rPr>
              <w:t>я</w:t>
            </w:r>
            <w:r w:rsidRPr="00675ED8">
              <w:rPr>
                <w:sz w:val="20"/>
              </w:rPr>
              <w:t xml:space="preserve"> о предоставл</w:t>
            </w:r>
            <w:r w:rsidR="004C4AD6" w:rsidRPr="00675ED8">
              <w:rPr>
                <w:sz w:val="20"/>
              </w:rPr>
              <w:t xml:space="preserve">ении субсидии (от авиакомпании </w:t>
            </w:r>
            <w:r w:rsidRPr="00675ED8">
              <w:rPr>
                <w:sz w:val="20"/>
              </w:rPr>
              <w:t>АО «АК «</w:t>
            </w:r>
            <w:proofErr w:type="spellStart"/>
            <w:r w:rsidRPr="00675ED8">
              <w:rPr>
                <w:sz w:val="20"/>
              </w:rPr>
              <w:t>НордСтар</w:t>
            </w:r>
            <w:proofErr w:type="spellEnd"/>
            <w:r w:rsidRPr="00675ED8">
              <w:rPr>
                <w:sz w:val="20"/>
              </w:rPr>
              <w:t>»).</w:t>
            </w:r>
            <w:proofErr w:type="gramEnd"/>
          </w:p>
          <w:p w:rsidR="000B1189" w:rsidRPr="00675ED8" w:rsidRDefault="000B1189" w:rsidP="000B1189">
            <w:pPr>
              <w:spacing w:line="240" w:lineRule="auto"/>
              <w:ind w:left="0" w:right="-1" w:firstLine="318"/>
              <w:rPr>
                <w:sz w:val="20"/>
              </w:rPr>
            </w:pPr>
            <w:r w:rsidRPr="00675ED8">
              <w:rPr>
                <w:sz w:val="20"/>
              </w:rPr>
              <w:t>По подпрограмме «Дорожное хозяйство» уровень исполнения показателя сводной бю</w:t>
            </w:r>
            <w:r w:rsidR="00717EDF" w:rsidRPr="00675ED8">
              <w:rPr>
                <w:sz w:val="20"/>
              </w:rPr>
              <w:t>джетной росписи составил 56,7 </w:t>
            </w:r>
            <w:r w:rsidR="00526D43" w:rsidRPr="00675ED8">
              <w:rPr>
                <w:sz w:val="20"/>
              </w:rPr>
              <w:t>%, что</w:t>
            </w:r>
            <w:r w:rsidRPr="00675ED8">
              <w:rPr>
                <w:sz w:val="20"/>
              </w:rPr>
              <w:t xml:space="preserve"> обусловлено низк</w:t>
            </w:r>
            <w:r w:rsidR="00526D43" w:rsidRPr="00675ED8">
              <w:rPr>
                <w:sz w:val="20"/>
              </w:rPr>
              <w:t>и</w:t>
            </w:r>
            <w:r w:rsidRPr="00675ED8">
              <w:rPr>
                <w:sz w:val="20"/>
              </w:rPr>
              <w:t>м уровне</w:t>
            </w:r>
            <w:r w:rsidR="00526D43" w:rsidRPr="00675ED8">
              <w:rPr>
                <w:sz w:val="20"/>
              </w:rPr>
              <w:t>м</w:t>
            </w:r>
            <w:r w:rsidRPr="00675ED8">
              <w:rPr>
                <w:sz w:val="20"/>
              </w:rPr>
              <w:t xml:space="preserve"> использован</w:t>
            </w:r>
            <w:r w:rsidR="00526D43" w:rsidRPr="00675ED8">
              <w:rPr>
                <w:sz w:val="20"/>
              </w:rPr>
              <w:t>ия</w:t>
            </w:r>
            <w:r w:rsidRPr="00675ED8">
              <w:rPr>
                <w:sz w:val="20"/>
              </w:rPr>
              <w:t xml:space="preserve"> бюджетны</w:t>
            </w:r>
            <w:r w:rsidR="00526D43" w:rsidRPr="00675ED8">
              <w:rPr>
                <w:sz w:val="20"/>
              </w:rPr>
              <w:t>х</w:t>
            </w:r>
            <w:r w:rsidRPr="00675ED8">
              <w:rPr>
                <w:sz w:val="20"/>
              </w:rPr>
              <w:t xml:space="preserve"> ассигновани</w:t>
            </w:r>
            <w:r w:rsidR="00526D43" w:rsidRPr="00675ED8">
              <w:rPr>
                <w:sz w:val="20"/>
              </w:rPr>
              <w:t>й</w:t>
            </w:r>
            <w:r w:rsidRPr="00675ED8">
              <w:rPr>
                <w:sz w:val="20"/>
              </w:rPr>
              <w:t xml:space="preserve"> на предоставление за 9 месяцев 2019 года субсидии ГК «</w:t>
            </w:r>
            <w:proofErr w:type="spellStart"/>
            <w:r w:rsidRPr="00675ED8">
              <w:rPr>
                <w:sz w:val="20"/>
              </w:rPr>
              <w:t>Автодор</w:t>
            </w:r>
            <w:proofErr w:type="spellEnd"/>
            <w:r w:rsidRPr="00675ED8">
              <w:rPr>
                <w:sz w:val="20"/>
              </w:rPr>
              <w:t>» на осуществление деятельности по доверительному управлению автомобильными дорогами госкомпании (38,8</w:t>
            </w:r>
            <w:r w:rsidR="00526D43" w:rsidRPr="00675ED8">
              <w:rPr>
                <w:sz w:val="20"/>
              </w:rPr>
              <w:t> </w:t>
            </w:r>
            <w:r w:rsidRPr="00675ED8">
              <w:rPr>
                <w:sz w:val="20"/>
              </w:rPr>
              <w:t xml:space="preserve">%) и по организации строительства и </w:t>
            </w:r>
            <w:proofErr w:type="gramStart"/>
            <w:r w:rsidRPr="00675ED8">
              <w:rPr>
                <w:sz w:val="20"/>
              </w:rPr>
              <w:t>реконстр</w:t>
            </w:r>
            <w:r w:rsidR="00526D43" w:rsidRPr="00675ED8">
              <w:rPr>
                <w:sz w:val="20"/>
              </w:rPr>
              <w:t>укции</w:t>
            </w:r>
            <w:proofErr w:type="gramEnd"/>
            <w:r w:rsidR="00526D43" w:rsidRPr="00675ED8">
              <w:rPr>
                <w:sz w:val="20"/>
              </w:rPr>
              <w:t xml:space="preserve"> автомобильных дорог (46,8 </w:t>
            </w:r>
            <w:r w:rsidRPr="00675ED8">
              <w:rPr>
                <w:sz w:val="20"/>
              </w:rPr>
              <w:t xml:space="preserve">%) в связи с непредставлением госкомпанией документов для оплаты денежных обязательств. </w:t>
            </w:r>
          </w:p>
          <w:p w:rsidR="00202617" w:rsidRPr="00675ED8" w:rsidRDefault="000B1189" w:rsidP="00DA4282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675ED8">
              <w:rPr>
                <w:sz w:val="20"/>
              </w:rPr>
              <w:lastRenderedPageBreak/>
              <w:t>Росморречфлотом</w:t>
            </w:r>
            <w:proofErr w:type="spellEnd"/>
            <w:r w:rsidRPr="00675ED8">
              <w:rPr>
                <w:sz w:val="20"/>
              </w:rPr>
              <w:t xml:space="preserve"> в течение 9 мес</w:t>
            </w:r>
            <w:r w:rsidR="00526D43" w:rsidRPr="00675ED8">
              <w:rPr>
                <w:sz w:val="20"/>
              </w:rPr>
              <w:t xml:space="preserve">яцев 2019 года в полном объеме </w:t>
            </w:r>
            <w:r w:rsidRPr="00675ED8">
              <w:rPr>
                <w:sz w:val="20"/>
              </w:rPr>
              <w:t>не предоставлена субсидия на выполнение мероприятий по несению аварийно-спасательной готовн</w:t>
            </w:r>
            <w:r w:rsidR="00526D43" w:rsidRPr="00675ED8">
              <w:rPr>
                <w:sz w:val="20"/>
              </w:rPr>
              <w:t>ости на море (7,7 млн. рублей), а также</w:t>
            </w:r>
            <w:r w:rsidRPr="00675ED8">
              <w:rPr>
                <w:sz w:val="20"/>
              </w:rPr>
              <w:t xml:space="preserve"> субсидия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  <w:r w:rsidR="00526D43" w:rsidRPr="00675ED8">
              <w:rPr>
                <w:sz w:val="20"/>
              </w:rPr>
              <w:t xml:space="preserve"> (150 млн. рублей)</w:t>
            </w:r>
            <w:r w:rsidRPr="00675ED8">
              <w:rPr>
                <w:sz w:val="20"/>
              </w:rPr>
              <w:t xml:space="preserve"> в связи с отсут</w:t>
            </w:r>
            <w:r w:rsidR="00DA4282" w:rsidRPr="00675ED8">
              <w:rPr>
                <w:sz w:val="20"/>
              </w:rPr>
              <w:t>ствием заключенных соглашений</w:t>
            </w:r>
            <w:proofErr w:type="gramEnd"/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7777D8" w:rsidP="000A069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B9244F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5A16CE" w:rsidRPr="004F2B32" w:rsidRDefault="005A16CE" w:rsidP="00261F13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Государственная программа развития сельского хозяйства и регулирования рынков сельскохозяйственной продукции, сырья и продовольствия </w:t>
            </w:r>
          </w:p>
        </w:tc>
        <w:tc>
          <w:tcPr>
            <w:tcW w:w="7938" w:type="dxa"/>
          </w:tcPr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F65464">
              <w:rPr>
                <w:sz w:val="20"/>
                <w:szCs w:val="20"/>
              </w:rPr>
              <w:t>Несмотря на уровень исполнения</w:t>
            </w:r>
            <w:r w:rsidR="00CE7539">
              <w:rPr>
                <w:sz w:val="20"/>
                <w:szCs w:val="20"/>
              </w:rPr>
              <w:t xml:space="preserve"> расходов по госпрограмме (65,6 </w:t>
            </w:r>
            <w:r w:rsidRPr="00F65464">
              <w:rPr>
                <w:sz w:val="20"/>
                <w:szCs w:val="20"/>
              </w:rPr>
              <w:t>%), в отчетном периоде отдельные направления расходов исполнены на недостаточном уровне, что создает риски образования неисполненных назначений по итогам финансового года или перераспределения бюджетных ассигнований, предусмотренных по федеральным проектам, между федеральными проектами в пределах финансового года или между текущим и плановым периодами без внесения изменений в Федеральный закон</w:t>
            </w:r>
            <w:r w:rsidR="00FE420F" w:rsidRPr="00F65464">
              <w:rPr>
                <w:sz w:val="20"/>
                <w:szCs w:val="20"/>
              </w:rPr>
              <w:br/>
            </w:r>
            <w:r w:rsidRPr="00F65464">
              <w:rPr>
                <w:sz w:val="20"/>
                <w:szCs w:val="20"/>
              </w:rPr>
              <w:t>№ 459-ФЗ.</w:t>
            </w:r>
            <w:proofErr w:type="gramEnd"/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>Так,</w:t>
            </w:r>
            <w:r w:rsidRPr="00F65464">
              <w:rPr>
                <w:i/>
                <w:sz w:val="20"/>
                <w:szCs w:val="20"/>
              </w:rPr>
              <w:t xml:space="preserve"> </w:t>
            </w:r>
            <w:r w:rsidRPr="00F65464">
              <w:rPr>
                <w:sz w:val="20"/>
                <w:szCs w:val="20"/>
              </w:rPr>
              <w:t>по подпрограмме «Развитие отраслей АПК» в рамках:</w:t>
            </w:r>
          </w:p>
          <w:p w:rsidR="009636A8" w:rsidRPr="008A6CA3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572947">
              <w:rPr>
                <w:sz w:val="20"/>
                <w:szCs w:val="20"/>
              </w:rPr>
              <w:t>федерального проекта «Экспорт продукции АПК» национального проекта «Международная кооперация и экспорт» не исполнены в полном объеме субсидии на льготное кредитование (17 018,0 млн. рублей);</w:t>
            </w:r>
            <w:r w:rsidRPr="00F65464">
              <w:rPr>
                <w:sz w:val="20"/>
                <w:szCs w:val="20"/>
              </w:rPr>
              <w:t xml:space="preserve"> субсидии (гранты в форме субсидий) на государственную поддержку организаций в целях продвижения продукции АПК на внешние рынки (294,8 млн. рублей), на низком уровне исполнены расходы на реализацию мероприятий в области мелиорации земель сельско</w:t>
            </w:r>
            <w:r w:rsidR="00FE420F" w:rsidRPr="00F65464">
              <w:rPr>
                <w:sz w:val="20"/>
                <w:szCs w:val="20"/>
              </w:rPr>
              <w:t>хозяйственного назначения (</w:t>
            </w:r>
            <w:r w:rsidR="00FE420F" w:rsidRPr="008A6CA3">
              <w:rPr>
                <w:sz w:val="20"/>
                <w:szCs w:val="20"/>
              </w:rPr>
              <w:t>23,3 </w:t>
            </w:r>
            <w:r w:rsidRPr="008A6CA3">
              <w:rPr>
                <w:sz w:val="20"/>
                <w:szCs w:val="20"/>
              </w:rPr>
              <w:t>%)</w:t>
            </w:r>
            <w:r w:rsidR="00565CC8" w:rsidRPr="008A6CA3">
              <w:rPr>
                <w:sz w:val="20"/>
                <w:szCs w:val="20"/>
              </w:rPr>
              <w:t xml:space="preserve"> </w:t>
            </w:r>
            <w:r w:rsidR="00484245" w:rsidRPr="008A6CA3">
              <w:rPr>
                <w:bCs/>
                <w:sz w:val="20"/>
                <w:szCs w:val="24"/>
              </w:rPr>
              <w:t>(более подробная информация представлена в приложении № 1</w:t>
            </w:r>
            <w:r w:rsidR="008A6CA3" w:rsidRPr="008A6CA3">
              <w:rPr>
                <w:bCs/>
                <w:sz w:val="20"/>
                <w:szCs w:val="24"/>
              </w:rPr>
              <w:t>2</w:t>
            </w:r>
            <w:r w:rsidR="00484245" w:rsidRPr="008A6CA3">
              <w:rPr>
                <w:bCs/>
                <w:sz w:val="20"/>
                <w:szCs w:val="24"/>
              </w:rPr>
              <w:t xml:space="preserve"> к </w:t>
            </w:r>
            <w:r w:rsidR="008A6CA3" w:rsidRPr="008A6CA3">
              <w:rPr>
                <w:bCs/>
                <w:sz w:val="20"/>
                <w:szCs w:val="24"/>
              </w:rPr>
              <w:t>аналитической записке</w:t>
            </w:r>
            <w:r w:rsidR="00484245" w:rsidRPr="008A6CA3">
              <w:rPr>
                <w:bCs/>
                <w:sz w:val="20"/>
                <w:szCs w:val="24"/>
              </w:rPr>
              <w:t>)</w:t>
            </w:r>
            <w:r w:rsidRPr="008A6CA3">
              <w:rPr>
                <w:sz w:val="20"/>
                <w:szCs w:val="20"/>
              </w:rPr>
              <w:t>;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8A6CA3">
              <w:rPr>
                <w:sz w:val="20"/>
                <w:szCs w:val="20"/>
              </w:rPr>
              <w:t>ведомственного</w:t>
            </w:r>
            <w:r w:rsidRPr="00F65464">
              <w:rPr>
                <w:sz w:val="20"/>
                <w:szCs w:val="20"/>
              </w:rPr>
              <w:t xml:space="preserve"> проекта «Стимулирование инвестиционной деятельности» не исполнены иные межбюджетные трансферты на возмещение прямых понесенных затрат на создание и (или) модернизацию объектов АПК (4 891,7 млн. рублей);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 xml:space="preserve">федерального проекта «Создание системы поддержки фермеров и развитие сельской кооперации» национального проекта «Малое и среднее предпринимательство и поддержка индивидуальной предпринимательской инициативы» на низком уровне исполнены бюджетные ассигнования на предоставление иных </w:t>
            </w:r>
            <w:r w:rsidR="00B006DD" w:rsidRPr="00F65464">
              <w:rPr>
                <w:sz w:val="20"/>
                <w:szCs w:val="20"/>
              </w:rPr>
              <w:t>межбюджетных трансфертов</w:t>
            </w:r>
            <w:r w:rsidRPr="00F65464">
              <w:rPr>
                <w:sz w:val="20"/>
                <w:szCs w:val="20"/>
              </w:rPr>
              <w:t xml:space="preserve"> на создание системы поддержки фермеров и развитие сельской кооперации (35,7 %). 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>По подпрограмме «Обеспечение условий развития агропромышленного комплекса» при реализации: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bCs/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 xml:space="preserve">ВЦП «Устойчивое развитие сельских территорий» на низком уровне </w:t>
            </w:r>
            <w:r w:rsidR="00FE420F" w:rsidRPr="00F65464">
              <w:rPr>
                <w:sz w:val="20"/>
                <w:szCs w:val="20"/>
              </w:rPr>
              <w:t xml:space="preserve">(38,1 %) </w:t>
            </w:r>
            <w:r w:rsidRPr="00F65464">
              <w:rPr>
                <w:sz w:val="20"/>
                <w:szCs w:val="20"/>
              </w:rPr>
              <w:t xml:space="preserve">исполнены расходы по комплексному обустройству населенных пунктов сельской местности автомобильными дорогами </w:t>
            </w:r>
            <w:r w:rsidR="00FE420F" w:rsidRPr="00F65464">
              <w:rPr>
                <w:sz w:val="20"/>
                <w:szCs w:val="20"/>
              </w:rPr>
              <w:t>(</w:t>
            </w:r>
            <w:r w:rsidRPr="00F65464">
              <w:rPr>
                <w:sz w:val="20"/>
                <w:szCs w:val="20"/>
              </w:rPr>
              <w:t>за анал</w:t>
            </w:r>
            <w:r w:rsidR="00CE7539">
              <w:rPr>
                <w:sz w:val="20"/>
                <w:szCs w:val="20"/>
              </w:rPr>
              <w:t>огичный период 2018 года – 43,1 </w:t>
            </w:r>
            <w:r w:rsidRPr="00F65464">
              <w:rPr>
                <w:sz w:val="20"/>
                <w:szCs w:val="20"/>
              </w:rPr>
              <w:t xml:space="preserve">%). </w:t>
            </w:r>
            <w:r w:rsidR="002A7ABB">
              <w:rPr>
                <w:sz w:val="20"/>
                <w:szCs w:val="20"/>
              </w:rPr>
              <w:t>Н</w:t>
            </w:r>
            <w:r w:rsidRPr="00F65464">
              <w:rPr>
                <w:sz w:val="20"/>
                <w:szCs w:val="20"/>
              </w:rPr>
              <w:t>еудовлетворительн</w:t>
            </w:r>
            <w:r w:rsidR="002A7ABB">
              <w:rPr>
                <w:sz w:val="20"/>
                <w:szCs w:val="20"/>
              </w:rPr>
              <w:t>ый</w:t>
            </w:r>
            <w:r w:rsidRPr="00F65464">
              <w:rPr>
                <w:sz w:val="20"/>
                <w:szCs w:val="20"/>
              </w:rPr>
              <w:t xml:space="preserve"> уров</w:t>
            </w:r>
            <w:r w:rsidR="002A7ABB">
              <w:rPr>
                <w:sz w:val="20"/>
                <w:szCs w:val="20"/>
              </w:rPr>
              <w:t>е</w:t>
            </w:r>
            <w:r w:rsidRPr="00F65464">
              <w:rPr>
                <w:sz w:val="20"/>
                <w:szCs w:val="20"/>
              </w:rPr>
              <w:t>н</w:t>
            </w:r>
            <w:r w:rsidR="002A7ABB">
              <w:rPr>
                <w:sz w:val="20"/>
                <w:szCs w:val="20"/>
              </w:rPr>
              <w:t>ь</w:t>
            </w:r>
            <w:r w:rsidRPr="00F65464">
              <w:rPr>
                <w:sz w:val="20"/>
                <w:szCs w:val="20"/>
              </w:rPr>
              <w:t xml:space="preserve"> исполнения </w:t>
            </w:r>
            <w:proofErr w:type="spellStart"/>
            <w:r w:rsidRPr="00F65464">
              <w:rPr>
                <w:sz w:val="20"/>
                <w:szCs w:val="20"/>
              </w:rPr>
              <w:t>Росавтодором</w:t>
            </w:r>
            <w:proofErr w:type="spellEnd"/>
            <w:r w:rsidRPr="00F65464">
              <w:rPr>
                <w:sz w:val="20"/>
                <w:szCs w:val="20"/>
              </w:rPr>
              <w:t xml:space="preserve"> указанных расходов отмечается </w:t>
            </w:r>
            <w:r w:rsidR="002A7ABB" w:rsidRPr="00F65464">
              <w:rPr>
                <w:sz w:val="20"/>
                <w:szCs w:val="20"/>
              </w:rPr>
              <w:t xml:space="preserve">ежегодно </w:t>
            </w:r>
            <w:r w:rsidRPr="00F65464">
              <w:rPr>
                <w:sz w:val="20"/>
                <w:szCs w:val="20"/>
              </w:rPr>
              <w:t>(</w:t>
            </w:r>
            <w:r w:rsidRPr="00F65464">
              <w:rPr>
                <w:bCs/>
                <w:sz w:val="20"/>
                <w:szCs w:val="20"/>
              </w:rPr>
              <w:t xml:space="preserve">в 2016 году уровень исполнения расходов у </w:t>
            </w:r>
            <w:proofErr w:type="spellStart"/>
            <w:r w:rsidRPr="00F65464">
              <w:rPr>
                <w:bCs/>
                <w:sz w:val="20"/>
                <w:szCs w:val="20"/>
              </w:rPr>
              <w:t>Росавтодора</w:t>
            </w:r>
            <w:proofErr w:type="spellEnd"/>
            <w:r w:rsidRPr="00F65464">
              <w:rPr>
                <w:bCs/>
                <w:sz w:val="20"/>
                <w:szCs w:val="20"/>
              </w:rPr>
              <w:t xml:space="preserve"> составил 81,9 % показателя сводной росписи</w:t>
            </w:r>
            <w:r w:rsidR="00FE420F" w:rsidRPr="00F65464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="00FE420F" w:rsidRPr="00F65464">
              <w:rPr>
                <w:bCs/>
                <w:sz w:val="20"/>
                <w:szCs w:val="20"/>
              </w:rPr>
              <w:t>измененями</w:t>
            </w:r>
            <w:proofErr w:type="spellEnd"/>
            <w:r w:rsidRPr="00F65464">
              <w:rPr>
                <w:bCs/>
                <w:sz w:val="20"/>
                <w:szCs w:val="20"/>
              </w:rPr>
              <w:t>, в 2017 году - 88,3 %, 2018 году – 92,7</w:t>
            </w:r>
            <w:r w:rsidR="00572947">
              <w:rPr>
                <w:bCs/>
                <w:sz w:val="20"/>
                <w:szCs w:val="20"/>
              </w:rPr>
              <w:t> </w:t>
            </w:r>
            <w:r w:rsidRPr="00F65464">
              <w:rPr>
                <w:bCs/>
                <w:sz w:val="20"/>
                <w:szCs w:val="20"/>
              </w:rPr>
              <w:t>%);</w:t>
            </w:r>
          </w:p>
          <w:p w:rsidR="004318C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bCs/>
                <w:sz w:val="20"/>
                <w:szCs w:val="20"/>
              </w:rPr>
            </w:pPr>
            <w:r w:rsidRPr="00F65464">
              <w:rPr>
                <w:bCs/>
                <w:sz w:val="20"/>
                <w:szCs w:val="20"/>
              </w:rPr>
              <w:t>ВЦП «Обеспечение общих условий функционирования отраслей агропромышленного комплекса» расходы на проведение закупочных и товарных интервенций исполнены на уровне 42,7 %;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bCs/>
                <w:sz w:val="20"/>
                <w:szCs w:val="20"/>
              </w:rPr>
            </w:pPr>
            <w:r w:rsidRPr="00F65464">
              <w:rPr>
                <w:bCs/>
                <w:sz w:val="20"/>
                <w:szCs w:val="20"/>
              </w:rPr>
              <w:t>субсидии ОАО «Российские железные дороги» на возмещение потерь в доходах, возникающих в результате установления льготных тарифов на перевозку зерна, не исполнены в полном объеме (10</w:t>
            </w:r>
            <w:r w:rsidR="004318C4">
              <w:rPr>
                <w:bCs/>
                <w:sz w:val="20"/>
                <w:szCs w:val="20"/>
              </w:rPr>
              <w:t>0,0 млн. рублей)</w:t>
            </w:r>
            <w:r w:rsidRPr="00F65464">
              <w:rPr>
                <w:bCs/>
                <w:sz w:val="20"/>
                <w:szCs w:val="20"/>
              </w:rPr>
              <w:t>;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bCs/>
                <w:sz w:val="20"/>
                <w:szCs w:val="20"/>
              </w:rPr>
            </w:pPr>
            <w:r w:rsidRPr="001D490A">
              <w:rPr>
                <w:bCs/>
                <w:sz w:val="20"/>
                <w:szCs w:val="20"/>
              </w:rPr>
              <w:t>ВЦП «Научно-техническое обеспечение развития отраслей АПК» не исполнены в полном объеме бюджетные ассигнования на предоставление грантов в форме субсидий на реализацию комплексных научно-технических проектов в АПК (439,2 млн. рублей).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>По отдельным направлениям гос</w:t>
            </w:r>
            <w:r w:rsidR="00862ED2">
              <w:rPr>
                <w:sz w:val="20"/>
                <w:szCs w:val="20"/>
              </w:rPr>
              <w:t xml:space="preserve">ударственной </w:t>
            </w:r>
            <w:r w:rsidRPr="00F65464">
              <w:rPr>
                <w:sz w:val="20"/>
                <w:szCs w:val="20"/>
              </w:rPr>
              <w:t>поддержки при</w:t>
            </w:r>
            <w:r w:rsidR="00721D92" w:rsidRPr="00F65464">
              <w:rPr>
                <w:sz w:val="20"/>
                <w:szCs w:val="20"/>
              </w:rPr>
              <w:t xml:space="preserve"> уровне исполнения, превышающем</w:t>
            </w:r>
            <w:r w:rsidRPr="00F65464">
              <w:rPr>
                <w:sz w:val="20"/>
                <w:szCs w:val="20"/>
              </w:rPr>
              <w:t xml:space="preserve"> </w:t>
            </w:r>
            <w:r w:rsidR="00721D92" w:rsidRPr="00F65464">
              <w:rPr>
                <w:sz w:val="20"/>
                <w:szCs w:val="20"/>
              </w:rPr>
              <w:t>общий уровень</w:t>
            </w:r>
            <w:r w:rsidRPr="00F65464">
              <w:rPr>
                <w:sz w:val="20"/>
                <w:szCs w:val="20"/>
              </w:rPr>
              <w:t xml:space="preserve"> исполнения</w:t>
            </w:r>
            <w:r w:rsidR="00721D92" w:rsidRPr="00F65464">
              <w:rPr>
                <w:sz w:val="20"/>
                <w:szCs w:val="20"/>
              </w:rPr>
              <w:t xml:space="preserve"> по госпрограмме (65,6 </w:t>
            </w:r>
            <w:r w:rsidR="00717EDF">
              <w:rPr>
                <w:sz w:val="20"/>
                <w:szCs w:val="20"/>
              </w:rPr>
              <w:t xml:space="preserve">%), </w:t>
            </w:r>
            <w:r w:rsidRPr="00F65464">
              <w:rPr>
                <w:sz w:val="20"/>
                <w:szCs w:val="20"/>
              </w:rPr>
              <w:t>отмечаются риски образования неисполненных бюджетных назначений в конце финансового года.</w:t>
            </w:r>
          </w:p>
          <w:p w:rsidR="009636A8" w:rsidRPr="00F65464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F65464">
              <w:rPr>
                <w:sz w:val="20"/>
                <w:szCs w:val="20"/>
              </w:rPr>
              <w:t>Так, в рамках ведомственного проекта «Стимулирование инвестиционной деятельности в АПК» иные межбюджетные трансферты на возмещение части затрат на уплату процентов по инвестиционным кредитам (займам)</w:t>
            </w:r>
            <w:r w:rsidR="00721D92" w:rsidRPr="00F65464">
              <w:rPr>
                <w:sz w:val="20"/>
                <w:szCs w:val="20"/>
              </w:rPr>
              <w:t xml:space="preserve"> в АПК исполнены на уровне 67,5 </w:t>
            </w:r>
            <w:r w:rsidRPr="00F65464">
              <w:rPr>
                <w:sz w:val="20"/>
                <w:szCs w:val="20"/>
              </w:rPr>
              <w:t>%. Однако распределение между субъектами Российской Федерации указанных иных межбюджетных трансфертов, утверждено распоряжением Правительства Российской Федерации от 14</w:t>
            </w:r>
            <w:r w:rsidR="00721D92" w:rsidRPr="00F65464">
              <w:rPr>
                <w:sz w:val="20"/>
                <w:szCs w:val="20"/>
              </w:rPr>
              <w:t> </w:t>
            </w:r>
            <w:r w:rsidRPr="00F65464">
              <w:rPr>
                <w:sz w:val="20"/>
                <w:szCs w:val="20"/>
              </w:rPr>
              <w:t xml:space="preserve">сентября 2019 г. № 2076-р с нераспределенным резервом в </w:t>
            </w:r>
            <w:r w:rsidRPr="00F65464">
              <w:rPr>
                <w:sz w:val="20"/>
                <w:szCs w:val="20"/>
              </w:rPr>
              <w:lastRenderedPageBreak/>
              <w:t>объеме 2 321,6</w:t>
            </w:r>
            <w:r w:rsidR="00721D92" w:rsidRPr="00F65464">
              <w:rPr>
                <w:sz w:val="20"/>
                <w:szCs w:val="20"/>
              </w:rPr>
              <w:t> </w:t>
            </w:r>
            <w:r w:rsidRPr="00F65464">
              <w:rPr>
                <w:sz w:val="20"/>
                <w:szCs w:val="20"/>
              </w:rPr>
              <w:t>млн. рублей</w:t>
            </w:r>
            <w:proofErr w:type="gramEnd"/>
            <w:r w:rsidRPr="00F65464">
              <w:rPr>
                <w:sz w:val="20"/>
                <w:szCs w:val="20"/>
              </w:rPr>
              <w:t>. Кроме того, выборочный анализ заключенных дополнительных соглашений показал, что по отдельным субъектам Российской Федерации дополнительные соглашения заключены на сумму меньшую, чем утверждено в распределении</w:t>
            </w:r>
            <w:r w:rsidRPr="00F65464">
              <w:rPr>
                <w:sz w:val="20"/>
                <w:szCs w:val="20"/>
                <w:vertAlign w:val="superscript"/>
              </w:rPr>
              <w:footnoteReference w:id="12"/>
            </w:r>
            <w:r w:rsidRPr="00F65464">
              <w:rPr>
                <w:sz w:val="20"/>
                <w:szCs w:val="20"/>
              </w:rPr>
              <w:t>.</w:t>
            </w:r>
          </w:p>
          <w:p w:rsidR="00202617" w:rsidRPr="004F2B32" w:rsidRDefault="009636A8" w:rsidP="009636A8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r w:rsidRPr="00F65464">
              <w:rPr>
                <w:sz w:val="20"/>
                <w:szCs w:val="20"/>
              </w:rPr>
              <w:t xml:space="preserve">При этом необходимо отметить, что в 2019 году данный вид государственной поддержки при внесении изменений в Федеральный закон № 459-ФЗ был сокращен на 15 % (или на 6 229,1 млн. рублей). </w:t>
            </w:r>
            <w:proofErr w:type="gramStart"/>
            <w:r w:rsidRPr="00F65464">
              <w:rPr>
                <w:sz w:val="20"/>
                <w:szCs w:val="20"/>
              </w:rPr>
              <w:t>При формировании проекта федерального бюджета также отмечалось, что предусмотренный законопроектом объем иных межбюджетных трансфертов превышает заявленную Минсельхозом России расчетную потребность в бюджетных ассигнованиях по данному направлению господдержки (в 2020 году на 4</w:t>
            </w:r>
            <w:r w:rsidR="00CE7539">
              <w:rPr>
                <w:sz w:val="20"/>
                <w:szCs w:val="20"/>
              </w:rPr>
              <w:t xml:space="preserve"> 109,4 млн. рублей, или на 15,7 </w:t>
            </w:r>
            <w:r w:rsidRPr="00F65464">
              <w:rPr>
                <w:sz w:val="20"/>
                <w:szCs w:val="20"/>
              </w:rPr>
              <w:t>%, в 2021 году – на 2 084,1 млн. рублей, или на 10,0 %, в 2022 году – на 3 93</w:t>
            </w:r>
            <w:r w:rsidR="00827BBB">
              <w:rPr>
                <w:sz w:val="20"/>
                <w:szCs w:val="20"/>
              </w:rPr>
              <w:t>5,5 млн. рублей, или на 24,2 %)</w:t>
            </w:r>
            <w:proofErr w:type="gramEnd"/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5A16CE" w:rsidP="000A069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B9244F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 xml:space="preserve">«Развитие </w:t>
            </w:r>
            <w:proofErr w:type="spellStart"/>
            <w:r w:rsidRPr="004F2B32">
              <w:rPr>
                <w:bCs/>
                <w:sz w:val="20"/>
                <w:szCs w:val="24"/>
              </w:rPr>
              <w:t>рыбохозяйственного</w:t>
            </w:r>
            <w:proofErr w:type="spellEnd"/>
            <w:r w:rsidRPr="004F2B32">
              <w:rPr>
                <w:bCs/>
                <w:sz w:val="20"/>
                <w:szCs w:val="24"/>
              </w:rPr>
              <w:t xml:space="preserve"> комплекса»</w:t>
            </w:r>
          </w:p>
        </w:tc>
        <w:tc>
          <w:tcPr>
            <w:tcW w:w="7938" w:type="dxa"/>
          </w:tcPr>
          <w:p w:rsidR="00A554FF" w:rsidRPr="00827BBB" w:rsidRDefault="005A16CE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r w:rsidRPr="00827BBB">
              <w:rPr>
                <w:sz w:val="20"/>
                <w:szCs w:val="20"/>
              </w:rPr>
              <w:t xml:space="preserve">В рамках госпрограммы </w:t>
            </w:r>
            <w:r w:rsidRPr="00827BBB">
              <w:rPr>
                <w:b/>
                <w:sz w:val="20"/>
                <w:szCs w:val="20"/>
              </w:rPr>
              <w:t xml:space="preserve">«Развитие </w:t>
            </w:r>
            <w:proofErr w:type="spellStart"/>
            <w:r w:rsidRPr="00827BBB">
              <w:rPr>
                <w:b/>
                <w:sz w:val="20"/>
                <w:szCs w:val="20"/>
              </w:rPr>
              <w:t>рыбохозяйственного</w:t>
            </w:r>
            <w:proofErr w:type="spellEnd"/>
            <w:r w:rsidRPr="00827BBB">
              <w:rPr>
                <w:b/>
                <w:sz w:val="20"/>
                <w:szCs w:val="20"/>
              </w:rPr>
              <w:t xml:space="preserve"> комплекса»</w:t>
            </w:r>
            <w:r w:rsidRPr="00827BBB">
              <w:rPr>
                <w:sz w:val="20"/>
                <w:szCs w:val="20"/>
              </w:rPr>
              <w:t xml:space="preserve"> </w:t>
            </w:r>
            <w:r w:rsidR="0015152E" w:rsidRPr="00827BBB">
              <w:rPr>
                <w:sz w:val="20"/>
                <w:szCs w:val="20"/>
              </w:rPr>
              <w:t xml:space="preserve">в отчетном периоде </w:t>
            </w:r>
            <w:r w:rsidR="00A554FF" w:rsidRPr="00827BBB">
              <w:rPr>
                <w:sz w:val="20"/>
                <w:szCs w:val="20"/>
              </w:rPr>
              <w:t xml:space="preserve">низкий уровень исполнения отмечается по подпрограмме «Повышение эффективности использования и развитие ресурсного потенциала </w:t>
            </w:r>
            <w:proofErr w:type="spellStart"/>
            <w:r w:rsidR="00A554FF" w:rsidRPr="00827BBB">
              <w:rPr>
                <w:sz w:val="20"/>
                <w:szCs w:val="20"/>
              </w:rPr>
              <w:t>рыбо</w:t>
            </w:r>
            <w:r w:rsidR="00ED40A4">
              <w:rPr>
                <w:sz w:val="20"/>
                <w:szCs w:val="20"/>
              </w:rPr>
              <w:t>хозяйственного</w:t>
            </w:r>
            <w:proofErr w:type="spellEnd"/>
            <w:r w:rsidR="00ED40A4">
              <w:rPr>
                <w:sz w:val="20"/>
                <w:szCs w:val="20"/>
              </w:rPr>
              <w:t xml:space="preserve"> комплекса» – 0,2 </w:t>
            </w:r>
            <w:r w:rsidR="00A554FF" w:rsidRPr="00827BBB">
              <w:rPr>
                <w:sz w:val="20"/>
                <w:szCs w:val="20"/>
              </w:rPr>
              <w:t>%, что ниже уровня исполнения в анал</w:t>
            </w:r>
            <w:r w:rsidR="00CE7539">
              <w:rPr>
                <w:sz w:val="20"/>
                <w:szCs w:val="20"/>
              </w:rPr>
              <w:t>огичном периоде 2018 года (36,7 </w:t>
            </w:r>
            <w:r w:rsidR="00A554FF" w:rsidRPr="00827BBB">
              <w:rPr>
                <w:sz w:val="20"/>
                <w:szCs w:val="20"/>
              </w:rPr>
              <w:t>%).</w:t>
            </w:r>
          </w:p>
          <w:p w:rsidR="00A554FF" w:rsidRPr="00827BBB" w:rsidRDefault="00A554FF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r w:rsidRPr="00827BBB">
              <w:rPr>
                <w:sz w:val="20"/>
                <w:szCs w:val="20"/>
              </w:rPr>
              <w:t xml:space="preserve">Не осуществлялось инвестирование в объеме 761,2 млн. рублей в объекты капитального строительства, предусмотренные в рамках основных мероприятий 7.2. </w:t>
            </w:r>
            <w:proofErr w:type="gramStart"/>
            <w:r w:rsidRPr="00827BBB">
              <w:rPr>
                <w:sz w:val="20"/>
                <w:szCs w:val="20"/>
              </w:rPr>
              <w:t xml:space="preserve">«Развитие научно-производственной базы </w:t>
            </w:r>
            <w:proofErr w:type="spellStart"/>
            <w:r w:rsidRPr="00827BBB">
              <w:rPr>
                <w:sz w:val="20"/>
                <w:szCs w:val="20"/>
              </w:rPr>
              <w:t>аквакультуры</w:t>
            </w:r>
            <w:proofErr w:type="spellEnd"/>
            <w:r w:rsidRPr="00827BBB">
              <w:rPr>
                <w:sz w:val="20"/>
                <w:szCs w:val="20"/>
              </w:rPr>
              <w:t xml:space="preserve">» по объекту «Создание </w:t>
            </w:r>
            <w:proofErr w:type="spellStart"/>
            <w:r w:rsidRPr="00827BBB">
              <w:rPr>
                <w:sz w:val="20"/>
                <w:szCs w:val="20"/>
              </w:rPr>
              <w:t>селекционно</w:t>
            </w:r>
            <w:proofErr w:type="spellEnd"/>
            <w:r w:rsidRPr="00827BBB">
              <w:rPr>
                <w:sz w:val="20"/>
                <w:szCs w:val="20"/>
              </w:rPr>
              <w:t>-племенного центра рыбоводства в Республике Карелия» (застройщик – ФГБУ «</w:t>
            </w:r>
            <w:proofErr w:type="spellStart"/>
            <w:r w:rsidRPr="00827BBB">
              <w:rPr>
                <w:sz w:val="20"/>
                <w:szCs w:val="20"/>
              </w:rPr>
              <w:t>Главрыбвод</w:t>
            </w:r>
            <w:proofErr w:type="spellEnd"/>
            <w:r w:rsidRPr="00827BBB">
              <w:rPr>
                <w:sz w:val="20"/>
                <w:szCs w:val="20"/>
              </w:rPr>
              <w:t>») (352,7 млн. рублей) и 7.5 «Реконструкция объектов федеральной собственности портовых сооружений рыбных терминалов морских портов» по объекту «Реконструкция объектов федеральной собственности морского терминала, предназначенного для комплексного обслуживания судов рыбопромыслового флота в морском порту Петропавловск-Камчатский» (застройщик</w:t>
            </w:r>
            <w:r w:rsidR="00CE7539">
              <w:rPr>
                <w:sz w:val="20"/>
                <w:szCs w:val="20"/>
              </w:rPr>
              <w:t> – </w:t>
            </w:r>
            <w:r w:rsidRPr="00827BBB">
              <w:rPr>
                <w:sz w:val="20"/>
                <w:szCs w:val="20"/>
              </w:rPr>
              <w:t>ФГУП «</w:t>
            </w:r>
            <w:proofErr w:type="spellStart"/>
            <w:r w:rsidRPr="00827BBB">
              <w:rPr>
                <w:sz w:val="20"/>
                <w:szCs w:val="20"/>
              </w:rPr>
              <w:t>Нацрыбресурс</w:t>
            </w:r>
            <w:proofErr w:type="spellEnd"/>
            <w:r w:rsidRPr="00827BBB">
              <w:rPr>
                <w:sz w:val="20"/>
                <w:szCs w:val="20"/>
              </w:rPr>
              <w:t xml:space="preserve">») (408,5 млн. рублей). </w:t>
            </w:r>
            <w:proofErr w:type="gramEnd"/>
          </w:p>
          <w:p w:rsidR="00A554FF" w:rsidRPr="00827BBB" w:rsidRDefault="00A554FF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r w:rsidRPr="00827BBB">
              <w:rPr>
                <w:sz w:val="20"/>
                <w:szCs w:val="20"/>
              </w:rPr>
              <w:t xml:space="preserve">Так, по объекту «Создание </w:t>
            </w:r>
            <w:proofErr w:type="spellStart"/>
            <w:r w:rsidRPr="00827BBB">
              <w:rPr>
                <w:sz w:val="20"/>
                <w:szCs w:val="20"/>
              </w:rPr>
              <w:t>селекционно</w:t>
            </w:r>
            <w:proofErr w:type="spellEnd"/>
            <w:r w:rsidRPr="00827BBB">
              <w:rPr>
                <w:sz w:val="20"/>
                <w:szCs w:val="20"/>
              </w:rPr>
              <w:t>-племенного центра рыбоводства в Республике Карелия» положительные заключения по проектной документации получены только в марте</w:t>
            </w:r>
            <w:r w:rsidR="00CE7539">
              <w:rPr>
                <w:sz w:val="20"/>
                <w:szCs w:val="20"/>
              </w:rPr>
              <w:t> – </w:t>
            </w:r>
            <w:r w:rsidRPr="00827BBB">
              <w:rPr>
                <w:sz w:val="20"/>
                <w:szCs w:val="20"/>
              </w:rPr>
              <w:t>апреле 2019 года</w:t>
            </w:r>
            <w:r w:rsidRPr="00827BBB">
              <w:rPr>
                <w:sz w:val="20"/>
                <w:szCs w:val="20"/>
                <w:vertAlign w:val="superscript"/>
              </w:rPr>
              <w:footnoteReference w:id="13"/>
            </w:r>
            <w:r w:rsidRPr="00827BBB">
              <w:rPr>
                <w:sz w:val="20"/>
                <w:szCs w:val="20"/>
              </w:rPr>
              <w:t xml:space="preserve">. </w:t>
            </w:r>
          </w:p>
          <w:p w:rsidR="00A554FF" w:rsidRPr="00827BBB" w:rsidRDefault="00A554FF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proofErr w:type="gramStart"/>
            <w:r w:rsidRPr="00827BBB">
              <w:rPr>
                <w:sz w:val="20"/>
                <w:szCs w:val="20"/>
              </w:rPr>
              <w:t>Согласно данным Единой информационной системы в сфере закупок, электронный аукцион на выполнение строительно-монтажных работ по объекту, объявленный 3 сентября 2019 года, признан несостоявшимся в связи с отсутствием заявок на участие</w:t>
            </w:r>
            <w:r w:rsidRPr="00827BBB">
              <w:rPr>
                <w:sz w:val="20"/>
                <w:szCs w:val="20"/>
                <w:vertAlign w:val="superscript"/>
              </w:rPr>
              <w:footnoteReference w:id="14"/>
            </w:r>
            <w:r w:rsidRPr="00827BBB">
              <w:rPr>
                <w:sz w:val="20"/>
                <w:szCs w:val="20"/>
              </w:rPr>
              <w:t>. Повторно извещение о проведении закупки размещено в</w:t>
            </w:r>
            <w:r w:rsidR="009E78C8" w:rsidRPr="00827BBB">
              <w:rPr>
                <w:sz w:val="20"/>
                <w:szCs w:val="20"/>
              </w:rPr>
              <w:t xml:space="preserve"> указанной</w:t>
            </w:r>
            <w:r w:rsidRPr="00827BBB">
              <w:rPr>
                <w:sz w:val="20"/>
                <w:szCs w:val="20"/>
              </w:rPr>
              <w:t xml:space="preserve"> </w:t>
            </w:r>
            <w:r w:rsidR="009E78C8" w:rsidRPr="00827BBB">
              <w:rPr>
                <w:sz w:val="20"/>
                <w:szCs w:val="20"/>
              </w:rPr>
              <w:t>информационной системе</w:t>
            </w:r>
            <w:r w:rsidRPr="00827BBB">
              <w:rPr>
                <w:sz w:val="20"/>
                <w:szCs w:val="20"/>
              </w:rPr>
              <w:t xml:space="preserve"> 25</w:t>
            </w:r>
            <w:r w:rsidR="00CE7539">
              <w:rPr>
                <w:sz w:val="20"/>
                <w:szCs w:val="20"/>
              </w:rPr>
              <w:t> </w:t>
            </w:r>
            <w:r w:rsidRPr="00827BBB">
              <w:rPr>
                <w:sz w:val="20"/>
                <w:szCs w:val="20"/>
              </w:rPr>
              <w:t>сентября 2019 года (№</w:t>
            </w:r>
            <w:r w:rsidR="009E78C8" w:rsidRPr="00827BBB">
              <w:rPr>
                <w:sz w:val="20"/>
                <w:szCs w:val="20"/>
              </w:rPr>
              <w:t> </w:t>
            </w:r>
            <w:r w:rsidRPr="00827BBB">
              <w:rPr>
                <w:sz w:val="20"/>
                <w:szCs w:val="20"/>
              </w:rPr>
              <w:t>0373100056519000020), срок окончания подачи заявок – 15</w:t>
            </w:r>
            <w:r w:rsidR="00CE7539">
              <w:rPr>
                <w:sz w:val="20"/>
                <w:szCs w:val="20"/>
              </w:rPr>
              <w:t> </w:t>
            </w:r>
            <w:r w:rsidRPr="00827BBB">
              <w:rPr>
                <w:sz w:val="20"/>
                <w:szCs w:val="20"/>
              </w:rPr>
              <w:t>октября 2019 года.</w:t>
            </w:r>
            <w:proofErr w:type="gramEnd"/>
          </w:p>
          <w:p w:rsidR="00A554FF" w:rsidRPr="00170EBD" w:rsidRDefault="00A554FF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  <w:highlight w:val="yellow"/>
              </w:rPr>
            </w:pPr>
            <w:proofErr w:type="gramStart"/>
            <w:r w:rsidRPr="00827BBB">
              <w:rPr>
                <w:sz w:val="20"/>
                <w:szCs w:val="20"/>
              </w:rPr>
              <w:t>Для определения подрядчика на выполнение строительно-монтажных работ на объекте «Реконструкция объектов федеральной собственности морского терминала, предназначенного для комплексного обслуживания судов рыбопромыслового флота в морском порту Петропавловск-Камчатский» ФГУП «</w:t>
            </w:r>
            <w:proofErr w:type="spellStart"/>
            <w:r w:rsidRPr="00827BBB">
              <w:rPr>
                <w:sz w:val="20"/>
                <w:szCs w:val="20"/>
              </w:rPr>
              <w:t>Нацрыбресурс</w:t>
            </w:r>
            <w:proofErr w:type="spellEnd"/>
            <w:r w:rsidRPr="00827BBB">
              <w:rPr>
                <w:sz w:val="20"/>
                <w:szCs w:val="20"/>
              </w:rPr>
              <w:t xml:space="preserve">» конкурсные </w:t>
            </w:r>
            <w:r w:rsidRPr="00827BBB">
              <w:rPr>
                <w:sz w:val="20"/>
                <w:szCs w:val="20"/>
              </w:rPr>
              <w:lastRenderedPageBreak/>
              <w:t>процедуры объявлялись в 2019 году четыре раза: трижды не было подано ни одной заявки на участие</w:t>
            </w:r>
            <w:r w:rsidRPr="00827BBB">
              <w:rPr>
                <w:sz w:val="20"/>
                <w:szCs w:val="20"/>
                <w:vertAlign w:val="superscript"/>
              </w:rPr>
              <w:footnoteReference w:id="15"/>
            </w:r>
            <w:r w:rsidRPr="00827BBB">
              <w:rPr>
                <w:sz w:val="20"/>
                <w:szCs w:val="20"/>
              </w:rPr>
              <w:t xml:space="preserve">, в одном случае победителем (ООО «АБСОЛЮТ ИНВЕСТ») была </w:t>
            </w:r>
            <w:r w:rsidRPr="00170EBD">
              <w:rPr>
                <w:sz w:val="20"/>
                <w:szCs w:val="20"/>
              </w:rPr>
              <w:t>представлена подложная банковская гарантия, в связи с</w:t>
            </w:r>
            <w:proofErr w:type="gramEnd"/>
            <w:r w:rsidRPr="00170EBD">
              <w:rPr>
                <w:sz w:val="20"/>
                <w:szCs w:val="20"/>
              </w:rPr>
              <w:t xml:space="preserve"> чем договор на выполнение работ заключен не был. </w:t>
            </w:r>
          </w:p>
          <w:p w:rsidR="00A554FF" w:rsidRPr="002A7ABB" w:rsidRDefault="00ED40A4" w:rsidP="00A554FF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r w:rsidRPr="006A4FF3">
              <w:rPr>
                <w:sz w:val="20"/>
                <w:szCs w:val="20"/>
              </w:rPr>
              <w:t>В связи с</w:t>
            </w:r>
            <w:r w:rsidR="00A554FF" w:rsidRPr="006A4FF3">
              <w:rPr>
                <w:sz w:val="20"/>
                <w:szCs w:val="20"/>
              </w:rPr>
              <w:t xml:space="preserve"> длительны</w:t>
            </w:r>
            <w:r w:rsidRPr="006A4FF3">
              <w:rPr>
                <w:sz w:val="20"/>
                <w:szCs w:val="20"/>
              </w:rPr>
              <w:t>м</w:t>
            </w:r>
            <w:r w:rsidR="00A554FF" w:rsidRPr="006A4FF3">
              <w:rPr>
                <w:sz w:val="20"/>
                <w:szCs w:val="20"/>
              </w:rPr>
              <w:t xml:space="preserve"> процесс</w:t>
            </w:r>
            <w:r w:rsidRPr="006A4FF3">
              <w:rPr>
                <w:sz w:val="20"/>
                <w:szCs w:val="20"/>
              </w:rPr>
              <w:t>ом</w:t>
            </w:r>
            <w:r w:rsidR="00A554FF" w:rsidRPr="006A4FF3">
              <w:rPr>
                <w:sz w:val="20"/>
                <w:szCs w:val="20"/>
              </w:rPr>
              <w:t xml:space="preserve"> проведения закупочных процедур, а также неоднократн</w:t>
            </w:r>
            <w:r w:rsidRPr="006A4FF3">
              <w:rPr>
                <w:sz w:val="20"/>
                <w:szCs w:val="20"/>
              </w:rPr>
              <w:t>ым</w:t>
            </w:r>
            <w:r w:rsidR="00A554FF" w:rsidRPr="006A4FF3">
              <w:rPr>
                <w:sz w:val="20"/>
                <w:szCs w:val="20"/>
              </w:rPr>
              <w:t xml:space="preserve"> отсутствие</w:t>
            </w:r>
            <w:r w:rsidRPr="006A4FF3">
              <w:rPr>
                <w:sz w:val="20"/>
                <w:szCs w:val="20"/>
              </w:rPr>
              <w:t>м</w:t>
            </w:r>
            <w:r w:rsidR="00A554FF" w:rsidRPr="006A4FF3">
              <w:rPr>
                <w:sz w:val="20"/>
                <w:szCs w:val="20"/>
              </w:rPr>
              <w:t xml:space="preserve"> заявок на участие в аукционах по итогам 9 месяцев 2019 года, возможен </w:t>
            </w:r>
            <w:r w:rsidR="00A554FF" w:rsidRPr="002A7ABB">
              <w:rPr>
                <w:sz w:val="20"/>
                <w:szCs w:val="20"/>
              </w:rPr>
              <w:t xml:space="preserve">риск переноса сроков ввода в эксплуатацию </w:t>
            </w:r>
            <w:r w:rsidRPr="002A7ABB">
              <w:rPr>
                <w:sz w:val="20"/>
                <w:szCs w:val="20"/>
              </w:rPr>
              <w:t xml:space="preserve">двух </w:t>
            </w:r>
            <w:r w:rsidR="00A554FF" w:rsidRPr="002A7ABB">
              <w:rPr>
                <w:sz w:val="20"/>
                <w:szCs w:val="20"/>
              </w:rPr>
              <w:t>указанных объектов кап</w:t>
            </w:r>
            <w:r w:rsidRPr="002A7ABB">
              <w:rPr>
                <w:sz w:val="20"/>
                <w:szCs w:val="20"/>
              </w:rPr>
              <w:t xml:space="preserve">итального </w:t>
            </w:r>
            <w:r w:rsidR="00A554FF" w:rsidRPr="002A7ABB">
              <w:rPr>
                <w:sz w:val="20"/>
                <w:szCs w:val="20"/>
              </w:rPr>
              <w:t xml:space="preserve">строительства и невыполнения плановых значений показателей подпрограммы. </w:t>
            </w:r>
          </w:p>
          <w:p w:rsidR="009828E1" w:rsidRDefault="006B20EC" w:rsidP="006B20EC">
            <w:pPr>
              <w:widowControl w:val="0"/>
              <w:shd w:val="clear" w:color="auto" w:fill="FFFFFF" w:themeFill="background1"/>
              <w:spacing w:line="240" w:lineRule="auto"/>
              <w:ind w:left="0" w:right="0" w:firstLine="425"/>
              <w:rPr>
                <w:rFonts w:eastAsia="Times New Roman"/>
                <w:sz w:val="20"/>
                <w:szCs w:val="20"/>
              </w:rPr>
            </w:pPr>
            <w:r w:rsidRPr="009828E1">
              <w:rPr>
                <w:rFonts w:eastAsia="Times New Roman"/>
                <w:sz w:val="20"/>
                <w:szCs w:val="20"/>
              </w:rPr>
              <w:t xml:space="preserve">По подпрограмме «Модернизация и стимулирование» указанной госпрограммы, в рамках которой </w:t>
            </w:r>
            <w:proofErr w:type="spellStart"/>
            <w:r w:rsidRPr="009828E1">
              <w:rPr>
                <w:rFonts w:eastAsia="Times New Roman"/>
                <w:sz w:val="20"/>
                <w:szCs w:val="20"/>
              </w:rPr>
              <w:t>Росрыболовством</w:t>
            </w:r>
            <w:proofErr w:type="spellEnd"/>
            <w:r w:rsidRPr="009828E1">
              <w:rPr>
                <w:rFonts w:eastAsia="Times New Roman"/>
                <w:sz w:val="20"/>
                <w:szCs w:val="20"/>
              </w:rPr>
              <w:t xml:space="preserve"> предоставляются субсидии </w:t>
            </w:r>
            <w:proofErr w:type="spellStart"/>
            <w:r w:rsidRPr="009828E1">
              <w:rPr>
                <w:rFonts w:eastAsia="Times New Roman"/>
                <w:sz w:val="20"/>
                <w:szCs w:val="20"/>
              </w:rPr>
              <w:t>сельхозтоваропроизводителям</w:t>
            </w:r>
            <w:proofErr w:type="spellEnd"/>
            <w:r w:rsidRPr="009828E1">
              <w:rPr>
                <w:rFonts w:eastAsia="Times New Roman"/>
                <w:sz w:val="20"/>
                <w:szCs w:val="20"/>
              </w:rPr>
              <w:t xml:space="preserve"> на возмещение части затрат на уплату процентов по кредитам на развитие </w:t>
            </w:r>
            <w:proofErr w:type="spellStart"/>
            <w:r w:rsidRPr="009828E1">
              <w:rPr>
                <w:rFonts w:eastAsia="Times New Roman"/>
                <w:sz w:val="20"/>
                <w:szCs w:val="20"/>
              </w:rPr>
              <w:t>аквакультуры</w:t>
            </w:r>
            <w:proofErr w:type="spellEnd"/>
            <w:r w:rsidRPr="009828E1">
              <w:rPr>
                <w:rFonts w:eastAsia="Times New Roman"/>
                <w:sz w:val="20"/>
                <w:szCs w:val="20"/>
              </w:rPr>
              <w:t xml:space="preserve"> (рыбоводство) и товарного </w:t>
            </w:r>
            <w:proofErr w:type="spellStart"/>
            <w:r w:rsidRPr="009828E1">
              <w:rPr>
                <w:rFonts w:eastAsia="Times New Roman"/>
                <w:sz w:val="20"/>
                <w:szCs w:val="20"/>
              </w:rPr>
              <w:t>осетроводства</w:t>
            </w:r>
            <w:proofErr w:type="spellEnd"/>
            <w:r w:rsidRPr="009828E1">
              <w:rPr>
                <w:rFonts w:eastAsia="Times New Roman"/>
                <w:sz w:val="20"/>
                <w:szCs w:val="20"/>
                <w:vertAlign w:val="superscript"/>
              </w:rPr>
              <w:footnoteReference w:id="16"/>
            </w:r>
            <w:r w:rsidRPr="009828E1">
              <w:rPr>
                <w:rFonts w:eastAsia="Times New Roman"/>
                <w:sz w:val="20"/>
                <w:szCs w:val="20"/>
              </w:rPr>
              <w:t xml:space="preserve">, уровень исполнения по состоянию на 1 октября </w:t>
            </w:r>
            <w:r w:rsidR="009E78C8" w:rsidRPr="009828E1">
              <w:rPr>
                <w:rFonts w:eastAsia="Times New Roman"/>
                <w:sz w:val="20"/>
                <w:szCs w:val="20"/>
              </w:rPr>
              <w:t>2019 года составил 37 </w:t>
            </w:r>
            <w:r w:rsidRPr="009828E1">
              <w:rPr>
                <w:rFonts w:eastAsia="Times New Roman"/>
                <w:sz w:val="20"/>
                <w:szCs w:val="20"/>
              </w:rPr>
              <w:t xml:space="preserve">% (99,6 млн. рублей). </w:t>
            </w:r>
          </w:p>
          <w:p w:rsidR="005A16CE" w:rsidRPr="00827BBB" w:rsidRDefault="006B20EC" w:rsidP="006B20EC">
            <w:pPr>
              <w:widowControl w:val="0"/>
              <w:shd w:val="clear" w:color="auto" w:fill="FFFFFF" w:themeFill="background1"/>
              <w:spacing w:line="240" w:lineRule="auto"/>
              <w:ind w:left="0" w:right="0" w:firstLine="425"/>
              <w:rPr>
                <w:rFonts w:eastAsia="Times New Roman"/>
                <w:sz w:val="20"/>
                <w:szCs w:val="20"/>
              </w:rPr>
            </w:pPr>
            <w:r w:rsidRPr="00827BBB">
              <w:rPr>
                <w:rFonts w:eastAsia="Times New Roman"/>
                <w:sz w:val="20"/>
                <w:szCs w:val="20"/>
              </w:rPr>
              <w:t xml:space="preserve">Анализ кассового исполнения указанных межбюджетных трансфертов за последние три года свидетельствует о низком уровне востребованности данной формы государственной поддержки среди </w:t>
            </w:r>
            <w:proofErr w:type="spellStart"/>
            <w:r w:rsidRPr="00827BBB">
              <w:rPr>
                <w:rFonts w:eastAsia="Times New Roman"/>
                <w:sz w:val="20"/>
                <w:szCs w:val="20"/>
              </w:rPr>
              <w:t>сельхозтоваропроизводителей</w:t>
            </w:r>
            <w:proofErr w:type="spellEnd"/>
            <w:r w:rsidRPr="00827BBB">
              <w:rPr>
                <w:rFonts w:eastAsia="Times New Roman"/>
                <w:sz w:val="20"/>
                <w:szCs w:val="20"/>
              </w:rPr>
              <w:t>.</w:t>
            </w:r>
          </w:p>
          <w:p w:rsidR="006B20EC" w:rsidRPr="00827BBB" w:rsidRDefault="006B20EC" w:rsidP="006B20EC">
            <w:pPr>
              <w:widowControl w:val="0"/>
              <w:shd w:val="clear" w:color="auto" w:fill="FFFFFF" w:themeFill="background1"/>
              <w:spacing w:line="240" w:lineRule="auto"/>
              <w:ind w:left="0" w:right="0" w:firstLine="425"/>
              <w:rPr>
                <w:rFonts w:eastAsia="Times New Roman"/>
                <w:sz w:val="20"/>
                <w:szCs w:val="20"/>
              </w:rPr>
            </w:pPr>
            <w:proofErr w:type="gramStart"/>
            <w:r w:rsidRPr="00827BBB">
              <w:rPr>
                <w:rFonts w:eastAsia="Times New Roman"/>
                <w:sz w:val="20"/>
                <w:szCs w:val="20"/>
              </w:rPr>
              <w:t>Отмечается тенденция сокращения законодательно утверждаемого объема бюджетных ассигнований на указанные цели (в 2019 году по сравнению с 2016 годом объем ассигнований уменьшен на 30,5 %)</w:t>
            </w:r>
            <w:r w:rsidRPr="00827BBB">
              <w:rPr>
                <w:rFonts w:eastAsia="Times New Roman"/>
                <w:sz w:val="20"/>
                <w:szCs w:val="20"/>
                <w:vertAlign w:val="superscript"/>
              </w:rPr>
              <w:footnoteReference w:id="17"/>
            </w:r>
            <w:r w:rsidRPr="00827BBB">
              <w:rPr>
                <w:rFonts w:eastAsia="Times New Roman"/>
                <w:sz w:val="20"/>
                <w:szCs w:val="20"/>
              </w:rPr>
              <w:t xml:space="preserve">, который также ежегодно уточняется (сокращается) </w:t>
            </w:r>
            <w:r w:rsidR="009E78C8" w:rsidRPr="00827BBB">
              <w:rPr>
                <w:rFonts w:eastAsia="Times New Roman"/>
                <w:sz w:val="20"/>
                <w:szCs w:val="20"/>
              </w:rPr>
              <w:t>при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внесени</w:t>
            </w:r>
            <w:r w:rsidR="009E78C8" w:rsidRPr="00827BBB">
              <w:rPr>
                <w:rFonts w:eastAsia="Times New Roman"/>
                <w:sz w:val="20"/>
                <w:szCs w:val="20"/>
              </w:rPr>
              <w:t>и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изменений в сво</w:t>
            </w:r>
            <w:r w:rsidR="009E78C8" w:rsidRPr="00827BBB">
              <w:rPr>
                <w:rFonts w:eastAsia="Times New Roman"/>
                <w:sz w:val="20"/>
                <w:szCs w:val="20"/>
              </w:rPr>
              <w:t>дную бюджетную роспись (на 22 </w:t>
            </w:r>
            <w:r w:rsidRPr="00827BBB">
              <w:rPr>
                <w:rFonts w:eastAsia="Times New Roman"/>
                <w:sz w:val="20"/>
                <w:szCs w:val="20"/>
              </w:rPr>
              <w:t xml:space="preserve">% в 2016 году, </w:t>
            </w:r>
            <w:r w:rsidR="009E78C8" w:rsidRPr="00827BBB">
              <w:rPr>
                <w:rFonts w:eastAsia="Times New Roman"/>
                <w:sz w:val="20"/>
                <w:szCs w:val="20"/>
              </w:rPr>
              <w:t xml:space="preserve">на </w:t>
            </w:r>
            <w:r w:rsidRPr="00827BBB">
              <w:rPr>
                <w:rFonts w:eastAsia="Times New Roman"/>
                <w:sz w:val="20"/>
                <w:szCs w:val="20"/>
              </w:rPr>
              <w:t>23,8</w:t>
            </w:r>
            <w:r w:rsidR="00CE7539">
              <w:rPr>
                <w:rFonts w:eastAsia="Times New Roman"/>
                <w:sz w:val="20"/>
                <w:szCs w:val="20"/>
              </w:rPr>
              <w:t> </w:t>
            </w:r>
            <w:r w:rsidRPr="00827BBB">
              <w:rPr>
                <w:rFonts w:eastAsia="Times New Roman"/>
                <w:sz w:val="20"/>
                <w:szCs w:val="20"/>
              </w:rPr>
              <w:t>% в 2019</w:t>
            </w:r>
            <w:r w:rsidR="00CE7539">
              <w:rPr>
                <w:rFonts w:eastAsia="Times New Roman"/>
                <w:sz w:val="20"/>
                <w:szCs w:val="20"/>
              </w:rPr>
              <w:t> </w:t>
            </w:r>
            <w:r w:rsidRPr="00827BBB">
              <w:rPr>
                <w:rFonts w:eastAsia="Times New Roman"/>
                <w:sz w:val="20"/>
                <w:szCs w:val="20"/>
              </w:rPr>
              <w:t xml:space="preserve">году). </w:t>
            </w:r>
            <w:proofErr w:type="gramEnd"/>
          </w:p>
          <w:p w:rsidR="006B20EC" w:rsidRPr="004F2B32" w:rsidRDefault="006B20EC" w:rsidP="00CE7539">
            <w:pPr>
              <w:widowControl w:val="0"/>
              <w:shd w:val="clear" w:color="auto" w:fill="FFFFFF" w:themeFill="background1"/>
              <w:spacing w:line="240" w:lineRule="auto"/>
              <w:ind w:left="0" w:right="0" w:firstLine="425"/>
              <w:rPr>
                <w:rFonts w:eastAsia="Times New Roman"/>
                <w:sz w:val="20"/>
                <w:szCs w:val="20"/>
              </w:rPr>
            </w:pPr>
            <w:r w:rsidRPr="00827BBB">
              <w:rPr>
                <w:rFonts w:eastAsia="Times New Roman"/>
                <w:sz w:val="20"/>
                <w:szCs w:val="20"/>
              </w:rPr>
              <w:t xml:space="preserve">При этом уровень кассового исполнения межбюджетных трансфертов ежегодно снижается. Так, уровень исполнения </w:t>
            </w:r>
            <w:r w:rsidR="00076677">
              <w:rPr>
                <w:rFonts w:eastAsia="Times New Roman"/>
                <w:sz w:val="20"/>
                <w:szCs w:val="20"/>
              </w:rPr>
              <w:t xml:space="preserve">в </w:t>
            </w:r>
            <w:r w:rsidRPr="00827BBB">
              <w:rPr>
                <w:rFonts w:eastAsia="Times New Roman"/>
                <w:sz w:val="20"/>
                <w:szCs w:val="20"/>
              </w:rPr>
              <w:t>2018 год</w:t>
            </w:r>
            <w:r w:rsidR="00076677">
              <w:rPr>
                <w:rFonts w:eastAsia="Times New Roman"/>
                <w:sz w:val="20"/>
                <w:szCs w:val="20"/>
              </w:rPr>
              <w:t>у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</w:t>
            </w:r>
            <w:r w:rsidR="00076677">
              <w:rPr>
                <w:rFonts w:eastAsia="Times New Roman"/>
                <w:sz w:val="20"/>
                <w:szCs w:val="20"/>
              </w:rPr>
              <w:t>по сравнению с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2017 год</w:t>
            </w:r>
            <w:r w:rsidR="00076677">
              <w:rPr>
                <w:rFonts w:eastAsia="Times New Roman"/>
                <w:sz w:val="20"/>
                <w:szCs w:val="20"/>
              </w:rPr>
              <w:t>ом ниже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на 19,8</w:t>
            </w:r>
            <w:r w:rsidR="00CE7539">
              <w:rPr>
                <w:rFonts w:eastAsia="Times New Roman"/>
                <w:sz w:val="20"/>
                <w:szCs w:val="20"/>
              </w:rPr>
              <w:t> </w:t>
            </w:r>
            <w:proofErr w:type="gramStart"/>
            <w:r w:rsidR="009E78C8" w:rsidRPr="00827BBB">
              <w:rPr>
                <w:rFonts w:eastAsia="Times New Roman"/>
                <w:sz w:val="20"/>
                <w:szCs w:val="20"/>
              </w:rPr>
              <w:t>процентных</w:t>
            </w:r>
            <w:proofErr w:type="gramEnd"/>
            <w:r w:rsidR="009E78C8" w:rsidRPr="00827BBB">
              <w:rPr>
                <w:rFonts w:eastAsia="Times New Roman"/>
                <w:sz w:val="20"/>
                <w:szCs w:val="20"/>
              </w:rPr>
              <w:t xml:space="preserve"> пункта</w:t>
            </w:r>
            <w:r w:rsidRPr="00827BBB">
              <w:rPr>
                <w:rFonts w:eastAsia="Times New Roman"/>
                <w:sz w:val="20"/>
                <w:szCs w:val="20"/>
              </w:rPr>
              <w:t xml:space="preserve">, </w:t>
            </w:r>
            <w:r w:rsidR="00076677">
              <w:rPr>
                <w:rFonts w:eastAsia="Times New Roman"/>
                <w:sz w:val="20"/>
                <w:szCs w:val="20"/>
              </w:rPr>
              <w:t xml:space="preserve">в </w:t>
            </w:r>
            <w:r w:rsidRPr="00827BBB">
              <w:rPr>
                <w:rFonts w:eastAsia="Times New Roman"/>
                <w:sz w:val="20"/>
                <w:szCs w:val="20"/>
              </w:rPr>
              <w:t>2017 год</w:t>
            </w:r>
            <w:r w:rsidR="00076677">
              <w:rPr>
                <w:rFonts w:eastAsia="Times New Roman"/>
                <w:sz w:val="20"/>
                <w:szCs w:val="20"/>
              </w:rPr>
              <w:t>у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</w:t>
            </w:r>
            <w:r w:rsidR="00076677">
              <w:rPr>
                <w:rFonts w:eastAsia="Times New Roman"/>
                <w:sz w:val="20"/>
                <w:szCs w:val="20"/>
              </w:rPr>
              <w:t>по сравнению с</w:t>
            </w:r>
            <w:r w:rsidRPr="00827BBB">
              <w:rPr>
                <w:rFonts w:eastAsia="Times New Roman"/>
                <w:sz w:val="20"/>
                <w:szCs w:val="20"/>
              </w:rPr>
              <w:t xml:space="preserve"> 2016 год</w:t>
            </w:r>
            <w:r w:rsidR="00076677">
              <w:rPr>
                <w:rFonts w:eastAsia="Times New Roman"/>
                <w:sz w:val="20"/>
                <w:szCs w:val="20"/>
              </w:rPr>
              <w:t xml:space="preserve">ом – </w:t>
            </w:r>
            <w:r w:rsidRPr="00827BBB">
              <w:rPr>
                <w:rFonts w:eastAsia="Times New Roman"/>
                <w:sz w:val="20"/>
                <w:szCs w:val="20"/>
              </w:rPr>
              <w:t xml:space="preserve">на 10,9 </w:t>
            </w:r>
            <w:r w:rsidR="009E78C8" w:rsidRPr="00827BBB">
              <w:rPr>
                <w:rFonts w:eastAsia="Times New Roman"/>
                <w:sz w:val="20"/>
                <w:szCs w:val="20"/>
              </w:rPr>
              <w:t>процентных пункта</w:t>
            </w:r>
            <w:r w:rsidRPr="00827BBB">
              <w:rPr>
                <w:rFonts w:eastAsia="Times New Roman"/>
                <w:sz w:val="20"/>
                <w:szCs w:val="20"/>
              </w:rPr>
              <w:t>. Ежегодно больше половины субъектов Российской Федерации – получателей трансферта не используют их в полном объеме. В 2019 году 5 из 7 субъектов, которым согласно таблице 55 приложения 33 к Федеральному закону № 459-ФЗ были распределены субсидии, при заключении соглашений также отказались от значительного их объема. В результате уточнения потребности объемов господдержки образовался нераспределенный рез</w:t>
            </w:r>
            <w:r w:rsidR="009828E1">
              <w:rPr>
                <w:rFonts w:eastAsia="Times New Roman"/>
                <w:sz w:val="20"/>
                <w:szCs w:val="20"/>
              </w:rPr>
              <w:t>ерв в размере 83,9 млн. рублей</w:t>
            </w:r>
          </w:p>
        </w:tc>
      </w:tr>
      <w:tr w:rsidR="002622DE" w:rsidRPr="004F2B32" w:rsidTr="00B441C8">
        <w:tc>
          <w:tcPr>
            <w:tcW w:w="567" w:type="dxa"/>
          </w:tcPr>
          <w:p w:rsidR="002622DE" w:rsidRPr="004F2B32" w:rsidRDefault="002622D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10" w:type="dxa"/>
          </w:tcPr>
          <w:p w:rsidR="002622DE" w:rsidRPr="004F2B32" w:rsidRDefault="002622DE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4"/>
              </w:rPr>
              <w:t>«Развитие внешнеэкономической деятельности»</w:t>
            </w:r>
          </w:p>
        </w:tc>
        <w:tc>
          <w:tcPr>
            <w:tcW w:w="7938" w:type="dxa"/>
          </w:tcPr>
          <w:p w:rsidR="009D6978" w:rsidRPr="009D6978" w:rsidRDefault="009D6978" w:rsidP="009D6978">
            <w:pPr>
              <w:spacing w:line="240" w:lineRule="auto"/>
              <w:ind w:left="0" w:right="-1" w:firstLine="318"/>
              <w:rPr>
                <w:i/>
                <w:sz w:val="20"/>
                <w:szCs w:val="24"/>
              </w:rPr>
            </w:pPr>
            <w:proofErr w:type="gramStart"/>
            <w:r w:rsidRPr="00F23267">
              <w:rPr>
                <w:sz w:val="20"/>
                <w:szCs w:val="24"/>
              </w:rPr>
              <w:t xml:space="preserve">В рамках госпрограммы </w:t>
            </w:r>
            <w:r w:rsidRPr="009D6978">
              <w:rPr>
                <w:b/>
                <w:bCs/>
                <w:sz w:val="20"/>
                <w:szCs w:val="24"/>
              </w:rPr>
              <w:t>«Развитие внешнеэкономической деятельности»</w:t>
            </w:r>
            <w:r>
              <w:rPr>
                <w:bCs/>
                <w:sz w:val="20"/>
                <w:szCs w:val="24"/>
              </w:rPr>
              <w:t xml:space="preserve"> </w:t>
            </w:r>
            <w:r w:rsidRPr="009D6978">
              <w:rPr>
                <w:sz w:val="20"/>
                <w:szCs w:val="24"/>
              </w:rPr>
              <w:t>исполнение расходов на субсидирование процентных ставок по экспортным кредитам и иным инструментам финансирования, аналогичным кредиту по экономической сути, предоставляемым коммерческими банками, осуществлялось только за счет разрешенных к использованию остатков 2018 года (КБК 139 0412 273П260131 800) и составило 821,2 млн. рублей (87% разрешенного к использованию остатка в сумме 943,6 млн. рублей).</w:t>
            </w:r>
            <w:proofErr w:type="gramEnd"/>
            <w:r w:rsidRPr="009D6978">
              <w:rPr>
                <w:sz w:val="20"/>
                <w:szCs w:val="24"/>
              </w:rPr>
              <w:t xml:space="preserve"> Исполнение расходов за счет средств 2019 года (КБК 139 0412 273</w:t>
            </w:r>
            <w:r w:rsidRPr="009D6978">
              <w:rPr>
                <w:sz w:val="20"/>
                <w:szCs w:val="24"/>
                <w:lang w:val="en-US"/>
              </w:rPr>
              <w:t>T</w:t>
            </w:r>
            <w:r w:rsidRPr="009D6978">
              <w:rPr>
                <w:sz w:val="20"/>
                <w:szCs w:val="24"/>
              </w:rPr>
              <w:t xml:space="preserve">660131 800) не осуществлялось, что создает </w:t>
            </w:r>
            <w:r w:rsidRPr="00020BFC">
              <w:rPr>
                <w:sz w:val="20"/>
                <w:szCs w:val="24"/>
              </w:rPr>
              <w:t>риски образования остатков средств на указанные цели</w:t>
            </w:r>
            <w:r w:rsidRPr="009D6978">
              <w:rPr>
                <w:sz w:val="20"/>
                <w:szCs w:val="24"/>
              </w:rPr>
              <w:t xml:space="preserve"> в текущем финансовом году (объем неиспользованных средств на 1 октября 2019 года – 3 300,0 млн. рублей)</w:t>
            </w:r>
            <w:r w:rsidRPr="009D6978">
              <w:rPr>
                <w:i/>
                <w:sz w:val="20"/>
                <w:szCs w:val="24"/>
              </w:rPr>
              <w:t xml:space="preserve">. </w:t>
            </w:r>
          </w:p>
          <w:p w:rsidR="009D6978" w:rsidRPr="009D6978" w:rsidRDefault="009D6978" w:rsidP="009D6978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9D6978">
              <w:rPr>
                <w:sz w:val="20"/>
                <w:szCs w:val="24"/>
              </w:rPr>
              <w:t xml:space="preserve">В общем объеме кассового исполнения расходов на 1 октября 2019 года наибольший удельный вес занимают расходы ФТС (81,6% или 43 562,9 млн. рублей) и </w:t>
            </w:r>
            <w:proofErr w:type="spellStart"/>
            <w:r w:rsidRPr="009D6978">
              <w:rPr>
                <w:sz w:val="20"/>
                <w:szCs w:val="24"/>
              </w:rPr>
              <w:t>Минпромторга</w:t>
            </w:r>
            <w:proofErr w:type="spellEnd"/>
            <w:r w:rsidRPr="009D6978">
              <w:rPr>
                <w:sz w:val="20"/>
                <w:szCs w:val="24"/>
              </w:rPr>
              <w:t xml:space="preserve"> России (9,7% или 5 163,5 млн. рублей). На долю Минтранса России, Минэкономразвития России и Минсельхоза России приходится 8,7% или 4 636,8 млн. рублей.</w:t>
            </w:r>
          </w:p>
          <w:p w:rsidR="002622DE" w:rsidRPr="00F23267" w:rsidRDefault="009D6978" w:rsidP="00020BFC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9D6978">
              <w:rPr>
                <w:sz w:val="20"/>
                <w:szCs w:val="24"/>
              </w:rPr>
              <w:t xml:space="preserve">В соответствии с Планом реализации </w:t>
            </w:r>
            <w:r>
              <w:rPr>
                <w:sz w:val="20"/>
                <w:szCs w:val="24"/>
              </w:rPr>
              <w:t>госпрограммы</w:t>
            </w:r>
            <w:r w:rsidRPr="009D6978">
              <w:rPr>
                <w:sz w:val="20"/>
                <w:szCs w:val="24"/>
              </w:rPr>
              <w:t xml:space="preserve"> по состоянию на 1</w:t>
            </w:r>
            <w:r>
              <w:rPr>
                <w:sz w:val="20"/>
                <w:szCs w:val="24"/>
              </w:rPr>
              <w:t> </w:t>
            </w:r>
            <w:r w:rsidRPr="009D6978">
              <w:rPr>
                <w:sz w:val="20"/>
                <w:szCs w:val="24"/>
              </w:rPr>
              <w:t>октября 2019 года запланирована реализация контрольных событий 1.1, 2.4, 3.1, 3.8 и 4.1, ответственным исполнителем которых явля</w:t>
            </w:r>
            <w:r w:rsidR="00020BFC">
              <w:rPr>
                <w:sz w:val="20"/>
                <w:szCs w:val="24"/>
              </w:rPr>
              <w:t>ет</w:t>
            </w:r>
            <w:r w:rsidRPr="009D6978">
              <w:rPr>
                <w:sz w:val="20"/>
                <w:szCs w:val="24"/>
              </w:rPr>
              <w:t>ся Минэкономразвития России. Контрольные события 1.1, 3.1, 3.8 и 4.1 реализованы в установленные сроки. Контрольное событие 2.4</w:t>
            </w:r>
            <w:r>
              <w:rPr>
                <w:sz w:val="20"/>
                <w:szCs w:val="24"/>
              </w:rPr>
              <w:t xml:space="preserve">, предусматривающее разработку </w:t>
            </w:r>
            <w:r w:rsidRPr="009D6978">
              <w:rPr>
                <w:sz w:val="20"/>
                <w:szCs w:val="24"/>
              </w:rPr>
              <w:t xml:space="preserve">новой Декларации об </w:t>
            </w:r>
            <w:r w:rsidRPr="009D6978">
              <w:rPr>
                <w:sz w:val="20"/>
                <w:szCs w:val="24"/>
              </w:rPr>
              <w:lastRenderedPageBreak/>
              <w:t>углублении интеграционных процессов в Евразийском эк</w:t>
            </w:r>
            <w:r>
              <w:rPr>
                <w:sz w:val="20"/>
                <w:szCs w:val="24"/>
              </w:rPr>
              <w:t>ономическом союзе, реализуется</w:t>
            </w:r>
          </w:p>
        </w:tc>
      </w:tr>
      <w:tr w:rsidR="004F2B32" w:rsidRPr="004F2B32" w:rsidTr="00B441C8">
        <w:tc>
          <w:tcPr>
            <w:tcW w:w="567" w:type="dxa"/>
          </w:tcPr>
          <w:p w:rsidR="001527D6" w:rsidRPr="004F2B32" w:rsidRDefault="00DE3E37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10" w:type="dxa"/>
          </w:tcPr>
          <w:p w:rsidR="001527D6" w:rsidRPr="004F2B32" w:rsidRDefault="001527D6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«Воспроизводство и использование природных ресурсов»</w:t>
            </w:r>
          </w:p>
        </w:tc>
        <w:tc>
          <w:tcPr>
            <w:tcW w:w="7938" w:type="dxa"/>
          </w:tcPr>
          <w:p w:rsidR="00721F1B" w:rsidRPr="00F23267" w:rsidRDefault="00721F1B" w:rsidP="00721F1B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F23267">
              <w:rPr>
                <w:sz w:val="20"/>
                <w:szCs w:val="24"/>
              </w:rPr>
              <w:t>В рамках</w:t>
            </w:r>
            <w:r w:rsidR="001527D6" w:rsidRPr="00F23267">
              <w:rPr>
                <w:sz w:val="20"/>
                <w:szCs w:val="24"/>
              </w:rPr>
              <w:t xml:space="preserve"> госпрограммы </w:t>
            </w:r>
            <w:r w:rsidR="008253B0" w:rsidRPr="00F23267">
              <w:rPr>
                <w:b/>
                <w:bCs/>
                <w:sz w:val="20"/>
                <w:szCs w:val="24"/>
              </w:rPr>
              <w:t>«Воспроизводство и использование природных ресурсов»</w:t>
            </w:r>
            <w:r w:rsidR="008253B0" w:rsidRPr="00F23267">
              <w:rPr>
                <w:bCs/>
                <w:sz w:val="20"/>
                <w:szCs w:val="24"/>
              </w:rPr>
              <w:t xml:space="preserve"> </w:t>
            </w:r>
            <w:r w:rsidRPr="00F23267">
              <w:rPr>
                <w:sz w:val="20"/>
                <w:szCs w:val="24"/>
              </w:rPr>
              <w:t>на низком уровне испо</w:t>
            </w:r>
            <w:r w:rsidR="00430414" w:rsidRPr="00F23267">
              <w:rPr>
                <w:sz w:val="20"/>
                <w:szCs w:val="24"/>
              </w:rPr>
              <w:t>лнены межбюджетные трансферты (</w:t>
            </w:r>
            <w:r w:rsidRPr="00F23267">
              <w:rPr>
                <w:sz w:val="20"/>
                <w:szCs w:val="24"/>
              </w:rPr>
              <w:t>41,5 %</w:t>
            </w:r>
            <w:r w:rsidR="00430414" w:rsidRPr="00F23267">
              <w:rPr>
                <w:sz w:val="20"/>
                <w:szCs w:val="24"/>
              </w:rPr>
              <w:t>)</w:t>
            </w:r>
            <w:r w:rsidRPr="00F23267">
              <w:rPr>
                <w:sz w:val="20"/>
                <w:szCs w:val="24"/>
              </w:rPr>
              <w:t>, что обусловлено сезонностью выполняемых водохозяйственных мероприятий и условиями заключенных контрактов, неисполнением подрядчиками условий государственных контрактов.</w:t>
            </w:r>
          </w:p>
          <w:p w:rsidR="001527D6" w:rsidRPr="00F079B2" w:rsidRDefault="00721F1B" w:rsidP="00F079B2">
            <w:pPr>
              <w:spacing w:line="240" w:lineRule="auto"/>
              <w:ind w:left="0" w:right="-1" w:firstLine="318"/>
              <w:rPr>
                <w:strike/>
                <w:sz w:val="20"/>
                <w:szCs w:val="24"/>
              </w:rPr>
            </w:pPr>
            <w:proofErr w:type="gramStart"/>
            <w:r w:rsidRPr="00F23267">
              <w:rPr>
                <w:sz w:val="20"/>
                <w:szCs w:val="24"/>
              </w:rPr>
              <w:t xml:space="preserve">Так, субсидии на мероприятия ФЦП «Развитие водохозяйственного комплекса Российской Федерации в 2012 – 2020 годах» исполнены субъектами Российской Федерации на </w:t>
            </w:r>
            <w:r w:rsidR="00430414" w:rsidRPr="00F23267">
              <w:rPr>
                <w:sz w:val="20"/>
                <w:szCs w:val="24"/>
              </w:rPr>
              <w:t>уровне</w:t>
            </w:r>
            <w:r w:rsidRPr="00F23267">
              <w:rPr>
                <w:sz w:val="20"/>
                <w:szCs w:val="24"/>
              </w:rPr>
              <w:t xml:space="preserve"> 5</w:t>
            </w:r>
            <w:r w:rsidR="00862ED2">
              <w:rPr>
                <w:sz w:val="20"/>
                <w:szCs w:val="24"/>
              </w:rPr>
              <w:t>1</w:t>
            </w:r>
            <w:r w:rsidRPr="00F23267">
              <w:rPr>
                <w:sz w:val="20"/>
                <w:szCs w:val="24"/>
              </w:rPr>
              <w:t>,</w:t>
            </w:r>
            <w:r w:rsidR="00862ED2">
              <w:rPr>
                <w:sz w:val="20"/>
                <w:szCs w:val="24"/>
              </w:rPr>
              <w:t>2 </w:t>
            </w:r>
            <w:r w:rsidRPr="00F23267">
              <w:rPr>
                <w:sz w:val="20"/>
                <w:szCs w:val="24"/>
              </w:rPr>
              <w:t>%, из них тринадцатью субъектами Российской Федерации расходы не исполнены в полном объеме, в том числе Брянской, Владимирской, Московской, Тамбовской, Ярославской, Иркутской и Новосибирской областями, республиками Карелия, Северная Осетия – Алания, Ингушетия и Хакасия, а также Красноярским</w:t>
            </w:r>
            <w:r w:rsidR="00F079B2">
              <w:rPr>
                <w:sz w:val="20"/>
                <w:szCs w:val="24"/>
              </w:rPr>
              <w:t xml:space="preserve"> и Забайкальским краями</w:t>
            </w:r>
            <w:proofErr w:type="gramEnd"/>
          </w:p>
        </w:tc>
      </w:tr>
      <w:tr w:rsidR="004F2B32" w:rsidRPr="004F2B32" w:rsidTr="00B441C8">
        <w:tc>
          <w:tcPr>
            <w:tcW w:w="567" w:type="dxa"/>
          </w:tcPr>
          <w:p w:rsidR="00F71E0A" w:rsidRPr="004F2B32" w:rsidRDefault="00DE3E37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F71E0A" w:rsidRPr="004F2B32" w:rsidRDefault="00F71E0A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«Развитие лесного хозяйства»</w:t>
            </w:r>
          </w:p>
        </w:tc>
        <w:tc>
          <w:tcPr>
            <w:tcW w:w="7938" w:type="dxa"/>
          </w:tcPr>
          <w:p w:rsidR="006649F8" w:rsidRPr="00314004" w:rsidRDefault="00EA53A1" w:rsidP="006649F8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314004">
              <w:rPr>
                <w:bCs/>
                <w:sz w:val="20"/>
                <w:szCs w:val="24"/>
              </w:rPr>
              <w:t>В рамках госпрограммы</w:t>
            </w:r>
            <w:r w:rsidRPr="00314004">
              <w:rPr>
                <w:sz w:val="20"/>
                <w:szCs w:val="24"/>
              </w:rPr>
              <w:t xml:space="preserve"> </w:t>
            </w:r>
            <w:r w:rsidRPr="00314004">
              <w:rPr>
                <w:b/>
                <w:bCs/>
                <w:sz w:val="20"/>
                <w:szCs w:val="24"/>
              </w:rPr>
              <w:t>«Развитие лесного хозяйства»</w:t>
            </w:r>
            <w:r w:rsidRPr="00314004">
              <w:rPr>
                <w:bCs/>
                <w:sz w:val="20"/>
                <w:szCs w:val="24"/>
              </w:rPr>
              <w:t xml:space="preserve"> </w:t>
            </w:r>
            <w:r w:rsidR="00AB1D39" w:rsidRPr="00314004">
              <w:rPr>
                <w:sz w:val="20"/>
                <w:szCs w:val="24"/>
              </w:rPr>
              <w:t>о</w:t>
            </w:r>
            <w:r w:rsidR="006649F8" w:rsidRPr="00314004">
              <w:rPr>
                <w:sz w:val="20"/>
                <w:szCs w:val="24"/>
              </w:rPr>
              <w:t xml:space="preserve">тмечается низкий уровень исполнения расходов на закупку товаров, работ и услуг для обеспечения государственных (муниципальных) нужд (28,3 %). Так, в </w:t>
            </w:r>
            <w:r w:rsidR="00AB1D39" w:rsidRPr="00314004">
              <w:rPr>
                <w:sz w:val="20"/>
                <w:szCs w:val="24"/>
              </w:rPr>
              <w:t>отчетном</w:t>
            </w:r>
            <w:r w:rsidR="006649F8" w:rsidRPr="00314004">
              <w:rPr>
                <w:sz w:val="20"/>
                <w:szCs w:val="24"/>
              </w:rPr>
              <w:t xml:space="preserve"> период</w:t>
            </w:r>
            <w:r w:rsidR="00AB1D39" w:rsidRPr="00314004">
              <w:rPr>
                <w:sz w:val="20"/>
                <w:szCs w:val="24"/>
              </w:rPr>
              <w:t>е</w:t>
            </w:r>
            <w:r w:rsidR="006649F8" w:rsidRPr="00314004">
              <w:rPr>
                <w:sz w:val="20"/>
                <w:szCs w:val="24"/>
              </w:rPr>
              <w:t xml:space="preserve"> Минприроды России не осуществлялись расходы на осуществление НИОКР в сумме 37,5 млн. рублей, что </w:t>
            </w:r>
            <w:r w:rsidR="00B5325C" w:rsidRPr="00314004">
              <w:rPr>
                <w:sz w:val="20"/>
                <w:szCs w:val="24"/>
              </w:rPr>
              <w:t>связано с</w:t>
            </w:r>
            <w:r w:rsidR="006649F8" w:rsidRPr="00314004">
              <w:rPr>
                <w:sz w:val="20"/>
                <w:szCs w:val="24"/>
              </w:rPr>
              <w:t xml:space="preserve"> поздними сроками проведения конкурсных процедур и заключения контрактов (август – сентябрь 2019 года), а также условиями оплаты заключенных контрактов (декабрь 2019 года). </w:t>
            </w:r>
          </w:p>
          <w:p w:rsidR="006649F8" w:rsidRPr="00314004" w:rsidRDefault="006649F8" w:rsidP="006649F8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314004">
              <w:rPr>
                <w:sz w:val="20"/>
                <w:szCs w:val="24"/>
              </w:rPr>
              <w:t xml:space="preserve">В рамках </w:t>
            </w:r>
            <w:r w:rsidR="00B5325C" w:rsidRPr="00314004">
              <w:rPr>
                <w:sz w:val="20"/>
                <w:szCs w:val="24"/>
              </w:rPr>
              <w:t>указанной госпрограммы</w:t>
            </w:r>
            <w:r w:rsidRPr="00314004">
              <w:rPr>
                <w:sz w:val="20"/>
                <w:szCs w:val="24"/>
              </w:rPr>
              <w:t xml:space="preserve"> осуществляется реализация федерального проекта «Сохранение лесов», уровень исполнения расходов </w:t>
            </w:r>
            <w:r w:rsidR="003453F2">
              <w:rPr>
                <w:sz w:val="20"/>
                <w:szCs w:val="24"/>
              </w:rPr>
              <w:t xml:space="preserve">по </w:t>
            </w:r>
            <w:r w:rsidRPr="00314004">
              <w:rPr>
                <w:sz w:val="20"/>
                <w:szCs w:val="24"/>
              </w:rPr>
              <w:t>которо</w:t>
            </w:r>
            <w:r w:rsidR="003453F2">
              <w:rPr>
                <w:sz w:val="20"/>
                <w:szCs w:val="24"/>
              </w:rPr>
              <w:t>му</w:t>
            </w:r>
            <w:r w:rsidRPr="00314004">
              <w:rPr>
                <w:sz w:val="20"/>
                <w:szCs w:val="24"/>
              </w:rPr>
              <w:t xml:space="preserve"> </w:t>
            </w:r>
            <w:r w:rsidRPr="00314004">
              <w:rPr>
                <w:bCs/>
                <w:sz w:val="20"/>
                <w:szCs w:val="24"/>
              </w:rPr>
              <w:t xml:space="preserve">составил </w:t>
            </w:r>
            <w:r w:rsidR="00B5325C" w:rsidRPr="00314004">
              <w:rPr>
                <w:bCs/>
                <w:sz w:val="20"/>
                <w:szCs w:val="24"/>
              </w:rPr>
              <w:t>57</w:t>
            </w:r>
            <w:r w:rsidRPr="00314004">
              <w:rPr>
                <w:bCs/>
                <w:sz w:val="20"/>
                <w:szCs w:val="24"/>
              </w:rPr>
              <w:t> % показателя сводной росписи с изменениями (9 666,4</w:t>
            </w:r>
            <w:r w:rsidR="003453F2">
              <w:rPr>
                <w:bCs/>
                <w:sz w:val="20"/>
                <w:szCs w:val="24"/>
              </w:rPr>
              <w:t> </w:t>
            </w:r>
            <w:r w:rsidRPr="00314004">
              <w:rPr>
                <w:bCs/>
                <w:sz w:val="20"/>
                <w:szCs w:val="24"/>
              </w:rPr>
              <w:t xml:space="preserve">млн. рублей). </w:t>
            </w:r>
            <w:proofErr w:type="gramStart"/>
            <w:r w:rsidRPr="00314004">
              <w:rPr>
                <w:bCs/>
                <w:sz w:val="20"/>
                <w:szCs w:val="24"/>
              </w:rPr>
              <w:t xml:space="preserve">При этом в связи с перераспределением бюджетных ассигнований 16 августа 2019 года внесены изменения в сводную бюджетную роспись с целью увеличения объема субвенций на приобретение субъектами Российской Федерации </w:t>
            </w:r>
            <w:proofErr w:type="spellStart"/>
            <w:r w:rsidRPr="00314004">
              <w:rPr>
                <w:bCs/>
                <w:sz w:val="20"/>
                <w:szCs w:val="24"/>
              </w:rPr>
              <w:t>лесопожарной</w:t>
            </w:r>
            <w:proofErr w:type="spellEnd"/>
            <w:r w:rsidRPr="00314004">
              <w:rPr>
                <w:bCs/>
                <w:sz w:val="20"/>
                <w:szCs w:val="24"/>
              </w:rPr>
              <w:t xml:space="preserve"> техники, что привело к увеличению объема финансового обеспечения федерального проекта за счет средств федерального бюджета на 2 779,5 млн. рублей, или на 40,4 % расходов, утвержденных Федеральным законом № 459-ФЗ (6 886,9 млн</w:t>
            </w:r>
            <w:proofErr w:type="gramEnd"/>
            <w:r w:rsidRPr="00314004">
              <w:rPr>
                <w:bCs/>
                <w:sz w:val="20"/>
                <w:szCs w:val="24"/>
              </w:rPr>
              <w:t xml:space="preserve">. рублей). </w:t>
            </w:r>
          </w:p>
          <w:p w:rsidR="006649F8" w:rsidRPr="00314004" w:rsidRDefault="006649F8" w:rsidP="006649F8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314004">
              <w:rPr>
                <w:bCs/>
                <w:sz w:val="20"/>
                <w:szCs w:val="24"/>
              </w:rPr>
              <w:t xml:space="preserve">По состоянию на 1 октября 2019 года 22 субъектами Российской Федерации исполнение расходов не превысило 50 %. При этом Калужской и Кировской областями, а также Республикой Северная Осетия Алания  расходы не осуществлялись, Ярославской и Псковской областями, а так же Пермским краем и Республикой Тыва расходы на закупку </w:t>
            </w:r>
            <w:proofErr w:type="spellStart"/>
            <w:r w:rsidRPr="00314004">
              <w:rPr>
                <w:bCs/>
                <w:sz w:val="20"/>
                <w:szCs w:val="24"/>
              </w:rPr>
              <w:t>лесопожарной</w:t>
            </w:r>
            <w:proofErr w:type="spellEnd"/>
            <w:r w:rsidRPr="00314004">
              <w:rPr>
                <w:bCs/>
                <w:sz w:val="20"/>
                <w:szCs w:val="24"/>
              </w:rPr>
              <w:t xml:space="preserve"> техники не превысили 10 %. </w:t>
            </w:r>
            <w:proofErr w:type="gramEnd"/>
          </w:p>
          <w:p w:rsidR="00F71E0A" w:rsidRPr="004F2B32" w:rsidRDefault="006649F8" w:rsidP="003453F2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314004">
              <w:rPr>
                <w:bCs/>
                <w:sz w:val="20"/>
                <w:szCs w:val="24"/>
              </w:rPr>
              <w:t xml:space="preserve">Учитывая поздние сроки доведения бюджетных ассигнований субъектам Российской Федерации (19 августа 2019 года) и длительность конкурсных процедур, </w:t>
            </w:r>
            <w:r w:rsidRPr="00EF2A87">
              <w:rPr>
                <w:bCs/>
                <w:sz w:val="20"/>
                <w:szCs w:val="24"/>
              </w:rPr>
              <w:t>существуют риски не выполнения в полном объеме мероприятий</w:t>
            </w:r>
            <w:r w:rsidRPr="00314004">
              <w:rPr>
                <w:bCs/>
                <w:sz w:val="20"/>
                <w:szCs w:val="24"/>
              </w:rPr>
              <w:t xml:space="preserve"> по оснащению специализированных учреждений органов государственной власти субъектов Российской Федерации </w:t>
            </w:r>
            <w:proofErr w:type="spellStart"/>
            <w:r w:rsidRPr="00314004">
              <w:rPr>
                <w:bCs/>
                <w:sz w:val="20"/>
                <w:szCs w:val="24"/>
              </w:rPr>
              <w:t>лесопожарной</w:t>
            </w:r>
            <w:proofErr w:type="spellEnd"/>
            <w:r w:rsidRPr="00314004">
              <w:rPr>
                <w:bCs/>
                <w:sz w:val="20"/>
                <w:szCs w:val="24"/>
              </w:rPr>
              <w:t xml:space="preserve"> техникой для проведения комплекса мероприятий по охране лесов от пожаров, и как следствие, существуют риски образования остатков межбюджетных трансфертов на счетах</w:t>
            </w:r>
            <w:r w:rsidR="003453F2">
              <w:rPr>
                <w:bCs/>
                <w:sz w:val="20"/>
                <w:szCs w:val="24"/>
              </w:rPr>
              <w:t xml:space="preserve"> субъектов Российской Федерации</w:t>
            </w:r>
            <w:proofErr w:type="gramEnd"/>
          </w:p>
        </w:tc>
      </w:tr>
      <w:tr w:rsidR="004F2B32" w:rsidRPr="004F2B32" w:rsidTr="00B441C8">
        <w:tc>
          <w:tcPr>
            <w:tcW w:w="567" w:type="dxa"/>
          </w:tcPr>
          <w:p w:rsidR="005C4BF2" w:rsidRPr="004F2B32" w:rsidRDefault="00DE3E37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5C4BF2" w:rsidRPr="004F2B32" w:rsidRDefault="0093275E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938" w:type="dxa"/>
          </w:tcPr>
          <w:p w:rsidR="00857581" w:rsidRPr="004E36A3" w:rsidRDefault="0093275E" w:rsidP="00857581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4E36A3">
              <w:rPr>
                <w:bCs/>
                <w:sz w:val="20"/>
                <w:szCs w:val="24"/>
              </w:rPr>
              <w:t>В рамках госпрограммы</w:t>
            </w:r>
            <w:r w:rsidR="00C8201A" w:rsidRPr="004E36A3">
              <w:rPr>
                <w:bCs/>
                <w:sz w:val="20"/>
                <w:szCs w:val="24"/>
              </w:rPr>
              <w:t xml:space="preserve"> </w:t>
            </w:r>
            <w:r w:rsidR="00C8201A" w:rsidRPr="004E36A3">
              <w:rPr>
                <w:b/>
                <w:bCs/>
                <w:sz w:val="20"/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  <w:r w:rsidRPr="004E36A3">
              <w:rPr>
                <w:bCs/>
                <w:sz w:val="20"/>
                <w:szCs w:val="24"/>
              </w:rPr>
              <w:t xml:space="preserve"> </w:t>
            </w:r>
            <w:r w:rsidR="00857581" w:rsidRPr="004E36A3">
              <w:rPr>
                <w:b/>
                <w:bCs/>
                <w:sz w:val="20"/>
                <w:szCs w:val="24"/>
              </w:rPr>
              <w:t>не осуществлялось исполнение расходов по подпрограмме</w:t>
            </w:r>
            <w:r w:rsidR="00857581" w:rsidRPr="004E36A3">
              <w:rPr>
                <w:bCs/>
                <w:sz w:val="20"/>
                <w:szCs w:val="24"/>
              </w:rPr>
              <w:t xml:space="preserve"> «Построение и развитие аппаратно-программного комплекса «Безопасный город» обусловленное тем, что весь объем бюджетных ассигнований в размере 230,0 млн. рублей перераспределен Федеральным законом № 175-ФЗ с расходов на прикладные научные исследования в области национальной безопасности и правоохранительной</w:t>
            </w:r>
            <w:proofErr w:type="gramEnd"/>
            <w:r w:rsidR="00857581" w:rsidRPr="004E36A3">
              <w:rPr>
                <w:bCs/>
                <w:sz w:val="20"/>
                <w:szCs w:val="24"/>
              </w:rPr>
              <w:t xml:space="preserve"> деятельности (вид расходов 241) на закупку товаров, работ, услуг в сфере информационно-коммуникационных технологий (вид расходов 242), а также поздними сроками распределения указанных средств подразделениям МЧС России в субъектах Российской Федерации (12 – 16 сентября 2019 года).</w:t>
            </w:r>
          </w:p>
          <w:p w:rsidR="0075671C" w:rsidRPr="004F2B32" w:rsidRDefault="00857581" w:rsidP="00EF2A87">
            <w:pPr>
              <w:spacing w:line="240" w:lineRule="auto"/>
              <w:ind w:left="0" w:right="-1" w:firstLine="318"/>
              <w:rPr>
                <w:sz w:val="20"/>
                <w:szCs w:val="24"/>
                <w:highlight w:val="yellow"/>
              </w:rPr>
            </w:pPr>
            <w:r w:rsidRPr="004E36A3">
              <w:rPr>
                <w:bCs/>
                <w:sz w:val="20"/>
                <w:szCs w:val="24"/>
              </w:rPr>
              <w:t>Н</w:t>
            </w:r>
            <w:r w:rsidR="004E36A3" w:rsidRPr="004E36A3">
              <w:rPr>
                <w:bCs/>
                <w:sz w:val="20"/>
                <w:szCs w:val="24"/>
              </w:rPr>
              <w:t>изкий</w:t>
            </w:r>
            <w:r w:rsidRPr="004E36A3">
              <w:rPr>
                <w:bCs/>
                <w:sz w:val="20"/>
                <w:szCs w:val="24"/>
              </w:rPr>
              <w:t xml:space="preserve"> уровень исполнения </w:t>
            </w:r>
            <w:r w:rsidR="004E36A3" w:rsidRPr="004E36A3">
              <w:rPr>
                <w:bCs/>
                <w:sz w:val="20"/>
                <w:szCs w:val="24"/>
              </w:rPr>
              <w:t>отмечается</w:t>
            </w:r>
            <w:r w:rsidRPr="004E36A3">
              <w:rPr>
                <w:bCs/>
                <w:sz w:val="20"/>
                <w:szCs w:val="24"/>
              </w:rPr>
              <w:t xml:space="preserve"> по </w:t>
            </w:r>
            <w:r w:rsidR="004E36A3" w:rsidRPr="004E36A3">
              <w:rPr>
                <w:bCs/>
                <w:sz w:val="20"/>
                <w:szCs w:val="24"/>
              </w:rPr>
              <w:t>ФЦП</w:t>
            </w:r>
            <w:r w:rsidRPr="004E36A3">
              <w:rPr>
                <w:bCs/>
                <w:sz w:val="20"/>
                <w:szCs w:val="24"/>
              </w:rPr>
              <w:t xml:space="preserve"> «Национальная система химической и биологической безопасности Российской Федерации (2015 - 2020 годы)» </w:t>
            </w:r>
            <w:r w:rsidR="004E36A3" w:rsidRPr="004E36A3">
              <w:rPr>
                <w:bCs/>
                <w:sz w:val="20"/>
                <w:szCs w:val="24"/>
              </w:rPr>
              <w:t>(</w:t>
            </w:r>
            <w:r w:rsidRPr="004E36A3">
              <w:rPr>
                <w:bCs/>
                <w:sz w:val="20"/>
                <w:szCs w:val="24"/>
              </w:rPr>
              <w:t xml:space="preserve">27,4 % </w:t>
            </w:r>
            <w:r w:rsidR="004E36A3" w:rsidRPr="004E36A3">
              <w:rPr>
                <w:bCs/>
                <w:sz w:val="20"/>
                <w:szCs w:val="24"/>
              </w:rPr>
              <w:t>показателя</w:t>
            </w:r>
            <w:r w:rsidRPr="004E36A3">
              <w:rPr>
                <w:bCs/>
                <w:sz w:val="20"/>
                <w:szCs w:val="24"/>
              </w:rPr>
              <w:t xml:space="preserve"> сводной роспис</w:t>
            </w:r>
            <w:r w:rsidR="004E36A3" w:rsidRPr="004E36A3">
              <w:rPr>
                <w:bCs/>
                <w:sz w:val="20"/>
                <w:szCs w:val="24"/>
              </w:rPr>
              <w:t>и с изменениями)</w:t>
            </w:r>
            <w:r w:rsidRPr="004E36A3">
              <w:rPr>
                <w:bCs/>
                <w:sz w:val="20"/>
                <w:szCs w:val="24"/>
              </w:rPr>
              <w:t xml:space="preserve">. </w:t>
            </w:r>
            <w:proofErr w:type="gramStart"/>
            <w:r w:rsidRPr="004E36A3">
              <w:rPr>
                <w:bCs/>
                <w:sz w:val="20"/>
                <w:szCs w:val="24"/>
              </w:rPr>
              <w:t xml:space="preserve">Основной объем бюджетных ассигнований в рамках данной ФЦП предусмотрен Минздраву России (1 452,8 млн. рублей, или 27,5 %) и ФМБА России (1 700,7 млн. рублей, или 32,2 %), исполнение </w:t>
            </w:r>
            <w:r w:rsidR="004E36A3" w:rsidRPr="004E36A3">
              <w:rPr>
                <w:bCs/>
                <w:sz w:val="20"/>
                <w:szCs w:val="24"/>
              </w:rPr>
              <w:t xml:space="preserve">по </w:t>
            </w:r>
            <w:r w:rsidRPr="004E36A3">
              <w:rPr>
                <w:bCs/>
                <w:sz w:val="20"/>
                <w:szCs w:val="24"/>
              </w:rPr>
              <w:t>которы</w:t>
            </w:r>
            <w:r w:rsidR="004E36A3" w:rsidRPr="004E36A3">
              <w:rPr>
                <w:bCs/>
                <w:sz w:val="20"/>
                <w:szCs w:val="24"/>
              </w:rPr>
              <w:t>м</w:t>
            </w:r>
            <w:r w:rsidRPr="004E36A3">
              <w:rPr>
                <w:bCs/>
                <w:sz w:val="20"/>
                <w:szCs w:val="24"/>
              </w:rPr>
              <w:t xml:space="preserve"> на 1 октября 2019 года составило 31,7 </w:t>
            </w:r>
            <w:r w:rsidR="004E36A3" w:rsidRPr="004E36A3">
              <w:rPr>
                <w:bCs/>
                <w:sz w:val="20"/>
                <w:szCs w:val="24"/>
              </w:rPr>
              <w:t>% и 13,6 </w:t>
            </w:r>
            <w:r w:rsidR="00EF2A87">
              <w:rPr>
                <w:bCs/>
                <w:sz w:val="20"/>
                <w:szCs w:val="24"/>
              </w:rPr>
              <w:t>%</w:t>
            </w:r>
            <w:r w:rsidR="00862ED2">
              <w:rPr>
                <w:bCs/>
                <w:sz w:val="20"/>
                <w:szCs w:val="24"/>
              </w:rPr>
              <w:t>,</w:t>
            </w:r>
            <w:r w:rsidR="008A5857" w:rsidRPr="004E36A3">
              <w:rPr>
                <w:bCs/>
                <w:sz w:val="20"/>
                <w:szCs w:val="24"/>
              </w:rPr>
              <w:t xml:space="preserve"> </w:t>
            </w:r>
            <w:r w:rsidR="004E36A3" w:rsidRPr="004E36A3">
              <w:rPr>
                <w:bCs/>
                <w:sz w:val="20"/>
                <w:szCs w:val="24"/>
              </w:rPr>
              <w:t>соответственно.</w:t>
            </w:r>
            <w:proofErr w:type="gramEnd"/>
            <w:r w:rsidR="004E36A3" w:rsidRPr="004E36A3">
              <w:rPr>
                <w:bCs/>
                <w:sz w:val="20"/>
                <w:szCs w:val="24"/>
              </w:rPr>
              <w:t xml:space="preserve"> </w:t>
            </w:r>
            <w:r w:rsidR="008A5857" w:rsidRPr="004E36A3">
              <w:rPr>
                <w:bCs/>
                <w:sz w:val="20"/>
                <w:szCs w:val="24"/>
              </w:rPr>
              <w:t xml:space="preserve">Низкий уровень исполнения </w:t>
            </w:r>
            <w:r w:rsidR="008A5857" w:rsidRPr="004E36A3">
              <w:rPr>
                <w:bCs/>
                <w:sz w:val="20"/>
                <w:szCs w:val="24"/>
              </w:rPr>
              <w:lastRenderedPageBreak/>
              <w:t xml:space="preserve">расходов по </w:t>
            </w:r>
            <w:r w:rsidR="004E36A3" w:rsidRPr="004E36A3">
              <w:rPr>
                <w:bCs/>
                <w:sz w:val="20"/>
                <w:szCs w:val="24"/>
              </w:rPr>
              <w:t xml:space="preserve">указанной </w:t>
            </w:r>
            <w:r w:rsidR="008A5857" w:rsidRPr="004E36A3">
              <w:rPr>
                <w:bCs/>
                <w:sz w:val="20"/>
                <w:szCs w:val="24"/>
              </w:rPr>
              <w:t>ФЦП связан с условиями заключенных контрак</w:t>
            </w:r>
            <w:r w:rsidR="004E36A3" w:rsidRPr="004E36A3">
              <w:rPr>
                <w:bCs/>
                <w:sz w:val="20"/>
                <w:szCs w:val="24"/>
              </w:rPr>
              <w:t>тов: исполнителям выплачены</w:t>
            </w:r>
            <w:r w:rsidR="00EF2A87">
              <w:rPr>
                <w:bCs/>
                <w:sz w:val="20"/>
                <w:szCs w:val="24"/>
              </w:rPr>
              <w:t xml:space="preserve"> авансы в размере</w:t>
            </w:r>
            <w:r w:rsidR="004E36A3" w:rsidRPr="004E36A3">
              <w:rPr>
                <w:bCs/>
                <w:sz w:val="20"/>
                <w:szCs w:val="24"/>
              </w:rPr>
              <w:t xml:space="preserve"> 30</w:t>
            </w:r>
            <w:r w:rsidR="00EF2A87">
              <w:rPr>
                <w:bCs/>
                <w:sz w:val="20"/>
                <w:szCs w:val="24"/>
              </w:rPr>
              <w:t> </w:t>
            </w:r>
            <w:r w:rsidR="008A5857" w:rsidRPr="004E36A3">
              <w:rPr>
                <w:bCs/>
                <w:sz w:val="20"/>
                <w:szCs w:val="24"/>
              </w:rPr>
              <w:t>%, приемка выполненных этапов</w:t>
            </w:r>
            <w:r w:rsidR="004E36A3" w:rsidRPr="004E36A3">
              <w:rPr>
                <w:bCs/>
                <w:sz w:val="20"/>
                <w:szCs w:val="24"/>
              </w:rPr>
              <w:t xml:space="preserve"> </w:t>
            </w:r>
            <w:proofErr w:type="gramStart"/>
            <w:r w:rsidR="004E36A3" w:rsidRPr="004E36A3">
              <w:rPr>
                <w:bCs/>
                <w:sz w:val="20"/>
                <w:szCs w:val="24"/>
              </w:rPr>
              <w:t>работ</w:t>
            </w:r>
            <w:proofErr w:type="gramEnd"/>
            <w:r w:rsidR="004E36A3" w:rsidRPr="004E36A3">
              <w:rPr>
                <w:bCs/>
                <w:sz w:val="20"/>
                <w:szCs w:val="24"/>
              </w:rPr>
              <w:t xml:space="preserve"> с оплатой оставшихся 70</w:t>
            </w:r>
            <w:r w:rsidR="00EF2A87">
              <w:rPr>
                <w:bCs/>
                <w:sz w:val="20"/>
                <w:szCs w:val="24"/>
              </w:rPr>
              <w:t> </w:t>
            </w:r>
            <w:r w:rsidR="008A5857" w:rsidRPr="004E36A3">
              <w:rPr>
                <w:bCs/>
                <w:sz w:val="20"/>
                <w:szCs w:val="24"/>
              </w:rPr>
              <w:t>% их стоимости за</w:t>
            </w:r>
            <w:r w:rsidR="00425C90">
              <w:rPr>
                <w:bCs/>
                <w:sz w:val="20"/>
                <w:szCs w:val="24"/>
              </w:rPr>
              <w:t>планирована в декабре 2019 года</w:t>
            </w:r>
          </w:p>
        </w:tc>
      </w:tr>
      <w:tr w:rsidR="007C35C3" w:rsidRPr="004F2B32" w:rsidTr="00B441C8">
        <w:tc>
          <w:tcPr>
            <w:tcW w:w="567" w:type="dxa"/>
          </w:tcPr>
          <w:p w:rsidR="007C35C3" w:rsidRDefault="00DE3E37" w:rsidP="00777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10" w:type="dxa"/>
          </w:tcPr>
          <w:p w:rsidR="007C35C3" w:rsidRPr="004F2B32" w:rsidRDefault="007C35C3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7C35C3">
              <w:rPr>
                <w:bCs/>
                <w:sz w:val="20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7938" w:type="dxa"/>
          </w:tcPr>
          <w:p w:rsidR="007C35C3" w:rsidRPr="008A7D71" w:rsidRDefault="007C35C3" w:rsidP="00CE7539">
            <w:pPr>
              <w:spacing w:line="240" w:lineRule="auto"/>
              <w:ind w:left="0" w:right="-1" w:firstLine="318"/>
              <w:rPr>
                <w:color w:val="FF0000"/>
                <w:sz w:val="20"/>
                <w:szCs w:val="24"/>
              </w:rPr>
            </w:pPr>
            <w:proofErr w:type="gramStart"/>
            <w:r w:rsidRPr="002A65E4">
              <w:rPr>
                <w:sz w:val="20"/>
                <w:szCs w:val="24"/>
              </w:rPr>
              <w:t xml:space="preserve">В рамках госпрограммы </w:t>
            </w:r>
            <w:r w:rsidRPr="002A65E4">
              <w:rPr>
                <w:b/>
                <w:sz w:val="20"/>
                <w:szCs w:val="24"/>
              </w:rPr>
              <w:t>«Обеспечение общественного порядка и противодействие преступности»</w:t>
            </w:r>
            <w:r w:rsidRPr="002A65E4">
              <w:rPr>
                <w:sz w:val="20"/>
                <w:szCs w:val="24"/>
              </w:rPr>
              <w:t xml:space="preserve"> предусматривается реализация федерального проекта «Безопасность дорожного движения», бюджетные ассигнования по которому в соответствии с Федеральным законом № 459-ФЗ </w:t>
            </w:r>
            <w:r w:rsidR="002A65E4" w:rsidRPr="002A65E4">
              <w:rPr>
                <w:sz w:val="20"/>
                <w:szCs w:val="24"/>
              </w:rPr>
              <w:t xml:space="preserve"> (с изменениями) </w:t>
            </w:r>
            <w:r w:rsidRPr="002A65E4">
              <w:rPr>
                <w:sz w:val="20"/>
                <w:szCs w:val="24"/>
              </w:rPr>
              <w:t>и сводной росписью</w:t>
            </w:r>
            <w:r w:rsidR="002A65E4" w:rsidRPr="002A65E4">
              <w:rPr>
                <w:sz w:val="20"/>
                <w:szCs w:val="24"/>
              </w:rPr>
              <w:t xml:space="preserve"> с изменениями</w:t>
            </w:r>
            <w:r w:rsidRPr="002A65E4">
              <w:rPr>
                <w:sz w:val="20"/>
                <w:szCs w:val="24"/>
              </w:rPr>
              <w:t xml:space="preserve"> в объеме 10 749,4 млн. рублей предусмотрены в </w:t>
            </w:r>
            <w:r w:rsidR="002A65E4" w:rsidRPr="002A65E4">
              <w:rPr>
                <w:sz w:val="20"/>
                <w:szCs w:val="24"/>
              </w:rPr>
              <w:t>рамках</w:t>
            </w:r>
            <w:r w:rsidRPr="002A65E4">
              <w:rPr>
                <w:sz w:val="20"/>
                <w:szCs w:val="24"/>
              </w:rPr>
              <w:t xml:space="preserve"> ФЦП «Повышение безопасности дорожного движения в 2013 - 2020 годах» и подпрограммы «Повышение безопасности дорожного движения».</w:t>
            </w:r>
            <w:proofErr w:type="gramEnd"/>
            <w:r w:rsidRPr="002A65E4">
              <w:rPr>
                <w:sz w:val="20"/>
                <w:szCs w:val="24"/>
              </w:rPr>
              <w:t xml:space="preserve"> </w:t>
            </w:r>
            <w:r w:rsidR="002A65E4" w:rsidRPr="002A65E4">
              <w:rPr>
                <w:sz w:val="20"/>
                <w:szCs w:val="24"/>
              </w:rPr>
              <w:t>Уровень</w:t>
            </w:r>
            <w:r w:rsidRPr="002A65E4">
              <w:rPr>
                <w:sz w:val="20"/>
                <w:szCs w:val="24"/>
              </w:rPr>
              <w:t xml:space="preserve"> исполнения </w:t>
            </w:r>
            <w:r w:rsidR="002A65E4" w:rsidRPr="002A65E4">
              <w:rPr>
                <w:sz w:val="20"/>
                <w:szCs w:val="24"/>
              </w:rPr>
              <w:t xml:space="preserve">указанного </w:t>
            </w:r>
            <w:r w:rsidRPr="002A65E4">
              <w:rPr>
                <w:sz w:val="20"/>
                <w:szCs w:val="24"/>
              </w:rPr>
              <w:t xml:space="preserve">федерального проекта на 1 октября 2019 года составил </w:t>
            </w:r>
            <w:r w:rsidR="002A65E4" w:rsidRPr="002A65E4">
              <w:rPr>
                <w:sz w:val="20"/>
                <w:szCs w:val="24"/>
              </w:rPr>
              <w:t>5</w:t>
            </w:r>
            <w:r w:rsidRPr="002A65E4">
              <w:rPr>
                <w:sz w:val="20"/>
                <w:szCs w:val="24"/>
              </w:rPr>
              <w:t> % показателя сводной росписи</w:t>
            </w:r>
            <w:r w:rsidR="002A65E4" w:rsidRPr="002A65E4">
              <w:rPr>
                <w:sz w:val="20"/>
                <w:szCs w:val="24"/>
              </w:rPr>
              <w:t xml:space="preserve"> с изменениями</w:t>
            </w:r>
            <w:r w:rsidRPr="002A65E4">
              <w:rPr>
                <w:sz w:val="20"/>
                <w:szCs w:val="24"/>
              </w:rPr>
              <w:t xml:space="preserve">. Кассовое исполнение </w:t>
            </w:r>
            <w:r w:rsidR="00476B24">
              <w:rPr>
                <w:sz w:val="20"/>
                <w:szCs w:val="24"/>
              </w:rPr>
              <w:t xml:space="preserve">по </w:t>
            </w:r>
            <w:r w:rsidRPr="002A65E4">
              <w:rPr>
                <w:sz w:val="20"/>
                <w:szCs w:val="24"/>
              </w:rPr>
              <w:t xml:space="preserve">МВД России составило 4,5 %. Низкий уровень исполнения связан с тем, что основной объем бюджетных ассигнований МВД России в рамках федерального проекта «Безопасность дорожного движения» предусмотрен на закупку патрульных автомобилей и оборудования, срок исполнения государственных контрактов по которым </w:t>
            </w:r>
            <w:r w:rsidR="002A65E4" w:rsidRPr="002A65E4">
              <w:rPr>
                <w:sz w:val="20"/>
                <w:szCs w:val="24"/>
              </w:rPr>
              <w:t>за</w:t>
            </w:r>
            <w:r w:rsidRPr="002A65E4">
              <w:rPr>
                <w:sz w:val="20"/>
                <w:szCs w:val="24"/>
              </w:rPr>
              <w:t>планир</w:t>
            </w:r>
            <w:r w:rsidR="002A65E4" w:rsidRPr="002A65E4">
              <w:rPr>
                <w:sz w:val="20"/>
                <w:szCs w:val="24"/>
              </w:rPr>
              <w:t>ован на</w:t>
            </w:r>
            <w:r w:rsidRPr="002A65E4">
              <w:rPr>
                <w:sz w:val="20"/>
                <w:szCs w:val="24"/>
              </w:rPr>
              <w:t xml:space="preserve"> </w:t>
            </w:r>
            <w:r w:rsidR="00EF2A87" w:rsidRPr="002A65E4">
              <w:rPr>
                <w:sz w:val="20"/>
                <w:szCs w:val="24"/>
                <w:lang w:val="en-US"/>
              </w:rPr>
              <w:t>I</w:t>
            </w:r>
            <w:r w:rsidR="002A65E4" w:rsidRPr="002A65E4">
              <w:rPr>
                <w:sz w:val="20"/>
                <w:szCs w:val="24"/>
                <w:lang w:val="en-US"/>
              </w:rPr>
              <w:t>V</w:t>
            </w:r>
            <w:r w:rsidRPr="002A65E4">
              <w:rPr>
                <w:sz w:val="20"/>
                <w:szCs w:val="24"/>
              </w:rPr>
              <w:t xml:space="preserve"> квартал</w:t>
            </w:r>
            <w:r w:rsidR="00AF56B0">
              <w:rPr>
                <w:sz w:val="20"/>
                <w:szCs w:val="24"/>
              </w:rPr>
              <w:t xml:space="preserve"> 2019</w:t>
            </w:r>
            <w:r w:rsidR="00CE7539">
              <w:rPr>
                <w:sz w:val="20"/>
                <w:szCs w:val="24"/>
              </w:rPr>
              <w:t> </w:t>
            </w:r>
            <w:r w:rsidR="00AF56B0">
              <w:rPr>
                <w:sz w:val="20"/>
                <w:szCs w:val="24"/>
              </w:rPr>
              <w:t>года</w:t>
            </w:r>
          </w:p>
        </w:tc>
      </w:tr>
      <w:tr w:rsidR="004F2B32" w:rsidRPr="004F2B32" w:rsidTr="00B441C8">
        <w:tc>
          <w:tcPr>
            <w:tcW w:w="567" w:type="dxa"/>
          </w:tcPr>
          <w:p w:rsidR="00427457" w:rsidRPr="004F2B32" w:rsidRDefault="00DE3E37" w:rsidP="00777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427457" w:rsidRPr="004F2B32" w:rsidRDefault="00427457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</w:p>
        </w:tc>
        <w:tc>
          <w:tcPr>
            <w:tcW w:w="7938" w:type="dxa"/>
          </w:tcPr>
          <w:p w:rsidR="008A7D71" w:rsidRPr="00AF56B0" w:rsidRDefault="00BB00A3" w:rsidP="008A7D71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AF56B0">
              <w:rPr>
                <w:sz w:val="20"/>
                <w:szCs w:val="24"/>
              </w:rPr>
              <w:t>В рамках госпрограммы</w:t>
            </w:r>
            <w:r w:rsidR="006D3AD3" w:rsidRPr="00AF56B0">
              <w:rPr>
                <w:sz w:val="20"/>
                <w:szCs w:val="24"/>
              </w:rPr>
              <w:t xml:space="preserve"> </w:t>
            </w:r>
            <w:r w:rsidR="00733DAE" w:rsidRPr="00AF56B0">
              <w:rPr>
                <w:b/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  <w:r w:rsidR="00733DAE" w:rsidRPr="00AF56B0">
              <w:rPr>
                <w:bCs/>
                <w:sz w:val="20"/>
                <w:szCs w:val="24"/>
              </w:rPr>
              <w:t xml:space="preserve"> </w:t>
            </w:r>
            <w:r w:rsidR="006D3AD3" w:rsidRPr="00484FFC">
              <w:rPr>
                <w:sz w:val="20"/>
                <w:szCs w:val="24"/>
              </w:rPr>
              <w:t>не осуществлялось исполнение</w:t>
            </w:r>
            <w:r w:rsidR="006D3AD3" w:rsidRPr="00AF56B0">
              <w:rPr>
                <w:sz w:val="20"/>
                <w:szCs w:val="24"/>
              </w:rPr>
              <w:t xml:space="preserve"> </w:t>
            </w:r>
            <w:r w:rsidR="008A7D71" w:rsidRPr="00AF56B0">
              <w:rPr>
                <w:sz w:val="20"/>
                <w:szCs w:val="24"/>
              </w:rPr>
              <w:t xml:space="preserve">по подпрограмме «Поддержка реализации инвестиционных проектов в Байкальском регионе», в рамках которой предусмотрены субсидии юридическим лицам (за исключением государственных (муниципальных) учреждений) в объеме 1 882,8 млн. рублей на финансовое обеспечение затрат на создание и (или) реконструкцию объектов инфраструктуры, а также на технологическое присоединение </w:t>
            </w:r>
            <w:proofErr w:type="spellStart"/>
            <w:r w:rsidR="008A7D71" w:rsidRPr="00AF56B0">
              <w:rPr>
                <w:sz w:val="20"/>
                <w:szCs w:val="24"/>
              </w:rPr>
              <w:t>энергопринимающих</w:t>
            </w:r>
            <w:proofErr w:type="spellEnd"/>
            <w:r w:rsidR="008A7D71" w:rsidRPr="00AF56B0">
              <w:rPr>
                <w:sz w:val="20"/>
                <w:szCs w:val="24"/>
              </w:rPr>
              <w:t xml:space="preserve"> устройств к электрическим</w:t>
            </w:r>
            <w:proofErr w:type="gramEnd"/>
            <w:r w:rsidR="008A7D71" w:rsidRPr="00AF56B0">
              <w:rPr>
                <w:sz w:val="20"/>
                <w:szCs w:val="24"/>
              </w:rPr>
              <w:t xml:space="preserve">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региона, что связано с заявительным характером субсидирования организаций, производителей товаров, работ и услуг.</w:t>
            </w:r>
          </w:p>
          <w:p w:rsidR="00427457" w:rsidRPr="004F2B32" w:rsidRDefault="008A7D71" w:rsidP="00F26317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AF56B0">
              <w:rPr>
                <w:sz w:val="20"/>
                <w:szCs w:val="24"/>
              </w:rPr>
              <w:t>Низк</w:t>
            </w:r>
            <w:r w:rsidR="00F26317" w:rsidRPr="00AF56B0">
              <w:rPr>
                <w:sz w:val="20"/>
                <w:szCs w:val="24"/>
              </w:rPr>
              <w:t>ий уровень</w:t>
            </w:r>
            <w:r w:rsidRPr="00AF56B0">
              <w:rPr>
                <w:sz w:val="20"/>
                <w:szCs w:val="24"/>
              </w:rPr>
              <w:t xml:space="preserve"> кассово</w:t>
            </w:r>
            <w:r w:rsidR="00F26317" w:rsidRPr="00AF56B0">
              <w:rPr>
                <w:sz w:val="20"/>
                <w:szCs w:val="24"/>
              </w:rPr>
              <w:t>го</w:t>
            </w:r>
            <w:r w:rsidRPr="00AF56B0">
              <w:rPr>
                <w:sz w:val="20"/>
                <w:szCs w:val="24"/>
              </w:rPr>
              <w:t xml:space="preserve"> исполнени</w:t>
            </w:r>
            <w:r w:rsidR="00F26317" w:rsidRPr="00AF56B0">
              <w:rPr>
                <w:sz w:val="20"/>
                <w:szCs w:val="24"/>
              </w:rPr>
              <w:t>я</w:t>
            </w:r>
            <w:r w:rsidRPr="00AF56B0">
              <w:rPr>
                <w:sz w:val="20"/>
                <w:szCs w:val="24"/>
              </w:rPr>
              <w:t xml:space="preserve"> по состоянию на 1 октября 2019 года по мероприятиям госпрограммы сложил</w:t>
            </w:r>
            <w:r w:rsidR="00F26317" w:rsidRPr="00AF56B0">
              <w:rPr>
                <w:sz w:val="20"/>
                <w:szCs w:val="24"/>
              </w:rPr>
              <w:t>ся</w:t>
            </w:r>
            <w:r w:rsidRPr="00AF56B0">
              <w:rPr>
                <w:sz w:val="20"/>
                <w:szCs w:val="24"/>
              </w:rPr>
              <w:t xml:space="preserve"> по МЧС (41,8 %) и </w:t>
            </w:r>
            <w:proofErr w:type="spellStart"/>
            <w:r w:rsidRPr="00AF56B0">
              <w:rPr>
                <w:sz w:val="20"/>
                <w:szCs w:val="24"/>
              </w:rPr>
              <w:t>Ми</w:t>
            </w:r>
            <w:r w:rsidR="00AF56B0" w:rsidRPr="00AF56B0">
              <w:rPr>
                <w:sz w:val="20"/>
                <w:szCs w:val="24"/>
              </w:rPr>
              <w:t>нвостокразвития</w:t>
            </w:r>
            <w:proofErr w:type="spellEnd"/>
            <w:r w:rsidR="00AF56B0" w:rsidRPr="00AF56B0">
              <w:rPr>
                <w:sz w:val="20"/>
                <w:szCs w:val="24"/>
              </w:rPr>
              <w:t xml:space="preserve"> России (48,3 %)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  <w:r w:rsidR="00DE3E3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>«Развитие Северо-Кавказского федерального округа»</w:t>
            </w:r>
          </w:p>
        </w:tc>
        <w:tc>
          <w:tcPr>
            <w:tcW w:w="7938" w:type="dxa"/>
          </w:tcPr>
          <w:p w:rsidR="00E612FB" w:rsidRPr="00406AE7" w:rsidRDefault="00E612FB" w:rsidP="00E612FB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06AE7">
              <w:rPr>
                <w:sz w:val="20"/>
                <w:szCs w:val="24"/>
              </w:rPr>
              <w:t>В рамках</w:t>
            </w:r>
            <w:r w:rsidR="00466A97" w:rsidRPr="00406AE7">
              <w:rPr>
                <w:sz w:val="20"/>
                <w:szCs w:val="24"/>
              </w:rPr>
              <w:t xml:space="preserve"> госпрограммы </w:t>
            </w:r>
            <w:r w:rsidR="00466A97" w:rsidRPr="00406AE7">
              <w:rPr>
                <w:b/>
                <w:bCs/>
                <w:sz w:val="20"/>
                <w:szCs w:val="24"/>
              </w:rPr>
              <w:t>«Развитие Северо-Кавказского федерального округа»</w:t>
            </w:r>
            <w:r w:rsidR="00466A97" w:rsidRPr="00406AE7">
              <w:rPr>
                <w:bCs/>
                <w:sz w:val="20"/>
                <w:szCs w:val="24"/>
              </w:rPr>
              <w:t xml:space="preserve"> </w:t>
            </w:r>
            <w:r w:rsidRPr="00406AE7">
              <w:rPr>
                <w:sz w:val="20"/>
                <w:szCs w:val="24"/>
              </w:rPr>
              <w:t>низкий уровень исполнения расходов по подпрограмме «Развитие туризма в Северо-Кавказском федеральном округе» (1,3 %) связан с не осуществлением взноса в уставный капитал АО «Курорты Северного Кавказа», г. Пятигорск, Ставропольский край, для участия в проекте создания туристического кластера в Северо-Кавказском федеральном округе, предусмотренный в объеме 4 500,0 млн. рублей.</w:t>
            </w:r>
            <w:proofErr w:type="gramEnd"/>
          </w:p>
          <w:p w:rsidR="005A16CE" w:rsidRPr="00406AE7" w:rsidRDefault="00E612FB" w:rsidP="00476B24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06AE7">
              <w:rPr>
                <w:sz w:val="20"/>
                <w:szCs w:val="24"/>
              </w:rPr>
              <w:t>По подпрограмме «Комплексное развитие инфраструктуры и благоустройство Кавказских Минеральных Вод» низкий уровень исполнения расходов (</w:t>
            </w:r>
            <w:r w:rsidR="00476B24">
              <w:rPr>
                <w:sz w:val="20"/>
                <w:szCs w:val="24"/>
              </w:rPr>
              <w:t>13,</w:t>
            </w:r>
            <w:r w:rsidRPr="00406AE7">
              <w:rPr>
                <w:sz w:val="20"/>
                <w:szCs w:val="24"/>
              </w:rPr>
              <w:t>9</w:t>
            </w:r>
            <w:r w:rsidR="00476B24">
              <w:rPr>
                <w:sz w:val="20"/>
                <w:szCs w:val="24"/>
              </w:rPr>
              <w:t> </w:t>
            </w:r>
            <w:r w:rsidRPr="00406AE7">
              <w:rPr>
                <w:sz w:val="20"/>
                <w:szCs w:val="24"/>
              </w:rPr>
              <w:t xml:space="preserve">%) связан с осуществлением финансирования субсидий на </w:t>
            </w:r>
            <w:proofErr w:type="spellStart"/>
            <w:r w:rsidRPr="00406AE7">
              <w:rPr>
                <w:sz w:val="20"/>
                <w:szCs w:val="24"/>
              </w:rPr>
              <w:t>софинансирование</w:t>
            </w:r>
            <w:proofErr w:type="spellEnd"/>
            <w:r w:rsidRPr="00406AE7">
              <w:rPr>
                <w:sz w:val="20"/>
                <w:szCs w:val="24"/>
              </w:rPr>
              <w:t xml:space="preserve"> капитальных вложений в объекты государственной (муниципальной) собственности в соответствии с заявками получателей средств в пределах суммы, необходимой для оплаты денежных обязательств по расходам получателей средств, источником финансового обеспечения к</w:t>
            </w:r>
            <w:r w:rsidR="00476B24">
              <w:rPr>
                <w:sz w:val="20"/>
                <w:szCs w:val="24"/>
              </w:rPr>
              <w:t>оторых являются данные субсидии</w:t>
            </w:r>
            <w:proofErr w:type="gramEnd"/>
          </w:p>
        </w:tc>
      </w:tr>
      <w:tr w:rsidR="00FD3096" w:rsidRPr="004F2B32" w:rsidTr="00B441C8">
        <w:tc>
          <w:tcPr>
            <w:tcW w:w="567" w:type="dxa"/>
          </w:tcPr>
          <w:p w:rsidR="00FD3096" w:rsidRPr="004F2B32" w:rsidRDefault="00B9244F" w:rsidP="00DE3E3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DE3E3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FD3096" w:rsidRDefault="00FD3096" w:rsidP="00906830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FD3096">
              <w:rPr>
                <w:sz w:val="20"/>
                <w:szCs w:val="24"/>
              </w:rPr>
              <w:t>«Управление федеральным имуществом»</w:t>
            </w:r>
          </w:p>
        </w:tc>
        <w:tc>
          <w:tcPr>
            <w:tcW w:w="7938" w:type="dxa"/>
          </w:tcPr>
          <w:p w:rsidR="00FD3096" w:rsidRPr="00406AE7" w:rsidRDefault="00807BED" w:rsidP="00FD3096">
            <w:pPr>
              <w:spacing w:line="240" w:lineRule="auto"/>
              <w:ind w:left="0" w:right="-1" w:firstLine="318"/>
              <w:rPr>
                <w:sz w:val="20"/>
              </w:rPr>
            </w:pPr>
            <w:r w:rsidRPr="00406AE7">
              <w:rPr>
                <w:sz w:val="20"/>
              </w:rPr>
              <w:t xml:space="preserve">В рамках </w:t>
            </w:r>
            <w:r w:rsidR="00FD3096" w:rsidRPr="00406AE7">
              <w:rPr>
                <w:sz w:val="20"/>
              </w:rPr>
              <w:t>госпрограмм</w:t>
            </w:r>
            <w:r w:rsidRPr="00406AE7">
              <w:rPr>
                <w:sz w:val="20"/>
              </w:rPr>
              <w:t>ы</w:t>
            </w:r>
            <w:r w:rsidR="00FD3096" w:rsidRPr="00406AE7">
              <w:rPr>
                <w:sz w:val="20"/>
              </w:rPr>
              <w:t xml:space="preserve"> </w:t>
            </w:r>
            <w:r w:rsidR="00FD3096" w:rsidRPr="00615306">
              <w:rPr>
                <w:b/>
                <w:sz w:val="20"/>
              </w:rPr>
              <w:t>«Управление федеральным имуществом»</w:t>
            </w:r>
            <w:r w:rsidR="00FD3096" w:rsidRPr="00406AE7">
              <w:rPr>
                <w:sz w:val="20"/>
              </w:rPr>
              <w:t xml:space="preserve"> достигнуты следующие контрольные события, предусмотренные планом реализации </w:t>
            </w:r>
            <w:r w:rsidRPr="00406AE7">
              <w:rPr>
                <w:sz w:val="20"/>
              </w:rPr>
              <w:t>г</w:t>
            </w:r>
            <w:r w:rsidR="00FD3096" w:rsidRPr="00406AE7">
              <w:rPr>
                <w:sz w:val="20"/>
              </w:rPr>
              <w:t>оспрограммы на 2019 год и на плановый период 2020 и 2021 годов:</w:t>
            </w:r>
          </w:p>
          <w:p w:rsidR="00FD3096" w:rsidRPr="00406AE7" w:rsidRDefault="00FD3096" w:rsidP="00FD3096">
            <w:pPr>
              <w:spacing w:line="240" w:lineRule="auto"/>
              <w:ind w:left="0" w:right="-1" w:firstLine="318"/>
              <w:rPr>
                <w:sz w:val="20"/>
              </w:rPr>
            </w:pPr>
            <w:r w:rsidRPr="00406AE7">
              <w:rPr>
                <w:sz w:val="20"/>
              </w:rPr>
              <w:t xml:space="preserve">контрольное событие 1.3. «Подготовлен и направлен в Минэкономразвития России отчет о выполнении прогнозного плана (программы) приватизации федерального имущества на 2017 - 2019 годы в 2018 году» (исполнитель – </w:t>
            </w:r>
            <w:proofErr w:type="spellStart"/>
            <w:r w:rsidRPr="00406AE7">
              <w:rPr>
                <w:sz w:val="20"/>
              </w:rPr>
              <w:t>Росимущество</w:t>
            </w:r>
            <w:proofErr w:type="spellEnd"/>
            <w:r w:rsidRPr="00406AE7">
              <w:rPr>
                <w:sz w:val="20"/>
              </w:rPr>
              <w:t xml:space="preserve">, срок – до 1 февраля 2019 года). Контрольное событие достигнуто, отчет о выполнении прогнозного плана (программы) приватизации федерального имущества на 2017 - 2019 годы в 2018 году направлен </w:t>
            </w:r>
            <w:proofErr w:type="spellStart"/>
            <w:r w:rsidRPr="00406AE7">
              <w:rPr>
                <w:sz w:val="20"/>
              </w:rPr>
              <w:t>Росимуществом</w:t>
            </w:r>
            <w:proofErr w:type="spellEnd"/>
            <w:r w:rsidRPr="00406AE7">
              <w:rPr>
                <w:sz w:val="20"/>
              </w:rPr>
              <w:t xml:space="preserve"> в Минэкономразвития России </w:t>
            </w:r>
            <w:r w:rsidR="00807BED" w:rsidRPr="00406AE7">
              <w:rPr>
                <w:sz w:val="20"/>
              </w:rPr>
              <w:t>(письмо</w:t>
            </w:r>
            <w:r w:rsidRPr="00406AE7">
              <w:rPr>
                <w:sz w:val="20"/>
              </w:rPr>
              <w:t xml:space="preserve"> от 31 января 2019 г. № РБ-04/3047</w:t>
            </w:r>
            <w:r w:rsidR="00807BED" w:rsidRPr="00406AE7">
              <w:rPr>
                <w:sz w:val="20"/>
              </w:rPr>
              <w:t>)</w:t>
            </w:r>
            <w:r w:rsidRPr="00406AE7">
              <w:rPr>
                <w:sz w:val="20"/>
              </w:rPr>
              <w:t>;</w:t>
            </w:r>
          </w:p>
          <w:p w:rsidR="00FD3096" w:rsidRPr="00406AE7" w:rsidRDefault="00FD3096" w:rsidP="00FD3096">
            <w:pPr>
              <w:spacing w:line="240" w:lineRule="auto"/>
              <w:ind w:left="0" w:right="-1" w:firstLine="318"/>
              <w:rPr>
                <w:sz w:val="20"/>
              </w:rPr>
            </w:pPr>
            <w:r w:rsidRPr="00406AE7">
              <w:rPr>
                <w:sz w:val="20"/>
              </w:rPr>
              <w:t xml:space="preserve">контрольное событие 1.13. «Представлена своевременно и в надлежащем объеме консолидированная бюджетная отчетность </w:t>
            </w:r>
            <w:proofErr w:type="spellStart"/>
            <w:r w:rsidRPr="00406AE7">
              <w:rPr>
                <w:sz w:val="20"/>
              </w:rPr>
              <w:t>Росимущества</w:t>
            </w:r>
            <w:proofErr w:type="spellEnd"/>
            <w:r w:rsidRPr="00406AE7">
              <w:rPr>
                <w:sz w:val="20"/>
              </w:rPr>
              <w:t xml:space="preserve"> за 2018 финансовый год» (исполнитель – </w:t>
            </w:r>
            <w:proofErr w:type="spellStart"/>
            <w:r w:rsidRPr="00406AE7">
              <w:rPr>
                <w:sz w:val="20"/>
              </w:rPr>
              <w:t>Росимущество</w:t>
            </w:r>
            <w:proofErr w:type="spellEnd"/>
            <w:r w:rsidRPr="00406AE7">
              <w:rPr>
                <w:sz w:val="20"/>
              </w:rPr>
              <w:t xml:space="preserve">, срок – до 1 февраля 2019 года). Контрольное событие достигнуто в срок. </w:t>
            </w:r>
            <w:proofErr w:type="gramStart"/>
            <w:r w:rsidRPr="00406AE7">
              <w:rPr>
                <w:sz w:val="20"/>
              </w:rPr>
              <w:t xml:space="preserve">При этом необходимо отметить, что по результатам контрольного мероприятия «Проверка исполнения Федерального закона «О федеральном бюджете на </w:t>
            </w:r>
            <w:r w:rsidRPr="00406AE7">
              <w:rPr>
                <w:sz w:val="20"/>
              </w:rPr>
              <w:lastRenderedPageBreak/>
              <w:t xml:space="preserve">2018 год и на плановый период 2019 и 2020 годов» и бюджетной отчетности об исполнении федерального бюджета за 2018 год», проведенного Счетной палатой в Федеральном агентстве по управлению государственным имуществом и в МТУ </w:t>
            </w:r>
            <w:proofErr w:type="spellStart"/>
            <w:r w:rsidRPr="00406AE7">
              <w:rPr>
                <w:sz w:val="20"/>
              </w:rPr>
              <w:t>Росимущества</w:t>
            </w:r>
            <w:proofErr w:type="spellEnd"/>
            <w:r w:rsidRPr="00406AE7">
              <w:rPr>
                <w:sz w:val="20"/>
              </w:rPr>
              <w:t xml:space="preserve"> в Иркутской области, Республике Бурятия и Забайкальском крае, консолидированная</w:t>
            </w:r>
            <w:proofErr w:type="gramEnd"/>
            <w:r w:rsidRPr="00406AE7">
              <w:rPr>
                <w:sz w:val="20"/>
              </w:rPr>
              <w:t xml:space="preserve"> бюджетная отчетность </w:t>
            </w:r>
            <w:proofErr w:type="spellStart"/>
            <w:r w:rsidRPr="00406AE7">
              <w:rPr>
                <w:sz w:val="20"/>
              </w:rPr>
              <w:t>Росимущества</w:t>
            </w:r>
            <w:proofErr w:type="spellEnd"/>
            <w:r w:rsidRPr="00406AE7">
              <w:rPr>
                <w:sz w:val="20"/>
              </w:rPr>
              <w:t xml:space="preserve"> признана недостоверной, руководителю </w:t>
            </w:r>
            <w:proofErr w:type="spellStart"/>
            <w:r w:rsidRPr="00406AE7">
              <w:rPr>
                <w:sz w:val="20"/>
              </w:rPr>
              <w:t>Росимущества</w:t>
            </w:r>
            <w:proofErr w:type="spellEnd"/>
            <w:r w:rsidRPr="00406AE7">
              <w:rPr>
                <w:sz w:val="20"/>
              </w:rPr>
              <w:t xml:space="preserve"> направлено представление. Во исполнение представления бюджетная отчетность за 2018 год </w:t>
            </w:r>
            <w:proofErr w:type="spellStart"/>
            <w:r w:rsidRPr="00406AE7">
              <w:rPr>
                <w:sz w:val="20"/>
              </w:rPr>
              <w:t>Росимуществом</w:t>
            </w:r>
            <w:proofErr w:type="spellEnd"/>
            <w:r w:rsidRPr="00406AE7">
              <w:rPr>
                <w:sz w:val="20"/>
              </w:rPr>
              <w:t xml:space="preserve"> скорректирована;</w:t>
            </w:r>
          </w:p>
          <w:p w:rsidR="00FD3096" w:rsidRPr="00406AE7" w:rsidRDefault="00FD3096" w:rsidP="00FD3096">
            <w:pPr>
              <w:spacing w:line="240" w:lineRule="auto"/>
              <w:ind w:left="0" w:right="-1" w:firstLine="318"/>
              <w:rPr>
                <w:sz w:val="20"/>
              </w:rPr>
            </w:pPr>
            <w:r w:rsidRPr="00406AE7">
              <w:rPr>
                <w:sz w:val="20"/>
              </w:rPr>
              <w:t xml:space="preserve">контрольное событие 1.10. «Направлен в Минэкономразвития России проект отчета об управлении находящимися в федеральной собственности акциями акционерных обществ и использовании специального права на участие Российской Федерации в управлении акционерными обществами («золотой акции») за 2018 год» (исполнитель – </w:t>
            </w:r>
            <w:proofErr w:type="spellStart"/>
            <w:r w:rsidRPr="00406AE7">
              <w:rPr>
                <w:sz w:val="20"/>
              </w:rPr>
              <w:t>Росимущество</w:t>
            </w:r>
            <w:proofErr w:type="spellEnd"/>
            <w:r w:rsidRPr="00406AE7">
              <w:rPr>
                <w:sz w:val="20"/>
              </w:rPr>
              <w:t>, срок – до 30 августа 2019 года). Контрольное событие достигнуто в срок, проект отчета направлен в Минэкономразвития России.</w:t>
            </w:r>
          </w:p>
          <w:p w:rsidR="00FD3096" w:rsidRPr="00406AE7" w:rsidRDefault="00FD3096" w:rsidP="00F135F5">
            <w:pPr>
              <w:spacing w:line="240" w:lineRule="auto"/>
              <w:ind w:left="0" w:right="-1" w:firstLine="318"/>
              <w:rPr>
                <w:sz w:val="20"/>
              </w:rPr>
            </w:pPr>
            <w:r w:rsidRPr="00406AE7">
              <w:rPr>
                <w:sz w:val="20"/>
              </w:rPr>
              <w:t xml:space="preserve">Распоряжением Правительства Российской Федерации от 26 июля 2019 г. № 1656-р в перечень госпрограмм, утвержденный распоряжением Правительства Российской Федерации от 11 ноября 2010 г. № 1950-р, внесены изменения в части </w:t>
            </w:r>
            <w:r w:rsidRPr="00615306">
              <w:rPr>
                <w:sz w:val="20"/>
              </w:rPr>
              <w:t xml:space="preserve">исключения </w:t>
            </w:r>
            <w:r w:rsidR="00F135F5" w:rsidRPr="00615306">
              <w:rPr>
                <w:sz w:val="20"/>
              </w:rPr>
              <w:t>г</w:t>
            </w:r>
            <w:r w:rsidRPr="00615306">
              <w:rPr>
                <w:sz w:val="20"/>
              </w:rPr>
              <w:t>оспрограммы</w:t>
            </w:r>
            <w:r w:rsidR="00F135F5" w:rsidRPr="00615306">
              <w:rPr>
                <w:sz w:val="20"/>
              </w:rPr>
              <w:t xml:space="preserve"> «Управление федеральным имуществом»</w:t>
            </w:r>
            <w:r w:rsidRPr="00615306">
              <w:rPr>
                <w:sz w:val="20"/>
              </w:rPr>
              <w:t xml:space="preserve"> из указанного перечня</w:t>
            </w:r>
          </w:p>
        </w:tc>
      </w:tr>
      <w:tr w:rsidR="001B5E5C" w:rsidRPr="004F2B32" w:rsidTr="00B441C8">
        <w:tc>
          <w:tcPr>
            <w:tcW w:w="567" w:type="dxa"/>
          </w:tcPr>
          <w:p w:rsidR="001B5E5C" w:rsidRPr="004F2B32" w:rsidRDefault="00B9244F" w:rsidP="00DE3E3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DE3E37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1B5E5C" w:rsidRPr="004F2B32" w:rsidRDefault="001B5E5C" w:rsidP="00906830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«Юстиция»</w:t>
            </w:r>
          </w:p>
        </w:tc>
        <w:tc>
          <w:tcPr>
            <w:tcW w:w="7938" w:type="dxa"/>
          </w:tcPr>
          <w:p w:rsidR="001B5E5C" w:rsidRPr="004443C0" w:rsidRDefault="001B5E5C" w:rsidP="00D12FC0">
            <w:pPr>
              <w:spacing w:line="240" w:lineRule="auto"/>
              <w:ind w:left="0" w:right="-1" w:firstLine="318"/>
              <w:rPr>
                <w:sz w:val="20"/>
              </w:rPr>
            </w:pPr>
            <w:r w:rsidRPr="004443C0">
              <w:rPr>
                <w:sz w:val="20"/>
              </w:rPr>
              <w:t xml:space="preserve">В рамках госпрограммы </w:t>
            </w:r>
            <w:r w:rsidRPr="004443C0">
              <w:rPr>
                <w:b/>
                <w:sz w:val="20"/>
              </w:rPr>
              <w:t>«Юстиция»</w:t>
            </w:r>
            <w:r w:rsidRPr="004443C0">
              <w:rPr>
                <w:sz w:val="20"/>
              </w:rPr>
              <w:t xml:space="preserve"> на низком уровне исполнены бюджетные ассигнования на реализацию ФЦП «Развитие уголовно-исполнительной системы (2018 - 2026 годы)» (10,8 % показателя сводной росписи с изменениями).</w:t>
            </w:r>
          </w:p>
          <w:p w:rsidR="001B5E5C" w:rsidRPr="004F2B32" w:rsidRDefault="001B5E5C" w:rsidP="00D12FC0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4443C0">
              <w:rPr>
                <w:sz w:val="20"/>
              </w:rPr>
              <w:t>Следует отметить, что исполнение расходов по государственной программе, в том числе, осуществлено за счет доходов, полученных от приносящей доход деятельности федеральными казенными учреждениями, исполняющими наказания в виде лишения свободы, в результате осуществления ими собственной производственной деятельности,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</w:t>
            </w:r>
            <w:proofErr w:type="gramEnd"/>
            <w:r w:rsidRPr="004443C0">
              <w:rPr>
                <w:sz w:val="20"/>
              </w:rPr>
              <w:t xml:space="preserve">, </w:t>
            </w:r>
            <w:proofErr w:type="gramStart"/>
            <w:r w:rsidRPr="004443C0">
              <w:rPr>
                <w:sz w:val="20"/>
              </w:rPr>
              <w:t>предусм</w:t>
            </w:r>
            <w:r w:rsidR="004443C0">
              <w:rPr>
                <w:sz w:val="20"/>
              </w:rPr>
              <w:t>отренных</w:t>
            </w:r>
            <w:proofErr w:type="gramEnd"/>
            <w:r w:rsidR="004443C0">
              <w:rPr>
                <w:sz w:val="20"/>
              </w:rPr>
              <w:t xml:space="preserve"> в федеральном бюджете</w:t>
            </w:r>
          </w:p>
        </w:tc>
      </w:tr>
      <w:tr w:rsidR="00535919" w:rsidRPr="004F2B32" w:rsidTr="00B441C8">
        <w:tc>
          <w:tcPr>
            <w:tcW w:w="567" w:type="dxa"/>
          </w:tcPr>
          <w:p w:rsidR="00535919" w:rsidRPr="004F2B32" w:rsidRDefault="00B9244F" w:rsidP="00DE3E3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DE3E37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535919" w:rsidRPr="004F2B32" w:rsidRDefault="00535919" w:rsidP="00906830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«</w:t>
            </w:r>
            <w:r w:rsidRPr="00535919">
              <w:rPr>
                <w:sz w:val="20"/>
                <w:szCs w:val="24"/>
              </w:rPr>
              <w:t>Социально-экономическое развитие Арктич</w:t>
            </w:r>
            <w:r>
              <w:rPr>
                <w:sz w:val="20"/>
                <w:szCs w:val="24"/>
              </w:rPr>
              <w:t>еской зоны Российской Федерации»</w:t>
            </w:r>
          </w:p>
        </w:tc>
        <w:tc>
          <w:tcPr>
            <w:tcW w:w="7938" w:type="dxa"/>
          </w:tcPr>
          <w:p w:rsidR="00535919" w:rsidRPr="00EE5E30" w:rsidRDefault="00535919" w:rsidP="00535919">
            <w:pPr>
              <w:spacing w:line="240" w:lineRule="auto"/>
              <w:ind w:left="0" w:right="-1" w:firstLine="318"/>
              <w:rPr>
                <w:sz w:val="20"/>
              </w:rPr>
            </w:pPr>
            <w:r w:rsidRPr="00EE5E30">
              <w:rPr>
                <w:sz w:val="20"/>
              </w:rPr>
              <w:t xml:space="preserve">В рамках госпрограммы </w:t>
            </w:r>
            <w:r w:rsidRPr="00EE5E30">
              <w:rPr>
                <w:b/>
                <w:sz w:val="20"/>
                <w:szCs w:val="24"/>
              </w:rPr>
              <w:t>«Социально-экономическое развитие Арктической зоны Российской Федерации»</w:t>
            </w:r>
            <w:r w:rsidRPr="00EE5E30">
              <w:rPr>
                <w:sz w:val="20"/>
              </w:rPr>
              <w:t xml:space="preserve"> </w:t>
            </w:r>
            <w:r w:rsidRPr="005E7C87">
              <w:rPr>
                <w:sz w:val="20"/>
              </w:rPr>
              <w:t>не осуществлялось</w:t>
            </w:r>
            <w:r w:rsidRPr="005E7C87">
              <w:rPr>
                <w:sz w:val="20"/>
                <w:szCs w:val="24"/>
              </w:rPr>
              <w:t xml:space="preserve"> </w:t>
            </w:r>
            <w:r w:rsidRPr="005E7C87">
              <w:rPr>
                <w:sz w:val="20"/>
              </w:rPr>
              <w:t>исполнение расходов по подпрограмме</w:t>
            </w:r>
            <w:r w:rsidRPr="005E7C87">
              <w:rPr>
                <w:sz w:val="20"/>
                <w:szCs w:val="24"/>
              </w:rPr>
              <w:t xml:space="preserve"> </w:t>
            </w:r>
            <w:r w:rsidRPr="00EE5E30">
              <w:rPr>
                <w:sz w:val="20"/>
              </w:rPr>
              <w:t>«Развитие Северного морского пути и обеспечение судоходства в Арктике».</w:t>
            </w:r>
          </w:p>
          <w:p w:rsidR="00535919" w:rsidRPr="004F2B32" w:rsidRDefault="00535919" w:rsidP="00EE5E30">
            <w:pPr>
              <w:spacing w:line="240" w:lineRule="auto"/>
              <w:ind w:left="0" w:right="-1" w:firstLine="318"/>
              <w:rPr>
                <w:sz w:val="20"/>
              </w:rPr>
            </w:pPr>
            <w:r w:rsidRPr="00EE5E30">
              <w:rPr>
                <w:sz w:val="20"/>
              </w:rPr>
              <w:t>В отчетном периоде исполнение расходов составило по Минстрою России – 75 %, Минэкономразвития России – 55,6 %, Росгидромету – 37 % показателя сводной росписи</w:t>
            </w:r>
            <w:r w:rsidR="00EE5E30" w:rsidRPr="00EE5E30">
              <w:rPr>
                <w:sz w:val="20"/>
              </w:rPr>
              <w:t xml:space="preserve"> с изменениями</w:t>
            </w:r>
            <w:r w:rsidRPr="00EE5E30">
              <w:rPr>
                <w:sz w:val="20"/>
              </w:rPr>
              <w:t>. Не осуществлял</w:t>
            </w:r>
            <w:r w:rsidR="00EE5E30" w:rsidRPr="00EE5E30">
              <w:rPr>
                <w:sz w:val="20"/>
              </w:rPr>
              <w:t xml:space="preserve">ось исполнение расходов </w:t>
            </w:r>
            <w:proofErr w:type="spellStart"/>
            <w:r w:rsidRPr="00EE5E30">
              <w:rPr>
                <w:sz w:val="20"/>
              </w:rPr>
              <w:t>Минпромторг</w:t>
            </w:r>
            <w:r w:rsidR="00EE5E30" w:rsidRPr="00EE5E30">
              <w:rPr>
                <w:sz w:val="20"/>
              </w:rPr>
              <w:t>ом</w:t>
            </w:r>
            <w:proofErr w:type="spellEnd"/>
            <w:r w:rsidRPr="00EE5E30">
              <w:rPr>
                <w:sz w:val="20"/>
              </w:rPr>
              <w:t xml:space="preserve"> России и </w:t>
            </w:r>
            <w:proofErr w:type="spellStart"/>
            <w:r w:rsidRPr="00EE5E30">
              <w:rPr>
                <w:sz w:val="20"/>
              </w:rPr>
              <w:t>Росгварди</w:t>
            </w:r>
            <w:r w:rsidR="00EE5E30" w:rsidRPr="00EE5E30">
              <w:rPr>
                <w:sz w:val="20"/>
              </w:rPr>
              <w:t>ей</w:t>
            </w:r>
            <w:proofErr w:type="spellEnd"/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  <w:r w:rsidR="00DE3E37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5A16CE" w:rsidRPr="004F2B32" w:rsidRDefault="00261F13" w:rsidP="00906830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«Социально-экономическое развитие Республики Крым и г. Севастополя» </w:t>
            </w:r>
          </w:p>
        </w:tc>
        <w:tc>
          <w:tcPr>
            <w:tcW w:w="7938" w:type="dxa"/>
          </w:tcPr>
          <w:p w:rsidR="005A16CE" w:rsidRPr="00EB579B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>Постановлением Правительства Российской Федерации от 30 января 2019</w:t>
            </w:r>
            <w:r w:rsidR="00426B7B" w:rsidRPr="00EB579B">
              <w:rPr>
                <w:sz w:val="20"/>
              </w:rPr>
              <w:t> </w:t>
            </w:r>
            <w:r w:rsidRPr="00EB579B">
              <w:rPr>
                <w:sz w:val="20"/>
              </w:rPr>
              <w:t xml:space="preserve">г. № 63 утверждена госпрограмма </w:t>
            </w:r>
            <w:r w:rsidRPr="00EB579B">
              <w:rPr>
                <w:b/>
                <w:sz w:val="20"/>
              </w:rPr>
              <w:t>«Социально-экономическое развитие Республики Крым и г. Севастополя»</w:t>
            </w:r>
            <w:r w:rsidRPr="00EB579B">
              <w:rPr>
                <w:sz w:val="20"/>
              </w:rPr>
              <w:t xml:space="preserve"> с объемом бюджетных ассигнований на 2019 год - 150 467,0 млн. рублей. </w:t>
            </w:r>
          </w:p>
          <w:p w:rsidR="005A16CE" w:rsidRPr="00EB579B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 xml:space="preserve">В рамках госпрограммы реализуется ФЦП «Социально-экономическое развитие Республики Крым и г. Севастополя до 2022 года» (далее – ФЦП «Крым»), </w:t>
            </w:r>
            <w:proofErr w:type="gramStart"/>
            <w:r w:rsidRPr="00EB579B">
              <w:rPr>
                <w:sz w:val="20"/>
              </w:rPr>
              <w:t>утвержденная</w:t>
            </w:r>
            <w:proofErr w:type="gramEnd"/>
            <w:r w:rsidRPr="00EB579B">
              <w:rPr>
                <w:sz w:val="20"/>
              </w:rPr>
              <w:t xml:space="preserve"> постановлением Правительства Российской Федерации от 11 августа 2014 г. № 790.</w:t>
            </w:r>
          </w:p>
          <w:p w:rsidR="00662F15" w:rsidRPr="00EB579B" w:rsidRDefault="00662F15" w:rsidP="00662F15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>Кассовое исполнение по ФЦП «Крым» на 1 октября 2019 года составило 57 735,8 млн. рублей, или 44,3 % показателя сводной росписи</w:t>
            </w:r>
            <w:r w:rsidR="003008BF" w:rsidRPr="00EB579B">
              <w:rPr>
                <w:sz w:val="20"/>
              </w:rPr>
              <w:t xml:space="preserve"> с изменениями</w:t>
            </w:r>
            <w:r w:rsidRPr="00EB579B">
              <w:rPr>
                <w:sz w:val="20"/>
              </w:rPr>
              <w:t xml:space="preserve">, в том числе по </w:t>
            </w:r>
            <w:proofErr w:type="spellStart"/>
            <w:r w:rsidRPr="00EB579B">
              <w:rPr>
                <w:sz w:val="20"/>
              </w:rPr>
              <w:t>Минкультуре</w:t>
            </w:r>
            <w:proofErr w:type="spellEnd"/>
            <w:r w:rsidRPr="00EB579B">
              <w:rPr>
                <w:sz w:val="20"/>
              </w:rPr>
              <w:t xml:space="preserve"> России </w:t>
            </w:r>
            <w:r w:rsidR="003008BF" w:rsidRPr="00EB579B">
              <w:rPr>
                <w:sz w:val="20"/>
              </w:rPr>
              <w:t>-18,2</w:t>
            </w:r>
            <w:r w:rsidRPr="00EB579B">
              <w:rPr>
                <w:sz w:val="20"/>
              </w:rPr>
              <w:t xml:space="preserve"> %, </w:t>
            </w:r>
            <w:proofErr w:type="spellStart"/>
            <w:r w:rsidRPr="00EB579B">
              <w:rPr>
                <w:sz w:val="20"/>
              </w:rPr>
              <w:t>Минпросвещения</w:t>
            </w:r>
            <w:proofErr w:type="spellEnd"/>
            <w:r w:rsidRPr="00EB579B">
              <w:rPr>
                <w:sz w:val="20"/>
              </w:rPr>
              <w:t xml:space="preserve"> России – 17,</w:t>
            </w:r>
            <w:r w:rsidR="004D2D4A">
              <w:rPr>
                <w:sz w:val="20"/>
              </w:rPr>
              <w:t>2</w:t>
            </w:r>
            <w:r w:rsidR="003008BF" w:rsidRPr="00EB579B">
              <w:rPr>
                <w:sz w:val="20"/>
              </w:rPr>
              <w:t xml:space="preserve"> %, </w:t>
            </w:r>
            <w:proofErr w:type="spellStart"/>
            <w:r w:rsidR="003008BF" w:rsidRPr="00EB579B">
              <w:rPr>
                <w:sz w:val="20"/>
              </w:rPr>
              <w:t>Минобрнауки</w:t>
            </w:r>
            <w:proofErr w:type="spellEnd"/>
            <w:r w:rsidR="003008BF" w:rsidRPr="00EB579B">
              <w:rPr>
                <w:sz w:val="20"/>
              </w:rPr>
              <w:t xml:space="preserve"> России – 3,1 %, </w:t>
            </w:r>
            <w:proofErr w:type="spellStart"/>
            <w:r w:rsidR="003008BF" w:rsidRPr="00EB579B">
              <w:rPr>
                <w:sz w:val="20"/>
              </w:rPr>
              <w:t>Росавтодору</w:t>
            </w:r>
            <w:proofErr w:type="spellEnd"/>
            <w:r w:rsidR="003008BF" w:rsidRPr="00EB579B">
              <w:rPr>
                <w:sz w:val="20"/>
              </w:rPr>
              <w:t> – 25,8</w:t>
            </w:r>
            <w:r w:rsidRPr="00EB579B">
              <w:rPr>
                <w:sz w:val="20"/>
              </w:rPr>
              <w:t xml:space="preserve"> %, </w:t>
            </w:r>
            <w:proofErr w:type="spellStart"/>
            <w:r w:rsidRPr="00EB579B">
              <w:rPr>
                <w:sz w:val="20"/>
              </w:rPr>
              <w:t>Росжелдору</w:t>
            </w:r>
            <w:proofErr w:type="spellEnd"/>
            <w:r w:rsidRPr="00EB579B">
              <w:rPr>
                <w:sz w:val="20"/>
              </w:rPr>
              <w:t> – 21,5</w:t>
            </w:r>
            <w:r w:rsidR="003008BF" w:rsidRPr="00EB579B">
              <w:rPr>
                <w:sz w:val="20"/>
              </w:rPr>
              <w:t xml:space="preserve"> %, </w:t>
            </w:r>
            <w:proofErr w:type="spellStart"/>
            <w:r w:rsidR="003008BF" w:rsidRPr="00EB579B">
              <w:rPr>
                <w:sz w:val="20"/>
              </w:rPr>
              <w:t>Росморречфлоту</w:t>
            </w:r>
            <w:proofErr w:type="spellEnd"/>
            <w:r w:rsidR="003008BF" w:rsidRPr="00EB579B">
              <w:rPr>
                <w:sz w:val="20"/>
              </w:rPr>
              <w:t> – 17,1</w:t>
            </w:r>
            <w:r w:rsidRPr="00EB579B">
              <w:rPr>
                <w:sz w:val="20"/>
              </w:rPr>
              <w:t> %.</w:t>
            </w:r>
          </w:p>
          <w:p w:rsidR="00662F15" w:rsidRPr="005E7C87" w:rsidRDefault="00662F15" w:rsidP="00662F15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 xml:space="preserve">По состоянию на 1 октября 2019 года </w:t>
            </w:r>
            <w:r w:rsidR="00534238" w:rsidRPr="005E7C87">
              <w:rPr>
                <w:sz w:val="20"/>
              </w:rPr>
              <w:t xml:space="preserve">в рамках ФЦП «Крым» не осуществлялось </w:t>
            </w:r>
            <w:r w:rsidRPr="005E7C87">
              <w:rPr>
                <w:sz w:val="20"/>
              </w:rPr>
              <w:t>исполнени</w:t>
            </w:r>
            <w:r w:rsidR="00534238" w:rsidRPr="005E7C87">
              <w:rPr>
                <w:sz w:val="20"/>
              </w:rPr>
              <w:t>е</w:t>
            </w:r>
            <w:r w:rsidRPr="005E7C87">
              <w:rPr>
                <w:sz w:val="20"/>
              </w:rPr>
              <w:t xml:space="preserve"> расходов государственн</w:t>
            </w:r>
            <w:r w:rsidR="00534238" w:rsidRPr="005E7C87">
              <w:rPr>
                <w:sz w:val="20"/>
              </w:rPr>
              <w:t>ым</w:t>
            </w:r>
            <w:r w:rsidRPr="005E7C87">
              <w:rPr>
                <w:sz w:val="20"/>
              </w:rPr>
              <w:t xml:space="preserve"> заказчик</w:t>
            </w:r>
            <w:r w:rsidR="00534238" w:rsidRPr="005E7C87">
              <w:rPr>
                <w:sz w:val="20"/>
              </w:rPr>
              <w:t>ом</w:t>
            </w:r>
            <w:r w:rsidRPr="005E7C87">
              <w:rPr>
                <w:sz w:val="20"/>
              </w:rPr>
              <w:t xml:space="preserve"> Минэнерго России.</w:t>
            </w:r>
          </w:p>
          <w:p w:rsidR="00662F15" w:rsidRPr="00EB579B" w:rsidRDefault="00662F15" w:rsidP="00662F15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 xml:space="preserve">В рамках ФЦП «Крым» Минэкономразвития России в 2019 году заключено соглашение о предоставлении субсидии из федерального бюджета в виде имущественного взноса Российской Федерации в </w:t>
            </w:r>
            <w:r w:rsidR="00EB579B" w:rsidRPr="00EB579B">
              <w:rPr>
                <w:sz w:val="20"/>
              </w:rPr>
              <w:t>АНО</w:t>
            </w:r>
            <w:r w:rsidRPr="00EB579B">
              <w:rPr>
                <w:sz w:val="20"/>
              </w:rPr>
              <w:t xml:space="preserve"> «Дирекция по управлению федеральной целевой программой «Социально-экономическое развитие Республики Крым и г. Севастополя до 2022 года» в объеме 147,0</w:t>
            </w:r>
            <w:r w:rsidR="00EB579B" w:rsidRPr="00EB579B">
              <w:rPr>
                <w:sz w:val="20"/>
              </w:rPr>
              <w:t> </w:t>
            </w:r>
            <w:r w:rsidRPr="00EB579B">
              <w:rPr>
                <w:sz w:val="20"/>
              </w:rPr>
              <w:t>млн. рублей.</w:t>
            </w:r>
          </w:p>
          <w:p w:rsidR="005A16CE" w:rsidRPr="00EB579B" w:rsidRDefault="00662F15" w:rsidP="00EB579B">
            <w:pPr>
              <w:spacing w:line="240" w:lineRule="auto"/>
              <w:ind w:left="0" w:right="-1" w:firstLine="318"/>
              <w:rPr>
                <w:sz w:val="20"/>
              </w:rPr>
            </w:pPr>
            <w:r w:rsidRPr="00EB579B">
              <w:rPr>
                <w:sz w:val="20"/>
              </w:rPr>
              <w:t xml:space="preserve">Кассовое исполнение на 1 октября 2019 года по расходам </w:t>
            </w:r>
            <w:r w:rsidRPr="00EB579B">
              <w:rPr>
                <w:sz w:val="20"/>
              </w:rPr>
              <w:br/>
              <w:t xml:space="preserve">на предоставление субсидии </w:t>
            </w:r>
            <w:r w:rsidR="00EB579B" w:rsidRPr="00EB579B">
              <w:rPr>
                <w:sz w:val="20"/>
              </w:rPr>
              <w:t>АНО</w:t>
            </w:r>
            <w:r w:rsidRPr="00EB579B">
              <w:rPr>
                <w:sz w:val="20"/>
              </w:rPr>
              <w:t xml:space="preserve"> составило 77,2 млн. рублей, или 52,5 % ут</w:t>
            </w:r>
            <w:r w:rsidR="00EB579B" w:rsidRPr="00EB579B">
              <w:rPr>
                <w:sz w:val="20"/>
              </w:rPr>
              <w:t>вержденных бюджетных назначений</w:t>
            </w:r>
          </w:p>
        </w:tc>
      </w:tr>
      <w:tr w:rsidR="004F2B32" w:rsidRPr="004F2B32" w:rsidTr="00B441C8">
        <w:tc>
          <w:tcPr>
            <w:tcW w:w="567" w:type="dxa"/>
          </w:tcPr>
          <w:p w:rsidR="00227FE6" w:rsidRPr="004F2B32" w:rsidRDefault="00DE3E37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227FE6" w:rsidRPr="004F2B32" w:rsidRDefault="00227FE6" w:rsidP="00BA63AB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«Реализация государственной </w:t>
            </w:r>
            <w:r w:rsidRPr="004F2B32">
              <w:rPr>
                <w:sz w:val="20"/>
                <w:szCs w:val="24"/>
              </w:rPr>
              <w:lastRenderedPageBreak/>
              <w:t>национальной политики»</w:t>
            </w:r>
          </w:p>
        </w:tc>
        <w:tc>
          <w:tcPr>
            <w:tcW w:w="7938" w:type="dxa"/>
          </w:tcPr>
          <w:p w:rsidR="00227FE6" w:rsidRPr="00EB579B" w:rsidRDefault="00EB579B" w:rsidP="005E7C87">
            <w:pPr>
              <w:spacing w:line="240" w:lineRule="auto"/>
              <w:ind w:left="0" w:right="0" w:firstLine="318"/>
              <w:rPr>
                <w:sz w:val="20"/>
                <w:highlight w:val="yellow"/>
              </w:rPr>
            </w:pPr>
            <w:r w:rsidRPr="00EB579B">
              <w:rPr>
                <w:sz w:val="20"/>
                <w:szCs w:val="24"/>
              </w:rPr>
              <w:lastRenderedPageBreak/>
              <w:t>По</w:t>
            </w:r>
            <w:r w:rsidR="00A22B16" w:rsidRPr="00EB579B">
              <w:rPr>
                <w:sz w:val="20"/>
                <w:szCs w:val="24"/>
              </w:rPr>
              <w:t xml:space="preserve"> госпрограмм</w:t>
            </w:r>
            <w:r w:rsidRPr="00EB579B">
              <w:rPr>
                <w:sz w:val="20"/>
                <w:szCs w:val="24"/>
              </w:rPr>
              <w:t>е</w:t>
            </w:r>
            <w:r w:rsidR="00A22B16" w:rsidRPr="00EB579B">
              <w:rPr>
                <w:sz w:val="20"/>
                <w:szCs w:val="24"/>
              </w:rPr>
              <w:t xml:space="preserve"> </w:t>
            </w:r>
            <w:r w:rsidR="00A22B16" w:rsidRPr="00EB579B">
              <w:rPr>
                <w:b/>
                <w:sz w:val="20"/>
                <w:szCs w:val="24"/>
              </w:rPr>
              <w:t>«Реализация государственной национальной политики»</w:t>
            </w:r>
            <w:r w:rsidR="00A22B16" w:rsidRPr="00EB579B">
              <w:rPr>
                <w:sz w:val="20"/>
                <w:szCs w:val="24"/>
              </w:rPr>
              <w:t xml:space="preserve"> </w:t>
            </w:r>
            <w:r w:rsidRPr="00EB579B">
              <w:rPr>
                <w:sz w:val="20"/>
                <w:szCs w:val="24"/>
              </w:rPr>
              <w:t xml:space="preserve">исполнение бюджетных ассигнований </w:t>
            </w:r>
            <w:r w:rsidR="00227FE6" w:rsidRPr="00EB579B">
              <w:rPr>
                <w:sz w:val="20"/>
              </w:rPr>
              <w:t xml:space="preserve">составило </w:t>
            </w:r>
            <w:r w:rsidR="00D12FC0" w:rsidRPr="00EB579B">
              <w:rPr>
                <w:sz w:val="20"/>
              </w:rPr>
              <w:t>39,7</w:t>
            </w:r>
            <w:r w:rsidR="00227FE6" w:rsidRPr="00EB579B">
              <w:rPr>
                <w:sz w:val="20"/>
              </w:rPr>
              <w:t xml:space="preserve"> % </w:t>
            </w:r>
            <w:r w:rsidR="00A22B16" w:rsidRPr="00EB579B">
              <w:rPr>
                <w:sz w:val="20"/>
              </w:rPr>
              <w:t>показателя</w:t>
            </w:r>
            <w:r w:rsidR="00227FE6" w:rsidRPr="00EB579B">
              <w:rPr>
                <w:sz w:val="20"/>
              </w:rPr>
              <w:t xml:space="preserve"> сводной роспис</w:t>
            </w:r>
            <w:r w:rsidR="00A22B16" w:rsidRPr="00EB579B">
              <w:rPr>
                <w:sz w:val="20"/>
              </w:rPr>
              <w:t xml:space="preserve">и с </w:t>
            </w:r>
            <w:r w:rsidR="00A22B16" w:rsidRPr="00EB579B">
              <w:rPr>
                <w:sz w:val="20"/>
              </w:rPr>
              <w:lastRenderedPageBreak/>
              <w:t>изменениями</w:t>
            </w:r>
            <w:r w:rsidR="00227FE6" w:rsidRPr="00EB579B">
              <w:rPr>
                <w:sz w:val="20"/>
              </w:rPr>
              <w:t xml:space="preserve">. По подпрограмме «Российское казачество» </w:t>
            </w:r>
            <w:r w:rsidR="00A22B16" w:rsidRPr="00EB579B">
              <w:rPr>
                <w:sz w:val="20"/>
              </w:rPr>
              <w:t xml:space="preserve">исполнение </w:t>
            </w:r>
            <w:r w:rsidR="00D12FC0" w:rsidRPr="00EB579B">
              <w:rPr>
                <w:sz w:val="20"/>
              </w:rPr>
              <w:t>составило</w:t>
            </w:r>
            <w:r w:rsidR="00227FE6" w:rsidRPr="00EB579B">
              <w:rPr>
                <w:sz w:val="20"/>
              </w:rPr>
              <w:t xml:space="preserve"> </w:t>
            </w:r>
            <w:r w:rsidR="00D12FC0" w:rsidRPr="00EB579B">
              <w:rPr>
                <w:sz w:val="20"/>
              </w:rPr>
              <w:t>9,7</w:t>
            </w:r>
            <w:r w:rsidRPr="00EB579B">
              <w:rPr>
                <w:sz w:val="20"/>
              </w:rPr>
              <w:t> %</w:t>
            </w:r>
          </w:p>
        </w:tc>
      </w:tr>
      <w:tr w:rsidR="004F2B32" w:rsidRPr="004F2B32" w:rsidTr="00B441C8">
        <w:tc>
          <w:tcPr>
            <w:tcW w:w="567" w:type="dxa"/>
          </w:tcPr>
          <w:p w:rsidR="005A16CE" w:rsidRPr="004F2B32" w:rsidRDefault="00B9244F" w:rsidP="00DE3E3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</w:t>
            </w:r>
            <w:r w:rsidR="00DE3E3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«Научно-технологическое развитие Российской Федерации»</w:t>
            </w:r>
          </w:p>
        </w:tc>
        <w:tc>
          <w:tcPr>
            <w:tcW w:w="7938" w:type="dxa"/>
          </w:tcPr>
          <w:p w:rsidR="00D06B7B" w:rsidRPr="00EB579B" w:rsidRDefault="005A16CE" w:rsidP="00D06B7B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bookmarkStart w:id="0" w:name="_GoBack"/>
            <w:bookmarkEnd w:id="0"/>
            <w:r w:rsidRPr="00EB579B">
              <w:rPr>
                <w:sz w:val="20"/>
                <w:szCs w:val="24"/>
              </w:rPr>
              <w:t xml:space="preserve">В рамках госпрограммы </w:t>
            </w:r>
            <w:r w:rsidRPr="00EB579B">
              <w:rPr>
                <w:b/>
                <w:sz w:val="20"/>
                <w:szCs w:val="24"/>
              </w:rPr>
              <w:t>«Научно-технологическое развитие Российской Федерации»</w:t>
            </w:r>
            <w:r w:rsidRPr="00EB579B">
              <w:rPr>
                <w:sz w:val="20"/>
                <w:szCs w:val="24"/>
              </w:rPr>
              <w:t xml:space="preserve"> </w:t>
            </w:r>
            <w:r w:rsidR="00D06B7B" w:rsidRPr="00EB579B">
              <w:rPr>
                <w:sz w:val="20"/>
                <w:szCs w:val="24"/>
              </w:rPr>
              <w:t xml:space="preserve">низкий </w:t>
            </w:r>
            <w:r w:rsidR="00EB579B" w:rsidRPr="00EB579B">
              <w:rPr>
                <w:sz w:val="20"/>
                <w:szCs w:val="24"/>
              </w:rPr>
              <w:t xml:space="preserve">уровень </w:t>
            </w:r>
            <w:r w:rsidR="00D06B7B" w:rsidRPr="00EB579B">
              <w:rPr>
                <w:sz w:val="20"/>
                <w:szCs w:val="24"/>
              </w:rPr>
              <w:t>исполнения расходов сложился по ФЦП «Исследования и разработки по приоритетным направлениям развития научно-технологического комплекса России на 2014</w:t>
            </w:r>
            <w:r w:rsidR="00CE7539">
              <w:rPr>
                <w:sz w:val="20"/>
                <w:szCs w:val="24"/>
              </w:rPr>
              <w:t> </w:t>
            </w:r>
            <w:r w:rsidR="00D06B7B" w:rsidRPr="00EB579B">
              <w:rPr>
                <w:sz w:val="20"/>
                <w:szCs w:val="24"/>
              </w:rPr>
              <w:t xml:space="preserve">- 2020 годы» </w:t>
            </w:r>
            <w:r w:rsidR="00EB579B" w:rsidRPr="00EB579B">
              <w:rPr>
                <w:sz w:val="20"/>
                <w:szCs w:val="24"/>
              </w:rPr>
              <w:t>- 55 </w:t>
            </w:r>
            <w:r w:rsidR="00D06B7B" w:rsidRPr="00EB579B">
              <w:rPr>
                <w:sz w:val="20"/>
                <w:szCs w:val="24"/>
              </w:rPr>
              <w:t xml:space="preserve">% </w:t>
            </w:r>
            <w:r w:rsidR="00EB579B" w:rsidRPr="00EB579B">
              <w:rPr>
                <w:sz w:val="20"/>
              </w:rPr>
              <w:t>показателя сводной росписи с изменениями</w:t>
            </w:r>
            <w:r w:rsidR="00D06B7B" w:rsidRPr="00EB579B">
              <w:rPr>
                <w:sz w:val="20"/>
                <w:szCs w:val="24"/>
              </w:rPr>
              <w:t xml:space="preserve">. </w:t>
            </w:r>
          </w:p>
          <w:p w:rsidR="005A16CE" w:rsidRPr="00EB579B" w:rsidRDefault="00D06B7B" w:rsidP="00EB579B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EB579B">
              <w:rPr>
                <w:sz w:val="20"/>
                <w:szCs w:val="24"/>
              </w:rPr>
              <w:t xml:space="preserve">В рамках указанной ФЦП на низком уровне исполнены расходы по бюджетным инвестициям на создание Международного центра нейтронных исследований на базе </w:t>
            </w:r>
            <w:proofErr w:type="spellStart"/>
            <w:r w:rsidRPr="00EB579B">
              <w:rPr>
                <w:sz w:val="20"/>
                <w:szCs w:val="24"/>
              </w:rPr>
              <w:t>высокопоточного</w:t>
            </w:r>
            <w:proofErr w:type="spellEnd"/>
            <w:r w:rsidRPr="00EB579B">
              <w:rPr>
                <w:sz w:val="20"/>
                <w:szCs w:val="24"/>
              </w:rPr>
              <w:t xml:space="preserve"> реактора ПИК в целях обеспечения проведения международных научных исследований в рамках федерального проекта «Развитие передовой инфраструктуры для проведения исследований и разработок в Российской Федерации» </w:t>
            </w:r>
            <w:r w:rsidR="00EB579B" w:rsidRPr="00EB579B">
              <w:rPr>
                <w:sz w:val="20"/>
                <w:szCs w:val="24"/>
              </w:rPr>
              <w:t>(</w:t>
            </w:r>
            <w:r w:rsidR="00CE7539">
              <w:rPr>
                <w:sz w:val="20"/>
                <w:szCs w:val="24"/>
              </w:rPr>
              <w:t>17,4 </w:t>
            </w:r>
            <w:r w:rsidRPr="00EB579B">
              <w:rPr>
                <w:sz w:val="20"/>
                <w:szCs w:val="24"/>
              </w:rPr>
              <w:t>%</w:t>
            </w:r>
            <w:r w:rsidR="00EB579B" w:rsidRPr="00EB579B">
              <w:rPr>
                <w:sz w:val="20"/>
                <w:szCs w:val="24"/>
              </w:rPr>
              <w:t>)</w:t>
            </w:r>
          </w:p>
        </w:tc>
      </w:tr>
    </w:tbl>
    <w:p w:rsidR="005A16CE" w:rsidRPr="004F2B32" w:rsidRDefault="005A16CE" w:rsidP="000504E6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rFonts w:eastAsia="Times New Roman"/>
          <w:b/>
          <w:sz w:val="24"/>
        </w:rPr>
      </w:pPr>
    </w:p>
    <w:sectPr w:rsidR="005A16CE" w:rsidRPr="004F2B32" w:rsidSect="002068A4">
      <w:headerReference w:type="default" r:id="rId8"/>
      <w:headerReference w:type="first" r:id="rId9"/>
      <w:pgSz w:w="11906" w:h="16838"/>
      <w:pgMar w:top="1276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3E" w:rsidRDefault="008B733E" w:rsidP="000C15AB">
      <w:pPr>
        <w:spacing w:line="240" w:lineRule="auto"/>
      </w:pPr>
      <w:r>
        <w:separator/>
      </w:r>
    </w:p>
  </w:endnote>
  <w:endnote w:type="continuationSeparator" w:id="0">
    <w:p w:rsidR="008B733E" w:rsidRDefault="008B733E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FuturaOrto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3E" w:rsidRDefault="008B733E" w:rsidP="0069619C">
      <w:pPr>
        <w:spacing w:line="240" w:lineRule="auto"/>
        <w:ind w:left="0" w:firstLine="0"/>
      </w:pPr>
      <w:r>
        <w:separator/>
      </w:r>
    </w:p>
  </w:footnote>
  <w:footnote w:type="continuationSeparator" w:id="0">
    <w:p w:rsidR="008B733E" w:rsidRDefault="008B733E" w:rsidP="000C15AB">
      <w:pPr>
        <w:spacing w:line="240" w:lineRule="auto"/>
      </w:pPr>
      <w:r>
        <w:continuationSeparator/>
      </w:r>
    </w:p>
  </w:footnote>
  <w:footnote w:id="1">
    <w:p w:rsidR="00470339" w:rsidRPr="0069619C" w:rsidRDefault="00470339" w:rsidP="00717EDF">
      <w:pPr>
        <w:pStyle w:val="a3"/>
        <w:jc w:val="both"/>
      </w:pPr>
      <w:r w:rsidRPr="0069619C">
        <w:rPr>
          <w:rStyle w:val="a5"/>
          <w:rFonts w:eastAsia="Calibri"/>
        </w:rPr>
        <w:footnoteRef/>
      </w:r>
      <w:r w:rsidRPr="0069619C">
        <w:t xml:space="preserve"> </w:t>
      </w:r>
      <w:r w:rsidRPr="0069619C">
        <w:rPr>
          <w:rFonts w:eastAsia="Calibri"/>
        </w:rPr>
        <w:t>По данным Единого портала бюджетной системы</w:t>
      </w:r>
      <w:r w:rsidR="003C16BE">
        <w:rPr>
          <w:rFonts w:eastAsia="Calibri"/>
        </w:rPr>
        <w:t xml:space="preserve"> Российской Федерации</w:t>
      </w:r>
      <w:r w:rsidRPr="0069619C">
        <w:rPr>
          <w:rFonts w:eastAsia="Calibri"/>
        </w:rPr>
        <w:t>. Реестр соглашений (договоров) о предоставлении субсидий, бюджетных инвестиций, межбюджетных трансфертов.</w:t>
      </w:r>
    </w:p>
  </w:footnote>
  <w:footnote w:id="2">
    <w:p w:rsidR="003C33C1" w:rsidRPr="00C75884" w:rsidRDefault="003C33C1" w:rsidP="00717EDF">
      <w:pPr>
        <w:pStyle w:val="a3"/>
      </w:pPr>
      <w:r w:rsidRPr="00C75884">
        <w:rPr>
          <w:rStyle w:val="a5"/>
        </w:rPr>
        <w:footnoteRef/>
      </w:r>
      <w:r w:rsidRPr="00C75884">
        <w:t xml:space="preserve"> Утверждены постановлением Правительства Российской Федерации от 20 марта 2017 г. № 314</w:t>
      </w:r>
      <w:r>
        <w:t>.</w:t>
      </w:r>
    </w:p>
  </w:footnote>
  <w:footnote w:id="3">
    <w:p w:rsidR="001477BC" w:rsidRPr="0069619C" w:rsidRDefault="001477BC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Данное мероприятие реализуется в рамках федерального проекта «Поддержка занятости и повышение эффективности рынка труда для обеспечения роста производительности труда» </w:t>
      </w:r>
      <w:r w:rsidR="00F108BE" w:rsidRPr="0069619C">
        <w:t>национального проекта</w:t>
      </w:r>
      <w:r w:rsidRPr="0069619C">
        <w:t xml:space="preserve"> «Производительность труда и поддержка занятости».</w:t>
      </w:r>
    </w:p>
  </w:footnote>
  <w:footnote w:id="4">
    <w:p w:rsidR="001477BC" w:rsidRPr="0069619C" w:rsidRDefault="001477BC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31 субъект Российской Федерации был отобран Минэкономразвития России, с учетом реализации федеральных проектов «Системные меры по повышению производительности труда» и «Адресная поддержка повышения производительности труда на предприятиях» </w:t>
      </w:r>
      <w:r w:rsidR="00F108BE" w:rsidRPr="0069619C">
        <w:t>национального проекта</w:t>
      </w:r>
      <w:r w:rsidRPr="0069619C">
        <w:t xml:space="preserve"> «Производительность труда и поддержка занятости».</w:t>
      </w:r>
    </w:p>
  </w:footnote>
  <w:footnote w:id="5">
    <w:p w:rsidR="001477BC" w:rsidRPr="00447B33" w:rsidRDefault="001477BC" w:rsidP="00717EDF">
      <w:pPr>
        <w:pStyle w:val="a3"/>
        <w:jc w:val="both"/>
      </w:pPr>
      <w:r w:rsidRPr="00447B33">
        <w:rPr>
          <w:rStyle w:val="a5"/>
        </w:rPr>
        <w:footnoteRef/>
      </w:r>
      <w:r w:rsidRPr="00447B33">
        <w:t xml:space="preserve"> </w:t>
      </w:r>
      <w:proofErr w:type="gramStart"/>
      <w:r w:rsidRPr="00447B33">
        <w:t>Утверждена</w:t>
      </w:r>
      <w:proofErr w:type="gramEnd"/>
      <w:r w:rsidRPr="00447B33">
        <w:t xml:space="preserve"> распоряжением Правительства Российской Федерации от 30 декабря 2018 г. № 3025-р.</w:t>
      </w:r>
    </w:p>
  </w:footnote>
  <w:footnote w:id="6">
    <w:p w:rsidR="00FB72EE" w:rsidRPr="0069619C" w:rsidRDefault="00FB72EE" w:rsidP="00717EDF">
      <w:pPr>
        <w:pStyle w:val="a3"/>
        <w:jc w:val="both"/>
      </w:pPr>
      <w:r w:rsidRPr="0069619C">
        <w:rPr>
          <w:rStyle w:val="a5"/>
          <w:rFonts w:eastAsia="Calibri"/>
        </w:rPr>
        <w:footnoteRef/>
      </w:r>
      <w:r w:rsidRPr="0069619C">
        <w:t xml:space="preserve"> </w:t>
      </w:r>
      <w:r w:rsidRPr="0069619C">
        <w:rPr>
          <w:rFonts w:eastAsia="Calibri"/>
        </w:rPr>
        <w:t xml:space="preserve">Контракт от 28 сентября 2018 г. № 3279-ЭА/18 заключен с ООО «Больверк». </w:t>
      </w:r>
    </w:p>
  </w:footnote>
  <w:footnote w:id="7">
    <w:p w:rsidR="00FB72EE" w:rsidRPr="0069619C" w:rsidRDefault="00FB72EE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По состоянию на 1 октября 2019 года кассовое исполнение по проекту состави</w:t>
      </w:r>
      <w:r w:rsidR="00DC519B" w:rsidRPr="0069619C">
        <w:t>ло 1 526,0 млн. рублей, или 11</w:t>
      </w:r>
      <w:r w:rsidRPr="0069619C">
        <w:t xml:space="preserve"> % </w:t>
      </w:r>
      <w:r w:rsidR="00DC519B" w:rsidRPr="0069619C">
        <w:t>показателя сводной росписи с изменениями</w:t>
      </w:r>
      <w:r w:rsidRPr="0069619C">
        <w:t>.</w:t>
      </w:r>
    </w:p>
  </w:footnote>
  <w:footnote w:id="8">
    <w:p w:rsidR="00696463" w:rsidRPr="0069619C" w:rsidRDefault="00696463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В рамках </w:t>
      </w:r>
      <w:r w:rsidR="005F167D" w:rsidRPr="0069619C">
        <w:t>федерального проекта</w:t>
      </w:r>
      <w:r w:rsidRPr="0069619C">
        <w:t xml:space="preserve"> «Спорт-норма жизни».</w:t>
      </w:r>
    </w:p>
  </w:footnote>
  <w:footnote w:id="9">
    <w:p w:rsidR="00696463" w:rsidRPr="0069619C" w:rsidRDefault="00696463" w:rsidP="00717EDF">
      <w:pPr>
        <w:spacing w:line="240" w:lineRule="auto"/>
        <w:ind w:left="0" w:right="0" w:firstLine="0"/>
        <w:rPr>
          <w:sz w:val="20"/>
          <w:szCs w:val="20"/>
        </w:rPr>
      </w:pPr>
      <w:r w:rsidRPr="0069619C">
        <w:rPr>
          <w:sz w:val="20"/>
          <w:szCs w:val="20"/>
          <w:vertAlign w:val="superscript"/>
        </w:rPr>
        <w:footnoteRef/>
      </w:r>
      <w:r w:rsidRPr="0069619C">
        <w:rPr>
          <w:sz w:val="20"/>
          <w:szCs w:val="20"/>
        </w:rPr>
        <w:t xml:space="preserve"> Постановление Правительства Российской Федерации от 26 апреля 2019 г. № 511 «Об осуществлении бюджетных инвестиций в проектирование и строительство объекта капитального строительства «Детский круглогодичный спортивно-оздоровительный центр, Ка</w:t>
      </w:r>
      <w:r w:rsidR="00717EDF">
        <w:rPr>
          <w:sz w:val="20"/>
          <w:szCs w:val="20"/>
        </w:rPr>
        <w:t>лининградская область. 1-й этап</w:t>
      </w:r>
      <w:r w:rsidRPr="0069619C">
        <w:rPr>
          <w:sz w:val="20"/>
          <w:szCs w:val="20"/>
        </w:rPr>
        <w:t>».</w:t>
      </w:r>
    </w:p>
  </w:footnote>
  <w:footnote w:id="10">
    <w:p w:rsidR="00696463" w:rsidRPr="0069619C" w:rsidRDefault="00696463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</w:t>
      </w:r>
      <w:proofErr w:type="spellStart"/>
      <w:r w:rsidRPr="0069619C">
        <w:t>Минспортом</w:t>
      </w:r>
      <w:proofErr w:type="spellEnd"/>
      <w:r w:rsidRPr="0069619C">
        <w:t xml:space="preserve"> России соответствующий государственный контракт заключен 20 августа 2019 года.</w:t>
      </w:r>
    </w:p>
  </w:footnote>
  <w:footnote w:id="11">
    <w:p w:rsidR="00696463" w:rsidRPr="005B1B14" w:rsidRDefault="00696463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Соглашение </w:t>
      </w:r>
      <w:proofErr w:type="spellStart"/>
      <w:r w:rsidRPr="0069619C">
        <w:t>Минкавказ</w:t>
      </w:r>
      <w:r w:rsidR="005F167D" w:rsidRPr="0069619C">
        <w:t>а</w:t>
      </w:r>
      <w:proofErr w:type="spellEnd"/>
      <w:r w:rsidRPr="0069619C">
        <w:t xml:space="preserve"> России со Ставропольским краем заключено 13 февраля 2019 года, конкурсные процедуры в регионе завершены 19 июля 2019 года.</w:t>
      </w:r>
      <w:r w:rsidRPr="004A5114">
        <w:t xml:space="preserve"> </w:t>
      </w:r>
    </w:p>
  </w:footnote>
  <w:footnote w:id="12">
    <w:p w:rsidR="009636A8" w:rsidRPr="0069619C" w:rsidRDefault="009636A8" w:rsidP="00717EDF">
      <w:pPr>
        <w:widowControl w:val="0"/>
        <w:spacing w:line="240" w:lineRule="auto"/>
        <w:ind w:left="0" w:right="0" w:firstLine="0"/>
        <w:contextualSpacing/>
        <w:rPr>
          <w:sz w:val="20"/>
          <w:szCs w:val="20"/>
        </w:rPr>
      </w:pPr>
      <w:r w:rsidRPr="0069619C">
        <w:rPr>
          <w:rStyle w:val="a5"/>
          <w:sz w:val="20"/>
          <w:szCs w:val="20"/>
        </w:rPr>
        <w:footnoteRef/>
      </w:r>
      <w:r w:rsidRPr="0069619C">
        <w:rPr>
          <w:sz w:val="20"/>
          <w:szCs w:val="20"/>
        </w:rPr>
        <w:t xml:space="preserve"> </w:t>
      </w:r>
      <w:proofErr w:type="gramStart"/>
      <w:r w:rsidRPr="0069619C">
        <w:rPr>
          <w:sz w:val="20"/>
          <w:szCs w:val="20"/>
        </w:rPr>
        <w:t>Са</w:t>
      </w:r>
      <w:r w:rsidR="00721D92" w:rsidRPr="0069619C">
        <w:rPr>
          <w:sz w:val="20"/>
          <w:szCs w:val="20"/>
        </w:rPr>
        <w:t>халинской областью заключено дополнительное</w:t>
      </w:r>
      <w:r w:rsidRPr="0069619C">
        <w:rPr>
          <w:sz w:val="20"/>
          <w:szCs w:val="20"/>
        </w:rPr>
        <w:t xml:space="preserve"> соглашение 10 сентября 2019 г</w:t>
      </w:r>
      <w:r w:rsidR="00721D92" w:rsidRPr="0069619C">
        <w:rPr>
          <w:sz w:val="20"/>
          <w:szCs w:val="20"/>
        </w:rPr>
        <w:t>ода</w:t>
      </w:r>
      <w:r w:rsidRPr="0069619C">
        <w:rPr>
          <w:sz w:val="20"/>
          <w:szCs w:val="20"/>
        </w:rPr>
        <w:t xml:space="preserve"> на сумму 2,8 млн. рублей (при утвержденном объеме бюджетных ас</w:t>
      </w:r>
      <w:r w:rsidR="00721D92" w:rsidRPr="0069619C">
        <w:rPr>
          <w:sz w:val="20"/>
          <w:szCs w:val="20"/>
        </w:rPr>
        <w:t xml:space="preserve">сигнований </w:t>
      </w:r>
      <w:r w:rsidRPr="0069619C">
        <w:rPr>
          <w:sz w:val="20"/>
          <w:szCs w:val="20"/>
        </w:rPr>
        <w:t>2,9 млн. рублей); Республикой Татарстан – 10</w:t>
      </w:r>
      <w:r w:rsidR="00717EDF">
        <w:rPr>
          <w:sz w:val="20"/>
          <w:szCs w:val="20"/>
        </w:rPr>
        <w:t> </w:t>
      </w:r>
      <w:r w:rsidRPr="0069619C">
        <w:rPr>
          <w:sz w:val="20"/>
          <w:szCs w:val="20"/>
        </w:rPr>
        <w:t>сентября 2019 года на сумму 700,0 млн. рублей (при плановом значении – 950,0 млн. рублей), Псковской областью – 12 сентября 2019 г. на сумму 512,0 млн. рублей (при плановом значении – 578,0 млн. рублей);</w:t>
      </w:r>
      <w:proofErr w:type="gramEnd"/>
      <w:r w:rsidRPr="0069619C">
        <w:rPr>
          <w:sz w:val="20"/>
          <w:szCs w:val="20"/>
        </w:rPr>
        <w:t xml:space="preserve"> Воронежской областью – 9 сентября 2019 г. на сумму 2 250,0 млн. рублей (при плановом значении</w:t>
      </w:r>
      <w:r w:rsidR="002940D6">
        <w:rPr>
          <w:sz w:val="20"/>
          <w:szCs w:val="20"/>
        </w:rPr>
        <w:t> </w:t>
      </w:r>
      <w:r w:rsidRPr="0069619C">
        <w:rPr>
          <w:sz w:val="20"/>
          <w:szCs w:val="20"/>
        </w:rPr>
        <w:t>–2 400,0</w:t>
      </w:r>
      <w:r w:rsidR="00717EDF">
        <w:rPr>
          <w:sz w:val="20"/>
          <w:szCs w:val="20"/>
        </w:rPr>
        <w:t> </w:t>
      </w:r>
      <w:r w:rsidRPr="0069619C">
        <w:rPr>
          <w:sz w:val="20"/>
          <w:szCs w:val="20"/>
        </w:rPr>
        <w:t>млн. рублей); Костромской областью зак</w:t>
      </w:r>
      <w:r w:rsidR="00717EDF">
        <w:rPr>
          <w:sz w:val="20"/>
          <w:szCs w:val="20"/>
        </w:rPr>
        <w:t>лючено соглашение 22 марта 2019 </w:t>
      </w:r>
      <w:r w:rsidRPr="0069619C">
        <w:rPr>
          <w:sz w:val="20"/>
          <w:szCs w:val="20"/>
        </w:rPr>
        <w:t>г. на сумму 3,9</w:t>
      </w:r>
      <w:r w:rsidR="00CE7539">
        <w:rPr>
          <w:sz w:val="20"/>
          <w:szCs w:val="20"/>
        </w:rPr>
        <w:t> </w:t>
      </w:r>
      <w:r w:rsidRPr="0069619C">
        <w:rPr>
          <w:sz w:val="20"/>
          <w:szCs w:val="20"/>
        </w:rPr>
        <w:t>млн. рублей, на скорректированны</w:t>
      </w:r>
      <w:r w:rsidR="00D166A6">
        <w:rPr>
          <w:sz w:val="20"/>
          <w:szCs w:val="20"/>
        </w:rPr>
        <w:t xml:space="preserve">й объем бюджетных ассигнований </w:t>
      </w:r>
      <w:r w:rsidRPr="0069619C">
        <w:rPr>
          <w:sz w:val="20"/>
          <w:szCs w:val="20"/>
        </w:rPr>
        <w:t xml:space="preserve">(5,0 млн. </w:t>
      </w:r>
      <w:proofErr w:type="gramStart"/>
      <w:r w:rsidRPr="0069619C">
        <w:rPr>
          <w:sz w:val="20"/>
          <w:szCs w:val="20"/>
        </w:rPr>
        <w:t xml:space="preserve">рублей) </w:t>
      </w:r>
      <w:proofErr w:type="gramEnd"/>
      <w:r w:rsidRPr="0069619C">
        <w:rPr>
          <w:sz w:val="20"/>
          <w:szCs w:val="20"/>
        </w:rPr>
        <w:t>дополнител</w:t>
      </w:r>
      <w:r w:rsidR="00717EDF">
        <w:rPr>
          <w:sz w:val="20"/>
          <w:szCs w:val="20"/>
        </w:rPr>
        <w:t>ьное соглашение не заключалось).</w:t>
      </w:r>
    </w:p>
  </w:footnote>
  <w:footnote w:id="13">
    <w:p w:rsidR="00A554FF" w:rsidRPr="0069619C" w:rsidRDefault="00A554FF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Положительное заключение по проектной документации и результатам инженерных изысканий получено 25 марта 2019 г. № 10-1-1-3-006448-2019, положительное заключение о проверке достоверности определения сметной стоимости объекта – 3 апреля 2019 г. № 00154-19/СПЭ-12715/704.</w:t>
      </w:r>
    </w:p>
  </w:footnote>
  <w:footnote w:id="14">
    <w:p w:rsidR="00A554FF" w:rsidRPr="006A4FF3" w:rsidRDefault="00A554FF" w:rsidP="00717EDF">
      <w:pPr>
        <w:pStyle w:val="a3"/>
        <w:jc w:val="both"/>
      </w:pPr>
      <w:r w:rsidRPr="0069619C">
        <w:rPr>
          <w:rStyle w:val="a5"/>
        </w:rPr>
        <w:footnoteRef/>
      </w:r>
      <w:r w:rsidRPr="0069619C">
        <w:t xml:space="preserve"> Протокол о признании электронного аукциона нес</w:t>
      </w:r>
      <w:r w:rsidR="00CE7539">
        <w:t>остоявшимся от 19 сентября 2019 </w:t>
      </w:r>
      <w:r w:rsidRPr="0069619C">
        <w:t xml:space="preserve">г. </w:t>
      </w:r>
      <w:r w:rsidRPr="006A4FF3">
        <w:t>№</w:t>
      </w:r>
      <w:r w:rsidR="0069619C" w:rsidRPr="006A4FF3">
        <w:t> </w:t>
      </w:r>
      <w:r w:rsidRPr="006A4FF3">
        <w:t>0373100056519000018-1.</w:t>
      </w:r>
    </w:p>
  </w:footnote>
  <w:footnote w:id="15">
    <w:p w:rsidR="00A554FF" w:rsidRPr="00717EDF" w:rsidRDefault="00A554FF" w:rsidP="00717EDF">
      <w:pPr>
        <w:pStyle w:val="a3"/>
        <w:jc w:val="both"/>
      </w:pPr>
      <w:r w:rsidRPr="00717EDF">
        <w:rPr>
          <w:rStyle w:val="a5"/>
        </w:rPr>
        <w:footnoteRef/>
      </w:r>
      <w:r w:rsidRPr="00717EDF">
        <w:t xml:space="preserve"> Протокол проведения запроса предложений в электронной форме от 18 марта 2019 г. № ПЗП</w:t>
      </w:r>
      <w:proofErr w:type="gramStart"/>
      <w:r w:rsidRPr="00717EDF">
        <w:t>1</w:t>
      </w:r>
      <w:proofErr w:type="gramEnd"/>
      <w:r w:rsidRPr="00717EDF">
        <w:t>, протоколы о признании электронного аукциона не</w:t>
      </w:r>
      <w:r w:rsidR="00717EDF" w:rsidRPr="00717EDF">
        <w:t>состоявшимся от 26 августа 2019 </w:t>
      </w:r>
      <w:r w:rsidRPr="00717EDF">
        <w:t>г. №</w:t>
      </w:r>
      <w:r w:rsidR="006A4FF3" w:rsidRPr="00717EDF">
        <w:t> </w:t>
      </w:r>
      <w:r w:rsidRPr="00717EDF">
        <w:t>0573100015019000006-4-1; от 6</w:t>
      </w:r>
      <w:r w:rsidR="00717EDF">
        <w:t> </w:t>
      </w:r>
      <w:r w:rsidRPr="00717EDF">
        <w:t>сентября 2019 г. 0573100015019000007-4-1.</w:t>
      </w:r>
    </w:p>
  </w:footnote>
  <w:footnote w:id="16">
    <w:p w:rsidR="006B20EC" w:rsidRPr="00717EDF" w:rsidRDefault="006B20EC" w:rsidP="00717EDF">
      <w:pPr>
        <w:pStyle w:val="a3"/>
        <w:jc w:val="both"/>
      </w:pPr>
      <w:r w:rsidRPr="00717EDF">
        <w:rPr>
          <w:rStyle w:val="a5"/>
        </w:rPr>
        <w:footnoteRef/>
      </w:r>
      <w:r w:rsidRPr="00717EDF">
        <w:t xml:space="preserve"> Основное мероприятие «Государственная поддержка </w:t>
      </w:r>
      <w:proofErr w:type="spellStart"/>
      <w:r w:rsidRPr="00717EDF">
        <w:t>аквакультуры</w:t>
      </w:r>
      <w:proofErr w:type="spellEnd"/>
      <w:r w:rsidRPr="00717EDF">
        <w:t xml:space="preserve"> и </w:t>
      </w:r>
      <w:proofErr w:type="gramStart"/>
      <w:r w:rsidRPr="00717EDF">
        <w:t>товарного</w:t>
      </w:r>
      <w:proofErr w:type="gramEnd"/>
      <w:r w:rsidRPr="00717EDF">
        <w:t xml:space="preserve"> </w:t>
      </w:r>
      <w:proofErr w:type="spellStart"/>
      <w:r w:rsidRPr="00717EDF">
        <w:t>осетроводства</w:t>
      </w:r>
      <w:proofErr w:type="spellEnd"/>
      <w:r w:rsidRPr="00717EDF">
        <w:t xml:space="preserve"> в субъектах Российской Федерации».</w:t>
      </w:r>
    </w:p>
  </w:footnote>
  <w:footnote w:id="17">
    <w:p w:rsidR="006B20EC" w:rsidRPr="00717EDF" w:rsidRDefault="006B20EC" w:rsidP="00717EDF">
      <w:pPr>
        <w:pStyle w:val="a3"/>
        <w:jc w:val="both"/>
      </w:pPr>
      <w:r w:rsidRPr="00717EDF">
        <w:rPr>
          <w:rStyle w:val="a5"/>
        </w:rPr>
        <w:footnoteRef/>
      </w:r>
      <w:r w:rsidRPr="00717EDF">
        <w:t xml:space="preserve"> Тенденция сохраняется и в отношении запланированного проектом федерального закона объема бюджетных ассигнований на 2020 – 2022 годы.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5083"/>
      <w:docPartObj>
        <w:docPartGallery w:val="Page Numbers (Top of Page)"/>
        <w:docPartUnique/>
      </w:docPartObj>
    </w:sdtPr>
    <w:sdtEndPr/>
    <w:sdtContent>
      <w:p w:rsidR="001527D6" w:rsidRDefault="001527D6" w:rsidP="0052654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8A4">
          <w:rPr>
            <w:noProof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D6" w:rsidRDefault="001527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0D88"/>
    <w:rsid w:val="00001F68"/>
    <w:rsid w:val="00003BEF"/>
    <w:rsid w:val="00005E95"/>
    <w:rsid w:val="00006798"/>
    <w:rsid w:val="00010D18"/>
    <w:rsid w:val="000170C0"/>
    <w:rsid w:val="00020734"/>
    <w:rsid w:val="00020BFC"/>
    <w:rsid w:val="000255C2"/>
    <w:rsid w:val="000279C1"/>
    <w:rsid w:val="00027ADE"/>
    <w:rsid w:val="00033619"/>
    <w:rsid w:val="00040A94"/>
    <w:rsid w:val="00041A39"/>
    <w:rsid w:val="00041AA0"/>
    <w:rsid w:val="000440B6"/>
    <w:rsid w:val="000455ED"/>
    <w:rsid w:val="00045774"/>
    <w:rsid w:val="00046384"/>
    <w:rsid w:val="000504E6"/>
    <w:rsid w:val="00050D5B"/>
    <w:rsid w:val="00063894"/>
    <w:rsid w:val="000649FA"/>
    <w:rsid w:val="00066F62"/>
    <w:rsid w:val="00073453"/>
    <w:rsid w:val="00076677"/>
    <w:rsid w:val="000778AA"/>
    <w:rsid w:val="00081E85"/>
    <w:rsid w:val="00082359"/>
    <w:rsid w:val="00082F08"/>
    <w:rsid w:val="00092DA2"/>
    <w:rsid w:val="0009657E"/>
    <w:rsid w:val="00096B17"/>
    <w:rsid w:val="000A069E"/>
    <w:rsid w:val="000A5BA2"/>
    <w:rsid w:val="000A7BF1"/>
    <w:rsid w:val="000B02DC"/>
    <w:rsid w:val="000B1189"/>
    <w:rsid w:val="000B1841"/>
    <w:rsid w:val="000B19BA"/>
    <w:rsid w:val="000C0014"/>
    <w:rsid w:val="000C0836"/>
    <w:rsid w:val="000C0841"/>
    <w:rsid w:val="000C09FE"/>
    <w:rsid w:val="000C15AB"/>
    <w:rsid w:val="000C4DEB"/>
    <w:rsid w:val="000C4F9A"/>
    <w:rsid w:val="000D0993"/>
    <w:rsid w:val="000D4E4A"/>
    <w:rsid w:val="000D6938"/>
    <w:rsid w:val="000E1678"/>
    <w:rsid w:val="000E444E"/>
    <w:rsid w:val="000F5E86"/>
    <w:rsid w:val="00101AD9"/>
    <w:rsid w:val="00114D9A"/>
    <w:rsid w:val="00114E37"/>
    <w:rsid w:val="00114F7E"/>
    <w:rsid w:val="001173FC"/>
    <w:rsid w:val="0012211A"/>
    <w:rsid w:val="0012428D"/>
    <w:rsid w:val="001349FE"/>
    <w:rsid w:val="001477BC"/>
    <w:rsid w:val="00147B76"/>
    <w:rsid w:val="00150046"/>
    <w:rsid w:val="0015152E"/>
    <w:rsid w:val="001527D6"/>
    <w:rsid w:val="0015699D"/>
    <w:rsid w:val="001608BF"/>
    <w:rsid w:val="00164A56"/>
    <w:rsid w:val="00167F44"/>
    <w:rsid w:val="00170D22"/>
    <w:rsid w:val="00170EBD"/>
    <w:rsid w:val="001748AF"/>
    <w:rsid w:val="001763B3"/>
    <w:rsid w:val="00176568"/>
    <w:rsid w:val="001775CE"/>
    <w:rsid w:val="001830BE"/>
    <w:rsid w:val="0018491F"/>
    <w:rsid w:val="001910AF"/>
    <w:rsid w:val="00193F1B"/>
    <w:rsid w:val="00195112"/>
    <w:rsid w:val="00197C5F"/>
    <w:rsid w:val="001A2E20"/>
    <w:rsid w:val="001A78C8"/>
    <w:rsid w:val="001A7C0F"/>
    <w:rsid w:val="001B079D"/>
    <w:rsid w:val="001B599F"/>
    <w:rsid w:val="001B5E5C"/>
    <w:rsid w:val="001B6A1B"/>
    <w:rsid w:val="001D0B59"/>
    <w:rsid w:val="001D490A"/>
    <w:rsid w:val="001D586F"/>
    <w:rsid w:val="001D6556"/>
    <w:rsid w:val="001E1B6A"/>
    <w:rsid w:val="001E40C6"/>
    <w:rsid w:val="001F2550"/>
    <w:rsid w:val="001F28B7"/>
    <w:rsid w:val="001F2D19"/>
    <w:rsid w:val="001F4897"/>
    <w:rsid w:val="001F6622"/>
    <w:rsid w:val="001F66AE"/>
    <w:rsid w:val="00202617"/>
    <w:rsid w:val="002068A4"/>
    <w:rsid w:val="002078B8"/>
    <w:rsid w:val="00210DD7"/>
    <w:rsid w:val="00215C8E"/>
    <w:rsid w:val="0021604F"/>
    <w:rsid w:val="00224217"/>
    <w:rsid w:val="002258B5"/>
    <w:rsid w:val="00227FE6"/>
    <w:rsid w:val="00233755"/>
    <w:rsid w:val="00233C36"/>
    <w:rsid w:val="002432FE"/>
    <w:rsid w:val="002433B6"/>
    <w:rsid w:val="00245182"/>
    <w:rsid w:val="00251F94"/>
    <w:rsid w:val="002522E6"/>
    <w:rsid w:val="002539BA"/>
    <w:rsid w:val="00254B87"/>
    <w:rsid w:val="00261F13"/>
    <w:rsid w:val="002622DE"/>
    <w:rsid w:val="00264BE7"/>
    <w:rsid w:val="0026658B"/>
    <w:rsid w:val="00274FAC"/>
    <w:rsid w:val="00276575"/>
    <w:rsid w:val="0028405D"/>
    <w:rsid w:val="00284506"/>
    <w:rsid w:val="00284C14"/>
    <w:rsid w:val="002929F9"/>
    <w:rsid w:val="00293F47"/>
    <w:rsid w:val="002940D6"/>
    <w:rsid w:val="0029537D"/>
    <w:rsid w:val="002A38F4"/>
    <w:rsid w:val="002A5F53"/>
    <w:rsid w:val="002A65E4"/>
    <w:rsid w:val="002A7ABB"/>
    <w:rsid w:val="002B01DC"/>
    <w:rsid w:val="002B25DA"/>
    <w:rsid w:val="002B4648"/>
    <w:rsid w:val="002C181B"/>
    <w:rsid w:val="002C3300"/>
    <w:rsid w:val="002C35DA"/>
    <w:rsid w:val="002D1633"/>
    <w:rsid w:val="002D16C8"/>
    <w:rsid w:val="002D51CD"/>
    <w:rsid w:val="002D6295"/>
    <w:rsid w:val="002D6709"/>
    <w:rsid w:val="002D6878"/>
    <w:rsid w:val="002D6EC9"/>
    <w:rsid w:val="002E1E58"/>
    <w:rsid w:val="002E28FB"/>
    <w:rsid w:val="002E2E0F"/>
    <w:rsid w:val="002E3C68"/>
    <w:rsid w:val="002E488F"/>
    <w:rsid w:val="002E5E0D"/>
    <w:rsid w:val="002F1D67"/>
    <w:rsid w:val="002F502A"/>
    <w:rsid w:val="003008BF"/>
    <w:rsid w:val="00300982"/>
    <w:rsid w:val="0030104B"/>
    <w:rsid w:val="003014FC"/>
    <w:rsid w:val="00303927"/>
    <w:rsid w:val="0030467A"/>
    <w:rsid w:val="00306270"/>
    <w:rsid w:val="00314004"/>
    <w:rsid w:val="00320152"/>
    <w:rsid w:val="00331C19"/>
    <w:rsid w:val="00331C1D"/>
    <w:rsid w:val="003417BE"/>
    <w:rsid w:val="00341F6F"/>
    <w:rsid w:val="003453F2"/>
    <w:rsid w:val="00346F71"/>
    <w:rsid w:val="003559DA"/>
    <w:rsid w:val="00355B9F"/>
    <w:rsid w:val="00361A8A"/>
    <w:rsid w:val="00361E7B"/>
    <w:rsid w:val="00370442"/>
    <w:rsid w:val="003735F1"/>
    <w:rsid w:val="00374D30"/>
    <w:rsid w:val="0038218B"/>
    <w:rsid w:val="0038305B"/>
    <w:rsid w:val="00385D77"/>
    <w:rsid w:val="003877F5"/>
    <w:rsid w:val="00392B5A"/>
    <w:rsid w:val="003946F6"/>
    <w:rsid w:val="003A2313"/>
    <w:rsid w:val="003A3084"/>
    <w:rsid w:val="003A663F"/>
    <w:rsid w:val="003B166D"/>
    <w:rsid w:val="003B17EF"/>
    <w:rsid w:val="003B5289"/>
    <w:rsid w:val="003B79E1"/>
    <w:rsid w:val="003C0D4C"/>
    <w:rsid w:val="003C16BE"/>
    <w:rsid w:val="003C187F"/>
    <w:rsid w:val="003C33C1"/>
    <w:rsid w:val="003C3DAA"/>
    <w:rsid w:val="003C4F07"/>
    <w:rsid w:val="003D1B73"/>
    <w:rsid w:val="003D2580"/>
    <w:rsid w:val="003D373C"/>
    <w:rsid w:val="003D6DBA"/>
    <w:rsid w:val="003E365E"/>
    <w:rsid w:val="003E537C"/>
    <w:rsid w:val="003F43AF"/>
    <w:rsid w:val="003F6140"/>
    <w:rsid w:val="003F7DC2"/>
    <w:rsid w:val="0040117B"/>
    <w:rsid w:val="00402C83"/>
    <w:rsid w:val="004047F7"/>
    <w:rsid w:val="00406AE7"/>
    <w:rsid w:val="0041362B"/>
    <w:rsid w:val="00415211"/>
    <w:rsid w:val="00416711"/>
    <w:rsid w:val="0041697F"/>
    <w:rsid w:val="00417434"/>
    <w:rsid w:val="00420DC9"/>
    <w:rsid w:val="00421133"/>
    <w:rsid w:val="00421380"/>
    <w:rsid w:val="00421EA7"/>
    <w:rsid w:val="004236A3"/>
    <w:rsid w:val="00425C90"/>
    <w:rsid w:val="00426B7B"/>
    <w:rsid w:val="00427457"/>
    <w:rsid w:val="00430414"/>
    <w:rsid w:val="00430642"/>
    <w:rsid w:val="004318C4"/>
    <w:rsid w:val="00435042"/>
    <w:rsid w:val="004361EC"/>
    <w:rsid w:val="00436EAE"/>
    <w:rsid w:val="004403E6"/>
    <w:rsid w:val="00442674"/>
    <w:rsid w:val="004443C0"/>
    <w:rsid w:val="00444BDD"/>
    <w:rsid w:val="00451284"/>
    <w:rsid w:val="00455925"/>
    <w:rsid w:val="00457459"/>
    <w:rsid w:val="00466A97"/>
    <w:rsid w:val="00466C63"/>
    <w:rsid w:val="00470339"/>
    <w:rsid w:val="00474718"/>
    <w:rsid w:val="00476B24"/>
    <w:rsid w:val="00480DF3"/>
    <w:rsid w:val="0048143B"/>
    <w:rsid w:val="004822CC"/>
    <w:rsid w:val="00482C34"/>
    <w:rsid w:val="00482E69"/>
    <w:rsid w:val="00483041"/>
    <w:rsid w:val="0048405B"/>
    <w:rsid w:val="00484245"/>
    <w:rsid w:val="00484FFC"/>
    <w:rsid w:val="004913D3"/>
    <w:rsid w:val="004914EE"/>
    <w:rsid w:val="00497021"/>
    <w:rsid w:val="004A1DFB"/>
    <w:rsid w:val="004A2F96"/>
    <w:rsid w:val="004A53DF"/>
    <w:rsid w:val="004A65DA"/>
    <w:rsid w:val="004B12B5"/>
    <w:rsid w:val="004B1E91"/>
    <w:rsid w:val="004B5943"/>
    <w:rsid w:val="004C4AD6"/>
    <w:rsid w:val="004D2D4A"/>
    <w:rsid w:val="004D4738"/>
    <w:rsid w:val="004D6AB1"/>
    <w:rsid w:val="004E1A5B"/>
    <w:rsid w:val="004E36A3"/>
    <w:rsid w:val="004E395C"/>
    <w:rsid w:val="004E516D"/>
    <w:rsid w:val="004F0A9F"/>
    <w:rsid w:val="004F2B32"/>
    <w:rsid w:val="004F6767"/>
    <w:rsid w:val="00502824"/>
    <w:rsid w:val="0050295F"/>
    <w:rsid w:val="005041FE"/>
    <w:rsid w:val="005058F8"/>
    <w:rsid w:val="00512326"/>
    <w:rsid w:val="00512550"/>
    <w:rsid w:val="00513A66"/>
    <w:rsid w:val="00516D10"/>
    <w:rsid w:val="005239A9"/>
    <w:rsid w:val="0052654B"/>
    <w:rsid w:val="00526D43"/>
    <w:rsid w:val="005306E5"/>
    <w:rsid w:val="00532C6A"/>
    <w:rsid w:val="00534238"/>
    <w:rsid w:val="00534D62"/>
    <w:rsid w:val="00535356"/>
    <w:rsid w:val="00535919"/>
    <w:rsid w:val="00536438"/>
    <w:rsid w:val="005401CA"/>
    <w:rsid w:val="005407A3"/>
    <w:rsid w:val="005437E4"/>
    <w:rsid w:val="005445AE"/>
    <w:rsid w:val="005449A1"/>
    <w:rsid w:val="00547AF7"/>
    <w:rsid w:val="00551747"/>
    <w:rsid w:val="005518C2"/>
    <w:rsid w:val="0055213F"/>
    <w:rsid w:val="005522E3"/>
    <w:rsid w:val="00552A26"/>
    <w:rsid w:val="00553FBA"/>
    <w:rsid w:val="005565C0"/>
    <w:rsid w:val="00563DDB"/>
    <w:rsid w:val="00565CC8"/>
    <w:rsid w:val="00572947"/>
    <w:rsid w:val="0057595A"/>
    <w:rsid w:val="00583B0B"/>
    <w:rsid w:val="005937F1"/>
    <w:rsid w:val="005A0828"/>
    <w:rsid w:val="005A16CE"/>
    <w:rsid w:val="005A1EFD"/>
    <w:rsid w:val="005A2D65"/>
    <w:rsid w:val="005A36A7"/>
    <w:rsid w:val="005A4F8E"/>
    <w:rsid w:val="005A5C51"/>
    <w:rsid w:val="005A700D"/>
    <w:rsid w:val="005A72DD"/>
    <w:rsid w:val="005B6F5B"/>
    <w:rsid w:val="005C0C9D"/>
    <w:rsid w:val="005C1BDC"/>
    <w:rsid w:val="005C2868"/>
    <w:rsid w:val="005C4BF2"/>
    <w:rsid w:val="005C4CDB"/>
    <w:rsid w:val="005C67BC"/>
    <w:rsid w:val="005C77AE"/>
    <w:rsid w:val="005D12E0"/>
    <w:rsid w:val="005D5249"/>
    <w:rsid w:val="005D7FBC"/>
    <w:rsid w:val="005E1A97"/>
    <w:rsid w:val="005E2458"/>
    <w:rsid w:val="005E7C87"/>
    <w:rsid w:val="005F167D"/>
    <w:rsid w:val="005F57AE"/>
    <w:rsid w:val="005F5961"/>
    <w:rsid w:val="00603ADB"/>
    <w:rsid w:val="006052E1"/>
    <w:rsid w:val="00610EF9"/>
    <w:rsid w:val="006130A7"/>
    <w:rsid w:val="00613D6E"/>
    <w:rsid w:val="00615306"/>
    <w:rsid w:val="00616734"/>
    <w:rsid w:val="006230BA"/>
    <w:rsid w:val="00630438"/>
    <w:rsid w:val="00631C9E"/>
    <w:rsid w:val="00636520"/>
    <w:rsid w:val="00640560"/>
    <w:rsid w:val="00641306"/>
    <w:rsid w:val="00642162"/>
    <w:rsid w:val="0064397E"/>
    <w:rsid w:val="0064410F"/>
    <w:rsid w:val="006448C4"/>
    <w:rsid w:val="0065559A"/>
    <w:rsid w:val="006557C3"/>
    <w:rsid w:val="006561A0"/>
    <w:rsid w:val="00660E56"/>
    <w:rsid w:val="006617D7"/>
    <w:rsid w:val="00662F15"/>
    <w:rsid w:val="006649F8"/>
    <w:rsid w:val="006732A8"/>
    <w:rsid w:val="0067489B"/>
    <w:rsid w:val="00675ED8"/>
    <w:rsid w:val="00685813"/>
    <w:rsid w:val="00691627"/>
    <w:rsid w:val="0069619C"/>
    <w:rsid w:val="00696463"/>
    <w:rsid w:val="00696D09"/>
    <w:rsid w:val="00696D82"/>
    <w:rsid w:val="006A00DF"/>
    <w:rsid w:val="006A1205"/>
    <w:rsid w:val="006A4FF3"/>
    <w:rsid w:val="006B20EC"/>
    <w:rsid w:val="006B34FE"/>
    <w:rsid w:val="006B5E01"/>
    <w:rsid w:val="006B7039"/>
    <w:rsid w:val="006C0B17"/>
    <w:rsid w:val="006C25C9"/>
    <w:rsid w:val="006C2AD2"/>
    <w:rsid w:val="006C3C2F"/>
    <w:rsid w:val="006C57B3"/>
    <w:rsid w:val="006D12CA"/>
    <w:rsid w:val="006D3AD3"/>
    <w:rsid w:val="006D56FD"/>
    <w:rsid w:val="006D68FA"/>
    <w:rsid w:val="006D7268"/>
    <w:rsid w:val="006E1FE3"/>
    <w:rsid w:val="006F2B97"/>
    <w:rsid w:val="006F363B"/>
    <w:rsid w:val="0070048F"/>
    <w:rsid w:val="00701655"/>
    <w:rsid w:val="007061DA"/>
    <w:rsid w:val="0071052E"/>
    <w:rsid w:val="007125DA"/>
    <w:rsid w:val="00712BFB"/>
    <w:rsid w:val="00717EDF"/>
    <w:rsid w:val="00720E95"/>
    <w:rsid w:val="00721D92"/>
    <w:rsid w:val="00721F1B"/>
    <w:rsid w:val="00722ACA"/>
    <w:rsid w:val="00724202"/>
    <w:rsid w:val="007252FF"/>
    <w:rsid w:val="0073245D"/>
    <w:rsid w:val="00733DAE"/>
    <w:rsid w:val="00734A24"/>
    <w:rsid w:val="0073621F"/>
    <w:rsid w:val="007373C5"/>
    <w:rsid w:val="00740442"/>
    <w:rsid w:val="00742842"/>
    <w:rsid w:val="007441F3"/>
    <w:rsid w:val="007514B7"/>
    <w:rsid w:val="0075397E"/>
    <w:rsid w:val="007561D7"/>
    <w:rsid w:val="007564DD"/>
    <w:rsid w:val="0075671C"/>
    <w:rsid w:val="00762736"/>
    <w:rsid w:val="00765135"/>
    <w:rsid w:val="007777D8"/>
    <w:rsid w:val="00777C75"/>
    <w:rsid w:val="007820C2"/>
    <w:rsid w:val="0078569A"/>
    <w:rsid w:val="00787BEE"/>
    <w:rsid w:val="00790BD9"/>
    <w:rsid w:val="0079240A"/>
    <w:rsid w:val="007A1232"/>
    <w:rsid w:val="007A2D4E"/>
    <w:rsid w:val="007B05FF"/>
    <w:rsid w:val="007B0D97"/>
    <w:rsid w:val="007B1A5F"/>
    <w:rsid w:val="007C132C"/>
    <w:rsid w:val="007C35C3"/>
    <w:rsid w:val="007C3AB1"/>
    <w:rsid w:val="007D1FB8"/>
    <w:rsid w:val="007E0283"/>
    <w:rsid w:val="007E1DF7"/>
    <w:rsid w:val="007E651A"/>
    <w:rsid w:val="007F6136"/>
    <w:rsid w:val="00807BED"/>
    <w:rsid w:val="008106C3"/>
    <w:rsid w:val="008131AC"/>
    <w:rsid w:val="00814399"/>
    <w:rsid w:val="00814CCB"/>
    <w:rsid w:val="00815651"/>
    <w:rsid w:val="00816C97"/>
    <w:rsid w:val="00817964"/>
    <w:rsid w:val="00822F1D"/>
    <w:rsid w:val="008253B0"/>
    <w:rsid w:val="0082588E"/>
    <w:rsid w:val="00827BBB"/>
    <w:rsid w:val="00830D8B"/>
    <w:rsid w:val="00832149"/>
    <w:rsid w:val="00832F27"/>
    <w:rsid w:val="00842EC4"/>
    <w:rsid w:val="008445D8"/>
    <w:rsid w:val="0084758C"/>
    <w:rsid w:val="00851FF0"/>
    <w:rsid w:val="0085666F"/>
    <w:rsid w:val="00857581"/>
    <w:rsid w:val="00862ED2"/>
    <w:rsid w:val="008631E5"/>
    <w:rsid w:val="00864A16"/>
    <w:rsid w:val="00865610"/>
    <w:rsid w:val="0087401E"/>
    <w:rsid w:val="0087446D"/>
    <w:rsid w:val="00877DB1"/>
    <w:rsid w:val="00881A8A"/>
    <w:rsid w:val="00882175"/>
    <w:rsid w:val="008828F9"/>
    <w:rsid w:val="00884FB1"/>
    <w:rsid w:val="00885B88"/>
    <w:rsid w:val="00885C4A"/>
    <w:rsid w:val="00893721"/>
    <w:rsid w:val="00896A71"/>
    <w:rsid w:val="008A1B6F"/>
    <w:rsid w:val="008A294E"/>
    <w:rsid w:val="008A5857"/>
    <w:rsid w:val="008A6CA3"/>
    <w:rsid w:val="008A7D71"/>
    <w:rsid w:val="008A7F5C"/>
    <w:rsid w:val="008B5C79"/>
    <w:rsid w:val="008B62DF"/>
    <w:rsid w:val="008B6768"/>
    <w:rsid w:val="008B733E"/>
    <w:rsid w:val="008C6F08"/>
    <w:rsid w:val="008C7232"/>
    <w:rsid w:val="008C7C6D"/>
    <w:rsid w:val="008D5037"/>
    <w:rsid w:val="008D60CF"/>
    <w:rsid w:val="008D67A0"/>
    <w:rsid w:val="008E0418"/>
    <w:rsid w:val="008E0C33"/>
    <w:rsid w:val="008E4691"/>
    <w:rsid w:val="008E4C67"/>
    <w:rsid w:val="008F2ED1"/>
    <w:rsid w:val="008F2FC4"/>
    <w:rsid w:val="008F34B4"/>
    <w:rsid w:val="00905178"/>
    <w:rsid w:val="00906830"/>
    <w:rsid w:val="009115A2"/>
    <w:rsid w:val="009136AA"/>
    <w:rsid w:val="0091528D"/>
    <w:rsid w:val="0093275E"/>
    <w:rsid w:val="00932E97"/>
    <w:rsid w:val="009345DE"/>
    <w:rsid w:val="00940A9E"/>
    <w:rsid w:val="00944CFD"/>
    <w:rsid w:val="009549F0"/>
    <w:rsid w:val="00955233"/>
    <w:rsid w:val="009618A0"/>
    <w:rsid w:val="009636A8"/>
    <w:rsid w:val="0096702E"/>
    <w:rsid w:val="009704CA"/>
    <w:rsid w:val="009716A9"/>
    <w:rsid w:val="009719DE"/>
    <w:rsid w:val="009735AA"/>
    <w:rsid w:val="00981D4A"/>
    <w:rsid w:val="00981D8A"/>
    <w:rsid w:val="009828E1"/>
    <w:rsid w:val="00984296"/>
    <w:rsid w:val="00984845"/>
    <w:rsid w:val="009860AE"/>
    <w:rsid w:val="009906F5"/>
    <w:rsid w:val="009930D3"/>
    <w:rsid w:val="009A654B"/>
    <w:rsid w:val="009B00DB"/>
    <w:rsid w:val="009B5BAE"/>
    <w:rsid w:val="009B5BB4"/>
    <w:rsid w:val="009B73B2"/>
    <w:rsid w:val="009C33EC"/>
    <w:rsid w:val="009D6978"/>
    <w:rsid w:val="009D76B6"/>
    <w:rsid w:val="009E2543"/>
    <w:rsid w:val="009E3A9F"/>
    <w:rsid w:val="009E78C8"/>
    <w:rsid w:val="009F5781"/>
    <w:rsid w:val="009F6685"/>
    <w:rsid w:val="009F74ED"/>
    <w:rsid w:val="00A00AFB"/>
    <w:rsid w:val="00A0481D"/>
    <w:rsid w:val="00A0610F"/>
    <w:rsid w:val="00A0650F"/>
    <w:rsid w:val="00A07EBA"/>
    <w:rsid w:val="00A10DC6"/>
    <w:rsid w:val="00A12A1F"/>
    <w:rsid w:val="00A15D20"/>
    <w:rsid w:val="00A16D2F"/>
    <w:rsid w:val="00A20527"/>
    <w:rsid w:val="00A2280C"/>
    <w:rsid w:val="00A2283F"/>
    <w:rsid w:val="00A22B16"/>
    <w:rsid w:val="00A27740"/>
    <w:rsid w:val="00A35491"/>
    <w:rsid w:val="00A365F2"/>
    <w:rsid w:val="00A41EE0"/>
    <w:rsid w:val="00A46851"/>
    <w:rsid w:val="00A474E5"/>
    <w:rsid w:val="00A527C0"/>
    <w:rsid w:val="00A554FF"/>
    <w:rsid w:val="00A55F83"/>
    <w:rsid w:val="00A601A1"/>
    <w:rsid w:val="00A65877"/>
    <w:rsid w:val="00A65E75"/>
    <w:rsid w:val="00A71FAA"/>
    <w:rsid w:val="00A72BE9"/>
    <w:rsid w:val="00A737F6"/>
    <w:rsid w:val="00A763B7"/>
    <w:rsid w:val="00A770F8"/>
    <w:rsid w:val="00A93224"/>
    <w:rsid w:val="00A93692"/>
    <w:rsid w:val="00A93999"/>
    <w:rsid w:val="00AA424E"/>
    <w:rsid w:val="00AA7531"/>
    <w:rsid w:val="00AB0E64"/>
    <w:rsid w:val="00AB1D39"/>
    <w:rsid w:val="00AB7162"/>
    <w:rsid w:val="00AD04B6"/>
    <w:rsid w:val="00AD375F"/>
    <w:rsid w:val="00AD5E2D"/>
    <w:rsid w:val="00AD5FCC"/>
    <w:rsid w:val="00AD6F21"/>
    <w:rsid w:val="00AE0445"/>
    <w:rsid w:val="00AF3FBB"/>
    <w:rsid w:val="00AF56B0"/>
    <w:rsid w:val="00B006DD"/>
    <w:rsid w:val="00B00FF8"/>
    <w:rsid w:val="00B02797"/>
    <w:rsid w:val="00B0324B"/>
    <w:rsid w:val="00B03B1F"/>
    <w:rsid w:val="00B04587"/>
    <w:rsid w:val="00B12754"/>
    <w:rsid w:val="00B20D28"/>
    <w:rsid w:val="00B32D95"/>
    <w:rsid w:val="00B34A34"/>
    <w:rsid w:val="00B363D1"/>
    <w:rsid w:val="00B410F9"/>
    <w:rsid w:val="00B439B6"/>
    <w:rsid w:val="00B441C8"/>
    <w:rsid w:val="00B5325C"/>
    <w:rsid w:val="00B55692"/>
    <w:rsid w:val="00B61CCF"/>
    <w:rsid w:val="00B758F9"/>
    <w:rsid w:val="00B76323"/>
    <w:rsid w:val="00B84368"/>
    <w:rsid w:val="00B90A51"/>
    <w:rsid w:val="00B9244F"/>
    <w:rsid w:val="00B92472"/>
    <w:rsid w:val="00B93867"/>
    <w:rsid w:val="00B942E3"/>
    <w:rsid w:val="00B9646A"/>
    <w:rsid w:val="00B96F2D"/>
    <w:rsid w:val="00B977A1"/>
    <w:rsid w:val="00BA1E52"/>
    <w:rsid w:val="00BA50AC"/>
    <w:rsid w:val="00BA63AB"/>
    <w:rsid w:val="00BB00A3"/>
    <w:rsid w:val="00BB031F"/>
    <w:rsid w:val="00BB7B7C"/>
    <w:rsid w:val="00BC1023"/>
    <w:rsid w:val="00BC1EE1"/>
    <w:rsid w:val="00BC31D4"/>
    <w:rsid w:val="00BC5E71"/>
    <w:rsid w:val="00BC6326"/>
    <w:rsid w:val="00BD3842"/>
    <w:rsid w:val="00BE0BBA"/>
    <w:rsid w:val="00BE56D5"/>
    <w:rsid w:val="00BE645F"/>
    <w:rsid w:val="00BF685B"/>
    <w:rsid w:val="00BF6C92"/>
    <w:rsid w:val="00BF7809"/>
    <w:rsid w:val="00C018EA"/>
    <w:rsid w:val="00C02F03"/>
    <w:rsid w:val="00C11596"/>
    <w:rsid w:val="00C11F3F"/>
    <w:rsid w:val="00C221A7"/>
    <w:rsid w:val="00C357F6"/>
    <w:rsid w:val="00C365FC"/>
    <w:rsid w:val="00C4217C"/>
    <w:rsid w:val="00C5228C"/>
    <w:rsid w:val="00C556CD"/>
    <w:rsid w:val="00C607BD"/>
    <w:rsid w:val="00C6485C"/>
    <w:rsid w:val="00C650A4"/>
    <w:rsid w:val="00C654D7"/>
    <w:rsid w:val="00C65AA7"/>
    <w:rsid w:val="00C728D3"/>
    <w:rsid w:val="00C75AB4"/>
    <w:rsid w:val="00C80A0B"/>
    <w:rsid w:val="00C8201A"/>
    <w:rsid w:val="00C83CBB"/>
    <w:rsid w:val="00C870F6"/>
    <w:rsid w:val="00C90877"/>
    <w:rsid w:val="00CA0D75"/>
    <w:rsid w:val="00CA2324"/>
    <w:rsid w:val="00CB3E3C"/>
    <w:rsid w:val="00CC54F1"/>
    <w:rsid w:val="00CC7CA3"/>
    <w:rsid w:val="00CD0C02"/>
    <w:rsid w:val="00CD1592"/>
    <w:rsid w:val="00CD75D3"/>
    <w:rsid w:val="00CD77A3"/>
    <w:rsid w:val="00CE2770"/>
    <w:rsid w:val="00CE58D9"/>
    <w:rsid w:val="00CE7539"/>
    <w:rsid w:val="00CF16C7"/>
    <w:rsid w:val="00CF3A04"/>
    <w:rsid w:val="00CF5185"/>
    <w:rsid w:val="00CF7BA5"/>
    <w:rsid w:val="00D06B7B"/>
    <w:rsid w:val="00D06D85"/>
    <w:rsid w:val="00D07C5F"/>
    <w:rsid w:val="00D10193"/>
    <w:rsid w:val="00D11ACD"/>
    <w:rsid w:val="00D127E1"/>
    <w:rsid w:val="00D12815"/>
    <w:rsid w:val="00D12FC0"/>
    <w:rsid w:val="00D166A6"/>
    <w:rsid w:val="00D178E7"/>
    <w:rsid w:val="00D20531"/>
    <w:rsid w:val="00D23CF4"/>
    <w:rsid w:val="00D23D31"/>
    <w:rsid w:val="00D262B3"/>
    <w:rsid w:val="00D31383"/>
    <w:rsid w:val="00D337C7"/>
    <w:rsid w:val="00D36740"/>
    <w:rsid w:val="00D41DC0"/>
    <w:rsid w:val="00D5295C"/>
    <w:rsid w:val="00D5620A"/>
    <w:rsid w:val="00D56C18"/>
    <w:rsid w:val="00D57638"/>
    <w:rsid w:val="00D611EB"/>
    <w:rsid w:val="00D66EA6"/>
    <w:rsid w:val="00D66F39"/>
    <w:rsid w:val="00D705A8"/>
    <w:rsid w:val="00D75536"/>
    <w:rsid w:val="00D7660B"/>
    <w:rsid w:val="00D830D4"/>
    <w:rsid w:val="00D83DE5"/>
    <w:rsid w:val="00D90EA8"/>
    <w:rsid w:val="00D9228C"/>
    <w:rsid w:val="00D93BD6"/>
    <w:rsid w:val="00D96170"/>
    <w:rsid w:val="00DA2F2B"/>
    <w:rsid w:val="00DA4282"/>
    <w:rsid w:val="00DA6970"/>
    <w:rsid w:val="00DA7B11"/>
    <w:rsid w:val="00DB009C"/>
    <w:rsid w:val="00DB2756"/>
    <w:rsid w:val="00DB3754"/>
    <w:rsid w:val="00DB46EF"/>
    <w:rsid w:val="00DC519B"/>
    <w:rsid w:val="00DE3E37"/>
    <w:rsid w:val="00DE439A"/>
    <w:rsid w:val="00DE7570"/>
    <w:rsid w:val="00DF1EBA"/>
    <w:rsid w:val="00DF4A40"/>
    <w:rsid w:val="00DF7574"/>
    <w:rsid w:val="00DF77FB"/>
    <w:rsid w:val="00E018F2"/>
    <w:rsid w:val="00E029DE"/>
    <w:rsid w:val="00E065C8"/>
    <w:rsid w:val="00E07B74"/>
    <w:rsid w:val="00E1093A"/>
    <w:rsid w:val="00E152CD"/>
    <w:rsid w:val="00E15389"/>
    <w:rsid w:val="00E167B1"/>
    <w:rsid w:val="00E266CF"/>
    <w:rsid w:val="00E30094"/>
    <w:rsid w:val="00E31002"/>
    <w:rsid w:val="00E31F36"/>
    <w:rsid w:val="00E35333"/>
    <w:rsid w:val="00E36E9C"/>
    <w:rsid w:val="00E43ADF"/>
    <w:rsid w:val="00E538AF"/>
    <w:rsid w:val="00E56E34"/>
    <w:rsid w:val="00E60D2E"/>
    <w:rsid w:val="00E612FB"/>
    <w:rsid w:val="00E646F2"/>
    <w:rsid w:val="00E7105D"/>
    <w:rsid w:val="00E726A2"/>
    <w:rsid w:val="00E77479"/>
    <w:rsid w:val="00E77E72"/>
    <w:rsid w:val="00E77F31"/>
    <w:rsid w:val="00E82792"/>
    <w:rsid w:val="00E86EF3"/>
    <w:rsid w:val="00EA1CA7"/>
    <w:rsid w:val="00EA2DAF"/>
    <w:rsid w:val="00EA52F6"/>
    <w:rsid w:val="00EA53A1"/>
    <w:rsid w:val="00EB1B79"/>
    <w:rsid w:val="00EB579B"/>
    <w:rsid w:val="00ED1860"/>
    <w:rsid w:val="00ED1A9F"/>
    <w:rsid w:val="00ED1D86"/>
    <w:rsid w:val="00ED40A4"/>
    <w:rsid w:val="00EE2944"/>
    <w:rsid w:val="00EE2B13"/>
    <w:rsid w:val="00EE5E30"/>
    <w:rsid w:val="00EF1473"/>
    <w:rsid w:val="00EF1A07"/>
    <w:rsid w:val="00EF2A87"/>
    <w:rsid w:val="00EF528B"/>
    <w:rsid w:val="00EF7E72"/>
    <w:rsid w:val="00F015B5"/>
    <w:rsid w:val="00F04718"/>
    <w:rsid w:val="00F06883"/>
    <w:rsid w:val="00F079B2"/>
    <w:rsid w:val="00F108BE"/>
    <w:rsid w:val="00F135F5"/>
    <w:rsid w:val="00F13631"/>
    <w:rsid w:val="00F21D4A"/>
    <w:rsid w:val="00F2312B"/>
    <w:rsid w:val="00F23267"/>
    <w:rsid w:val="00F242B9"/>
    <w:rsid w:val="00F25EF7"/>
    <w:rsid w:val="00F26317"/>
    <w:rsid w:val="00F275BC"/>
    <w:rsid w:val="00F32770"/>
    <w:rsid w:val="00F32A2C"/>
    <w:rsid w:val="00F32A55"/>
    <w:rsid w:val="00F32A71"/>
    <w:rsid w:val="00F34043"/>
    <w:rsid w:val="00F55B55"/>
    <w:rsid w:val="00F56413"/>
    <w:rsid w:val="00F60B0F"/>
    <w:rsid w:val="00F613C3"/>
    <w:rsid w:val="00F65464"/>
    <w:rsid w:val="00F667A7"/>
    <w:rsid w:val="00F67C52"/>
    <w:rsid w:val="00F7008F"/>
    <w:rsid w:val="00F71E0A"/>
    <w:rsid w:val="00F7264D"/>
    <w:rsid w:val="00F7479D"/>
    <w:rsid w:val="00F750BD"/>
    <w:rsid w:val="00F823D7"/>
    <w:rsid w:val="00F92AAB"/>
    <w:rsid w:val="00F9325D"/>
    <w:rsid w:val="00F97E4D"/>
    <w:rsid w:val="00FA0089"/>
    <w:rsid w:val="00FA4197"/>
    <w:rsid w:val="00FA553E"/>
    <w:rsid w:val="00FA592B"/>
    <w:rsid w:val="00FB26BF"/>
    <w:rsid w:val="00FB6E92"/>
    <w:rsid w:val="00FB706B"/>
    <w:rsid w:val="00FB72EE"/>
    <w:rsid w:val="00FC0C58"/>
    <w:rsid w:val="00FC3E0F"/>
    <w:rsid w:val="00FD3096"/>
    <w:rsid w:val="00FD698D"/>
    <w:rsid w:val="00FE030B"/>
    <w:rsid w:val="00FE20C1"/>
    <w:rsid w:val="00FE2263"/>
    <w:rsid w:val="00FE420F"/>
    <w:rsid w:val="00FF44CF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  <w:style w:type="paragraph" w:styleId="af3">
    <w:name w:val="Body Text"/>
    <w:basedOn w:val="a"/>
    <w:link w:val="af4"/>
    <w:rsid w:val="00C11596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rFonts w:eastAsia="Times New Roman"/>
      <w:i/>
      <w:lang w:val="x-none" w:eastAsia="x-none"/>
    </w:rPr>
  </w:style>
  <w:style w:type="character" w:customStyle="1" w:styleId="af4">
    <w:name w:val="Основной текст Знак"/>
    <w:basedOn w:val="a0"/>
    <w:link w:val="af3"/>
    <w:rsid w:val="00C11596"/>
    <w:rPr>
      <w:rFonts w:ascii="Times New Roman" w:eastAsia="Times New Roman" w:hAnsi="Times New Roman" w:cs="Times New Roman"/>
      <w:i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  <w:style w:type="paragraph" w:styleId="af3">
    <w:name w:val="Body Text"/>
    <w:basedOn w:val="a"/>
    <w:link w:val="af4"/>
    <w:rsid w:val="00C11596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rFonts w:eastAsia="Times New Roman"/>
      <w:i/>
      <w:lang w:val="x-none" w:eastAsia="x-none"/>
    </w:rPr>
  </w:style>
  <w:style w:type="character" w:customStyle="1" w:styleId="af4">
    <w:name w:val="Основной текст Знак"/>
    <w:basedOn w:val="a0"/>
    <w:link w:val="af3"/>
    <w:rsid w:val="00C11596"/>
    <w:rPr>
      <w:rFonts w:ascii="Times New Roman" w:eastAsia="Times New Roman" w:hAnsi="Times New Roman" w:cs="Times New Roman"/>
      <w:i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4F477-6BCE-45CF-A065-B8E956F9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7791</Words>
  <Characters>44411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7</cp:revision>
  <cp:lastPrinted>2019-10-29T17:34:00Z</cp:lastPrinted>
  <dcterms:created xsi:type="dcterms:W3CDTF">2019-10-25T12:52:00Z</dcterms:created>
  <dcterms:modified xsi:type="dcterms:W3CDTF">2019-10-30T08:31:00Z</dcterms:modified>
</cp:coreProperties>
</file>