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651"/>
      </w:tblGrid>
      <w:tr w:rsidR="004F2B32" w:rsidRPr="004F2B32" w:rsidTr="00E82199">
        <w:tc>
          <w:tcPr>
            <w:tcW w:w="5920" w:type="dxa"/>
          </w:tcPr>
          <w:p w:rsidR="00D57638" w:rsidRPr="004F2B32" w:rsidRDefault="00D57638" w:rsidP="00063894">
            <w:pPr>
              <w:spacing w:line="372" w:lineRule="auto"/>
              <w:ind w:left="0" w:right="0" w:firstLine="0"/>
              <w:jc w:val="right"/>
              <w:rPr>
                <w:sz w:val="24"/>
                <w:szCs w:val="24"/>
              </w:rPr>
            </w:pPr>
          </w:p>
        </w:tc>
        <w:tc>
          <w:tcPr>
            <w:tcW w:w="3651" w:type="dxa"/>
          </w:tcPr>
          <w:p w:rsidR="00D57638" w:rsidRPr="004F2B32" w:rsidRDefault="003D1B73" w:rsidP="009549F0">
            <w:pPr>
              <w:spacing w:line="240" w:lineRule="auto"/>
              <w:ind w:left="34" w:right="0" w:firstLine="850"/>
              <w:jc w:val="center"/>
              <w:rPr>
                <w:sz w:val="24"/>
                <w:szCs w:val="24"/>
              </w:rPr>
            </w:pPr>
            <w:r w:rsidRPr="004F2B32">
              <w:rPr>
                <w:sz w:val="24"/>
                <w:szCs w:val="24"/>
              </w:rPr>
              <w:t xml:space="preserve">Приложение № </w:t>
            </w:r>
            <w:r w:rsidR="00867AA4">
              <w:rPr>
                <w:sz w:val="24"/>
                <w:szCs w:val="24"/>
              </w:rPr>
              <w:t>6</w:t>
            </w:r>
            <w:bookmarkStart w:id="0" w:name="_GoBack"/>
            <w:bookmarkEnd w:id="0"/>
          </w:p>
          <w:p w:rsidR="00D57638" w:rsidRDefault="003C3DAA" w:rsidP="009549F0">
            <w:pPr>
              <w:spacing w:line="240" w:lineRule="auto"/>
              <w:ind w:left="34" w:right="0" w:firstLine="850"/>
              <w:jc w:val="center"/>
              <w:rPr>
                <w:sz w:val="24"/>
                <w:szCs w:val="24"/>
              </w:rPr>
            </w:pPr>
            <w:r w:rsidRPr="004F2B32">
              <w:rPr>
                <w:sz w:val="24"/>
                <w:szCs w:val="24"/>
              </w:rPr>
              <w:t>к аналитической записке</w:t>
            </w:r>
          </w:p>
          <w:p w:rsidR="00E82199" w:rsidRPr="004F2B32" w:rsidRDefault="00E82199" w:rsidP="00E82199">
            <w:pPr>
              <w:spacing w:line="240" w:lineRule="auto"/>
              <w:ind w:left="34" w:right="0" w:firstLine="850"/>
              <w:jc w:val="right"/>
              <w:rPr>
                <w:sz w:val="24"/>
                <w:szCs w:val="24"/>
              </w:rPr>
            </w:pPr>
          </w:p>
        </w:tc>
      </w:tr>
    </w:tbl>
    <w:p w:rsidR="000A1940" w:rsidRDefault="000A1940" w:rsidP="000A1940">
      <w:pPr>
        <w:spacing w:line="240" w:lineRule="auto"/>
        <w:ind w:left="0" w:right="0" w:firstLine="0"/>
        <w:jc w:val="right"/>
        <w:rPr>
          <w:rFonts w:eastAsia="Times New Roman"/>
          <w:b/>
          <w:sz w:val="24"/>
        </w:rPr>
      </w:pPr>
    </w:p>
    <w:p w:rsidR="00E82199" w:rsidRDefault="00E82199" w:rsidP="00E82199">
      <w:pPr>
        <w:spacing w:line="240" w:lineRule="auto"/>
        <w:ind w:left="34" w:right="0" w:firstLine="850"/>
        <w:jc w:val="right"/>
        <w:rPr>
          <w:sz w:val="24"/>
          <w:szCs w:val="24"/>
        </w:rPr>
      </w:pPr>
      <w:r>
        <w:rPr>
          <w:sz w:val="24"/>
          <w:szCs w:val="24"/>
        </w:rPr>
        <w:t>Таблица 1</w:t>
      </w:r>
    </w:p>
    <w:p w:rsidR="00E82199" w:rsidRDefault="00E82199" w:rsidP="00E82199">
      <w:pPr>
        <w:spacing w:line="372" w:lineRule="auto"/>
        <w:ind w:left="0" w:right="0" w:firstLine="0"/>
        <w:jc w:val="right"/>
        <w:rPr>
          <w:sz w:val="24"/>
          <w:szCs w:val="24"/>
        </w:rPr>
      </w:pPr>
    </w:p>
    <w:p w:rsidR="00E82199" w:rsidRDefault="00E82199" w:rsidP="00E82199">
      <w:pPr>
        <w:spacing w:line="240" w:lineRule="auto"/>
        <w:ind w:left="34" w:right="0" w:hanging="34"/>
        <w:jc w:val="center"/>
        <w:rPr>
          <w:b/>
          <w:sz w:val="24"/>
          <w:szCs w:val="24"/>
        </w:rPr>
      </w:pPr>
      <w:r w:rsidRPr="00E82199">
        <w:rPr>
          <w:b/>
          <w:sz w:val="24"/>
          <w:szCs w:val="24"/>
        </w:rPr>
        <w:t>Информация об изменении бюджетных ассигнований на реализацию</w:t>
      </w:r>
      <w:r w:rsidRPr="00E82199">
        <w:rPr>
          <w:b/>
        </w:rPr>
        <w:t xml:space="preserve"> </w:t>
      </w:r>
      <w:r w:rsidRPr="00E82199">
        <w:rPr>
          <w:b/>
          <w:sz w:val="24"/>
          <w:szCs w:val="24"/>
        </w:rPr>
        <w:t xml:space="preserve">государственных программ Российской Федерации в 2019 году </w:t>
      </w:r>
    </w:p>
    <w:p w:rsidR="00E82199" w:rsidRPr="00E82199" w:rsidRDefault="00E82199" w:rsidP="00E82199">
      <w:pPr>
        <w:spacing w:line="240" w:lineRule="auto"/>
        <w:ind w:left="34" w:right="0" w:hanging="34"/>
        <w:jc w:val="center"/>
        <w:rPr>
          <w:b/>
          <w:sz w:val="24"/>
          <w:szCs w:val="24"/>
        </w:rPr>
      </w:pPr>
      <w:r w:rsidRPr="00E82199">
        <w:rPr>
          <w:b/>
          <w:sz w:val="24"/>
          <w:szCs w:val="24"/>
        </w:rPr>
        <w:t>(в части открытых расходов)</w:t>
      </w:r>
    </w:p>
    <w:p w:rsidR="00E82199" w:rsidRDefault="00E82199" w:rsidP="000A1940">
      <w:pPr>
        <w:spacing w:line="240" w:lineRule="auto"/>
        <w:ind w:left="0" w:right="0" w:firstLine="0"/>
        <w:jc w:val="right"/>
        <w:rPr>
          <w:rFonts w:eastAsia="Times New Roman"/>
          <w:b/>
          <w:sz w:val="24"/>
        </w:rPr>
      </w:pPr>
    </w:p>
    <w:tbl>
      <w:tblPr>
        <w:tblW w:w="10915"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1557"/>
        <w:gridCol w:w="1560"/>
        <w:gridCol w:w="1660"/>
        <w:gridCol w:w="2027"/>
      </w:tblGrid>
      <w:tr w:rsidR="00E82199" w:rsidRPr="00C94A36" w:rsidTr="00E82199">
        <w:trPr>
          <w:trHeight w:val="255"/>
          <w:tblHeader/>
        </w:trPr>
        <w:tc>
          <w:tcPr>
            <w:tcW w:w="567" w:type="dxa"/>
            <w:vMerge w:val="restart"/>
            <w:shd w:val="clear" w:color="auto" w:fill="auto"/>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п/п</w:t>
            </w:r>
          </w:p>
        </w:tc>
        <w:tc>
          <w:tcPr>
            <w:tcW w:w="3544" w:type="dxa"/>
            <w:vMerge w:val="restart"/>
            <w:shd w:val="clear" w:color="auto" w:fill="auto"/>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Наименование </w:t>
            </w:r>
          </w:p>
        </w:tc>
        <w:tc>
          <w:tcPr>
            <w:tcW w:w="1557" w:type="dxa"/>
            <w:vMerge w:val="restart"/>
            <w:shd w:val="clear" w:color="auto" w:fill="auto"/>
            <w:vAlign w:val="center"/>
            <w:hideMark/>
          </w:tcPr>
          <w:p w:rsidR="00E82199"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Федеральный закон </w:t>
            </w:r>
          </w:p>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459-ФЗ</w:t>
            </w:r>
          </w:p>
        </w:tc>
        <w:tc>
          <w:tcPr>
            <w:tcW w:w="1560" w:type="dxa"/>
            <w:vMerge w:val="restart"/>
            <w:shd w:val="clear" w:color="auto" w:fill="auto"/>
            <w:vAlign w:val="center"/>
            <w:hideMark/>
          </w:tcPr>
          <w:p w:rsidR="00E82199"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Федеральный закон </w:t>
            </w:r>
          </w:p>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175-ФЗ</w:t>
            </w:r>
          </w:p>
        </w:tc>
        <w:tc>
          <w:tcPr>
            <w:tcW w:w="1660" w:type="dxa"/>
            <w:vMerge w:val="restart"/>
            <w:shd w:val="clear" w:color="auto" w:fill="auto"/>
            <w:vAlign w:val="center"/>
            <w:hideMark/>
          </w:tcPr>
          <w:p w:rsidR="00E82199"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Федеральный закон </w:t>
            </w:r>
          </w:p>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389-ФЗ</w:t>
            </w:r>
          </w:p>
        </w:tc>
        <w:tc>
          <w:tcPr>
            <w:tcW w:w="2027" w:type="dxa"/>
            <w:vMerge w:val="restart"/>
            <w:shd w:val="clear" w:color="auto" w:fill="auto"/>
            <w:vAlign w:val="center"/>
            <w:hideMark/>
          </w:tcPr>
          <w:p w:rsidR="00E82199"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Федеральный закон </w:t>
            </w:r>
          </w:p>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 459-ФЗ </w:t>
            </w:r>
            <w:r w:rsidRPr="00C94A36">
              <w:rPr>
                <w:rFonts w:ascii="Times New Roman CYR" w:eastAsia="Times New Roman" w:hAnsi="Times New Roman CYR" w:cs="Times New Roman CYR"/>
                <w:b/>
                <w:bCs/>
                <w:color w:val="000000"/>
                <w:sz w:val="20"/>
                <w:szCs w:val="20"/>
              </w:rPr>
              <w:br/>
              <w:t>(с изменениями)</w:t>
            </w:r>
          </w:p>
        </w:tc>
      </w:tr>
      <w:tr w:rsidR="00E82199" w:rsidRPr="00C94A36" w:rsidTr="00E82199">
        <w:trPr>
          <w:trHeight w:val="255"/>
          <w:tblHeader/>
        </w:trPr>
        <w:tc>
          <w:tcPr>
            <w:tcW w:w="56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3544"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55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560"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660"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202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r>
      <w:tr w:rsidR="00E82199" w:rsidRPr="00C94A36" w:rsidTr="00E82199">
        <w:trPr>
          <w:trHeight w:val="319"/>
          <w:tblHeader/>
        </w:trPr>
        <w:tc>
          <w:tcPr>
            <w:tcW w:w="56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3544"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55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560"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1660"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c>
          <w:tcPr>
            <w:tcW w:w="2027" w:type="dxa"/>
            <w:vMerge/>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p>
        </w:tc>
      </w:tr>
      <w:tr w:rsidR="00E82199" w:rsidRPr="00C94A36" w:rsidTr="00E82199">
        <w:trPr>
          <w:trHeight w:val="57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Расходы на реализацию госпрограмм (открытая часть)</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10 938 037,1</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182 491,1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179 886,1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11 300 414,3</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I.</w:t>
            </w:r>
          </w:p>
        </w:tc>
        <w:tc>
          <w:tcPr>
            <w:tcW w:w="3544" w:type="dxa"/>
            <w:shd w:val="clear" w:color="auto" w:fill="auto"/>
            <w:vAlign w:val="center"/>
            <w:hideMark/>
          </w:tcPr>
          <w:p w:rsidR="00E82199" w:rsidRPr="00C94A36" w:rsidRDefault="00E82199" w:rsidP="00E82199">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НОВОЕ КАЧЕСТВО ЖИЗНИ (10</w:t>
            </w:r>
            <w:r>
              <w:rPr>
                <w:rFonts w:ascii="Times New Roman CYR" w:eastAsia="Times New Roman" w:hAnsi="Times New Roman CYR" w:cs="Times New Roman CYR"/>
                <w:b/>
                <w:bCs/>
                <w:color w:val="000000"/>
                <w:sz w:val="20"/>
                <w:szCs w:val="20"/>
              </w:rPr>
              <w:t> </w:t>
            </w:r>
            <w:r w:rsidRPr="00C94A36">
              <w:rPr>
                <w:rFonts w:ascii="Times New Roman CYR" w:eastAsia="Times New Roman" w:hAnsi="Times New Roman CYR" w:cs="Times New Roman CYR"/>
                <w:b/>
                <w:bCs/>
                <w:color w:val="000000"/>
                <w:sz w:val="20"/>
                <w:szCs w:val="20"/>
              </w:rPr>
              <w:t>госпрограмм)</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2 638 962,8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43 759,8</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-34 619,7</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2 648 102,9</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здравоохранения</w:t>
            </w: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 xml:space="preserve"> </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506 118,6</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15 344,2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-1 539,5</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519 923,3</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образования</w:t>
            </w: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 xml:space="preserve"> </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199 657,4</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3 186,4</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482,9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203 326,6</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Социальная поддержка граждан</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1 376 055,5</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5 726,7</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-21 360,6</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1 360 421,5</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Доступная среда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53 799,2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635,2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-92,5</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54 341,9</w:t>
            </w:r>
          </w:p>
        </w:tc>
      </w:tr>
      <w:tr w:rsidR="00E82199" w:rsidRPr="00C94A36" w:rsidTr="00E82199">
        <w:trPr>
          <w:trHeight w:val="76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Обеспечение доступным и комфортным жильем и коммунальными услугами граждан Российской Федерации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191 066,8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15 467,7</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-11 490,8</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195 043,7</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Содействие занятости населения</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65 510,7</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-976,7</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64 535,3</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культуры и туризма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128 224,8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-38,9</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-370,0</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127 815,9</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Охрана окружающей среды</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58 254,0</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144,3</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-265,8</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58 132,4</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физической культуры и спорта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57 897,2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3 281,5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1 019,4</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62 198,1</w:t>
            </w:r>
          </w:p>
        </w:tc>
      </w:tr>
      <w:tr w:rsidR="00E82199" w:rsidRPr="00C94A36" w:rsidTr="00E82199">
        <w:trPr>
          <w:trHeight w:val="417"/>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10</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Реализация государственной национальной политики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2 378,5</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11,6</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-26,1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2 364,0</w:t>
            </w:r>
          </w:p>
        </w:tc>
      </w:tr>
      <w:tr w:rsidR="00E82199" w:rsidRPr="00C94A36" w:rsidTr="00E82199">
        <w:trPr>
          <w:trHeight w:val="65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II.</w:t>
            </w:r>
          </w:p>
        </w:tc>
        <w:tc>
          <w:tcPr>
            <w:tcW w:w="3544" w:type="dxa"/>
            <w:shd w:val="clear" w:color="auto" w:fill="auto"/>
            <w:vAlign w:val="center"/>
            <w:hideMark/>
          </w:tcPr>
          <w:p w:rsidR="00E82199" w:rsidRPr="00C94A36" w:rsidRDefault="00E82199" w:rsidP="00E82199">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ИННОВАЦИОННОЕ РАЗВИТИЕ И МОДЕРНИЗАЦИЯ ЭКОНОМИКИ (18</w:t>
            </w:r>
            <w:r>
              <w:rPr>
                <w:rFonts w:ascii="Times New Roman CYR" w:eastAsia="Times New Roman" w:hAnsi="Times New Roman CYR" w:cs="Times New Roman CYR"/>
                <w:b/>
                <w:bCs/>
                <w:color w:val="000000"/>
                <w:sz w:val="20"/>
                <w:szCs w:val="20"/>
              </w:rPr>
              <w:t> </w:t>
            </w:r>
            <w:r w:rsidRPr="00C94A36">
              <w:rPr>
                <w:rFonts w:ascii="Times New Roman CYR" w:eastAsia="Times New Roman" w:hAnsi="Times New Roman CYR" w:cs="Times New Roman CYR"/>
                <w:b/>
                <w:bCs/>
                <w:color w:val="000000"/>
                <w:sz w:val="20"/>
                <w:szCs w:val="20"/>
              </w:rPr>
              <w:t>госпрограмм)</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3 140 789,9</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99 624,3</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20 673,7</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3 261 087,9</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Научно-технологическое развитие Российской Федерации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688 318,2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11 175,3</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-933,5</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698 559,9</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Экономическое развитие и инновационная экономика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144 883,8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506,2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-661,4</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144 728,6</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промышленности и повышение ее конкурентоспособности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313 312,2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17 178,6</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4 802,1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335 292,9</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xml:space="preserve">Государственная программа </w:t>
            </w: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оборонно-промышленного комплекса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5 949,2</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-616,7</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5 332,5</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авиационной промышленности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59 929,6</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6 545,1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66 474,7</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судостроения и техники для освоения шельфовых месторождений</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8 907,9</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5 199,8</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14 107,6</w:t>
            </w:r>
          </w:p>
        </w:tc>
      </w:tr>
      <w:tr w:rsidR="00E82199" w:rsidRPr="00C94A36" w:rsidTr="00E82199">
        <w:trPr>
          <w:trHeight w:val="41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электронной и радиоэлектронной промышленности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9 910,1</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0,0</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9 910,1</w:t>
            </w:r>
          </w:p>
        </w:tc>
      </w:tr>
      <w:tr w:rsidR="00E82199" w:rsidRPr="00C94A36" w:rsidTr="00E82199">
        <w:trPr>
          <w:trHeight w:val="36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фармацевтической и медицинской промышленности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11 354,4</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90,0</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-4 782,4</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6 662,0</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Космическая деятельность России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195 149,9</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-5 327,8</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-437,8</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189 384,3</w:t>
            </w:r>
          </w:p>
        </w:tc>
      </w:tr>
      <w:tr w:rsidR="00E82199" w:rsidRPr="00C94A36" w:rsidTr="00E82199">
        <w:trPr>
          <w:trHeight w:val="34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lastRenderedPageBreak/>
              <w:t>10</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атомного энергопромышленного комплекса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71 093,4</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-4 874,2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66 216,4</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Информационное общество</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216 940,7</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3 819,1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6 217,3</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226 977,0</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транспортной системы</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911 061,2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78 139,1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3 223,8</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992 424,1</w:t>
            </w:r>
          </w:p>
        </w:tc>
      </w:tr>
      <w:tr w:rsidR="00E82199" w:rsidRPr="00C94A36" w:rsidTr="00E82199">
        <w:trPr>
          <w:trHeight w:val="102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Государственная программа развития сельского хозяйства и регулирования рынков сельскохозяйственной продукции, сырья и продовольствия</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303 619,8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-1 049,2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3 539,9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306 110,5</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 xml:space="preserve">Развитие </w:t>
            </w:r>
            <w:proofErr w:type="spellStart"/>
            <w:r w:rsidRPr="00C94A36">
              <w:rPr>
                <w:rFonts w:ascii="Times New Roman CYR" w:eastAsia="Times New Roman" w:hAnsi="Times New Roman CYR" w:cs="Times New Roman CYR"/>
                <w:color w:val="000000"/>
                <w:sz w:val="20"/>
                <w:szCs w:val="20"/>
              </w:rPr>
              <w:t>рыбохозяйственного</w:t>
            </w:r>
            <w:proofErr w:type="spellEnd"/>
            <w:r w:rsidRPr="00C94A36">
              <w:rPr>
                <w:rFonts w:ascii="Times New Roman CYR" w:eastAsia="Times New Roman" w:hAnsi="Times New Roman CYR" w:cs="Times New Roman CYR"/>
                <w:color w:val="000000"/>
                <w:sz w:val="20"/>
                <w:szCs w:val="20"/>
              </w:rPr>
              <w:t xml:space="preserve"> комплекса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13 842,5</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354,6</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-416,0</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13 781,1</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внешнеэкономической деятельности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80 786,6</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-56,1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-612,6</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80 117,8</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16</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Воспроизводство и использование природных ресурсов</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50 741,3</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-331,2</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-382,2</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50 027,9</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17</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лесного хозяйства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39 031,9</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-0,2</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39 031,8</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18</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энергетики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15 957,3</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-8,6</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15 948,7</w:t>
            </w:r>
          </w:p>
        </w:tc>
      </w:tr>
      <w:tr w:rsidR="00E82199" w:rsidRPr="00C94A36" w:rsidTr="00E82199">
        <w:trPr>
          <w:trHeight w:val="57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III. </w:t>
            </w:r>
          </w:p>
        </w:tc>
        <w:tc>
          <w:tcPr>
            <w:tcW w:w="3544" w:type="dxa"/>
            <w:shd w:val="clear" w:color="auto" w:fill="auto"/>
            <w:vAlign w:val="center"/>
            <w:hideMark/>
          </w:tcPr>
          <w:p w:rsidR="00E82199" w:rsidRPr="00C94A36" w:rsidRDefault="00E82199" w:rsidP="00E82199">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ОБЕСПЕЧЕНИЕ НАЦИОНАЛЬНОЙ БЕЗОПАСНОСТИ (4</w:t>
            </w:r>
            <w:r>
              <w:rPr>
                <w:rFonts w:ascii="Times New Roman CYR" w:eastAsia="Times New Roman" w:hAnsi="Times New Roman CYR" w:cs="Times New Roman CYR"/>
                <w:b/>
                <w:bCs/>
                <w:color w:val="000000"/>
                <w:sz w:val="20"/>
                <w:szCs w:val="20"/>
              </w:rPr>
              <w:t> </w:t>
            </w:r>
            <w:r w:rsidRPr="00C94A36">
              <w:rPr>
                <w:rFonts w:ascii="Times New Roman CYR" w:eastAsia="Times New Roman" w:hAnsi="Times New Roman CYR" w:cs="Times New Roman CYR"/>
                <w:b/>
                <w:bCs/>
                <w:color w:val="000000"/>
                <w:sz w:val="20"/>
                <w:szCs w:val="20"/>
              </w:rPr>
              <w:t>госпрограммы)</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2 274 573,5</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22 666,5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54 643,0</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2 351 883,0</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Обеспечение обороноспособности страны</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1 400 705,1</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10 344,5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43 984,1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1 455 033,7</w:t>
            </w:r>
          </w:p>
        </w:tc>
      </w:tr>
      <w:tr w:rsidR="00E82199" w:rsidRPr="00C94A36" w:rsidTr="00E82199">
        <w:trPr>
          <w:trHeight w:val="2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Обеспечение государственной безопасности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1 583,1</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25,9</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-1,6</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1 607,4</w:t>
            </w:r>
          </w:p>
        </w:tc>
      </w:tr>
      <w:tr w:rsidR="00E82199" w:rsidRPr="00C94A36" w:rsidTr="00E82199">
        <w:trPr>
          <w:trHeight w:val="4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Обеспечение общественного порядка и противодействие преступности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691 751,2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7 723,8</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13 000,4</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712 475,4</w:t>
            </w:r>
          </w:p>
        </w:tc>
      </w:tr>
      <w:tr w:rsidR="00E82199" w:rsidRPr="00C94A36" w:rsidTr="00E82199">
        <w:trPr>
          <w:trHeight w:val="102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Защита населения и территорий от чрезвычайных ситуаций, обеспечение пожарной безопасности и безопасности людей на водных объектах</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180 534,1</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4 572,3</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-2 339,9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182 766,5</w:t>
            </w:r>
          </w:p>
        </w:tc>
      </w:tr>
      <w:tr w:rsidR="00E82199" w:rsidRPr="00C94A36" w:rsidTr="00E82199">
        <w:trPr>
          <w:trHeight w:val="774"/>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IV. </w:t>
            </w:r>
          </w:p>
        </w:tc>
        <w:tc>
          <w:tcPr>
            <w:tcW w:w="3544" w:type="dxa"/>
            <w:shd w:val="clear" w:color="auto" w:fill="auto"/>
            <w:vAlign w:val="center"/>
            <w:hideMark/>
          </w:tcPr>
          <w:p w:rsidR="00E82199"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СБАЛАНСИРОВАННОЕ РЕГИОНАЛЬНОЕ РАЗВИТИЕ </w:t>
            </w:r>
          </w:p>
          <w:p w:rsidR="00E82199" w:rsidRPr="00C94A36" w:rsidRDefault="00E82199" w:rsidP="006F4F66">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(6 госпрограмм)</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1 186 500,2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51 172,5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5 669,5</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1 243 342,2</w:t>
            </w:r>
          </w:p>
        </w:tc>
      </w:tr>
      <w:tr w:rsidR="00E82199" w:rsidRPr="00C94A36" w:rsidTr="00E82199">
        <w:trPr>
          <w:trHeight w:val="70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Социально-экономическое развитие Дальнего Востока и Байкальского региона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47 741,9</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55,7</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-42,5</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47 755,1</w:t>
            </w:r>
          </w:p>
        </w:tc>
      </w:tr>
      <w:tr w:rsidR="00E82199" w:rsidRPr="00C94A36" w:rsidTr="00E82199">
        <w:trPr>
          <w:trHeight w:val="27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Северо-Кавказского федерального округа</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14 208,9</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282,5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552,2</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15 043,6</w:t>
            </w:r>
          </w:p>
        </w:tc>
      </w:tr>
      <w:tr w:rsidR="00E82199" w:rsidRPr="00C94A36" w:rsidTr="00E82199">
        <w:trPr>
          <w:trHeight w:val="1086"/>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Развитие федеративных отношений и создание условий для эффективного и ответственного управления региональными и муниципальными финансами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900 493,4</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60 925,5</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7 261,2</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968 680,1</w:t>
            </w:r>
          </w:p>
        </w:tc>
      </w:tr>
      <w:tr w:rsidR="00E82199" w:rsidRPr="00C94A36" w:rsidTr="00E82199">
        <w:trPr>
          <w:trHeight w:val="479"/>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Социально-экономическое развитие Калининградской области</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67 913,2</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-3 315,0</w:t>
            </w:r>
          </w:p>
        </w:tc>
        <w:tc>
          <w:tcPr>
            <w:tcW w:w="16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64 598,2</w:t>
            </w:r>
          </w:p>
        </w:tc>
      </w:tr>
      <w:tr w:rsidR="00E82199" w:rsidRPr="00C94A36" w:rsidTr="00E82199">
        <w:trPr>
          <w:trHeight w:val="624"/>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Социально-экономическое развитие Арктической зоны Российской Федерации</w:t>
            </w:r>
            <w:r>
              <w:rPr>
                <w:rFonts w:ascii="Times New Roman CYR" w:eastAsia="Times New Roman" w:hAnsi="Times New Roman CYR" w:cs="Times New Roman CYR"/>
                <w:color w:val="000000"/>
                <w:sz w:val="20"/>
                <w:szCs w:val="20"/>
              </w:rPr>
              <w:t>»</w:t>
            </w:r>
            <w:r>
              <w:rPr>
                <w:rFonts w:ascii="Times New Roman CYR" w:eastAsia="Times New Roman" w:hAnsi="Times New Roman CYR" w:cs="Times New Roman CYR"/>
                <w:color w:val="000000"/>
                <w:sz w:val="20"/>
                <w:szCs w:val="20"/>
                <w:vertAlign w:val="superscript"/>
              </w:rPr>
              <w:t xml:space="preserve"> </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5 675,8</w:t>
            </w:r>
          </w:p>
        </w:tc>
        <w:tc>
          <w:tcPr>
            <w:tcW w:w="1560" w:type="dxa"/>
            <w:shd w:val="clear" w:color="auto" w:fill="auto"/>
            <w:noWrap/>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 </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0,0</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5 675,8</w:t>
            </w:r>
          </w:p>
        </w:tc>
      </w:tr>
      <w:tr w:rsidR="00E82199" w:rsidRPr="00C94A36" w:rsidTr="00E82199">
        <w:trPr>
          <w:trHeight w:val="567"/>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Социально-экономическое развитие Республики Крым и г.</w:t>
            </w:r>
            <w:r>
              <w:rPr>
                <w:rFonts w:ascii="Times New Roman CYR" w:eastAsia="Times New Roman" w:hAnsi="Times New Roman CYR" w:cs="Times New Roman CYR"/>
                <w:color w:val="000000"/>
                <w:sz w:val="20"/>
                <w:szCs w:val="20"/>
                <w:lang w:val="en-US"/>
              </w:rPr>
              <w:t> </w:t>
            </w:r>
            <w:r w:rsidRPr="00C94A36">
              <w:rPr>
                <w:rFonts w:ascii="Times New Roman CYR" w:eastAsia="Times New Roman" w:hAnsi="Times New Roman CYR" w:cs="Times New Roman CYR"/>
                <w:color w:val="000000"/>
                <w:sz w:val="20"/>
                <w:szCs w:val="20"/>
              </w:rPr>
              <w:t>Севастополя</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150 467,0</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-6 776,1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-2 101,4</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141 589,5</w:t>
            </w:r>
          </w:p>
        </w:tc>
      </w:tr>
      <w:tr w:rsidR="00E82199" w:rsidRPr="00C94A36" w:rsidTr="00E82199">
        <w:trPr>
          <w:trHeight w:val="561"/>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 xml:space="preserve">V. </w:t>
            </w:r>
          </w:p>
        </w:tc>
        <w:tc>
          <w:tcPr>
            <w:tcW w:w="3544" w:type="dxa"/>
            <w:shd w:val="clear" w:color="auto" w:fill="auto"/>
            <w:vAlign w:val="center"/>
            <w:hideMark/>
          </w:tcPr>
          <w:p w:rsidR="00E82199" w:rsidRPr="00C94A36" w:rsidRDefault="00E82199" w:rsidP="00E82199">
            <w:pPr>
              <w:spacing w:line="240" w:lineRule="auto"/>
              <w:ind w:left="0" w:right="0" w:firstLine="0"/>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ЭФФЕКТИВНОЕ ГОСУДАРСТВО (4</w:t>
            </w:r>
            <w:r>
              <w:rPr>
                <w:rFonts w:ascii="Times New Roman CYR" w:eastAsia="Times New Roman" w:hAnsi="Times New Roman CYR" w:cs="Times New Roman CYR"/>
                <w:b/>
                <w:bCs/>
                <w:color w:val="000000"/>
                <w:sz w:val="20"/>
                <w:szCs w:val="20"/>
              </w:rPr>
              <w:t> </w:t>
            </w:r>
            <w:r w:rsidRPr="00C94A36">
              <w:rPr>
                <w:rFonts w:ascii="Times New Roman CYR" w:eastAsia="Times New Roman" w:hAnsi="Times New Roman CYR" w:cs="Times New Roman CYR"/>
                <w:b/>
                <w:bCs/>
                <w:color w:val="000000"/>
                <w:sz w:val="20"/>
                <w:szCs w:val="20"/>
              </w:rPr>
              <w:t>госпрограмм</w:t>
            </w:r>
            <w:r>
              <w:rPr>
                <w:rFonts w:ascii="Times New Roman CYR" w:eastAsia="Times New Roman" w:hAnsi="Times New Roman CYR" w:cs="Times New Roman CYR"/>
                <w:b/>
                <w:bCs/>
                <w:color w:val="000000"/>
                <w:sz w:val="20"/>
                <w:szCs w:val="20"/>
              </w:rPr>
              <w:t>ы</w:t>
            </w:r>
            <w:r w:rsidRPr="00C94A36">
              <w:rPr>
                <w:rFonts w:ascii="Times New Roman CYR" w:eastAsia="Times New Roman" w:hAnsi="Times New Roman CYR" w:cs="Times New Roman CYR"/>
                <w:b/>
                <w:bCs/>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1 697 210,8</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-34 732,1</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133 519,6</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b/>
                <w:bCs/>
                <w:color w:val="000000"/>
                <w:sz w:val="20"/>
                <w:szCs w:val="20"/>
              </w:rPr>
            </w:pPr>
            <w:r w:rsidRPr="00C94A36">
              <w:rPr>
                <w:rFonts w:ascii="Times New Roman CYR" w:eastAsia="Times New Roman" w:hAnsi="Times New Roman CYR" w:cs="Times New Roman CYR"/>
                <w:b/>
                <w:bCs/>
                <w:color w:val="000000"/>
                <w:sz w:val="20"/>
                <w:szCs w:val="20"/>
              </w:rPr>
              <w:t>1 795 998,3</w:t>
            </w:r>
          </w:p>
        </w:tc>
      </w:tr>
      <w:tr w:rsidR="00E82199" w:rsidRPr="00C94A36" w:rsidTr="00E82199">
        <w:trPr>
          <w:trHeight w:val="510"/>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lastRenderedPageBreak/>
              <w:t>1</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Управление федеральным имуществом</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15 811,4</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-25,8</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401,1</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16 186,7</w:t>
            </w:r>
          </w:p>
        </w:tc>
      </w:tr>
      <w:tr w:rsidR="00E82199" w:rsidRPr="00C94A36" w:rsidTr="00E82199">
        <w:trPr>
          <w:trHeight w:val="659"/>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Управление государственными финансами и регулирование финансовых рынков</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1 279 080,0</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-33 315,4</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131 325,9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1 377 090,5</w:t>
            </w:r>
          </w:p>
        </w:tc>
      </w:tr>
      <w:tr w:rsidR="00E82199" w:rsidRPr="00C94A36" w:rsidTr="00E82199">
        <w:trPr>
          <w:trHeight w:val="385"/>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3</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Внешнеполитическая деятельность</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120 274,6</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-1 899,7</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-1 039,3</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117 335,6</w:t>
            </w:r>
          </w:p>
        </w:tc>
      </w:tr>
      <w:tr w:rsidR="00E82199" w:rsidRPr="00C94A36" w:rsidTr="00E82199">
        <w:trPr>
          <w:trHeight w:val="278"/>
        </w:trPr>
        <w:tc>
          <w:tcPr>
            <w:tcW w:w="567" w:type="dxa"/>
            <w:shd w:val="clear" w:color="auto" w:fill="auto"/>
            <w:noWrap/>
            <w:vAlign w:val="center"/>
            <w:hideMark/>
          </w:tcPr>
          <w:p w:rsidR="00E82199" w:rsidRPr="00C94A36" w:rsidRDefault="00E82199" w:rsidP="006F4F66">
            <w:pPr>
              <w:spacing w:line="240" w:lineRule="auto"/>
              <w:ind w:left="0" w:right="0" w:firstLine="0"/>
              <w:jc w:val="center"/>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4</w:t>
            </w:r>
          </w:p>
        </w:tc>
        <w:tc>
          <w:tcPr>
            <w:tcW w:w="3544" w:type="dxa"/>
            <w:shd w:val="clear" w:color="auto" w:fill="auto"/>
            <w:vAlign w:val="center"/>
            <w:hideMark/>
          </w:tcPr>
          <w:p w:rsidR="00E82199" w:rsidRPr="00C94A36" w:rsidRDefault="00E82199" w:rsidP="006F4F66">
            <w:pPr>
              <w:spacing w:line="240" w:lineRule="auto"/>
              <w:ind w:left="0" w:right="0" w:firstLine="0"/>
              <w:rPr>
                <w:rFonts w:ascii="Times New Roman CYR" w:eastAsia="Times New Roman" w:hAnsi="Times New Roman CYR" w:cs="Times New Roman CYR"/>
                <w:color w:val="000000"/>
                <w:sz w:val="20"/>
                <w:szCs w:val="20"/>
              </w:rPr>
            </w:pPr>
            <w:r>
              <w:rPr>
                <w:rFonts w:ascii="Times New Roman CYR" w:eastAsia="Times New Roman" w:hAnsi="Times New Roman CYR" w:cs="Times New Roman CYR"/>
                <w:color w:val="000000"/>
                <w:sz w:val="20"/>
                <w:szCs w:val="20"/>
              </w:rPr>
              <w:t>«</w:t>
            </w:r>
            <w:r w:rsidRPr="00C94A36">
              <w:rPr>
                <w:rFonts w:ascii="Times New Roman CYR" w:eastAsia="Times New Roman" w:hAnsi="Times New Roman CYR" w:cs="Times New Roman CYR"/>
                <w:color w:val="000000"/>
                <w:sz w:val="20"/>
                <w:szCs w:val="20"/>
              </w:rPr>
              <w:t>Юстиция</w:t>
            </w:r>
            <w:r>
              <w:rPr>
                <w:rFonts w:ascii="Times New Roman CYR" w:eastAsia="Times New Roman" w:hAnsi="Times New Roman CYR" w:cs="Times New Roman CYR"/>
                <w:color w:val="000000"/>
                <w:sz w:val="20"/>
                <w:szCs w:val="20"/>
              </w:rPr>
              <w:t>»</w:t>
            </w:r>
          </w:p>
        </w:tc>
        <w:tc>
          <w:tcPr>
            <w:tcW w:w="155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282 044,7</w:t>
            </w:r>
          </w:p>
        </w:tc>
        <w:tc>
          <w:tcPr>
            <w:tcW w:w="15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508,8</w:t>
            </w:r>
          </w:p>
        </w:tc>
        <w:tc>
          <w:tcPr>
            <w:tcW w:w="1660"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2 831,9</w:t>
            </w:r>
          </w:p>
        </w:tc>
        <w:tc>
          <w:tcPr>
            <w:tcW w:w="2027" w:type="dxa"/>
            <w:shd w:val="clear" w:color="auto" w:fill="auto"/>
            <w:noWrap/>
            <w:vAlign w:val="center"/>
            <w:hideMark/>
          </w:tcPr>
          <w:p w:rsidR="00E82199" w:rsidRPr="00C94A36" w:rsidRDefault="00E82199" w:rsidP="006F4F66">
            <w:pPr>
              <w:spacing w:line="240" w:lineRule="auto"/>
              <w:ind w:left="0" w:right="0" w:firstLine="0"/>
              <w:jc w:val="right"/>
              <w:rPr>
                <w:rFonts w:ascii="Times New Roman CYR" w:eastAsia="Times New Roman" w:hAnsi="Times New Roman CYR" w:cs="Times New Roman CYR"/>
                <w:color w:val="000000"/>
                <w:sz w:val="20"/>
                <w:szCs w:val="20"/>
              </w:rPr>
            </w:pPr>
            <w:r w:rsidRPr="00C94A36">
              <w:rPr>
                <w:rFonts w:ascii="Times New Roman CYR" w:eastAsia="Times New Roman" w:hAnsi="Times New Roman CYR" w:cs="Times New Roman CYR"/>
                <w:color w:val="000000"/>
                <w:sz w:val="20"/>
                <w:szCs w:val="20"/>
              </w:rPr>
              <w:t>285 385,4</w:t>
            </w:r>
          </w:p>
        </w:tc>
      </w:tr>
    </w:tbl>
    <w:p w:rsidR="00874C86" w:rsidRDefault="00874C86" w:rsidP="000A1940">
      <w:pPr>
        <w:spacing w:line="240" w:lineRule="auto"/>
        <w:ind w:left="0" w:right="0" w:firstLine="0"/>
        <w:jc w:val="right"/>
        <w:rPr>
          <w:rFonts w:eastAsia="Times New Roman"/>
          <w:b/>
          <w:sz w:val="24"/>
        </w:rPr>
      </w:pPr>
    </w:p>
    <w:p w:rsidR="00874C86" w:rsidRDefault="00874C86" w:rsidP="000A1940">
      <w:pPr>
        <w:spacing w:line="240" w:lineRule="auto"/>
        <w:ind w:left="0" w:right="0" w:firstLine="0"/>
        <w:jc w:val="right"/>
        <w:rPr>
          <w:rFonts w:eastAsia="Times New Roman"/>
          <w:b/>
          <w:sz w:val="24"/>
        </w:rPr>
      </w:pPr>
    </w:p>
    <w:p w:rsidR="00E82199" w:rsidRPr="00874C86" w:rsidRDefault="00874C86" w:rsidP="000A1940">
      <w:pPr>
        <w:spacing w:line="240" w:lineRule="auto"/>
        <w:ind w:left="0" w:right="0" w:firstLine="0"/>
        <w:jc w:val="right"/>
        <w:rPr>
          <w:rFonts w:eastAsia="Times New Roman"/>
          <w:sz w:val="24"/>
        </w:rPr>
      </w:pPr>
      <w:r w:rsidRPr="00874C86">
        <w:rPr>
          <w:rFonts w:eastAsia="Times New Roman"/>
          <w:sz w:val="24"/>
        </w:rPr>
        <w:t>Таблица 2</w:t>
      </w:r>
    </w:p>
    <w:p w:rsidR="00874C86" w:rsidRDefault="00874C86" w:rsidP="000A1940">
      <w:pPr>
        <w:spacing w:line="240" w:lineRule="auto"/>
        <w:ind w:left="0" w:right="0" w:firstLine="0"/>
        <w:jc w:val="right"/>
        <w:rPr>
          <w:rFonts w:eastAsia="Times New Roman"/>
          <w:b/>
          <w:sz w:val="24"/>
        </w:rPr>
      </w:pPr>
    </w:p>
    <w:p w:rsidR="00874C86" w:rsidRPr="00874C86" w:rsidRDefault="00874C86" w:rsidP="00874C86">
      <w:pPr>
        <w:spacing w:line="240" w:lineRule="auto"/>
        <w:ind w:left="0" w:right="0" w:firstLine="0"/>
        <w:jc w:val="center"/>
        <w:rPr>
          <w:rFonts w:eastAsia="Times New Roman"/>
          <w:b/>
          <w:sz w:val="24"/>
        </w:rPr>
      </w:pPr>
      <w:r w:rsidRPr="00874C86">
        <w:rPr>
          <w:rFonts w:eastAsia="Times New Roman"/>
          <w:b/>
          <w:sz w:val="24"/>
        </w:rPr>
        <w:t>Информация об исполнении бюджетных ассигнований на реализацию госпрог</w:t>
      </w:r>
      <w:r w:rsidR="0055044E">
        <w:rPr>
          <w:rFonts w:eastAsia="Times New Roman"/>
          <w:b/>
          <w:sz w:val="24"/>
        </w:rPr>
        <w:t>рамм по направлениям реализации (в части открытых расходов)</w:t>
      </w:r>
    </w:p>
    <w:p w:rsidR="00874C86" w:rsidRPr="00874C86" w:rsidRDefault="00874C86" w:rsidP="00874C86">
      <w:pPr>
        <w:spacing w:line="240" w:lineRule="auto"/>
        <w:ind w:left="0" w:right="0" w:firstLine="0"/>
        <w:jc w:val="right"/>
        <w:rPr>
          <w:rFonts w:eastAsia="Times New Roman"/>
          <w:sz w:val="20"/>
        </w:rPr>
      </w:pPr>
      <w:r w:rsidRPr="00874C86">
        <w:rPr>
          <w:rFonts w:eastAsia="Times New Roman"/>
          <w:sz w:val="20"/>
        </w:rPr>
        <w:t>(млн. рублей)</w:t>
      </w:r>
    </w:p>
    <w:tbl>
      <w:tblPr>
        <w:tblW w:w="10773" w:type="dxa"/>
        <w:tblInd w:w="-1026" w:type="dxa"/>
        <w:tblLayout w:type="fixed"/>
        <w:tblLook w:val="04A0" w:firstRow="1" w:lastRow="0" w:firstColumn="1" w:lastColumn="0" w:noHBand="0" w:noVBand="1"/>
      </w:tblPr>
      <w:tblGrid>
        <w:gridCol w:w="572"/>
        <w:gridCol w:w="1696"/>
        <w:gridCol w:w="1276"/>
        <w:gridCol w:w="1034"/>
        <w:gridCol w:w="1092"/>
        <w:gridCol w:w="1134"/>
        <w:gridCol w:w="851"/>
        <w:gridCol w:w="992"/>
        <w:gridCol w:w="992"/>
        <w:gridCol w:w="1134"/>
      </w:tblGrid>
      <w:tr w:rsidR="00874C86" w:rsidRPr="00874C86" w:rsidTr="00874C86">
        <w:trPr>
          <w:trHeight w:val="330"/>
          <w:tblHeader/>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п/п</w:t>
            </w:r>
          </w:p>
        </w:tc>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Наименование</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Бюджетные ассигнования</w:t>
            </w:r>
          </w:p>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(открытая часть),</w:t>
            </w:r>
          </w:p>
        </w:tc>
        <w:tc>
          <w:tcPr>
            <w:tcW w:w="5103" w:type="dxa"/>
            <w:gridSpan w:val="5"/>
            <w:tcBorders>
              <w:top w:val="single" w:sz="4" w:space="0" w:color="auto"/>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Исполнено (открытая часть)</w:t>
            </w:r>
          </w:p>
        </w:tc>
      </w:tr>
      <w:tr w:rsidR="00874C86" w:rsidRPr="00874C86" w:rsidTr="00874C86">
        <w:trPr>
          <w:trHeight w:val="570"/>
          <w:tblHeader/>
        </w:trPr>
        <w:tc>
          <w:tcPr>
            <w:tcW w:w="572"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center"/>
              <w:rPr>
                <w:rFonts w:eastAsia="Times New Roman"/>
                <w:b/>
                <w:bCs/>
                <w:sz w:val="16"/>
                <w:szCs w:val="16"/>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center"/>
              <w:rPr>
                <w:rFonts w:eastAsia="Times New Roman"/>
                <w:b/>
                <w:bCs/>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Федеральный закон</w:t>
            </w:r>
          </w:p>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459-ФЗ (с изменениями)</w:t>
            </w:r>
          </w:p>
        </w:tc>
        <w:tc>
          <w:tcPr>
            <w:tcW w:w="1034"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сводная бюджетная роспись на 1 января 2020 года</w:t>
            </w:r>
          </w:p>
        </w:tc>
        <w:tc>
          <w:tcPr>
            <w:tcW w:w="1092"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xml:space="preserve">структура </w:t>
            </w:r>
            <w:proofErr w:type="spellStart"/>
            <w:r w:rsidRPr="00874C86">
              <w:rPr>
                <w:rFonts w:eastAsia="Times New Roman"/>
                <w:b/>
                <w:bCs/>
                <w:sz w:val="16"/>
                <w:szCs w:val="16"/>
              </w:rPr>
              <w:t>направле-ний</w:t>
            </w:r>
            <w:proofErr w:type="spellEnd"/>
            <w:r w:rsidRPr="00874C86">
              <w:rPr>
                <w:rFonts w:eastAsia="Times New Roman"/>
                <w:b/>
                <w:bCs/>
                <w:sz w:val="16"/>
                <w:szCs w:val="16"/>
              </w:rPr>
              <w:t xml:space="preserve"> в сводной бюджетной росписи с </w:t>
            </w:r>
            <w:proofErr w:type="spellStart"/>
            <w:r w:rsidRPr="00874C86">
              <w:rPr>
                <w:rFonts w:eastAsia="Times New Roman"/>
                <w:b/>
                <w:bCs/>
                <w:sz w:val="16"/>
                <w:szCs w:val="16"/>
              </w:rPr>
              <w:t>изме</w:t>
            </w:r>
            <w:proofErr w:type="spellEnd"/>
            <w:r w:rsidRPr="00874C86">
              <w:rPr>
                <w:rFonts w:eastAsia="Times New Roman"/>
                <w:b/>
                <w:bCs/>
                <w:sz w:val="16"/>
                <w:szCs w:val="16"/>
              </w:rPr>
              <w:t>-</w:t>
            </w:r>
          </w:p>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нениями на 2019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сумма</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xml:space="preserve">в % к сводной бюджет-ной </w:t>
            </w:r>
            <w:proofErr w:type="spellStart"/>
            <w:r w:rsidRPr="00874C86">
              <w:rPr>
                <w:rFonts w:eastAsia="Times New Roman"/>
                <w:b/>
                <w:bCs/>
                <w:sz w:val="16"/>
                <w:szCs w:val="16"/>
              </w:rPr>
              <w:t>роспи</w:t>
            </w:r>
            <w:proofErr w:type="spellEnd"/>
            <w:r w:rsidRPr="00874C86">
              <w:rPr>
                <w:rFonts w:eastAsia="Times New Roman"/>
                <w:b/>
                <w:bCs/>
                <w:sz w:val="16"/>
                <w:szCs w:val="16"/>
              </w:rPr>
              <w:t>-</w:t>
            </w:r>
          </w:p>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xml:space="preserve">си с </w:t>
            </w:r>
            <w:proofErr w:type="spellStart"/>
            <w:r w:rsidRPr="00874C86">
              <w:rPr>
                <w:rFonts w:eastAsia="Times New Roman"/>
                <w:b/>
                <w:bCs/>
                <w:sz w:val="16"/>
                <w:szCs w:val="16"/>
              </w:rPr>
              <w:t>изме</w:t>
            </w:r>
            <w:proofErr w:type="spellEnd"/>
            <w:r w:rsidRPr="00874C86">
              <w:rPr>
                <w:rFonts w:eastAsia="Times New Roman"/>
                <w:b/>
                <w:bCs/>
                <w:sz w:val="16"/>
                <w:szCs w:val="16"/>
              </w:rPr>
              <w:t>-нениями на 2019 год</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r w:rsidRPr="00874C86">
              <w:rPr>
                <w:rFonts w:eastAsia="Times New Roman"/>
                <w:b/>
                <w:bCs/>
                <w:sz w:val="16"/>
                <w:szCs w:val="16"/>
              </w:rPr>
              <w:t xml:space="preserve">структура </w:t>
            </w:r>
            <w:proofErr w:type="spellStart"/>
            <w:r w:rsidRPr="00874C86">
              <w:rPr>
                <w:rFonts w:eastAsia="Times New Roman"/>
                <w:b/>
                <w:bCs/>
                <w:sz w:val="16"/>
                <w:szCs w:val="16"/>
              </w:rPr>
              <w:t>направле-ний</w:t>
            </w:r>
            <w:proofErr w:type="spellEnd"/>
            <w:r w:rsidRPr="00874C86">
              <w:rPr>
                <w:rFonts w:eastAsia="Times New Roman"/>
                <w:b/>
                <w:bCs/>
                <w:sz w:val="16"/>
                <w:szCs w:val="16"/>
              </w:rPr>
              <w:t xml:space="preserve"> по </w:t>
            </w:r>
            <w:proofErr w:type="spellStart"/>
            <w:r w:rsidRPr="00874C86">
              <w:rPr>
                <w:rFonts w:eastAsia="Times New Roman"/>
                <w:b/>
                <w:bCs/>
                <w:sz w:val="16"/>
                <w:szCs w:val="16"/>
              </w:rPr>
              <w:t>исполне-нию</w:t>
            </w:r>
            <w:proofErr w:type="spellEnd"/>
            <w:r w:rsidRPr="00874C86">
              <w:rPr>
                <w:rFonts w:eastAsia="Times New Roman"/>
                <w:b/>
                <w:bCs/>
                <w:sz w:val="16"/>
                <w:szCs w:val="16"/>
              </w:rPr>
              <w:t xml:space="preserve"> расходов в 2019 году</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proofErr w:type="spellStart"/>
            <w:r w:rsidRPr="00874C86">
              <w:rPr>
                <w:rFonts w:eastAsia="Times New Roman"/>
                <w:b/>
                <w:bCs/>
                <w:sz w:val="16"/>
                <w:szCs w:val="16"/>
              </w:rPr>
              <w:t>неиспол-ненные</w:t>
            </w:r>
            <w:proofErr w:type="spellEnd"/>
            <w:r w:rsidRPr="00874C86">
              <w:rPr>
                <w:rFonts w:eastAsia="Times New Roman"/>
                <w:b/>
                <w:bCs/>
                <w:sz w:val="16"/>
                <w:szCs w:val="16"/>
              </w:rPr>
              <w:t xml:space="preserve"> бюджет-</w:t>
            </w:r>
            <w:proofErr w:type="spellStart"/>
            <w:r w:rsidRPr="00874C86">
              <w:rPr>
                <w:rFonts w:eastAsia="Times New Roman"/>
                <w:b/>
                <w:bCs/>
                <w:sz w:val="16"/>
                <w:szCs w:val="16"/>
              </w:rPr>
              <w:t>ные</w:t>
            </w:r>
            <w:proofErr w:type="spellEnd"/>
            <w:r w:rsidRPr="00874C86">
              <w:rPr>
                <w:rFonts w:eastAsia="Times New Roman"/>
                <w:b/>
                <w:bCs/>
                <w:sz w:val="16"/>
                <w:szCs w:val="16"/>
              </w:rPr>
              <w:t xml:space="preserve"> </w:t>
            </w:r>
            <w:proofErr w:type="spellStart"/>
            <w:r w:rsidRPr="00874C86">
              <w:rPr>
                <w:rFonts w:eastAsia="Times New Roman"/>
                <w:b/>
                <w:bCs/>
                <w:sz w:val="16"/>
                <w:szCs w:val="16"/>
              </w:rPr>
              <w:t>назначе-ния</w:t>
            </w:r>
            <w:proofErr w:type="spellEnd"/>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jc w:val="center"/>
              <w:rPr>
                <w:rFonts w:eastAsia="Times New Roman"/>
                <w:b/>
                <w:bCs/>
                <w:sz w:val="16"/>
                <w:szCs w:val="16"/>
              </w:rPr>
            </w:pPr>
            <w:proofErr w:type="spellStart"/>
            <w:r w:rsidRPr="00874C86">
              <w:rPr>
                <w:rFonts w:eastAsia="Times New Roman"/>
                <w:b/>
                <w:bCs/>
                <w:sz w:val="16"/>
                <w:szCs w:val="16"/>
              </w:rPr>
              <w:t>справочно</w:t>
            </w:r>
            <w:proofErr w:type="spellEnd"/>
            <w:r w:rsidRPr="00874C86">
              <w:rPr>
                <w:rFonts w:eastAsia="Times New Roman"/>
                <w:b/>
                <w:bCs/>
                <w:sz w:val="16"/>
                <w:szCs w:val="16"/>
              </w:rPr>
              <w:t>: в % к сводной бюджетной росписи на 1 января 2019 года</w:t>
            </w:r>
          </w:p>
        </w:tc>
      </w:tr>
      <w:tr w:rsidR="00874C86" w:rsidRPr="00874C86" w:rsidTr="00874C86">
        <w:trPr>
          <w:trHeight w:val="276"/>
          <w:tblHeader/>
        </w:trPr>
        <w:tc>
          <w:tcPr>
            <w:tcW w:w="572"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0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r>
      <w:tr w:rsidR="00874C86" w:rsidRPr="00874C86" w:rsidTr="00874C86">
        <w:trPr>
          <w:trHeight w:val="765"/>
          <w:tblHeader/>
        </w:trPr>
        <w:tc>
          <w:tcPr>
            <w:tcW w:w="572"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696" w:type="dxa"/>
            <w:vMerge/>
            <w:tcBorders>
              <w:top w:val="single" w:sz="4" w:space="0" w:color="auto"/>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0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0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874C86" w:rsidRPr="00874C86" w:rsidRDefault="00874C86" w:rsidP="00874C86">
            <w:pPr>
              <w:spacing w:line="240" w:lineRule="auto"/>
              <w:ind w:left="0" w:right="0" w:firstLine="0"/>
              <w:jc w:val="right"/>
              <w:rPr>
                <w:rFonts w:eastAsia="Times New Roman"/>
                <w:b/>
                <w:bCs/>
                <w:sz w:val="16"/>
                <w:szCs w:val="16"/>
              </w:rPr>
            </w:pPr>
          </w:p>
        </w:tc>
      </w:tr>
      <w:tr w:rsidR="00874C86" w:rsidRPr="00874C86" w:rsidTr="00874C86">
        <w:trPr>
          <w:trHeight w:val="55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Cs/>
                <w:sz w:val="16"/>
                <w:szCs w:val="16"/>
              </w:rPr>
            </w:pPr>
            <w:r w:rsidRPr="00874C86">
              <w:rPr>
                <w:rFonts w:eastAsia="Times New Roman"/>
                <w:bCs/>
                <w:sz w:val="16"/>
                <w:szCs w:val="16"/>
              </w:rPr>
              <w:t> </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b/>
                <w:bCs/>
                <w:sz w:val="16"/>
                <w:szCs w:val="16"/>
              </w:rPr>
            </w:pPr>
            <w:r w:rsidRPr="00874C86">
              <w:rPr>
                <w:rFonts w:eastAsia="Times New Roman"/>
                <w:b/>
                <w:bCs/>
                <w:sz w:val="16"/>
                <w:szCs w:val="16"/>
              </w:rPr>
              <w:t>Расходы на реализацию госпрограмм (открытая часть)</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11 300 414,3</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11 894 567,0</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100,0</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11 195 336,6</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94,1</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100,0</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699 230,4</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b/>
                <w:bCs/>
                <w:sz w:val="15"/>
                <w:szCs w:val="15"/>
              </w:rPr>
            </w:pPr>
            <w:r w:rsidRPr="00874C86">
              <w:rPr>
                <w:rFonts w:eastAsia="Times New Roman"/>
                <w:b/>
                <w:bCs/>
                <w:sz w:val="15"/>
                <w:szCs w:val="15"/>
              </w:rPr>
              <w:t>95,6</w:t>
            </w:r>
          </w:p>
        </w:tc>
      </w:tr>
      <w:tr w:rsidR="00874C86" w:rsidRPr="00874C86" w:rsidTr="00874C86">
        <w:trPr>
          <w:trHeight w:val="621"/>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sz w:val="16"/>
                <w:szCs w:val="16"/>
              </w:rPr>
            </w:pPr>
            <w:r w:rsidRPr="00874C86">
              <w:rPr>
                <w:rFonts w:eastAsia="Times New Roman"/>
                <w:sz w:val="16"/>
                <w:szCs w:val="16"/>
              </w:rPr>
              <w:t>I.</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НОВОЕ КАЧЕСТВО ЖИЗНИ</w:t>
            </w:r>
          </w:p>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(10 госпрограмм)</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2 648 102,9</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2 768 593,8</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23,3</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2 630 129,7</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95,0</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23,5</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138 464,1</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97,0</w:t>
            </w:r>
          </w:p>
        </w:tc>
      </w:tr>
      <w:tr w:rsidR="00874C86" w:rsidRPr="00874C86" w:rsidTr="00874C86">
        <w:trPr>
          <w:trHeight w:val="173"/>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sz w:val="16"/>
                <w:szCs w:val="16"/>
              </w:rPr>
            </w:pPr>
            <w:r w:rsidRPr="00874C86">
              <w:rPr>
                <w:rFonts w:eastAsia="Times New Roman"/>
                <w:sz w:val="16"/>
                <w:szCs w:val="16"/>
              </w:rPr>
              <w:t>II.</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ИННОВАЦИОН-НОЕ РАЗВИТИЕ И МОДЕРНИЗАЦИЯ ЭКОНОМИКИ</w:t>
            </w:r>
          </w:p>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(18 госпрограмм)</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3 261 087,9</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3 504 293,4</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29,5</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3 272 586,9</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93,4</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29,2</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231 706,5</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93,2</w:t>
            </w:r>
          </w:p>
        </w:tc>
      </w:tr>
      <w:tr w:rsidR="00874C86" w:rsidRPr="00874C86" w:rsidTr="00874C86">
        <w:trPr>
          <w:trHeight w:val="64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sz w:val="16"/>
                <w:szCs w:val="16"/>
              </w:rPr>
            </w:pPr>
            <w:r w:rsidRPr="00874C86">
              <w:rPr>
                <w:rFonts w:eastAsia="Times New Roman"/>
                <w:sz w:val="16"/>
                <w:szCs w:val="16"/>
              </w:rPr>
              <w:t>III.</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ОБЕСПЕЧЕНИЕ НАЦИОНАЛЬНОЙ БЕЗОПАСНОСТИ</w:t>
            </w:r>
          </w:p>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(4 госпрограммы)</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2 351 883,0</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2 397 900,1</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20,2</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2 381 627,1</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99,3</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21,3</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16 273,0</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98,7</w:t>
            </w:r>
          </w:p>
        </w:tc>
      </w:tr>
      <w:tr w:rsidR="00874C86" w:rsidRPr="00874C86" w:rsidTr="00874C86">
        <w:trPr>
          <w:trHeight w:val="765"/>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sz w:val="16"/>
                <w:szCs w:val="16"/>
              </w:rPr>
            </w:pPr>
            <w:r w:rsidRPr="00874C86">
              <w:rPr>
                <w:rFonts w:eastAsia="Times New Roman"/>
                <w:sz w:val="16"/>
                <w:szCs w:val="16"/>
              </w:rPr>
              <w:t>IV.</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СБАЛАНСИРО-ВАННОЕ РЕГИОНАЛЬНОЕ РАЗВИТИЕ</w:t>
            </w:r>
          </w:p>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(6 госпрограмм)</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1 243 342,2</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1 254 623,5</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10,5</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1 172 238,5</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93,4</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10,5</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82 385,0</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98,5</w:t>
            </w:r>
          </w:p>
        </w:tc>
      </w:tr>
      <w:tr w:rsidR="00874C86" w:rsidRPr="00874C86" w:rsidTr="00874C86">
        <w:trPr>
          <w:trHeight w:val="5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center"/>
              <w:rPr>
                <w:rFonts w:eastAsia="Times New Roman"/>
                <w:sz w:val="16"/>
                <w:szCs w:val="16"/>
              </w:rPr>
            </w:pPr>
            <w:r w:rsidRPr="00874C86">
              <w:rPr>
                <w:rFonts w:eastAsia="Times New Roman"/>
                <w:sz w:val="16"/>
                <w:szCs w:val="16"/>
              </w:rPr>
              <w:t>V.</w:t>
            </w:r>
          </w:p>
        </w:tc>
        <w:tc>
          <w:tcPr>
            <w:tcW w:w="1696" w:type="dxa"/>
            <w:tcBorders>
              <w:top w:val="nil"/>
              <w:left w:val="nil"/>
              <w:bottom w:val="single" w:sz="4" w:space="0" w:color="auto"/>
              <w:right w:val="single" w:sz="4" w:space="0" w:color="auto"/>
            </w:tcBorders>
            <w:shd w:val="clear" w:color="auto" w:fill="auto"/>
            <w:vAlign w:val="center"/>
            <w:hideMark/>
          </w:tcPr>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ЭФФЕКТИВНОЕ ГОСУДАРСТВО</w:t>
            </w:r>
          </w:p>
          <w:p w:rsidR="00874C86" w:rsidRPr="00874C86" w:rsidRDefault="00874C86" w:rsidP="00874C86">
            <w:pPr>
              <w:spacing w:line="240" w:lineRule="auto"/>
              <w:ind w:left="0" w:right="0" w:firstLine="0"/>
              <w:rPr>
                <w:rFonts w:eastAsia="Times New Roman"/>
                <w:sz w:val="16"/>
                <w:szCs w:val="16"/>
              </w:rPr>
            </w:pPr>
            <w:r w:rsidRPr="00874C86">
              <w:rPr>
                <w:rFonts w:eastAsia="Times New Roman"/>
                <w:sz w:val="16"/>
                <w:szCs w:val="16"/>
              </w:rPr>
              <w:t>(4 госпрограмм)</w:t>
            </w:r>
          </w:p>
        </w:tc>
        <w:tc>
          <w:tcPr>
            <w:tcW w:w="1276"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1 795 998,3</w:t>
            </w:r>
          </w:p>
        </w:tc>
        <w:tc>
          <w:tcPr>
            <w:tcW w:w="10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1 969 156,3</w:t>
            </w:r>
          </w:p>
        </w:tc>
        <w:tc>
          <w:tcPr>
            <w:tcW w:w="10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16,6</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1 738 754,4</w:t>
            </w:r>
          </w:p>
        </w:tc>
        <w:tc>
          <w:tcPr>
            <w:tcW w:w="851"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88,3</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15,5</w:t>
            </w:r>
          </w:p>
        </w:tc>
        <w:tc>
          <w:tcPr>
            <w:tcW w:w="992"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230 401,9</w:t>
            </w:r>
          </w:p>
        </w:tc>
        <w:tc>
          <w:tcPr>
            <w:tcW w:w="1134" w:type="dxa"/>
            <w:tcBorders>
              <w:top w:val="nil"/>
              <w:left w:val="nil"/>
              <w:bottom w:val="single" w:sz="4" w:space="0" w:color="auto"/>
              <w:right w:val="single" w:sz="4" w:space="0" w:color="auto"/>
            </w:tcBorders>
            <w:shd w:val="clear" w:color="auto" w:fill="auto"/>
            <w:noWrap/>
            <w:vAlign w:val="center"/>
            <w:hideMark/>
          </w:tcPr>
          <w:p w:rsidR="00874C86" w:rsidRPr="00874C86" w:rsidRDefault="00874C86" w:rsidP="00874C86">
            <w:pPr>
              <w:spacing w:line="240" w:lineRule="auto"/>
              <w:ind w:left="0" w:right="0" w:firstLine="0"/>
              <w:jc w:val="right"/>
              <w:rPr>
                <w:rFonts w:eastAsia="Times New Roman"/>
                <w:sz w:val="16"/>
                <w:szCs w:val="16"/>
              </w:rPr>
            </w:pPr>
            <w:r w:rsidRPr="00874C86">
              <w:rPr>
                <w:rFonts w:eastAsia="Times New Roman"/>
                <w:sz w:val="16"/>
                <w:szCs w:val="16"/>
              </w:rPr>
              <w:t>93,0</w:t>
            </w:r>
          </w:p>
        </w:tc>
      </w:tr>
    </w:tbl>
    <w:p w:rsidR="00874C86" w:rsidRDefault="00874C86" w:rsidP="000A1940">
      <w:pPr>
        <w:spacing w:line="240" w:lineRule="auto"/>
        <w:ind w:left="0" w:right="0" w:firstLine="0"/>
        <w:jc w:val="right"/>
        <w:rPr>
          <w:rFonts w:eastAsia="Times New Roman"/>
          <w:b/>
          <w:sz w:val="24"/>
        </w:rPr>
      </w:pPr>
    </w:p>
    <w:p w:rsidR="00874C86" w:rsidRDefault="00874C86">
      <w:pPr>
        <w:overflowPunct/>
        <w:autoSpaceDE/>
        <w:autoSpaceDN/>
        <w:adjustRightInd/>
        <w:spacing w:after="200" w:line="276" w:lineRule="auto"/>
        <w:ind w:left="0" w:right="0" w:firstLine="0"/>
        <w:jc w:val="left"/>
        <w:textAlignment w:val="auto"/>
        <w:rPr>
          <w:rFonts w:eastAsia="Times New Roman"/>
          <w:b/>
          <w:sz w:val="24"/>
        </w:rPr>
      </w:pPr>
      <w:r>
        <w:rPr>
          <w:rFonts w:eastAsia="Times New Roman"/>
          <w:b/>
          <w:sz w:val="24"/>
        </w:rPr>
        <w:br w:type="page"/>
      </w:r>
    </w:p>
    <w:p w:rsidR="000A1940" w:rsidRPr="00E82199" w:rsidRDefault="000A1940" w:rsidP="000A1940">
      <w:pPr>
        <w:spacing w:line="240" w:lineRule="auto"/>
        <w:ind w:left="0" w:right="0" w:firstLine="0"/>
        <w:jc w:val="right"/>
        <w:rPr>
          <w:rFonts w:eastAsia="Times New Roman"/>
          <w:sz w:val="24"/>
        </w:rPr>
      </w:pPr>
      <w:r w:rsidRPr="00E82199">
        <w:rPr>
          <w:rFonts w:eastAsia="Times New Roman"/>
          <w:sz w:val="24"/>
        </w:rPr>
        <w:lastRenderedPageBreak/>
        <w:t xml:space="preserve">Таблица </w:t>
      </w:r>
      <w:r w:rsidR="00874C86">
        <w:rPr>
          <w:rFonts w:eastAsia="Times New Roman"/>
          <w:sz w:val="24"/>
        </w:rPr>
        <w:t>3</w:t>
      </w:r>
    </w:p>
    <w:p w:rsidR="000A1940" w:rsidRPr="000A1940" w:rsidRDefault="000A1940" w:rsidP="000A1940">
      <w:pPr>
        <w:spacing w:line="240" w:lineRule="auto"/>
        <w:ind w:left="0" w:right="0" w:firstLine="0"/>
        <w:jc w:val="right"/>
        <w:rPr>
          <w:rFonts w:eastAsia="Times New Roman"/>
          <w:b/>
          <w:sz w:val="24"/>
        </w:rPr>
      </w:pPr>
    </w:p>
    <w:p w:rsidR="005A16CE" w:rsidRPr="004F2B32" w:rsidRDefault="00B04587" w:rsidP="005A16CE">
      <w:pPr>
        <w:spacing w:line="240" w:lineRule="auto"/>
        <w:ind w:left="0" w:right="0" w:firstLine="0"/>
        <w:jc w:val="center"/>
        <w:rPr>
          <w:rFonts w:eastAsia="Times New Roman"/>
          <w:b/>
          <w:sz w:val="24"/>
          <w:szCs w:val="24"/>
        </w:rPr>
      </w:pPr>
      <w:r w:rsidRPr="004F2B32">
        <w:rPr>
          <w:rFonts w:eastAsia="Times New Roman"/>
          <w:b/>
          <w:sz w:val="24"/>
        </w:rPr>
        <w:t>Н</w:t>
      </w:r>
      <w:r w:rsidR="00442674" w:rsidRPr="004F2B32">
        <w:rPr>
          <w:rFonts w:eastAsia="Times New Roman"/>
          <w:b/>
          <w:sz w:val="24"/>
        </w:rPr>
        <w:t xml:space="preserve">едостатки, выявленные при </w:t>
      </w:r>
      <w:r w:rsidRPr="004F2B32">
        <w:rPr>
          <w:rFonts w:eastAsia="Times New Roman"/>
          <w:b/>
          <w:sz w:val="24"/>
        </w:rPr>
        <w:t xml:space="preserve">реализации </w:t>
      </w:r>
      <w:r w:rsidR="005A16CE" w:rsidRPr="004F2B32">
        <w:rPr>
          <w:rFonts w:eastAsia="Times New Roman"/>
          <w:b/>
          <w:sz w:val="24"/>
          <w:szCs w:val="24"/>
        </w:rPr>
        <w:t>отдельных госпрограмм</w:t>
      </w:r>
    </w:p>
    <w:p w:rsidR="005A16CE" w:rsidRPr="004F2B32" w:rsidRDefault="005A16CE" w:rsidP="005A16CE">
      <w:pPr>
        <w:spacing w:line="240" w:lineRule="auto"/>
        <w:ind w:left="0" w:right="0" w:firstLine="0"/>
        <w:jc w:val="right"/>
        <w:rPr>
          <w:rFonts w:eastAsia="Times New Roman"/>
          <w:sz w:val="24"/>
          <w:szCs w:val="24"/>
        </w:rPr>
      </w:pPr>
    </w:p>
    <w:tbl>
      <w:tblPr>
        <w:tblStyle w:val="af0"/>
        <w:tblW w:w="10915" w:type="dxa"/>
        <w:tblInd w:w="-1026" w:type="dxa"/>
        <w:tblLayout w:type="fixed"/>
        <w:tblLook w:val="04A0" w:firstRow="1" w:lastRow="0" w:firstColumn="1" w:lastColumn="0" w:noHBand="0" w:noVBand="1"/>
      </w:tblPr>
      <w:tblGrid>
        <w:gridCol w:w="567"/>
        <w:gridCol w:w="2410"/>
        <w:gridCol w:w="7938"/>
      </w:tblGrid>
      <w:tr w:rsidR="004F2B32" w:rsidRPr="004F2B32" w:rsidTr="00B441C8">
        <w:trPr>
          <w:tblHeader/>
        </w:trPr>
        <w:tc>
          <w:tcPr>
            <w:tcW w:w="567" w:type="dxa"/>
          </w:tcPr>
          <w:p w:rsidR="005A16CE" w:rsidRPr="004F2B32" w:rsidRDefault="005A16CE" w:rsidP="001527D6">
            <w:pPr>
              <w:spacing w:line="240" w:lineRule="auto"/>
              <w:ind w:left="0" w:right="0" w:firstLine="0"/>
              <w:jc w:val="center"/>
              <w:rPr>
                <w:rFonts w:eastAsia="Times New Roman"/>
                <w:b/>
                <w:sz w:val="20"/>
                <w:szCs w:val="20"/>
              </w:rPr>
            </w:pPr>
            <w:r w:rsidRPr="004F2B32">
              <w:rPr>
                <w:rFonts w:eastAsia="Times New Roman"/>
                <w:b/>
                <w:sz w:val="20"/>
                <w:szCs w:val="20"/>
              </w:rPr>
              <w:t>№ п</w:t>
            </w:r>
            <w:r w:rsidRPr="004F2B32">
              <w:rPr>
                <w:rFonts w:eastAsia="Times New Roman"/>
                <w:b/>
                <w:sz w:val="20"/>
                <w:szCs w:val="20"/>
                <w:lang w:val="en-US"/>
              </w:rPr>
              <w:t>/</w:t>
            </w:r>
            <w:r w:rsidRPr="004F2B32">
              <w:rPr>
                <w:rFonts w:eastAsia="Times New Roman"/>
                <w:b/>
                <w:sz w:val="20"/>
                <w:szCs w:val="20"/>
              </w:rPr>
              <w:t>п</w:t>
            </w:r>
          </w:p>
        </w:tc>
        <w:tc>
          <w:tcPr>
            <w:tcW w:w="2410" w:type="dxa"/>
          </w:tcPr>
          <w:p w:rsidR="002078B8" w:rsidRPr="004F2B32" w:rsidRDefault="005A16CE" w:rsidP="001527D6">
            <w:pPr>
              <w:spacing w:line="240" w:lineRule="auto"/>
              <w:ind w:left="0" w:right="0" w:firstLine="0"/>
              <w:jc w:val="center"/>
              <w:rPr>
                <w:rFonts w:eastAsia="Times New Roman"/>
                <w:b/>
                <w:sz w:val="20"/>
                <w:szCs w:val="20"/>
              </w:rPr>
            </w:pPr>
            <w:r w:rsidRPr="004F2B32">
              <w:rPr>
                <w:rFonts w:eastAsia="Times New Roman"/>
                <w:b/>
                <w:sz w:val="20"/>
                <w:szCs w:val="20"/>
              </w:rPr>
              <w:t xml:space="preserve">Наименование государственной программы </w:t>
            </w:r>
          </w:p>
          <w:p w:rsidR="005A16CE" w:rsidRPr="004F2B32" w:rsidRDefault="005A16CE" w:rsidP="001527D6">
            <w:pPr>
              <w:spacing w:line="240" w:lineRule="auto"/>
              <w:ind w:left="0" w:right="0" w:firstLine="0"/>
              <w:jc w:val="center"/>
              <w:rPr>
                <w:rFonts w:eastAsia="Times New Roman"/>
                <w:b/>
                <w:sz w:val="20"/>
                <w:szCs w:val="20"/>
              </w:rPr>
            </w:pPr>
            <w:r w:rsidRPr="004F2B32">
              <w:rPr>
                <w:rFonts w:eastAsia="Times New Roman"/>
                <w:b/>
                <w:sz w:val="20"/>
                <w:szCs w:val="20"/>
              </w:rPr>
              <w:t>Российской Федерации</w:t>
            </w:r>
          </w:p>
        </w:tc>
        <w:tc>
          <w:tcPr>
            <w:tcW w:w="7938" w:type="dxa"/>
            <w:vAlign w:val="center"/>
          </w:tcPr>
          <w:p w:rsidR="00BA63AB" w:rsidRDefault="005A16CE" w:rsidP="001F6622">
            <w:pPr>
              <w:spacing w:line="240" w:lineRule="auto"/>
              <w:ind w:left="0" w:right="0" w:firstLine="0"/>
              <w:jc w:val="center"/>
              <w:rPr>
                <w:rFonts w:eastAsia="Times New Roman"/>
                <w:b/>
                <w:sz w:val="20"/>
                <w:szCs w:val="20"/>
              </w:rPr>
            </w:pPr>
            <w:r w:rsidRPr="004F2B32">
              <w:rPr>
                <w:rFonts w:eastAsia="Times New Roman"/>
                <w:b/>
                <w:sz w:val="20"/>
                <w:szCs w:val="20"/>
              </w:rPr>
              <w:t>Недостатки, выявленные в ходе реализации государственной программы</w:t>
            </w:r>
          </w:p>
          <w:p w:rsidR="005A16CE" w:rsidRPr="004F2B32" w:rsidRDefault="005A16CE" w:rsidP="001F6622">
            <w:pPr>
              <w:spacing w:line="240" w:lineRule="auto"/>
              <w:ind w:left="0" w:right="0" w:firstLine="0"/>
              <w:jc w:val="center"/>
              <w:rPr>
                <w:rFonts w:eastAsia="Times New Roman"/>
                <w:b/>
                <w:sz w:val="20"/>
                <w:szCs w:val="20"/>
              </w:rPr>
            </w:pPr>
            <w:r w:rsidRPr="004F2B32">
              <w:rPr>
                <w:rFonts w:eastAsia="Times New Roman"/>
                <w:b/>
                <w:sz w:val="20"/>
                <w:szCs w:val="20"/>
              </w:rPr>
              <w:t>Российской Федерации</w:t>
            </w:r>
          </w:p>
        </w:tc>
      </w:tr>
      <w:tr w:rsidR="004F2B32" w:rsidRPr="004F2B32" w:rsidTr="00B441C8">
        <w:tc>
          <w:tcPr>
            <w:tcW w:w="567" w:type="dxa"/>
          </w:tcPr>
          <w:p w:rsidR="005A16CE" w:rsidRPr="00FB78F4" w:rsidRDefault="005A16CE" w:rsidP="001527D6">
            <w:pPr>
              <w:spacing w:line="240" w:lineRule="auto"/>
              <w:ind w:left="0" w:right="0" w:firstLine="0"/>
              <w:jc w:val="center"/>
              <w:rPr>
                <w:rFonts w:eastAsia="Times New Roman"/>
                <w:sz w:val="20"/>
                <w:szCs w:val="20"/>
              </w:rPr>
            </w:pPr>
            <w:r w:rsidRPr="00FB78F4">
              <w:rPr>
                <w:rFonts w:eastAsia="Times New Roman"/>
                <w:sz w:val="20"/>
                <w:szCs w:val="20"/>
              </w:rPr>
              <w:t>1</w:t>
            </w:r>
          </w:p>
        </w:tc>
        <w:tc>
          <w:tcPr>
            <w:tcW w:w="2410" w:type="dxa"/>
          </w:tcPr>
          <w:p w:rsidR="005A16CE" w:rsidRPr="00FB78F4" w:rsidRDefault="005A16CE" w:rsidP="001527D6">
            <w:pPr>
              <w:spacing w:line="240" w:lineRule="auto"/>
              <w:ind w:left="0" w:right="0" w:firstLine="0"/>
              <w:rPr>
                <w:rFonts w:eastAsia="Times New Roman"/>
                <w:sz w:val="20"/>
                <w:szCs w:val="20"/>
              </w:rPr>
            </w:pPr>
            <w:r w:rsidRPr="00FB78F4">
              <w:rPr>
                <w:sz w:val="20"/>
                <w:szCs w:val="20"/>
              </w:rPr>
              <w:t>«Развитие здравоохранения»</w:t>
            </w:r>
          </w:p>
        </w:tc>
        <w:tc>
          <w:tcPr>
            <w:tcW w:w="7938" w:type="dxa"/>
          </w:tcPr>
          <w:p w:rsidR="00004EA1" w:rsidRPr="00FB78F4" w:rsidRDefault="00004EA1" w:rsidP="00004EA1">
            <w:pPr>
              <w:spacing w:line="240" w:lineRule="auto"/>
              <w:ind w:left="0" w:right="0" w:firstLine="318"/>
              <w:rPr>
                <w:bCs/>
                <w:sz w:val="20"/>
                <w:szCs w:val="24"/>
              </w:rPr>
            </w:pPr>
            <w:r w:rsidRPr="00FB78F4">
              <w:rPr>
                <w:bCs/>
                <w:sz w:val="20"/>
                <w:szCs w:val="24"/>
              </w:rPr>
              <w:t>По</w:t>
            </w:r>
            <w:r w:rsidR="005A16CE" w:rsidRPr="00FB78F4">
              <w:rPr>
                <w:bCs/>
                <w:sz w:val="20"/>
                <w:szCs w:val="24"/>
              </w:rPr>
              <w:t xml:space="preserve"> госпрограмм</w:t>
            </w:r>
            <w:r w:rsidRPr="00FB78F4">
              <w:rPr>
                <w:bCs/>
                <w:sz w:val="20"/>
                <w:szCs w:val="24"/>
              </w:rPr>
              <w:t>е</w:t>
            </w:r>
            <w:r w:rsidR="005A16CE" w:rsidRPr="00FB78F4">
              <w:rPr>
                <w:bCs/>
                <w:sz w:val="20"/>
                <w:szCs w:val="24"/>
              </w:rPr>
              <w:t xml:space="preserve"> </w:t>
            </w:r>
            <w:r w:rsidR="005A16CE" w:rsidRPr="00FB78F4">
              <w:rPr>
                <w:b/>
                <w:bCs/>
                <w:sz w:val="20"/>
                <w:szCs w:val="24"/>
              </w:rPr>
              <w:t>«Развитие здравоохранения»</w:t>
            </w:r>
            <w:r w:rsidR="005A16CE" w:rsidRPr="00FB78F4">
              <w:rPr>
                <w:bCs/>
                <w:sz w:val="20"/>
                <w:szCs w:val="24"/>
              </w:rPr>
              <w:t xml:space="preserve"> </w:t>
            </w:r>
            <w:r w:rsidR="006753A6" w:rsidRPr="00FB78F4">
              <w:rPr>
                <w:bCs/>
                <w:sz w:val="20"/>
                <w:szCs w:val="24"/>
              </w:rPr>
              <w:t>в</w:t>
            </w:r>
            <w:r w:rsidRPr="00FB78F4">
              <w:rPr>
                <w:bCs/>
                <w:sz w:val="20"/>
                <w:szCs w:val="24"/>
              </w:rPr>
              <w:t xml:space="preserve"> рамках подпрограмм</w:t>
            </w:r>
            <w:r w:rsidR="006753A6" w:rsidRPr="00FB78F4">
              <w:rPr>
                <w:bCs/>
                <w:sz w:val="20"/>
                <w:szCs w:val="24"/>
              </w:rPr>
              <w:t>ы</w:t>
            </w:r>
            <w:r w:rsidRPr="00FB78F4">
              <w:rPr>
                <w:bCs/>
                <w:sz w:val="20"/>
                <w:szCs w:val="24"/>
              </w:rPr>
              <w:t xml:space="preserve"> «Развитие международных отношений в сфере охраны здоровья» в отчетном периоде не в полном объеме осуществлены 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w:t>
            </w:r>
            <w:r w:rsidR="006753A6" w:rsidRPr="00FB78F4">
              <w:rPr>
                <w:bCs/>
                <w:sz w:val="20"/>
                <w:szCs w:val="24"/>
              </w:rPr>
              <w:t xml:space="preserve">, исполнение составило </w:t>
            </w:r>
            <w:r w:rsidRPr="00FB78F4">
              <w:rPr>
                <w:bCs/>
                <w:sz w:val="20"/>
                <w:szCs w:val="24"/>
              </w:rPr>
              <w:t xml:space="preserve">87,3 % </w:t>
            </w:r>
            <w:r w:rsidR="006753A6" w:rsidRPr="00FB78F4">
              <w:rPr>
                <w:bCs/>
                <w:sz w:val="20"/>
                <w:szCs w:val="24"/>
              </w:rPr>
              <w:t>показателя сводной росписи с изменениями</w:t>
            </w:r>
            <w:r w:rsidRPr="00FB78F4">
              <w:rPr>
                <w:bCs/>
                <w:sz w:val="20"/>
                <w:szCs w:val="24"/>
              </w:rPr>
              <w:t>.</w:t>
            </w:r>
            <w:r w:rsidR="006753A6" w:rsidRPr="00FB78F4">
              <w:rPr>
                <w:bCs/>
                <w:sz w:val="20"/>
                <w:szCs w:val="24"/>
              </w:rPr>
              <w:t xml:space="preserve"> </w:t>
            </w:r>
          </w:p>
          <w:p w:rsidR="00004EA1" w:rsidRPr="00FB78F4" w:rsidRDefault="00004EA1" w:rsidP="00004EA1">
            <w:pPr>
              <w:spacing w:line="240" w:lineRule="auto"/>
              <w:ind w:left="0" w:right="0" w:firstLine="318"/>
              <w:rPr>
                <w:bCs/>
                <w:sz w:val="20"/>
                <w:szCs w:val="24"/>
              </w:rPr>
            </w:pPr>
            <w:r w:rsidRPr="00FB78F4">
              <w:rPr>
                <w:bCs/>
                <w:sz w:val="20"/>
                <w:szCs w:val="24"/>
              </w:rPr>
              <w:t xml:space="preserve">По подпрограмме «Экспертиза и контрольно-надзорные функции в сфере охраны здоровья» </w:t>
            </w:r>
            <w:proofErr w:type="spellStart"/>
            <w:r w:rsidRPr="00FB78F4">
              <w:rPr>
                <w:bCs/>
                <w:sz w:val="20"/>
                <w:szCs w:val="24"/>
              </w:rPr>
              <w:t>Роспотребнадзором</w:t>
            </w:r>
            <w:proofErr w:type="spellEnd"/>
            <w:r w:rsidRPr="00FB78F4">
              <w:rPr>
                <w:bCs/>
                <w:sz w:val="20"/>
                <w:szCs w:val="24"/>
              </w:rPr>
              <w:t xml:space="preserve"> не</w:t>
            </w:r>
            <w:r w:rsidR="006753A6" w:rsidRPr="00FB78F4">
              <w:rPr>
                <w:bCs/>
                <w:sz w:val="20"/>
                <w:szCs w:val="24"/>
              </w:rPr>
              <w:t xml:space="preserve"> в полном объеме</w:t>
            </w:r>
            <w:r w:rsidRPr="00FB78F4">
              <w:rPr>
                <w:bCs/>
                <w:sz w:val="20"/>
                <w:szCs w:val="24"/>
              </w:rPr>
              <w:t xml:space="preserve"> исполнены расходы по предоставлению бюджетных инвестиций на создание объектов социального и производственного комплексов, в том числе объектов общегражданского назначения, жилья, инфраструктуры, и иных объектов в рамках ВЦП «Организация государственного санитарно-эпидемиологического надзора и обеспечение санитарно-эпидемиологического благополучия населения» </w:t>
            </w:r>
            <w:r w:rsidR="008507CE">
              <w:rPr>
                <w:bCs/>
                <w:sz w:val="20"/>
                <w:szCs w:val="24"/>
              </w:rPr>
              <w:t>(исполнение составило</w:t>
            </w:r>
            <w:r w:rsidRPr="00FB78F4">
              <w:rPr>
                <w:bCs/>
                <w:sz w:val="20"/>
                <w:szCs w:val="24"/>
              </w:rPr>
              <w:t xml:space="preserve"> 67</w:t>
            </w:r>
            <w:r w:rsidR="006753A6" w:rsidRPr="00FB78F4">
              <w:rPr>
                <w:bCs/>
                <w:sz w:val="20"/>
                <w:szCs w:val="24"/>
              </w:rPr>
              <w:t> </w:t>
            </w:r>
            <w:r w:rsidRPr="00FB78F4">
              <w:rPr>
                <w:bCs/>
                <w:sz w:val="20"/>
                <w:szCs w:val="24"/>
              </w:rPr>
              <w:t>%</w:t>
            </w:r>
            <w:r w:rsidR="008507CE">
              <w:rPr>
                <w:bCs/>
                <w:sz w:val="20"/>
                <w:szCs w:val="24"/>
              </w:rPr>
              <w:t xml:space="preserve"> </w:t>
            </w:r>
            <w:r w:rsidR="006753A6" w:rsidRPr="00FB78F4">
              <w:rPr>
                <w:bCs/>
                <w:sz w:val="20"/>
                <w:szCs w:val="24"/>
              </w:rPr>
              <w:t>показателя сводной росписи с изменениями</w:t>
            </w:r>
            <w:r w:rsidR="008507CE">
              <w:rPr>
                <w:bCs/>
                <w:sz w:val="20"/>
                <w:szCs w:val="24"/>
              </w:rPr>
              <w:t>)</w:t>
            </w:r>
            <w:r w:rsidRPr="00FB78F4">
              <w:rPr>
                <w:bCs/>
                <w:sz w:val="20"/>
                <w:szCs w:val="24"/>
              </w:rPr>
              <w:t xml:space="preserve">. </w:t>
            </w:r>
          </w:p>
          <w:p w:rsidR="00004EA1" w:rsidRPr="00FB78F4" w:rsidRDefault="00004EA1" w:rsidP="00004EA1">
            <w:pPr>
              <w:spacing w:line="240" w:lineRule="auto"/>
              <w:ind w:left="0" w:right="0" w:firstLine="318"/>
              <w:rPr>
                <w:bCs/>
                <w:sz w:val="20"/>
                <w:szCs w:val="24"/>
              </w:rPr>
            </w:pPr>
            <w:r w:rsidRPr="00FB78F4">
              <w:rPr>
                <w:bCs/>
                <w:sz w:val="20"/>
                <w:szCs w:val="24"/>
              </w:rPr>
              <w:t>По итогам 2019 года по подпрограмме «Информационные технологии и управление развитием отрасли» не в полном объеме (</w:t>
            </w:r>
            <w:r w:rsidR="008507CE">
              <w:rPr>
                <w:bCs/>
                <w:sz w:val="20"/>
                <w:szCs w:val="24"/>
              </w:rPr>
              <w:t xml:space="preserve">на уровне </w:t>
            </w:r>
            <w:r w:rsidRPr="00FB78F4">
              <w:rPr>
                <w:bCs/>
                <w:sz w:val="20"/>
                <w:szCs w:val="24"/>
              </w:rPr>
              <w:t xml:space="preserve">97,1 % </w:t>
            </w:r>
            <w:r w:rsidR="006753A6" w:rsidRPr="00FB78F4">
              <w:rPr>
                <w:bCs/>
                <w:sz w:val="20"/>
                <w:szCs w:val="24"/>
              </w:rPr>
              <w:t>показателя сводной росписи с изменениями</w:t>
            </w:r>
            <w:r w:rsidRPr="00FB78F4">
              <w:rPr>
                <w:bCs/>
                <w:sz w:val="20"/>
                <w:szCs w:val="24"/>
              </w:rPr>
              <w:t xml:space="preserve">) Минздравом России предоставлены субсидии бюджетам субъектов Российской Федерации на реализацию региональных проектов по созданию единого цифрового контура в здравоохранении на основе единой государственной информационной системы здравоохранения (ЕГИСЗ)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w:t>
            </w:r>
            <w:r w:rsidR="006753A6" w:rsidRPr="00FB78F4">
              <w:rPr>
                <w:bCs/>
                <w:sz w:val="20"/>
                <w:szCs w:val="24"/>
              </w:rPr>
              <w:t xml:space="preserve">Указанные </w:t>
            </w:r>
            <w:r w:rsidRPr="00FB78F4">
              <w:rPr>
                <w:bCs/>
                <w:sz w:val="20"/>
                <w:szCs w:val="24"/>
              </w:rPr>
              <w:t>субсидии составля</w:t>
            </w:r>
            <w:r w:rsidR="006753A6" w:rsidRPr="00FB78F4">
              <w:rPr>
                <w:bCs/>
                <w:sz w:val="20"/>
                <w:szCs w:val="24"/>
              </w:rPr>
              <w:t>ю</w:t>
            </w:r>
            <w:r w:rsidRPr="00FB78F4">
              <w:rPr>
                <w:bCs/>
                <w:sz w:val="20"/>
                <w:szCs w:val="24"/>
              </w:rPr>
              <w:t xml:space="preserve">т более 70 % объема бюджетных ассигнований утвержденных по данной подпрограмме.  </w:t>
            </w:r>
          </w:p>
          <w:p w:rsidR="00004EA1" w:rsidRPr="00FB78F4" w:rsidRDefault="00004EA1" w:rsidP="00004EA1">
            <w:pPr>
              <w:spacing w:line="240" w:lineRule="auto"/>
              <w:ind w:left="0" w:right="0" w:firstLine="318"/>
              <w:rPr>
                <w:bCs/>
                <w:sz w:val="20"/>
                <w:szCs w:val="24"/>
              </w:rPr>
            </w:pPr>
            <w:r w:rsidRPr="00FB78F4">
              <w:rPr>
                <w:bCs/>
                <w:sz w:val="20"/>
                <w:szCs w:val="24"/>
              </w:rPr>
              <w:t xml:space="preserve">Не в полном объеме исполнены расходы по подпрограмме «Совершенствование оказания медицинской помощи, включая профилактику заболеваний и формирование здорового образа жизни», что связано с низким уровнем финансирования (39,8 % </w:t>
            </w:r>
            <w:r w:rsidR="00490932" w:rsidRPr="00FB78F4">
              <w:rPr>
                <w:bCs/>
                <w:sz w:val="20"/>
                <w:szCs w:val="24"/>
              </w:rPr>
              <w:t>показателя сводной росписи с изменениями</w:t>
            </w:r>
            <w:r w:rsidRPr="00FB78F4">
              <w:rPr>
                <w:bCs/>
                <w:sz w:val="20"/>
                <w:szCs w:val="24"/>
              </w:rPr>
              <w:t xml:space="preserve">) Управлением Делами Президента Российской Федерации мероприятий, связанных с предоставлением бюджетных инвестиций в объекты капитального строительства государственной (муниципальной) собственности в рамках ВЦП «Организация оказания медицинской помощи учреждениями, подведомственными Управлению делами Президента Российской Федерации». </w:t>
            </w:r>
          </w:p>
          <w:p w:rsidR="00004EA1" w:rsidRPr="00FB78F4" w:rsidRDefault="00391232" w:rsidP="00004EA1">
            <w:pPr>
              <w:spacing w:line="240" w:lineRule="auto"/>
              <w:ind w:left="0" w:right="0" w:firstLine="318"/>
              <w:rPr>
                <w:bCs/>
                <w:sz w:val="20"/>
                <w:szCs w:val="24"/>
              </w:rPr>
            </w:pPr>
            <w:r>
              <w:rPr>
                <w:bCs/>
                <w:sz w:val="20"/>
                <w:szCs w:val="24"/>
              </w:rPr>
              <w:t>П</w:t>
            </w:r>
            <w:r w:rsidR="00004EA1" w:rsidRPr="00FB78F4">
              <w:rPr>
                <w:bCs/>
                <w:sz w:val="20"/>
                <w:szCs w:val="24"/>
              </w:rPr>
              <w:t>о подпрограмме «Медико-санитарное обеспечение отдельных категорий граждан» исполнен</w:t>
            </w:r>
            <w:r>
              <w:rPr>
                <w:bCs/>
                <w:sz w:val="20"/>
                <w:szCs w:val="24"/>
              </w:rPr>
              <w:t>ие</w:t>
            </w:r>
            <w:r w:rsidR="00004EA1" w:rsidRPr="00FB78F4">
              <w:rPr>
                <w:bCs/>
                <w:sz w:val="20"/>
                <w:szCs w:val="24"/>
              </w:rPr>
              <w:t xml:space="preserve"> </w:t>
            </w:r>
            <w:r>
              <w:rPr>
                <w:bCs/>
                <w:sz w:val="20"/>
                <w:szCs w:val="24"/>
              </w:rPr>
              <w:t>р</w:t>
            </w:r>
            <w:r w:rsidRPr="00FB78F4">
              <w:rPr>
                <w:bCs/>
                <w:sz w:val="20"/>
                <w:szCs w:val="24"/>
              </w:rPr>
              <w:t>асход</w:t>
            </w:r>
            <w:r>
              <w:rPr>
                <w:bCs/>
                <w:sz w:val="20"/>
                <w:szCs w:val="24"/>
              </w:rPr>
              <w:t>ов составило</w:t>
            </w:r>
            <w:r w:rsidR="00004EA1" w:rsidRPr="00FB78F4">
              <w:rPr>
                <w:bCs/>
                <w:sz w:val="20"/>
                <w:szCs w:val="24"/>
              </w:rPr>
              <w:t xml:space="preserve"> 91,4 % </w:t>
            </w:r>
            <w:r w:rsidR="00490932" w:rsidRPr="00FB78F4">
              <w:rPr>
                <w:bCs/>
                <w:sz w:val="20"/>
                <w:szCs w:val="24"/>
              </w:rPr>
              <w:t>показателя сводной росписи с изменениями</w:t>
            </w:r>
            <w:r w:rsidR="00004EA1" w:rsidRPr="00FB78F4">
              <w:rPr>
                <w:bCs/>
                <w:sz w:val="20"/>
                <w:szCs w:val="24"/>
              </w:rPr>
              <w:t xml:space="preserve">. В рамках указанной подпрограммы на низком уровне (19,5 %) исполнены расходы, связанные с предоставлением ФМБА России бюджетных инвестиций в объекты капитального строительства государственной (муниципальной) собственности и бюджетные инвестиции на приобретение объектов недвижимого имущества в государственную (муниципальную) собственность.   </w:t>
            </w:r>
          </w:p>
          <w:p w:rsidR="005A2D65" w:rsidRPr="00FB78F4" w:rsidRDefault="00391232" w:rsidP="00391232">
            <w:pPr>
              <w:spacing w:line="240" w:lineRule="auto"/>
              <w:ind w:left="0" w:right="0" w:firstLine="318"/>
              <w:rPr>
                <w:rFonts w:eastAsia="Times New Roman"/>
                <w:sz w:val="20"/>
                <w:szCs w:val="20"/>
              </w:rPr>
            </w:pPr>
            <w:r>
              <w:rPr>
                <w:bCs/>
                <w:sz w:val="20"/>
                <w:szCs w:val="24"/>
              </w:rPr>
              <w:t>П</w:t>
            </w:r>
            <w:r w:rsidRPr="00FB78F4">
              <w:rPr>
                <w:bCs/>
                <w:sz w:val="20"/>
                <w:szCs w:val="24"/>
              </w:rPr>
              <w:t>о подпрограмме «Развитие медицинской реабилитации и санаторно-курортного лечения, в том числе детей»</w:t>
            </w:r>
            <w:r>
              <w:rPr>
                <w:bCs/>
                <w:sz w:val="20"/>
                <w:szCs w:val="24"/>
              </w:rPr>
              <w:t xml:space="preserve"> </w:t>
            </w:r>
            <w:r w:rsidRPr="00FB78F4">
              <w:rPr>
                <w:bCs/>
                <w:sz w:val="20"/>
                <w:szCs w:val="24"/>
              </w:rPr>
              <w:t xml:space="preserve">сложился </w:t>
            </w:r>
            <w:r>
              <w:rPr>
                <w:bCs/>
                <w:sz w:val="20"/>
                <w:szCs w:val="24"/>
              </w:rPr>
              <w:t>н</w:t>
            </w:r>
            <w:r w:rsidR="00004EA1" w:rsidRPr="00FB78F4">
              <w:rPr>
                <w:bCs/>
                <w:sz w:val="20"/>
                <w:szCs w:val="24"/>
              </w:rPr>
              <w:t xml:space="preserve">изкий уровень исполнения (81,6 % </w:t>
            </w:r>
            <w:r w:rsidR="00B76A63" w:rsidRPr="00FB78F4">
              <w:rPr>
                <w:bCs/>
                <w:sz w:val="20"/>
                <w:szCs w:val="24"/>
              </w:rPr>
              <w:t>показателя сводной росписи с изменениями</w:t>
            </w:r>
            <w:r w:rsidR="00004EA1" w:rsidRPr="00FB78F4">
              <w:rPr>
                <w:bCs/>
                <w:sz w:val="20"/>
                <w:szCs w:val="24"/>
              </w:rPr>
              <w:t xml:space="preserve">). </w:t>
            </w:r>
            <w:r>
              <w:rPr>
                <w:bCs/>
                <w:sz w:val="20"/>
                <w:szCs w:val="24"/>
              </w:rPr>
              <w:t xml:space="preserve">Так, в рамках указанной подпрограммы, </w:t>
            </w:r>
            <w:r w:rsidR="00004EA1" w:rsidRPr="00FB78F4">
              <w:rPr>
                <w:bCs/>
                <w:sz w:val="20"/>
                <w:szCs w:val="24"/>
              </w:rPr>
              <w:t xml:space="preserve">Управлением Делами Президента Российской Федерации на низком уровне (23,6 % </w:t>
            </w:r>
            <w:r w:rsidR="00B76A63" w:rsidRPr="00FB78F4">
              <w:rPr>
                <w:bCs/>
                <w:sz w:val="20"/>
                <w:szCs w:val="24"/>
              </w:rPr>
              <w:t>показателя сводной росписи с изменениями</w:t>
            </w:r>
            <w:r w:rsidR="00004EA1" w:rsidRPr="00FB78F4">
              <w:rPr>
                <w:bCs/>
                <w:sz w:val="20"/>
                <w:szCs w:val="24"/>
              </w:rPr>
              <w:t>) исполнены расходы по бюджетным инвестициям в объе</w:t>
            </w:r>
            <w:r>
              <w:rPr>
                <w:bCs/>
                <w:sz w:val="20"/>
                <w:szCs w:val="24"/>
              </w:rPr>
              <w:t xml:space="preserve">кты капитального строительства </w:t>
            </w:r>
            <w:r w:rsidR="00004EA1" w:rsidRPr="00FB78F4">
              <w:rPr>
                <w:bCs/>
                <w:sz w:val="20"/>
                <w:szCs w:val="24"/>
              </w:rPr>
              <w:t>са</w:t>
            </w:r>
            <w:r w:rsidR="00B76A63" w:rsidRPr="00FB78F4">
              <w:rPr>
                <w:bCs/>
                <w:sz w:val="20"/>
                <w:szCs w:val="24"/>
              </w:rPr>
              <w:t xml:space="preserve">наторно-курортного обеспечения </w:t>
            </w:r>
          </w:p>
        </w:tc>
      </w:tr>
      <w:tr w:rsidR="004F2B32" w:rsidRPr="004F2B32" w:rsidTr="00B441C8">
        <w:tc>
          <w:tcPr>
            <w:tcW w:w="567" w:type="dxa"/>
          </w:tcPr>
          <w:p w:rsidR="005A16CE" w:rsidRPr="004F2B32" w:rsidRDefault="005A16CE" w:rsidP="001527D6">
            <w:pPr>
              <w:spacing w:line="240" w:lineRule="auto"/>
              <w:ind w:left="0" w:right="0" w:firstLine="0"/>
              <w:jc w:val="center"/>
              <w:rPr>
                <w:rFonts w:eastAsia="Times New Roman"/>
                <w:sz w:val="20"/>
                <w:szCs w:val="20"/>
              </w:rPr>
            </w:pPr>
            <w:r w:rsidRPr="004F2B32">
              <w:rPr>
                <w:rFonts w:eastAsia="Times New Roman"/>
                <w:sz w:val="20"/>
                <w:szCs w:val="20"/>
              </w:rPr>
              <w:t>2</w:t>
            </w:r>
          </w:p>
        </w:tc>
        <w:tc>
          <w:tcPr>
            <w:tcW w:w="2410" w:type="dxa"/>
          </w:tcPr>
          <w:p w:rsidR="005A16CE" w:rsidRPr="00D7362D" w:rsidRDefault="005A16CE" w:rsidP="001527D6">
            <w:pPr>
              <w:spacing w:line="240" w:lineRule="auto"/>
              <w:ind w:left="0" w:right="0" w:firstLine="0"/>
              <w:rPr>
                <w:rFonts w:eastAsia="Times New Roman"/>
                <w:sz w:val="20"/>
                <w:szCs w:val="20"/>
              </w:rPr>
            </w:pPr>
            <w:r w:rsidRPr="00D7362D">
              <w:rPr>
                <w:sz w:val="20"/>
                <w:szCs w:val="20"/>
              </w:rPr>
              <w:t>«Развитие образования»</w:t>
            </w:r>
          </w:p>
        </w:tc>
        <w:tc>
          <w:tcPr>
            <w:tcW w:w="7938" w:type="dxa"/>
          </w:tcPr>
          <w:p w:rsidR="00AA0D5C" w:rsidRPr="00D7362D" w:rsidRDefault="005A16CE" w:rsidP="00AA0D5C">
            <w:pPr>
              <w:overflowPunct/>
              <w:autoSpaceDE/>
              <w:autoSpaceDN/>
              <w:adjustRightInd/>
              <w:spacing w:line="240" w:lineRule="auto"/>
              <w:ind w:left="34" w:right="0" w:firstLine="284"/>
              <w:textAlignment w:val="auto"/>
              <w:rPr>
                <w:bCs/>
                <w:sz w:val="20"/>
                <w:szCs w:val="20"/>
                <w:lang w:eastAsia="en-US"/>
              </w:rPr>
            </w:pPr>
            <w:r w:rsidRPr="00D7362D">
              <w:rPr>
                <w:bCs/>
                <w:sz w:val="20"/>
                <w:szCs w:val="20"/>
                <w:lang w:eastAsia="en-US"/>
              </w:rPr>
              <w:t xml:space="preserve">В рамках госпрограммы </w:t>
            </w:r>
            <w:r w:rsidRPr="00D7362D">
              <w:rPr>
                <w:b/>
                <w:bCs/>
                <w:sz w:val="20"/>
                <w:szCs w:val="20"/>
                <w:lang w:eastAsia="en-US"/>
              </w:rPr>
              <w:t>«Развитие образования»</w:t>
            </w:r>
            <w:r w:rsidRPr="00D7362D">
              <w:rPr>
                <w:bCs/>
                <w:sz w:val="20"/>
                <w:szCs w:val="20"/>
                <w:lang w:eastAsia="en-US"/>
              </w:rPr>
              <w:t xml:space="preserve"> </w:t>
            </w:r>
            <w:r w:rsidR="004F56E8">
              <w:rPr>
                <w:bCs/>
                <w:sz w:val="20"/>
                <w:szCs w:val="20"/>
                <w:lang w:eastAsia="en-US"/>
              </w:rPr>
              <w:t>по итогам 2019 года отмечается значительный объем неисполненных бюджетных ассигнований в сумме 31 331,9 млн. рублей, или 13,7 %. Н</w:t>
            </w:r>
            <w:r w:rsidR="007240D1" w:rsidRPr="00D7362D">
              <w:rPr>
                <w:bCs/>
                <w:sz w:val="20"/>
                <w:szCs w:val="20"/>
                <w:lang w:eastAsia="en-US"/>
              </w:rPr>
              <w:t>а</w:t>
            </w:r>
            <w:r w:rsidR="00AA0D5C" w:rsidRPr="00D7362D">
              <w:rPr>
                <w:bCs/>
                <w:sz w:val="20"/>
                <w:szCs w:val="20"/>
                <w:lang w:eastAsia="en-US"/>
              </w:rPr>
              <w:t xml:space="preserve"> низк</w:t>
            </w:r>
            <w:r w:rsidR="007240D1" w:rsidRPr="00D7362D">
              <w:rPr>
                <w:bCs/>
                <w:sz w:val="20"/>
                <w:szCs w:val="20"/>
                <w:lang w:eastAsia="en-US"/>
              </w:rPr>
              <w:t>ом уровне</w:t>
            </w:r>
            <w:r w:rsidR="00AA0D5C" w:rsidRPr="00D7362D">
              <w:rPr>
                <w:bCs/>
                <w:sz w:val="20"/>
                <w:szCs w:val="20"/>
                <w:lang w:eastAsia="en-US"/>
              </w:rPr>
              <w:t xml:space="preserve"> исполнен</w:t>
            </w:r>
            <w:r w:rsidR="007240D1" w:rsidRPr="00D7362D">
              <w:rPr>
                <w:bCs/>
                <w:sz w:val="20"/>
                <w:szCs w:val="20"/>
                <w:lang w:eastAsia="en-US"/>
              </w:rPr>
              <w:t>ы</w:t>
            </w:r>
            <w:r w:rsidR="00AA0D5C" w:rsidRPr="00D7362D">
              <w:rPr>
                <w:bCs/>
                <w:sz w:val="20"/>
                <w:szCs w:val="20"/>
                <w:lang w:eastAsia="en-US"/>
              </w:rPr>
              <w:t xml:space="preserve"> </w:t>
            </w:r>
            <w:r w:rsidR="007240D1" w:rsidRPr="00D7362D">
              <w:rPr>
                <w:bCs/>
                <w:sz w:val="20"/>
                <w:szCs w:val="20"/>
                <w:lang w:eastAsia="en-US"/>
              </w:rPr>
              <w:t>расходы</w:t>
            </w:r>
            <w:r w:rsidR="00AA0D5C" w:rsidRPr="00D7362D">
              <w:rPr>
                <w:bCs/>
                <w:sz w:val="20"/>
                <w:szCs w:val="20"/>
                <w:lang w:eastAsia="en-US"/>
              </w:rPr>
              <w:t xml:space="preserve"> по подпрограммам «Развитие дошкольного и общего образования» </w:t>
            </w:r>
            <w:r w:rsidR="003155A2">
              <w:rPr>
                <w:bCs/>
                <w:sz w:val="20"/>
                <w:szCs w:val="20"/>
                <w:lang w:eastAsia="en-US"/>
              </w:rPr>
              <w:t>(</w:t>
            </w:r>
            <w:r w:rsidR="00AA0D5C" w:rsidRPr="00D7362D">
              <w:rPr>
                <w:bCs/>
                <w:sz w:val="20"/>
                <w:szCs w:val="20"/>
                <w:lang w:eastAsia="en-US"/>
              </w:rPr>
              <w:t xml:space="preserve">82,8 % </w:t>
            </w:r>
            <w:r w:rsidR="007240D1" w:rsidRPr="00D7362D">
              <w:rPr>
                <w:bCs/>
                <w:sz w:val="20"/>
                <w:szCs w:val="24"/>
              </w:rPr>
              <w:t>показателя сводной росписи с изменениями</w:t>
            </w:r>
            <w:r w:rsidR="003155A2">
              <w:rPr>
                <w:bCs/>
                <w:sz w:val="20"/>
                <w:szCs w:val="24"/>
              </w:rPr>
              <w:t>) и</w:t>
            </w:r>
            <w:r w:rsidR="00AA0D5C" w:rsidRPr="00D7362D">
              <w:rPr>
                <w:bCs/>
                <w:sz w:val="20"/>
                <w:szCs w:val="20"/>
                <w:lang w:eastAsia="en-US"/>
              </w:rPr>
              <w:t xml:space="preserve"> «Развитие дополнительного образования детей и реализация мероприятий молодежной политики» </w:t>
            </w:r>
            <w:r w:rsidR="003155A2">
              <w:rPr>
                <w:bCs/>
                <w:sz w:val="20"/>
                <w:szCs w:val="20"/>
                <w:lang w:eastAsia="en-US"/>
              </w:rPr>
              <w:t>(</w:t>
            </w:r>
            <w:r w:rsidR="00AA0D5C" w:rsidRPr="00D7362D">
              <w:rPr>
                <w:bCs/>
                <w:sz w:val="20"/>
                <w:szCs w:val="20"/>
                <w:lang w:eastAsia="en-US"/>
              </w:rPr>
              <w:t>86,1 %</w:t>
            </w:r>
            <w:r w:rsidR="003155A2">
              <w:rPr>
                <w:bCs/>
                <w:sz w:val="20"/>
                <w:szCs w:val="20"/>
                <w:lang w:eastAsia="en-US"/>
              </w:rPr>
              <w:t>)</w:t>
            </w:r>
            <w:r w:rsidR="00AA0D5C" w:rsidRPr="00D7362D">
              <w:rPr>
                <w:bCs/>
                <w:sz w:val="20"/>
                <w:szCs w:val="20"/>
                <w:lang w:eastAsia="en-US"/>
              </w:rPr>
              <w:t>.</w:t>
            </w:r>
          </w:p>
          <w:p w:rsidR="00AA0D5C" w:rsidRPr="00D7362D" w:rsidRDefault="00AA0D5C" w:rsidP="00AA0D5C">
            <w:pPr>
              <w:overflowPunct/>
              <w:autoSpaceDE/>
              <w:autoSpaceDN/>
              <w:adjustRightInd/>
              <w:spacing w:line="240" w:lineRule="auto"/>
              <w:ind w:left="34" w:right="0" w:firstLine="284"/>
              <w:textAlignment w:val="auto"/>
              <w:rPr>
                <w:bCs/>
                <w:sz w:val="20"/>
                <w:szCs w:val="20"/>
                <w:lang w:eastAsia="en-US"/>
              </w:rPr>
            </w:pPr>
            <w:r w:rsidRPr="00D7362D">
              <w:rPr>
                <w:bCs/>
                <w:sz w:val="20"/>
                <w:szCs w:val="20"/>
                <w:lang w:eastAsia="en-US"/>
              </w:rPr>
              <w:t xml:space="preserve">По подпрограмме «Развитие дошкольного и общего образования» на низком уровне </w:t>
            </w:r>
            <w:r w:rsidRPr="00D7362D">
              <w:rPr>
                <w:bCs/>
                <w:sz w:val="20"/>
                <w:szCs w:val="20"/>
                <w:lang w:eastAsia="en-US"/>
              </w:rPr>
              <w:lastRenderedPageBreak/>
              <w:t xml:space="preserve">исполнены расходы по предоставлению </w:t>
            </w:r>
            <w:proofErr w:type="spellStart"/>
            <w:r w:rsidRPr="00D7362D">
              <w:rPr>
                <w:bCs/>
                <w:sz w:val="20"/>
                <w:szCs w:val="20"/>
                <w:lang w:eastAsia="en-US"/>
              </w:rPr>
              <w:t>Минпросвещения</w:t>
            </w:r>
            <w:proofErr w:type="spellEnd"/>
            <w:r w:rsidRPr="00D7362D">
              <w:rPr>
                <w:bCs/>
                <w:sz w:val="20"/>
                <w:szCs w:val="20"/>
                <w:lang w:eastAsia="en-US"/>
              </w:rPr>
              <w:t xml:space="preserve"> России межбюджетных трансфертов бюджетам субъектов Российской Федерации на:</w:t>
            </w:r>
          </w:p>
          <w:p w:rsidR="00AA0D5C" w:rsidRPr="00D7362D" w:rsidRDefault="00AA0D5C" w:rsidP="00AA0D5C">
            <w:pPr>
              <w:overflowPunct/>
              <w:autoSpaceDE/>
              <w:autoSpaceDN/>
              <w:adjustRightInd/>
              <w:spacing w:line="240" w:lineRule="auto"/>
              <w:ind w:left="34" w:right="0" w:firstLine="284"/>
              <w:textAlignment w:val="auto"/>
              <w:rPr>
                <w:bCs/>
                <w:sz w:val="20"/>
                <w:szCs w:val="20"/>
                <w:lang w:eastAsia="en-US"/>
              </w:rPr>
            </w:pPr>
            <w:r w:rsidRPr="00D7362D">
              <w:rPr>
                <w:bCs/>
                <w:sz w:val="20"/>
                <w:szCs w:val="20"/>
                <w:lang w:eastAsia="en-US"/>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федерального проекта «Содействие занятости женщин - создание условий дошкольного образования для детей в возрасте до трех лет</w:t>
            </w:r>
            <w:r w:rsidRPr="003155A2">
              <w:rPr>
                <w:bCs/>
                <w:sz w:val="20"/>
                <w:szCs w:val="20"/>
                <w:lang w:eastAsia="en-US"/>
              </w:rPr>
              <w:t>»</w:t>
            </w:r>
            <w:r w:rsidR="00F21803" w:rsidRPr="003155A2">
              <w:rPr>
                <w:bCs/>
                <w:sz w:val="20"/>
                <w:szCs w:val="20"/>
                <w:lang w:eastAsia="en-US"/>
              </w:rPr>
              <w:t xml:space="preserve"> </w:t>
            </w:r>
            <w:r w:rsidR="003155A2" w:rsidRPr="003155A2">
              <w:rPr>
                <w:bCs/>
                <w:sz w:val="20"/>
                <w:szCs w:val="20"/>
                <w:lang w:eastAsia="en-US"/>
              </w:rPr>
              <w:t>(</w:t>
            </w:r>
            <w:r w:rsidRPr="003155A2">
              <w:rPr>
                <w:bCs/>
                <w:sz w:val="20"/>
                <w:szCs w:val="20"/>
                <w:lang w:eastAsia="en-US"/>
              </w:rPr>
              <w:t xml:space="preserve">62,8 % </w:t>
            </w:r>
            <w:r w:rsidR="00F21803" w:rsidRPr="003155A2">
              <w:rPr>
                <w:bCs/>
                <w:sz w:val="20"/>
                <w:szCs w:val="24"/>
              </w:rPr>
              <w:t>показателя сводной росписи с изменениями</w:t>
            </w:r>
            <w:r w:rsidR="003155A2" w:rsidRPr="003155A2">
              <w:rPr>
                <w:bCs/>
                <w:sz w:val="20"/>
                <w:szCs w:val="24"/>
              </w:rPr>
              <w:t>)</w:t>
            </w:r>
            <w:r w:rsidRPr="003155A2">
              <w:rPr>
                <w:bCs/>
                <w:sz w:val="20"/>
                <w:szCs w:val="20"/>
                <w:lang w:eastAsia="en-US"/>
              </w:rPr>
              <w:t>;</w:t>
            </w:r>
          </w:p>
          <w:p w:rsidR="00AA0D5C" w:rsidRPr="00D7362D" w:rsidRDefault="00AA0D5C" w:rsidP="00AA0D5C">
            <w:pPr>
              <w:overflowPunct/>
              <w:autoSpaceDE/>
              <w:autoSpaceDN/>
              <w:adjustRightInd/>
              <w:spacing w:line="240" w:lineRule="auto"/>
              <w:ind w:left="34" w:right="0" w:firstLine="284"/>
              <w:textAlignment w:val="auto"/>
              <w:rPr>
                <w:bCs/>
                <w:sz w:val="20"/>
                <w:szCs w:val="20"/>
                <w:lang w:eastAsia="en-US"/>
              </w:rPr>
            </w:pPr>
            <w:r w:rsidRPr="00D7362D">
              <w:rPr>
                <w:bCs/>
                <w:sz w:val="20"/>
                <w:szCs w:val="20"/>
                <w:lang w:eastAsia="en-US"/>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раках федерального проекта «Современная школа»</w:t>
            </w:r>
            <w:r w:rsidR="003155A2">
              <w:rPr>
                <w:bCs/>
                <w:sz w:val="20"/>
                <w:szCs w:val="20"/>
                <w:lang w:eastAsia="en-US"/>
              </w:rPr>
              <w:t xml:space="preserve"> (</w:t>
            </w:r>
            <w:r w:rsidR="00F21803" w:rsidRPr="00D7362D">
              <w:rPr>
                <w:bCs/>
                <w:sz w:val="20"/>
                <w:szCs w:val="20"/>
                <w:lang w:eastAsia="en-US"/>
              </w:rPr>
              <w:t>69 </w:t>
            </w:r>
            <w:r w:rsidRPr="00D7362D">
              <w:rPr>
                <w:bCs/>
                <w:sz w:val="20"/>
                <w:szCs w:val="20"/>
                <w:lang w:eastAsia="en-US"/>
              </w:rPr>
              <w:t>%</w:t>
            </w:r>
            <w:r w:rsidR="003155A2">
              <w:rPr>
                <w:bCs/>
                <w:sz w:val="20"/>
                <w:szCs w:val="20"/>
                <w:lang w:eastAsia="en-US"/>
              </w:rPr>
              <w:t>)</w:t>
            </w:r>
            <w:r w:rsidRPr="00D7362D">
              <w:rPr>
                <w:bCs/>
                <w:sz w:val="20"/>
                <w:szCs w:val="20"/>
                <w:lang w:eastAsia="en-US"/>
              </w:rPr>
              <w:t>. Одной из причин неисполнения в полном объеме бюджетных ассигнований по указанным мероприятиям является низкий уровень освоения указанных бюджетных ассигнований субъектами Российской Федерации (отставание от графика производства работ, предусмотренных соглашениями, а также сложными климатическими условиями в ряде регионов, затрудняющими проведение строительно-монтажных работ и поздним проведением аукционов по закупке оборудования</w:t>
            </w:r>
            <w:r w:rsidR="00F21803" w:rsidRPr="00D7362D">
              <w:rPr>
                <w:bCs/>
                <w:sz w:val="20"/>
                <w:szCs w:val="20"/>
                <w:lang w:eastAsia="en-US"/>
              </w:rPr>
              <w:t>)</w:t>
            </w:r>
            <w:r w:rsidRPr="00D7362D">
              <w:rPr>
                <w:bCs/>
                <w:sz w:val="20"/>
                <w:szCs w:val="20"/>
                <w:lang w:eastAsia="en-US"/>
              </w:rPr>
              <w:t xml:space="preserve">.   </w:t>
            </w:r>
          </w:p>
          <w:p w:rsidR="005A16CE" w:rsidRPr="00D7362D" w:rsidRDefault="00AA0D5C" w:rsidP="000D1372">
            <w:pPr>
              <w:overflowPunct/>
              <w:autoSpaceDE/>
              <w:autoSpaceDN/>
              <w:adjustRightInd/>
              <w:spacing w:line="240" w:lineRule="auto"/>
              <w:ind w:left="34" w:right="0" w:firstLine="284"/>
              <w:textAlignment w:val="auto"/>
              <w:rPr>
                <w:bCs/>
                <w:sz w:val="20"/>
                <w:szCs w:val="20"/>
                <w:highlight w:val="yellow"/>
                <w:lang w:val="x-none" w:eastAsia="en-US"/>
              </w:rPr>
            </w:pPr>
            <w:r w:rsidRPr="00D7362D">
              <w:rPr>
                <w:bCs/>
                <w:sz w:val="20"/>
                <w:szCs w:val="20"/>
                <w:lang w:eastAsia="en-US"/>
              </w:rPr>
              <w:t xml:space="preserve">По подпрограмме «Развитие дополнительного образования детей и реализация мероприятий молодежной политики» низкий уровень исполнения </w:t>
            </w:r>
            <w:r w:rsidR="000D1372">
              <w:rPr>
                <w:bCs/>
                <w:sz w:val="20"/>
                <w:szCs w:val="20"/>
                <w:lang w:eastAsia="en-US"/>
              </w:rPr>
              <w:t xml:space="preserve">связан </w:t>
            </w:r>
            <w:r w:rsidR="00F21803" w:rsidRPr="00D7362D">
              <w:rPr>
                <w:bCs/>
                <w:sz w:val="20"/>
                <w:szCs w:val="20"/>
                <w:lang w:eastAsia="en-US"/>
              </w:rPr>
              <w:t>с уровнем исполнения</w:t>
            </w:r>
            <w:r w:rsidRPr="00D7362D">
              <w:rPr>
                <w:bCs/>
                <w:sz w:val="20"/>
                <w:szCs w:val="20"/>
                <w:lang w:eastAsia="en-US"/>
              </w:rPr>
              <w:t xml:space="preserve"> расходов по бюджетным инвестициям, предусмотренным Управлению Делами Президента Российской Федерации на создание объектов социального и производственного комплексов, в том числе объектов общегражданского назначения, жилья, инфраструктуры, и иных объектов в рамках ВЦП «Развитие дополнительного образования детей, выявление и поддержка лиц, проявивших выдающиеся способности»</w:t>
            </w:r>
            <w:r w:rsidR="00F21803" w:rsidRPr="00D7362D">
              <w:rPr>
                <w:bCs/>
                <w:sz w:val="20"/>
                <w:szCs w:val="20"/>
                <w:lang w:eastAsia="en-US"/>
              </w:rPr>
              <w:t xml:space="preserve"> </w:t>
            </w:r>
            <w:r w:rsidR="000D1372">
              <w:rPr>
                <w:bCs/>
                <w:sz w:val="20"/>
                <w:szCs w:val="20"/>
                <w:lang w:eastAsia="en-US"/>
              </w:rPr>
              <w:t>(</w:t>
            </w:r>
            <w:r w:rsidRPr="00D7362D">
              <w:rPr>
                <w:bCs/>
                <w:sz w:val="20"/>
                <w:szCs w:val="20"/>
                <w:lang w:eastAsia="en-US"/>
              </w:rPr>
              <w:t xml:space="preserve">13,5 % </w:t>
            </w:r>
            <w:r w:rsidR="00F21803" w:rsidRPr="00D7362D">
              <w:rPr>
                <w:bCs/>
                <w:sz w:val="20"/>
                <w:szCs w:val="24"/>
              </w:rPr>
              <w:t>показателя сводной росписи с изменениями</w:t>
            </w:r>
            <w:r w:rsidR="000D1372">
              <w:rPr>
                <w:bCs/>
                <w:sz w:val="20"/>
                <w:szCs w:val="24"/>
              </w:rPr>
              <w:t>)</w:t>
            </w:r>
            <w:r w:rsidRPr="00D7362D">
              <w:rPr>
                <w:bCs/>
                <w:sz w:val="20"/>
                <w:szCs w:val="20"/>
                <w:lang w:eastAsia="en-US"/>
              </w:rPr>
              <w:t xml:space="preserve">. </w:t>
            </w:r>
            <w:r w:rsidR="00F21803" w:rsidRPr="00D7362D">
              <w:rPr>
                <w:bCs/>
                <w:sz w:val="20"/>
                <w:szCs w:val="20"/>
                <w:lang w:eastAsia="en-US"/>
              </w:rPr>
              <w:t xml:space="preserve">Что связано с </w:t>
            </w:r>
            <w:r w:rsidRPr="00D7362D">
              <w:rPr>
                <w:bCs/>
                <w:sz w:val="20"/>
                <w:szCs w:val="20"/>
                <w:lang w:val="x-none" w:eastAsia="en-US"/>
              </w:rPr>
              <w:t>оплат</w:t>
            </w:r>
            <w:r w:rsidR="00F21803" w:rsidRPr="00D7362D">
              <w:rPr>
                <w:bCs/>
                <w:sz w:val="20"/>
                <w:szCs w:val="20"/>
                <w:lang w:eastAsia="en-US"/>
              </w:rPr>
              <w:t>ой</w:t>
            </w:r>
            <w:r w:rsidRPr="00D7362D">
              <w:rPr>
                <w:bCs/>
                <w:sz w:val="20"/>
                <w:szCs w:val="20"/>
                <w:lang w:val="x-none" w:eastAsia="en-US"/>
              </w:rPr>
              <w:t xml:space="preserve"> работ по факту на основании актов выполненных работ; изменен</w:t>
            </w:r>
            <w:r w:rsidRPr="00D7362D">
              <w:rPr>
                <w:bCs/>
                <w:sz w:val="20"/>
                <w:szCs w:val="20"/>
                <w:lang w:eastAsia="en-US"/>
              </w:rPr>
              <w:t>ие</w:t>
            </w:r>
            <w:r w:rsidR="00F21803" w:rsidRPr="00D7362D">
              <w:rPr>
                <w:bCs/>
                <w:sz w:val="20"/>
                <w:szCs w:val="20"/>
                <w:lang w:eastAsia="en-US"/>
              </w:rPr>
              <w:t>м</w:t>
            </w:r>
            <w:r w:rsidRPr="00D7362D">
              <w:rPr>
                <w:bCs/>
                <w:sz w:val="20"/>
                <w:szCs w:val="20"/>
                <w:lang w:val="x-none" w:eastAsia="en-US"/>
              </w:rPr>
              <w:t xml:space="preserve"> технически</w:t>
            </w:r>
            <w:r w:rsidRPr="00D7362D">
              <w:rPr>
                <w:bCs/>
                <w:sz w:val="20"/>
                <w:szCs w:val="20"/>
                <w:lang w:eastAsia="en-US"/>
              </w:rPr>
              <w:t>х</w:t>
            </w:r>
            <w:r w:rsidRPr="00D7362D">
              <w:rPr>
                <w:bCs/>
                <w:sz w:val="20"/>
                <w:szCs w:val="20"/>
                <w:lang w:val="x-none" w:eastAsia="en-US"/>
              </w:rPr>
              <w:t xml:space="preserve"> услови</w:t>
            </w:r>
            <w:r w:rsidRPr="00D7362D">
              <w:rPr>
                <w:bCs/>
                <w:sz w:val="20"/>
                <w:szCs w:val="20"/>
                <w:lang w:eastAsia="en-US"/>
              </w:rPr>
              <w:t>й</w:t>
            </w:r>
            <w:r w:rsidRPr="00D7362D">
              <w:rPr>
                <w:bCs/>
                <w:sz w:val="20"/>
                <w:szCs w:val="20"/>
                <w:lang w:val="x-none" w:eastAsia="en-US"/>
              </w:rPr>
              <w:t>, проведен</w:t>
            </w:r>
            <w:r w:rsidR="000D1372">
              <w:rPr>
                <w:bCs/>
                <w:sz w:val="20"/>
                <w:szCs w:val="20"/>
                <w:lang w:eastAsia="en-US"/>
              </w:rPr>
              <w:t>ием</w:t>
            </w:r>
            <w:r w:rsidRPr="00D7362D">
              <w:rPr>
                <w:bCs/>
                <w:sz w:val="20"/>
                <w:szCs w:val="20"/>
                <w:lang w:val="x-none" w:eastAsia="en-US"/>
              </w:rPr>
              <w:t xml:space="preserve"> корректировк</w:t>
            </w:r>
            <w:r w:rsidR="000D1372">
              <w:rPr>
                <w:bCs/>
                <w:sz w:val="20"/>
                <w:szCs w:val="20"/>
                <w:lang w:eastAsia="en-US"/>
              </w:rPr>
              <w:t xml:space="preserve">и </w:t>
            </w:r>
            <w:r w:rsidRPr="00D7362D">
              <w:rPr>
                <w:bCs/>
                <w:sz w:val="20"/>
                <w:szCs w:val="20"/>
                <w:lang w:val="x-none" w:eastAsia="en-US"/>
              </w:rPr>
              <w:t>проектов по наружным инженерным сетям</w:t>
            </w:r>
          </w:p>
        </w:tc>
      </w:tr>
      <w:tr w:rsidR="004F2B32" w:rsidRPr="004F2B32" w:rsidTr="00B441C8">
        <w:tc>
          <w:tcPr>
            <w:tcW w:w="567" w:type="dxa"/>
          </w:tcPr>
          <w:p w:rsidR="005A16CE" w:rsidRPr="00FF4EEC" w:rsidRDefault="00A35700" w:rsidP="001527D6">
            <w:pPr>
              <w:spacing w:line="240" w:lineRule="auto"/>
              <w:ind w:left="0" w:right="0" w:firstLine="0"/>
              <w:jc w:val="center"/>
              <w:rPr>
                <w:rFonts w:eastAsia="Times New Roman"/>
                <w:sz w:val="20"/>
                <w:szCs w:val="20"/>
                <w:lang w:val="en-US"/>
              </w:rPr>
            </w:pPr>
            <w:r w:rsidRPr="00FF4EEC">
              <w:rPr>
                <w:rFonts w:eastAsia="Times New Roman"/>
                <w:sz w:val="20"/>
                <w:szCs w:val="20"/>
                <w:lang w:val="en-US"/>
              </w:rPr>
              <w:lastRenderedPageBreak/>
              <w:t>3</w:t>
            </w:r>
          </w:p>
        </w:tc>
        <w:tc>
          <w:tcPr>
            <w:tcW w:w="2410" w:type="dxa"/>
          </w:tcPr>
          <w:p w:rsidR="005A16CE" w:rsidRPr="000018BC" w:rsidRDefault="005A16CE" w:rsidP="001527D6">
            <w:pPr>
              <w:spacing w:line="240" w:lineRule="auto"/>
              <w:ind w:left="0" w:right="0" w:firstLine="0"/>
              <w:rPr>
                <w:rFonts w:eastAsia="Times New Roman"/>
                <w:sz w:val="20"/>
                <w:szCs w:val="20"/>
              </w:rPr>
            </w:pPr>
            <w:r w:rsidRPr="000018BC">
              <w:rPr>
                <w:sz w:val="20"/>
                <w:szCs w:val="24"/>
              </w:rPr>
              <w:t>«Обеспечение доступным и комфортным жильем и коммунальными услугами граждан Российской Федерации»</w:t>
            </w:r>
          </w:p>
        </w:tc>
        <w:tc>
          <w:tcPr>
            <w:tcW w:w="7938" w:type="dxa"/>
          </w:tcPr>
          <w:p w:rsidR="00DA61E6" w:rsidRPr="000018BC" w:rsidRDefault="00DA61E6" w:rsidP="00BF55B1">
            <w:pPr>
              <w:widowControl w:val="0"/>
              <w:spacing w:line="240" w:lineRule="auto"/>
              <w:ind w:left="34" w:right="-1" w:firstLine="318"/>
              <w:rPr>
                <w:bCs/>
                <w:sz w:val="20"/>
                <w:szCs w:val="24"/>
                <w:lang w:val="x-none"/>
              </w:rPr>
            </w:pPr>
            <w:r w:rsidRPr="000018BC">
              <w:rPr>
                <w:bCs/>
                <w:sz w:val="20"/>
                <w:szCs w:val="24"/>
              </w:rPr>
              <w:t xml:space="preserve">По госпрограмме </w:t>
            </w:r>
            <w:r w:rsidRPr="000018BC">
              <w:rPr>
                <w:b/>
                <w:sz w:val="20"/>
                <w:szCs w:val="24"/>
              </w:rPr>
              <w:t>«Обеспечение доступным и комфортным жильем и коммунальными услугами граждан Российской Федерации»</w:t>
            </w:r>
            <w:r w:rsidRPr="000018BC">
              <w:rPr>
                <w:bCs/>
                <w:sz w:val="20"/>
                <w:szCs w:val="24"/>
              </w:rPr>
              <w:t xml:space="preserve"> отмечается низкий уровень исполнения расходов (89,6 % показателя сводной росписи с изменениями), что обусловлено </w:t>
            </w:r>
            <w:r w:rsidRPr="000018BC">
              <w:rPr>
                <w:bCs/>
                <w:sz w:val="20"/>
                <w:szCs w:val="24"/>
                <w:lang w:val="x-none"/>
              </w:rPr>
              <w:t>перечислением межбюджетных трансфертов в пределах сумм, необходимых для оплаты денежных обязательств по расходам получателей средств бюджетов субъектов Российской Федерации.</w:t>
            </w:r>
          </w:p>
          <w:p w:rsidR="00DA61E6" w:rsidRPr="000018BC" w:rsidRDefault="00DA61E6" w:rsidP="00BF55B1">
            <w:pPr>
              <w:widowControl w:val="0"/>
              <w:spacing w:line="240" w:lineRule="auto"/>
              <w:ind w:left="34" w:right="-1" w:firstLine="318"/>
              <w:rPr>
                <w:bCs/>
                <w:sz w:val="20"/>
                <w:szCs w:val="24"/>
              </w:rPr>
            </w:pPr>
            <w:r w:rsidRPr="000018BC">
              <w:rPr>
                <w:bCs/>
                <w:sz w:val="20"/>
                <w:szCs w:val="24"/>
              </w:rPr>
              <w:t xml:space="preserve">Кроме того на низком уровне осуществлено кассовое исполнение </w:t>
            </w:r>
            <w:r w:rsidR="00BF55B1" w:rsidRPr="000018BC">
              <w:rPr>
                <w:bCs/>
                <w:sz w:val="20"/>
                <w:szCs w:val="24"/>
              </w:rPr>
              <w:t>на предоставление</w:t>
            </w:r>
            <w:r w:rsidRPr="000018BC">
              <w:rPr>
                <w:bCs/>
                <w:sz w:val="20"/>
                <w:szCs w:val="24"/>
              </w:rPr>
              <w:t>:</w:t>
            </w:r>
          </w:p>
          <w:p w:rsidR="00DA61E6" w:rsidRPr="000018BC" w:rsidRDefault="00DA61E6" w:rsidP="00BF55B1">
            <w:pPr>
              <w:widowControl w:val="0"/>
              <w:spacing w:line="240" w:lineRule="auto"/>
              <w:ind w:left="34" w:right="-1" w:firstLine="318"/>
              <w:rPr>
                <w:bCs/>
                <w:sz w:val="20"/>
                <w:szCs w:val="24"/>
              </w:rPr>
            </w:pPr>
            <w:r w:rsidRPr="000018BC">
              <w:rPr>
                <w:bCs/>
                <w:sz w:val="20"/>
                <w:szCs w:val="24"/>
              </w:rPr>
              <w:t xml:space="preserve">субсидии </w:t>
            </w:r>
            <w:r w:rsidR="000018BC" w:rsidRPr="000018BC">
              <w:rPr>
                <w:bCs/>
                <w:sz w:val="20"/>
                <w:szCs w:val="24"/>
              </w:rPr>
              <w:t>АО</w:t>
            </w:r>
            <w:r w:rsidRPr="000018BC">
              <w:rPr>
                <w:bCs/>
                <w:sz w:val="20"/>
                <w:szCs w:val="24"/>
              </w:rPr>
              <w:t xml:space="preserve"> «ДОМ.РФ», г. Москва, на возмещение недополученных доходов и затрат в связи с реализацией программы дополнительных мер государственной поддержки граждан Российской Федерации, получивших жилищный (ипотечный) кредит (заем) для приобретения жилья, при рождении у них третьего ребенка или последующих детей – 364,1 млн. рублей (36,4 % </w:t>
            </w:r>
            <w:r w:rsidR="000018BC" w:rsidRPr="000018BC">
              <w:rPr>
                <w:bCs/>
                <w:sz w:val="20"/>
                <w:szCs w:val="24"/>
              </w:rPr>
              <w:t>показателя сводной росписи с изменениями</w:t>
            </w:r>
            <w:r w:rsidRPr="000018BC">
              <w:rPr>
                <w:bCs/>
                <w:sz w:val="20"/>
                <w:szCs w:val="24"/>
              </w:rPr>
              <w:t>);</w:t>
            </w:r>
          </w:p>
          <w:p w:rsidR="00DA61E6" w:rsidRPr="000018BC" w:rsidRDefault="00DA61E6" w:rsidP="00BF55B1">
            <w:pPr>
              <w:widowControl w:val="0"/>
              <w:spacing w:line="240" w:lineRule="auto"/>
              <w:ind w:left="34" w:right="-1" w:firstLine="318"/>
              <w:rPr>
                <w:bCs/>
                <w:sz w:val="20"/>
                <w:szCs w:val="24"/>
              </w:rPr>
            </w:pPr>
            <w:r w:rsidRPr="000018BC">
              <w:rPr>
                <w:bCs/>
                <w:sz w:val="20"/>
                <w:szCs w:val="24"/>
              </w:rPr>
              <w:t xml:space="preserve">субсидии </w:t>
            </w:r>
            <w:r w:rsidR="000018BC" w:rsidRPr="000018BC">
              <w:rPr>
                <w:bCs/>
                <w:sz w:val="20"/>
                <w:szCs w:val="24"/>
              </w:rPr>
              <w:t>АО</w:t>
            </w:r>
            <w:r w:rsidRPr="000018BC">
              <w:rPr>
                <w:bCs/>
                <w:sz w:val="20"/>
                <w:szCs w:val="24"/>
              </w:rPr>
              <w:t xml:space="preserve">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 – 3 396,4 млн. рублей (56,6 %);</w:t>
            </w:r>
          </w:p>
          <w:p w:rsidR="00DA61E6" w:rsidRPr="000018BC" w:rsidRDefault="00DA61E6" w:rsidP="00BF55B1">
            <w:pPr>
              <w:widowControl w:val="0"/>
              <w:spacing w:line="240" w:lineRule="auto"/>
              <w:ind w:left="34" w:right="-1" w:firstLine="318"/>
              <w:rPr>
                <w:bCs/>
                <w:sz w:val="20"/>
                <w:szCs w:val="24"/>
              </w:rPr>
            </w:pPr>
            <w:r w:rsidRPr="000018BC">
              <w:rPr>
                <w:bCs/>
                <w:sz w:val="20"/>
                <w:szCs w:val="24"/>
              </w:rPr>
              <w:t xml:space="preserve">субсидии российским кредитным организациям и </w:t>
            </w:r>
            <w:r w:rsidR="000018BC" w:rsidRPr="000018BC">
              <w:rPr>
                <w:bCs/>
                <w:sz w:val="20"/>
                <w:szCs w:val="24"/>
              </w:rPr>
              <w:t>АО</w:t>
            </w:r>
            <w:r w:rsidRPr="000018BC">
              <w:rPr>
                <w:bCs/>
                <w:sz w:val="20"/>
                <w:szCs w:val="24"/>
              </w:rPr>
              <w:t xml:space="preserve"> «ДОМ.РФ», г. Москва, на возмещение недополученных доходов по выданным (приобретенным) жилищным (ипотечным) кредитам (займам) – 1 389,4 млн. рублей (47,9 %).</w:t>
            </w:r>
          </w:p>
          <w:p w:rsidR="005A16CE" w:rsidRPr="000018BC" w:rsidRDefault="00B4278F" w:rsidP="000018BC">
            <w:pPr>
              <w:widowControl w:val="0"/>
              <w:spacing w:line="240" w:lineRule="auto"/>
              <w:ind w:left="34" w:right="-1" w:firstLine="318"/>
              <w:rPr>
                <w:rFonts w:eastAsia="Times New Roman"/>
                <w:sz w:val="20"/>
                <w:szCs w:val="20"/>
              </w:rPr>
            </w:pPr>
            <w:r>
              <w:rPr>
                <w:bCs/>
                <w:sz w:val="20"/>
                <w:szCs w:val="24"/>
              </w:rPr>
              <w:t>Пр</w:t>
            </w:r>
            <w:r w:rsidR="00A6446F">
              <w:rPr>
                <w:bCs/>
                <w:sz w:val="20"/>
                <w:szCs w:val="24"/>
              </w:rPr>
              <w:t>едоставление</w:t>
            </w:r>
            <w:r w:rsidR="00DA61E6" w:rsidRPr="000018BC">
              <w:rPr>
                <w:bCs/>
                <w:sz w:val="20"/>
                <w:szCs w:val="24"/>
                <w:lang w:val="x-none"/>
              </w:rPr>
              <w:t xml:space="preserve"> субсидий российским кредитным организациям и </w:t>
            </w:r>
            <w:r w:rsidR="000018BC" w:rsidRPr="000018BC">
              <w:rPr>
                <w:bCs/>
                <w:sz w:val="20"/>
                <w:szCs w:val="24"/>
              </w:rPr>
              <w:t>АО</w:t>
            </w:r>
            <w:r w:rsidR="00DA61E6" w:rsidRPr="000018BC">
              <w:rPr>
                <w:bCs/>
                <w:sz w:val="20"/>
                <w:szCs w:val="24"/>
                <w:lang w:val="x-none"/>
              </w:rPr>
              <w:t xml:space="preserve">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имеющим детей осуществляется под фактическую потребность</w:t>
            </w:r>
          </w:p>
        </w:tc>
      </w:tr>
      <w:tr w:rsidR="004F2B32" w:rsidRPr="004F2B32" w:rsidTr="00B441C8">
        <w:tc>
          <w:tcPr>
            <w:tcW w:w="567" w:type="dxa"/>
          </w:tcPr>
          <w:p w:rsidR="00B20D28" w:rsidRPr="009E1BC8" w:rsidRDefault="00A35700" w:rsidP="001527D6">
            <w:pPr>
              <w:spacing w:line="240" w:lineRule="auto"/>
              <w:ind w:left="0" w:right="0" w:firstLine="0"/>
              <w:jc w:val="center"/>
              <w:rPr>
                <w:rFonts w:eastAsia="Times New Roman"/>
                <w:sz w:val="20"/>
                <w:szCs w:val="20"/>
                <w:lang w:val="en-US"/>
              </w:rPr>
            </w:pPr>
            <w:r w:rsidRPr="009E1BC8">
              <w:rPr>
                <w:rFonts w:eastAsia="Times New Roman"/>
                <w:sz w:val="20"/>
                <w:szCs w:val="20"/>
                <w:lang w:val="en-US"/>
              </w:rPr>
              <w:t>4</w:t>
            </w:r>
          </w:p>
        </w:tc>
        <w:tc>
          <w:tcPr>
            <w:tcW w:w="2410" w:type="dxa"/>
          </w:tcPr>
          <w:p w:rsidR="00B20D28" w:rsidRPr="009E1BC8" w:rsidRDefault="00B20D28" w:rsidP="00981D8A">
            <w:pPr>
              <w:spacing w:line="240" w:lineRule="auto"/>
              <w:ind w:left="0" w:right="0" w:firstLine="0"/>
              <w:rPr>
                <w:bCs/>
                <w:sz w:val="20"/>
                <w:szCs w:val="24"/>
              </w:rPr>
            </w:pPr>
            <w:r w:rsidRPr="009E1BC8">
              <w:rPr>
                <w:bCs/>
                <w:sz w:val="20"/>
                <w:szCs w:val="24"/>
              </w:rPr>
              <w:t>«Содействие занятости населения»</w:t>
            </w:r>
          </w:p>
        </w:tc>
        <w:tc>
          <w:tcPr>
            <w:tcW w:w="7938" w:type="dxa"/>
          </w:tcPr>
          <w:p w:rsidR="001477BC" w:rsidRPr="009E1BC8" w:rsidRDefault="00B20D28" w:rsidP="001477BC">
            <w:pPr>
              <w:spacing w:line="240" w:lineRule="auto"/>
              <w:ind w:left="0" w:right="-1" w:firstLine="318"/>
              <w:rPr>
                <w:bCs/>
                <w:sz w:val="20"/>
                <w:szCs w:val="24"/>
              </w:rPr>
            </w:pPr>
            <w:r w:rsidRPr="009E1BC8">
              <w:rPr>
                <w:bCs/>
                <w:sz w:val="20"/>
                <w:szCs w:val="24"/>
              </w:rPr>
              <w:t xml:space="preserve">В рамках госпрограммы </w:t>
            </w:r>
            <w:r w:rsidRPr="009E1BC8">
              <w:rPr>
                <w:b/>
                <w:bCs/>
                <w:sz w:val="20"/>
                <w:szCs w:val="24"/>
              </w:rPr>
              <w:t>«Содействие занятости населения»</w:t>
            </w:r>
            <w:r w:rsidRPr="009E1BC8">
              <w:rPr>
                <w:bCs/>
                <w:sz w:val="20"/>
                <w:szCs w:val="24"/>
              </w:rPr>
              <w:t xml:space="preserve"> </w:t>
            </w:r>
            <w:r w:rsidR="00613D6E" w:rsidRPr="009E1BC8">
              <w:rPr>
                <w:bCs/>
                <w:sz w:val="20"/>
                <w:szCs w:val="24"/>
              </w:rPr>
              <w:t>п</w:t>
            </w:r>
            <w:r w:rsidR="001477BC" w:rsidRPr="009E1BC8">
              <w:rPr>
                <w:bCs/>
                <w:sz w:val="20"/>
                <w:szCs w:val="24"/>
              </w:rPr>
              <w:t xml:space="preserve">о состоянию на 1 </w:t>
            </w:r>
            <w:r w:rsidR="00B216C0" w:rsidRPr="009E1BC8">
              <w:rPr>
                <w:bCs/>
                <w:sz w:val="20"/>
                <w:szCs w:val="24"/>
              </w:rPr>
              <w:t>янва</w:t>
            </w:r>
            <w:r w:rsidR="001477BC" w:rsidRPr="009E1BC8">
              <w:rPr>
                <w:bCs/>
                <w:sz w:val="20"/>
                <w:szCs w:val="24"/>
              </w:rPr>
              <w:t>ря 20</w:t>
            </w:r>
            <w:r w:rsidR="00B216C0" w:rsidRPr="009E1BC8">
              <w:rPr>
                <w:bCs/>
                <w:sz w:val="20"/>
                <w:szCs w:val="24"/>
              </w:rPr>
              <w:t>20</w:t>
            </w:r>
            <w:r w:rsidR="001477BC" w:rsidRPr="009E1BC8">
              <w:rPr>
                <w:bCs/>
                <w:sz w:val="20"/>
                <w:szCs w:val="24"/>
              </w:rPr>
              <w:t xml:space="preserve"> года </w:t>
            </w:r>
            <w:r w:rsidR="00346F71" w:rsidRPr="009E1BC8">
              <w:rPr>
                <w:bCs/>
                <w:sz w:val="20"/>
                <w:szCs w:val="24"/>
              </w:rPr>
              <w:t xml:space="preserve">по отдельным мероприятиям </w:t>
            </w:r>
            <w:r w:rsidR="001477BC" w:rsidRPr="009E1BC8">
              <w:rPr>
                <w:bCs/>
                <w:sz w:val="20"/>
                <w:szCs w:val="24"/>
              </w:rPr>
              <w:t>отме</w:t>
            </w:r>
            <w:r w:rsidR="00346F71" w:rsidRPr="009E1BC8">
              <w:rPr>
                <w:bCs/>
                <w:sz w:val="20"/>
                <w:szCs w:val="24"/>
              </w:rPr>
              <w:t>чается</w:t>
            </w:r>
            <w:r w:rsidR="001477BC" w:rsidRPr="009E1BC8">
              <w:rPr>
                <w:bCs/>
                <w:sz w:val="20"/>
                <w:szCs w:val="24"/>
              </w:rPr>
              <w:t xml:space="preserve"> низк</w:t>
            </w:r>
            <w:r w:rsidR="00346F71" w:rsidRPr="009E1BC8">
              <w:rPr>
                <w:bCs/>
                <w:sz w:val="20"/>
                <w:szCs w:val="24"/>
              </w:rPr>
              <w:t>ий</w:t>
            </w:r>
            <w:r w:rsidR="001477BC" w:rsidRPr="009E1BC8">
              <w:rPr>
                <w:bCs/>
                <w:sz w:val="20"/>
                <w:szCs w:val="24"/>
              </w:rPr>
              <w:t xml:space="preserve"> </w:t>
            </w:r>
            <w:r w:rsidR="00346F71" w:rsidRPr="009E1BC8">
              <w:rPr>
                <w:bCs/>
                <w:sz w:val="20"/>
                <w:szCs w:val="24"/>
              </w:rPr>
              <w:t>уровень</w:t>
            </w:r>
            <w:r w:rsidR="001477BC" w:rsidRPr="009E1BC8">
              <w:rPr>
                <w:bCs/>
                <w:sz w:val="20"/>
                <w:szCs w:val="24"/>
              </w:rPr>
              <w:t xml:space="preserve"> исполнени</w:t>
            </w:r>
            <w:r w:rsidR="00346F71" w:rsidRPr="009E1BC8">
              <w:rPr>
                <w:bCs/>
                <w:sz w:val="20"/>
                <w:szCs w:val="24"/>
              </w:rPr>
              <w:t>я</w:t>
            </w:r>
            <w:r w:rsidR="001477BC" w:rsidRPr="009E1BC8">
              <w:rPr>
                <w:bCs/>
                <w:sz w:val="20"/>
                <w:szCs w:val="24"/>
              </w:rPr>
              <w:t>.</w:t>
            </w:r>
          </w:p>
          <w:p w:rsidR="00B216C0" w:rsidRPr="009E1BC8" w:rsidRDefault="001477BC" w:rsidP="00B216C0">
            <w:pPr>
              <w:spacing w:line="240" w:lineRule="auto"/>
              <w:ind w:left="0" w:right="-1" w:firstLine="318"/>
              <w:rPr>
                <w:bCs/>
                <w:sz w:val="20"/>
                <w:szCs w:val="24"/>
              </w:rPr>
            </w:pPr>
            <w:r w:rsidRPr="009E1BC8">
              <w:rPr>
                <w:bCs/>
                <w:sz w:val="20"/>
                <w:szCs w:val="24"/>
              </w:rPr>
              <w:t xml:space="preserve">Так, </w:t>
            </w:r>
            <w:r w:rsidR="00346F71" w:rsidRPr="009E1BC8">
              <w:rPr>
                <w:bCs/>
                <w:sz w:val="20"/>
                <w:szCs w:val="24"/>
              </w:rPr>
              <w:t>по</w:t>
            </w:r>
            <w:r w:rsidRPr="009E1BC8">
              <w:rPr>
                <w:bCs/>
                <w:sz w:val="20"/>
                <w:szCs w:val="24"/>
              </w:rPr>
              <w:t xml:space="preserve"> мероприяти</w:t>
            </w:r>
            <w:r w:rsidR="00346F71" w:rsidRPr="009E1BC8">
              <w:rPr>
                <w:bCs/>
                <w:sz w:val="20"/>
                <w:szCs w:val="24"/>
              </w:rPr>
              <w:t>ю</w:t>
            </w:r>
            <w:r w:rsidRPr="009E1BC8">
              <w:rPr>
                <w:bCs/>
                <w:sz w:val="20"/>
                <w:szCs w:val="24"/>
              </w:rPr>
              <w:t xml:space="preserve"> </w:t>
            </w:r>
            <w:r w:rsidR="00B216C0" w:rsidRPr="009E1BC8">
              <w:rPr>
                <w:bCs/>
                <w:sz w:val="20"/>
                <w:szCs w:val="24"/>
              </w:rPr>
              <w:t xml:space="preserve">по развитию трудовой мобильности, осуществляемого в рамках подпрограммы «Активная политика занятости населения и социальная поддержка безработных граждан», кассовые расходы за 2019 год составили 442,6 млн. рублей, или 88,5 % показателя сводной росписи с изменениями, что обусловлено отсутствием гибкого механизма стимулирования работодателей по привлечению работников из других регионов. В настоящее время все субъекты Российской Федерации используют механизм </w:t>
            </w:r>
            <w:r w:rsidR="00B216C0" w:rsidRPr="009E1BC8">
              <w:rPr>
                <w:bCs/>
                <w:sz w:val="20"/>
                <w:szCs w:val="24"/>
              </w:rPr>
              <w:lastRenderedPageBreak/>
              <w:t xml:space="preserve">возмещения затрат работодателя после документального подтверждения оказания работнику услуг, оговоренных в соглашении между работодателем и органом службы занятости. </w:t>
            </w:r>
          </w:p>
          <w:p w:rsidR="00B216C0" w:rsidRPr="009E1BC8" w:rsidRDefault="00B216C0" w:rsidP="00B216C0">
            <w:pPr>
              <w:spacing w:line="240" w:lineRule="auto"/>
              <w:ind w:left="0" w:right="-1" w:firstLine="318"/>
              <w:rPr>
                <w:bCs/>
                <w:sz w:val="20"/>
                <w:szCs w:val="24"/>
              </w:rPr>
            </w:pPr>
            <w:r w:rsidRPr="009E1BC8">
              <w:rPr>
                <w:bCs/>
                <w:sz w:val="20"/>
                <w:szCs w:val="24"/>
              </w:rPr>
              <w:t>По мероприятию «Переобучение, повышение квалификации работников предприятий  в целях поддержки занятости и повышения эффективности рынка труда», уровень кассового исполнения составляет 1 225,4 млн. рублей (80,4 %), что обусловлено технологией организации мероприятий в регионах, длительным процессом согласования с Минэкономразвития России перечня предприятий – участников проекта, с учетом реализации других</w:t>
            </w:r>
            <w:r w:rsidRPr="009E1BC8">
              <w:rPr>
                <w:bCs/>
                <w:sz w:val="20"/>
                <w:szCs w:val="24"/>
                <w:vertAlign w:val="superscript"/>
              </w:rPr>
              <w:footnoteReference w:id="1"/>
            </w:r>
            <w:r w:rsidRPr="009E1BC8">
              <w:rPr>
                <w:bCs/>
                <w:sz w:val="20"/>
                <w:szCs w:val="24"/>
              </w:rPr>
              <w:t xml:space="preserve"> федеральных проектов «Системные меры по повышению производительности труда» и «Адресная поддержка повышения производительности труда на предприятиях» национального проекта «Производительность труда и поддержка занятости», длительным (до 2 месяцев) сроком обработки документов, представленных работодателем в целях возмещения ему фактических затрат по обучению. </w:t>
            </w:r>
          </w:p>
          <w:p w:rsidR="00BE3478" w:rsidRPr="00BE3478" w:rsidRDefault="00B216C0" w:rsidP="00BE3478">
            <w:pPr>
              <w:spacing w:line="240" w:lineRule="auto"/>
              <w:ind w:left="0" w:right="0" w:firstLine="318"/>
              <w:rPr>
                <w:sz w:val="20"/>
              </w:rPr>
            </w:pPr>
            <w:r w:rsidRPr="009E1BC8">
              <w:rPr>
                <w:bCs/>
                <w:sz w:val="20"/>
                <w:szCs w:val="24"/>
              </w:rPr>
              <w:t xml:space="preserve">Кассовое исполнение расходов за 2019 год по организации профессионального обучения и дополнительного профессионального образования лиц </w:t>
            </w:r>
            <w:proofErr w:type="spellStart"/>
            <w:r w:rsidRPr="009E1BC8">
              <w:rPr>
                <w:bCs/>
                <w:sz w:val="20"/>
                <w:szCs w:val="24"/>
              </w:rPr>
              <w:t>предпенсионного</w:t>
            </w:r>
            <w:proofErr w:type="spellEnd"/>
            <w:r w:rsidRPr="009E1BC8">
              <w:rPr>
                <w:bCs/>
                <w:sz w:val="20"/>
                <w:szCs w:val="24"/>
              </w:rPr>
              <w:t xml:space="preserve"> возраста при содействии органов службы занятости составило 2 624,4 млн. рублей (82,9 %). Отдельные субъекты Российской Федерации заявляли о недостаточности </w:t>
            </w:r>
            <w:r w:rsidR="00FE09B1">
              <w:rPr>
                <w:bCs/>
                <w:sz w:val="20"/>
                <w:szCs w:val="24"/>
              </w:rPr>
              <w:t>собственных</w:t>
            </w:r>
            <w:r w:rsidRPr="009E1BC8">
              <w:rPr>
                <w:bCs/>
                <w:sz w:val="20"/>
                <w:szCs w:val="24"/>
              </w:rPr>
              <w:t xml:space="preserve"> финансовых ресурсов на реализацию </w:t>
            </w:r>
            <w:r w:rsidR="00BA73A9">
              <w:rPr>
                <w:bCs/>
                <w:sz w:val="20"/>
                <w:szCs w:val="24"/>
              </w:rPr>
              <w:t>указанного</w:t>
            </w:r>
            <w:r w:rsidRPr="009E1BC8">
              <w:rPr>
                <w:bCs/>
                <w:sz w:val="20"/>
                <w:szCs w:val="24"/>
              </w:rPr>
              <w:t xml:space="preserve"> мероприятия в 2019 году в условиях прохождения гражданами обучения вне места постоянного проживания (на проезд к месту обучения в другую местность и обратно, на проживание в общежитии в период обучения, выплату суточных и т.</w:t>
            </w:r>
            <w:r w:rsidR="00BA73A9">
              <w:rPr>
                <w:bCs/>
                <w:sz w:val="20"/>
                <w:szCs w:val="24"/>
              </w:rPr>
              <w:t xml:space="preserve"> </w:t>
            </w:r>
            <w:r w:rsidRPr="009E1BC8">
              <w:rPr>
                <w:bCs/>
                <w:sz w:val="20"/>
                <w:szCs w:val="24"/>
              </w:rPr>
              <w:t xml:space="preserve">д). </w:t>
            </w:r>
            <w:r w:rsidR="00BE3478" w:rsidRPr="00BE3478">
              <w:rPr>
                <w:sz w:val="20"/>
              </w:rPr>
              <w:t xml:space="preserve">В то же время в ряде регионов средства, выделяемые на эти цели завышены (в Липецкой, Тверской, Смоленской областях стоимость обучения 1 человека составляет от 11,0 тыс. рублей до 35,0 тыс. рублей, кроме того из федерального бюджета им выделяются средства исходя из стоимости 68,5 тыс. рублей). </w:t>
            </w:r>
          </w:p>
          <w:p w:rsidR="001477BC" w:rsidRPr="009E1BC8" w:rsidRDefault="00B216C0" w:rsidP="00F45C77">
            <w:pPr>
              <w:spacing w:line="240" w:lineRule="auto"/>
              <w:ind w:left="0" w:right="-1" w:firstLine="318"/>
              <w:rPr>
                <w:bCs/>
                <w:sz w:val="20"/>
                <w:szCs w:val="24"/>
              </w:rPr>
            </w:pPr>
            <w:r w:rsidRPr="009E1BC8">
              <w:rPr>
                <w:bCs/>
                <w:sz w:val="20"/>
                <w:szCs w:val="24"/>
              </w:rPr>
              <w:t xml:space="preserve">По данным Минтруда России программные показатели по обучению лиц </w:t>
            </w:r>
            <w:proofErr w:type="spellStart"/>
            <w:r w:rsidRPr="009E1BC8">
              <w:rPr>
                <w:bCs/>
                <w:sz w:val="20"/>
                <w:szCs w:val="24"/>
              </w:rPr>
              <w:t>предпенсионного</w:t>
            </w:r>
            <w:proofErr w:type="spellEnd"/>
            <w:r w:rsidRPr="009E1BC8">
              <w:rPr>
                <w:bCs/>
                <w:sz w:val="20"/>
                <w:szCs w:val="24"/>
              </w:rPr>
              <w:t xml:space="preserve"> возраста перевыполнены на 180,6 % (приняли участие в мероприятии 135,5 тыс. граждан при запланированной численности 75 тыс. человек), 93,6</w:t>
            </w:r>
            <w:r w:rsidR="00F45C77">
              <w:rPr>
                <w:bCs/>
                <w:sz w:val="20"/>
                <w:szCs w:val="24"/>
              </w:rPr>
              <w:t> </w:t>
            </w:r>
            <w:r w:rsidRPr="009E1BC8">
              <w:rPr>
                <w:bCs/>
                <w:sz w:val="20"/>
                <w:szCs w:val="24"/>
              </w:rPr>
              <w:t>% закончивших обучение сохранили занятость или же были трудоустроены при содействии органов службы занятости</w:t>
            </w:r>
          </w:p>
        </w:tc>
      </w:tr>
      <w:tr w:rsidR="00F7214A" w:rsidRPr="004F2B32" w:rsidTr="00B441C8">
        <w:tc>
          <w:tcPr>
            <w:tcW w:w="567" w:type="dxa"/>
          </w:tcPr>
          <w:p w:rsidR="00F7214A" w:rsidRPr="004F59AA" w:rsidRDefault="00F7214A" w:rsidP="00156D3A">
            <w:pPr>
              <w:spacing w:line="240" w:lineRule="auto"/>
              <w:ind w:left="0" w:right="0" w:firstLine="0"/>
              <w:jc w:val="center"/>
              <w:rPr>
                <w:rFonts w:eastAsia="Times New Roman"/>
                <w:sz w:val="20"/>
                <w:szCs w:val="20"/>
              </w:rPr>
            </w:pPr>
            <w:r>
              <w:rPr>
                <w:rFonts w:eastAsia="Times New Roman"/>
                <w:sz w:val="20"/>
                <w:szCs w:val="20"/>
              </w:rPr>
              <w:lastRenderedPageBreak/>
              <w:t>5</w:t>
            </w:r>
          </w:p>
        </w:tc>
        <w:tc>
          <w:tcPr>
            <w:tcW w:w="2410" w:type="dxa"/>
          </w:tcPr>
          <w:p w:rsidR="00F7214A" w:rsidRPr="003B175E" w:rsidRDefault="00F7214A" w:rsidP="00156D3A">
            <w:pPr>
              <w:spacing w:line="240" w:lineRule="auto"/>
              <w:ind w:left="0" w:right="0" w:firstLine="0"/>
              <w:rPr>
                <w:bCs/>
                <w:sz w:val="20"/>
                <w:szCs w:val="24"/>
              </w:rPr>
            </w:pPr>
            <w:r w:rsidRPr="003B175E">
              <w:rPr>
                <w:bCs/>
                <w:sz w:val="20"/>
                <w:szCs w:val="24"/>
              </w:rPr>
              <w:t>«Обеспечение общественного порядка и противодействие преступности»</w:t>
            </w:r>
          </w:p>
        </w:tc>
        <w:tc>
          <w:tcPr>
            <w:tcW w:w="7938" w:type="dxa"/>
          </w:tcPr>
          <w:p w:rsidR="00F7214A" w:rsidRPr="003B175E" w:rsidRDefault="00F7214A" w:rsidP="00156D3A">
            <w:pPr>
              <w:spacing w:line="240" w:lineRule="auto"/>
              <w:ind w:left="0" w:right="-1" w:firstLine="318"/>
              <w:rPr>
                <w:sz w:val="20"/>
                <w:szCs w:val="24"/>
              </w:rPr>
            </w:pPr>
            <w:r w:rsidRPr="003B175E">
              <w:rPr>
                <w:sz w:val="20"/>
                <w:szCs w:val="24"/>
              </w:rPr>
              <w:t xml:space="preserve">В рамках госпрограммы </w:t>
            </w:r>
            <w:r w:rsidRPr="003B175E">
              <w:rPr>
                <w:b/>
                <w:sz w:val="20"/>
                <w:szCs w:val="24"/>
              </w:rPr>
              <w:t>«Обеспечение общественного порядка и противодействие преступности»</w:t>
            </w:r>
            <w:r w:rsidRPr="003B175E">
              <w:rPr>
                <w:sz w:val="20"/>
                <w:szCs w:val="24"/>
              </w:rPr>
              <w:t xml:space="preserve"> на низком уровне исполнены расходы по Минздраву России и </w:t>
            </w:r>
            <w:proofErr w:type="spellStart"/>
            <w:r w:rsidRPr="003B175E">
              <w:rPr>
                <w:sz w:val="20"/>
                <w:szCs w:val="24"/>
              </w:rPr>
              <w:t>Минпросвещения</w:t>
            </w:r>
            <w:proofErr w:type="spellEnd"/>
            <w:r w:rsidRPr="003B175E">
              <w:rPr>
                <w:sz w:val="20"/>
                <w:szCs w:val="24"/>
              </w:rPr>
              <w:t xml:space="preserve"> России (13,9 % и 64,9 % соответственно).</w:t>
            </w:r>
          </w:p>
          <w:p w:rsidR="00F7214A" w:rsidRPr="003B175E" w:rsidRDefault="00F7214A" w:rsidP="00156D3A">
            <w:pPr>
              <w:spacing w:line="240" w:lineRule="auto"/>
              <w:ind w:left="0" w:right="-1" w:firstLine="318"/>
              <w:rPr>
                <w:sz w:val="20"/>
                <w:szCs w:val="24"/>
              </w:rPr>
            </w:pPr>
            <w:r w:rsidRPr="00DC5228">
              <w:rPr>
                <w:sz w:val="20"/>
                <w:szCs w:val="24"/>
              </w:rPr>
              <w:t xml:space="preserve">Следует отметить, что в рамках указанной госпрограммы в течение 2019 года кассовое исполнение расходов отдельными главными распорядителями осуществлялось неравномерно. </w:t>
            </w:r>
            <w:r w:rsidRPr="003B175E">
              <w:rPr>
                <w:sz w:val="20"/>
                <w:szCs w:val="24"/>
              </w:rPr>
              <w:t xml:space="preserve">По 8 главным распорядителям основная доля расходов осуществлена в </w:t>
            </w:r>
            <w:r w:rsidRPr="003B175E">
              <w:rPr>
                <w:sz w:val="20"/>
                <w:szCs w:val="24"/>
                <w:lang w:val="en-US"/>
              </w:rPr>
              <w:t>IV</w:t>
            </w:r>
            <w:r w:rsidRPr="003B175E">
              <w:rPr>
                <w:sz w:val="20"/>
                <w:szCs w:val="24"/>
              </w:rPr>
              <w:t xml:space="preserve"> квартале 2019 года (</w:t>
            </w:r>
            <w:proofErr w:type="spellStart"/>
            <w:r w:rsidRPr="003B175E">
              <w:rPr>
                <w:sz w:val="20"/>
                <w:szCs w:val="24"/>
              </w:rPr>
              <w:t>Минпромторг</w:t>
            </w:r>
            <w:proofErr w:type="spellEnd"/>
            <w:r w:rsidRPr="003B175E">
              <w:rPr>
                <w:sz w:val="20"/>
                <w:szCs w:val="24"/>
              </w:rPr>
              <w:t xml:space="preserve"> России, Минздрав России, </w:t>
            </w:r>
            <w:proofErr w:type="spellStart"/>
            <w:r w:rsidRPr="003B175E">
              <w:rPr>
                <w:sz w:val="20"/>
                <w:szCs w:val="24"/>
              </w:rPr>
              <w:t>Минпросвещения</w:t>
            </w:r>
            <w:proofErr w:type="spellEnd"/>
            <w:r w:rsidRPr="003B175E">
              <w:rPr>
                <w:sz w:val="20"/>
                <w:szCs w:val="24"/>
              </w:rPr>
              <w:t xml:space="preserve"> России, Минтранс России, </w:t>
            </w:r>
            <w:proofErr w:type="spellStart"/>
            <w:r w:rsidRPr="003B175E">
              <w:rPr>
                <w:sz w:val="20"/>
                <w:szCs w:val="24"/>
              </w:rPr>
              <w:t>Росавтодор</w:t>
            </w:r>
            <w:proofErr w:type="spellEnd"/>
            <w:r w:rsidRPr="003B175E">
              <w:rPr>
                <w:sz w:val="20"/>
                <w:szCs w:val="24"/>
              </w:rPr>
              <w:t xml:space="preserve">, </w:t>
            </w:r>
            <w:proofErr w:type="spellStart"/>
            <w:r w:rsidRPr="003B175E">
              <w:rPr>
                <w:sz w:val="20"/>
                <w:szCs w:val="24"/>
              </w:rPr>
              <w:t>Роструд</w:t>
            </w:r>
            <w:proofErr w:type="spellEnd"/>
            <w:r w:rsidRPr="003B175E">
              <w:rPr>
                <w:sz w:val="20"/>
                <w:szCs w:val="24"/>
              </w:rPr>
              <w:t>, МЧС России, ФСИН России)</w:t>
            </w:r>
          </w:p>
        </w:tc>
      </w:tr>
      <w:tr w:rsidR="00F7214A" w:rsidRPr="004F2B32" w:rsidTr="00B441C8">
        <w:tc>
          <w:tcPr>
            <w:tcW w:w="567" w:type="dxa"/>
          </w:tcPr>
          <w:p w:rsidR="00F7214A" w:rsidRPr="00F7214A" w:rsidRDefault="00F7214A" w:rsidP="00156D3A">
            <w:pPr>
              <w:spacing w:line="240" w:lineRule="auto"/>
              <w:ind w:left="0" w:right="0" w:firstLine="0"/>
              <w:jc w:val="center"/>
              <w:rPr>
                <w:rFonts w:eastAsia="Times New Roman"/>
                <w:sz w:val="20"/>
                <w:szCs w:val="20"/>
              </w:rPr>
            </w:pPr>
            <w:r>
              <w:rPr>
                <w:rFonts w:eastAsia="Times New Roman"/>
                <w:sz w:val="20"/>
                <w:szCs w:val="20"/>
              </w:rPr>
              <w:t>6</w:t>
            </w:r>
          </w:p>
        </w:tc>
        <w:tc>
          <w:tcPr>
            <w:tcW w:w="2410" w:type="dxa"/>
          </w:tcPr>
          <w:p w:rsidR="00F7214A" w:rsidRPr="00A94FDB" w:rsidRDefault="00F7214A" w:rsidP="00156D3A">
            <w:pPr>
              <w:spacing w:line="240" w:lineRule="auto"/>
              <w:ind w:left="0" w:right="0" w:firstLine="0"/>
              <w:rPr>
                <w:bCs/>
                <w:sz w:val="20"/>
                <w:szCs w:val="24"/>
              </w:rPr>
            </w:pPr>
            <w:r w:rsidRPr="00A94FDB">
              <w:rPr>
                <w:bCs/>
                <w:sz w:val="20"/>
                <w:szCs w:val="24"/>
              </w:rPr>
              <w:t>«Защита населения и территорий от чрезвычайных ситуаций, обеспечение пожарной безопасности и безопасности людей на водных объектах»</w:t>
            </w:r>
          </w:p>
        </w:tc>
        <w:tc>
          <w:tcPr>
            <w:tcW w:w="7938" w:type="dxa"/>
          </w:tcPr>
          <w:p w:rsidR="00F7214A" w:rsidRPr="00A94FDB" w:rsidRDefault="00F7214A" w:rsidP="00156D3A">
            <w:pPr>
              <w:spacing w:line="240" w:lineRule="auto"/>
              <w:ind w:left="0" w:right="-1" w:firstLine="318"/>
              <w:rPr>
                <w:bCs/>
                <w:sz w:val="20"/>
                <w:szCs w:val="24"/>
              </w:rPr>
            </w:pPr>
            <w:r w:rsidRPr="00A94FDB">
              <w:rPr>
                <w:bCs/>
                <w:sz w:val="20"/>
                <w:szCs w:val="24"/>
              </w:rPr>
              <w:t xml:space="preserve">В рамках госпрограммы </w:t>
            </w:r>
            <w:r w:rsidRPr="00A94FDB">
              <w:rPr>
                <w:b/>
                <w:bCs/>
                <w:sz w:val="20"/>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A94FDB">
              <w:rPr>
                <w:bCs/>
                <w:sz w:val="20"/>
                <w:szCs w:val="24"/>
              </w:rPr>
              <w:t xml:space="preserve"> на низком уровне исполнены расходы по ФЦП «Национальная система химической и биологической безопасности Российской Федерации (2015 - 2020 годы)» (57,7 % показателя сводной росписи с изменениями), что обусловлено в основном поздним сроком заключени</w:t>
            </w:r>
            <w:r>
              <w:rPr>
                <w:bCs/>
                <w:sz w:val="20"/>
                <w:szCs w:val="24"/>
              </w:rPr>
              <w:t>я</w:t>
            </w:r>
            <w:r w:rsidRPr="00A94FDB">
              <w:rPr>
                <w:bCs/>
                <w:sz w:val="20"/>
                <w:szCs w:val="24"/>
              </w:rPr>
              <w:t xml:space="preserve"> (27 декабря 2019 года)</w:t>
            </w:r>
            <w:r>
              <w:rPr>
                <w:bCs/>
                <w:sz w:val="20"/>
                <w:szCs w:val="24"/>
              </w:rPr>
              <w:t xml:space="preserve"> </w:t>
            </w:r>
            <w:r w:rsidRPr="00A94FDB">
              <w:rPr>
                <w:bCs/>
                <w:sz w:val="20"/>
                <w:szCs w:val="24"/>
              </w:rPr>
              <w:t xml:space="preserve">ФМБА России государственного контракта по результатам закрытого конкурса по строительству объектов в рамках </w:t>
            </w:r>
            <w:proofErr w:type="spellStart"/>
            <w:r w:rsidRPr="00A94FDB">
              <w:rPr>
                <w:bCs/>
                <w:sz w:val="20"/>
                <w:szCs w:val="24"/>
              </w:rPr>
              <w:t>гособоронзаказа</w:t>
            </w:r>
            <w:proofErr w:type="spellEnd"/>
            <w:r w:rsidRPr="00A94FDB">
              <w:rPr>
                <w:bCs/>
                <w:sz w:val="20"/>
                <w:szCs w:val="24"/>
              </w:rPr>
              <w:t xml:space="preserve"> на сумму 1 409,3 млн. рублей.</w:t>
            </w:r>
          </w:p>
          <w:p w:rsidR="00F7214A" w:rsidRPr="00A94FDB" w:rsidRDefault="00F7214A" w:rsidP="00156D3A">
            <w:pPr>
              <w:spacing w:line="240" w:lineRule="auto"/>
              <w:ind w:left="0" w:right="-1" w:firstLine="318"/>
              <w:rPr>
                <w:sz w:val="20"/>
                <w:szCs w:val="24"/>
                <w:highlight w:val="yellow"/>
              </w:rPr>
            </w:pPr>
            <w:r w:rsidRPr="00A94FDB">
              <w:rPr>
                <w:sz w:val="20"/>
                <w:szCs w:val="24"/>
              </w:rPr>
              <w:t>Следует отметить, что в рамках указанной госпрограммы в течение 2019 года кассовое исполнение расход</w:t>
            </w:r>
            <w:r>
              <w:rPr>
                <w:sz w:val="20"/>
                <w:szCs w:val="24"/>
              </w:rPr>
              <w:t>ов</w:t>
            </w:r>
            <w:r w:rsidRPr="00A94FDB">
              <w:rPr>
                <w:sz w:val="20"/>
                <w:szCs w:val="24"/>
              </w:rPr>
              <w:t xml:space="preserve"> отдельным</w:t>
            </w:r>
            <w:r>
              <w:rPr>
                <w:sz w:val="20"/>
                <w:szCs w:val="24"/>
              </w:rPr>
              <w:t>и</w:t>
            </w:r>
            <w:r w:rsidRPr="00A94FDB">
              <w:rPr>
                <w:sz w:val="20"/>
                <w:szCs w:val="24"/>
              </w:rPr>
              <w:t xml:space="preserve"> главным</w:t>
            </w:r>
            <w:r>
              <w:rPr>
                <w:sz w:val="20"/>
                <w:szCs w:val="24"/>
              </w:rPr>
              <w:t>и</w:t>
            </w:r>
            <w:r w:rsidRPr="00A94FDB">
              <w:rPr>
                <w:sz w:val="20"/>
                <w:szCs w:val="24"/>
              </w:rPr>
              <w:t xml:space="preserve"> распорядителям</w:t>
            </w:r>
            <w:r>
              <w:rPr>
                <w:sz w:val="20"/>
                <w:szCs w:val="24"/>
              </w:rPr>
              <w:t>и</w:t>
            </w:r>
            <w:r w:rsidRPr="00A94FDB">
              <w:rPr>
                <w:sz w:val="20"/>
                <w:szCs w:val="24"/>
              </w:rPr>
              <w:t xml:space="preserve"> осуществлялось неравномерно. Более 50 % расходов </w:t>
            </w:r>
            <w:proofErr w:type="spellStart"/>
            <w:r w:rsidRPr="00A94FDB">
              <w:rPr>
                <w:sz w:val="20"/>
                <w:szCs w:val="24"/>
              </w:rPr>
              <w:t>Минпромторга</w:t>
            </w:r>
            <w:proofErr w:type="spellEnd"/>
            <w:r w:rsidRPr="00A94FDB">
              <w:rPr>
                <w:sz w:val="20"/>
                <w:szCs w:val="24"/>
              </w:rPr>
              <w:t xml:space="preserve"> России, Минздрава России, </w:t>
            </w:r>
            <w:proofErr w:type="spellStart"/>
            <w:r w:rsidRPr="00A94FDB">
              <w:rPr>
                <w:sz w:val="20"/>
                <w:szCs w:val="24"/>
              </w:rPr>
              <w:t>Роспортребнадзора</w:t>
            </w:r>
            <w:proofErr w:type="spellEnd"/>
            <w:r w:rsidRPr="00A94FDB">
              <w:rPr>
                <w:sz w:val="20"/>
                <w:szCs w:val="24"/>
              </w:rPr>
              <w:t xml:space="preserve"> и Минобороны России осуществлено в </w:t>
            </w:r>
            <w:r w:rsidRPr="00A94FDB">
              <w:rPr>
                <w:sz w:val="20"/>
                <w:szCs w:val="24"/>
                <w:lang w:val="en-US"/>
              </w:rPr>
              <w:t>IV</w:t>
            </w:r>
            <w:r w:rsidRPr="00A94FDB">
              <w:rPr>
                <w:sz w:val="20"/>
                <w:szCs w:val="24"/>
              </w:rPr>
              <w:t xml:space="preserve"> квартале 2019 года</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t>7</w:t>
            </w:r>
          </w:p>
        </w:tc>
        <w:tc>
          <w:tcPr>
            <w:tcW w:w="2410" w:type="dxa"/>
          </w:tcPr>
          <w:p w:rsidR="00F7214A" w:rsidRPr="00B51DE0" w:rsidRDefault="00F7214A" w:rsidP="00981D8A">
            <w:pPr>
              <w:spacing w:line="240" w:lineRule="auto"/>
              <w:ind w:left="0" w:right="0" w:firstLine="0"/>
              <w:rPr>
                <w:rFonts w:eastAsia="Times New Roman"/>
                <w:sz w:val="20"/>
                <w:szCs w:val="20"/>
              </w:rPr>
            </w:pPr>
            <w:r w:rsidRPr="00B51DE0">
              <w:rPr>
                <w:bCs/>
                <w:sz w:val="20"/>
                <w:szCs w:val="24"/>
              </w:rPr>
              <w:t xml:space="preserve">«Развитие культуры и туризма» </w:t>
            </w:r>
          </w:p>
        </w:tc>
        <w:tc>
          <w:tcPr>
            <w:tcW w:w="7938" w:type="dxa"/>
          </w:tcPr>
          <w:p w:rsidR="00F7214A" w:rsidRPr="00B51DE0" w:rsidRDefault="00F7214A" w:rsidP="00E52E38">
            <w:pPr>
              <w:spacing w:line="240" w:lineRule="auto"/>
              <w:ind w:left="0" w:right="0" w:firstLine="425"/>
              <w:rPr>
                <w:rFonts w:eastAsiaTheme="minorHAnsi"/>
                <w:sz w:val="20"/>
                <w:szCs w:val="20"/>
                <w:lang w:eastAsia="en-US"/>
              </w:rPr>
            </w:pPr>
            <w:r w:rsidRPr="00B51DE0">
              <w:rPr>
                <w:sz w:val="20"/>
                <w:szCs w:val="20"/>
              </w:rPr>
              <w:t xml:space="preserve">В рамках госпрограммы </w:t>
            </w:r>
            <w:r w:rsidRPr="00B51DE0">
              <w:rPr>
                <w:b/>
                <w:sz w:val="20"/>
                <w:szCs w:val="20"/>
              </w:rPr>
              <w:t>«Развитие культуры и туризма»</w:t>
            </w:r>
            <w:r w:rsidRPr="00B51DE0">
              <w:rPr>
                <w:rFonts w:eastAsiaTheme="minorHAnsi"/>
                <w:sz w:val="20"/>
                <w:szCs w:val="20"/>
                <w:lang w:eastAsia="en-US"/>
              </w:rPr>
              <w:t xml:space="preserve"> отмечается низкий уровень исполнения расходов (87 % показателя сводной росписи с изменениями), что обусловлено, в том числе, длительностью подготовки и проведения конкурсных </w:t>
            </w:r>
            <w:r w:rsidRPr="00B51DE0">
              <w:rPr>
                <w:rFonts w:eastAsiaTheme="minorHAnsi"/>
                <w:sz w:val="20"/>
                <w:szCs w:val="20"/>
                <w:lang w:eastAsia="en-US"/>
              </w:rPr>
              <w:lastRenderedPageBreak/>
              <w:t>процедур по размещению заказов на поставки товаров, выполнение работ, оказание услуг; сложившейся практикой оплаты работ на основании принятых государственным заказчиком актов выполненных работ по государственным контрактам; перечислением межбюджетных трансфертов в пределах сумм, необходимых для оплаты денежных обязательств по расходам получателей средств бюджета субъекта Российской Федерации; заявительным характером субсидирования организаций, производителей товаров, работ и услуг.</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В отчетном периоде не осуществлялись кассовые расходы Минкультуры России</w:t>
            </w:r>
            <w:r w:rsidRPr="00B51DE0">
              <w:rPr>
                <w:rFonts w:eastAsiaTheme="minorHAnsi"/>
                <w:i/>
                <w:sz w:val="20"/>
                <w:szCs w:val="20"/>
                <w:lang w:eastAsia="en-US"/>
              </w:rPr>
              <w:t xml:space="preserve"> </w:t>
            </w:r>
            <w:r w:rsidRPr="00B51DE0">
              <w:rPr>
                <w:rFonts w:eastAsiaTheme="minorHAnsi"/>
                <w:sz w:val="20"/>
                <w:szCs w:val="20"/>
                <w:lang w:eastAsia="en-US"/>
              </w:rPr>
              <w:t>на реализацию соглашений с международными финансовыми организациями (819,</w:t>
            </w:r>
            <w:r>
              <w:rPr>
                <w:rFonts w:eastAsiaTheme="minorHAnsi"/>
                <w:sz w:val="20"/>
                <w:szCs w:val="20"/>
                <w:lang w:eastAsia="en-US"/>
              </w:rPr>
              <w:t>2</w:t>
            </w:r>
            <w:r w:rsidRPr="00B51DE0">
              <w:rPr>
                <w:rFonts w:eastAsiaTheme="minorHAnsi"/>
                <w:sz w:val="20"/>
                <w:szCs w:val="20"/>
                <w:lang w:eastAsia="en-US"/>
              </w:rPr>
              <w:t> </w:t>
            </w:r>
            <w:r>
              <w:rPr>
                <w:rFonts w:eastAsiaTheme="minorHAnsi"/>
                <w:sz w:val="20"/>
                <w:szCs w:val="20"/>
                <w:lang w:eastAsia="en-US"/>
              </w:rPr>
              <w:t>млн. рублей),</w:t>
            </w:r>
            <w:r w:rsidRPr="00B51DE0">
              <w:rPr>
                <w:rFonts w:eastAsiaTheme="minorHAnsi"/>
                <w:sz w:val="20"/>
                <w:szCs w:val="20"/>
                <w:lang w:eastAsia="en-US"/>
              </w:rPr>
              <w:t xml:space="preserve"> Минэкономразвития России </w:t>
            </w:r>
            <w:r>
              <w:rPr>
                <w:rFonts w:eastAsiaTheme="minorHAnsi"/>
                <w:sz w:val="20"/>
                <w:szCs w:val="20"/>
                <w:lang w:eastAsia="en-US"/>
              </w:rPr>
              <w:t xml:space="preserve">- </w:t>
            </w:r>
            <w:r w:rsidRPr="00B51DE0">
              <w:rPr>
                <w:rFonts w:eastAsiaTheme="minorHAnsi"/>
                <w:sz w:val="20"/>
                <w:szCs w:val="20"/>
                <w:lang w:eastAsia="en-US"/>
              </w:rPr>
              <w:t>на выплаты премий Правительства Российской Федерации в области туризма (10,0 млн. рублей). Указанные бюджетные ассигнования предусмотрены Минэкономразвития России Федеральным законом от 2 </w:t>
            </w:r>
            <w:r>
              <w:rPr>
                <w:rFonts w:eastAsiaTheme="minorHAnsi"/>
                <w:sz w:val="20"/>
                <w:szCs w:val="20"/>
                <w:lang w:eastAsia="en-US"/>
              </w:rPr>
              <w:t>декабря 2019 </w:t>
            </w:r>
            <w:r w:rsidRPr="00B51DE0">
              <w:rPr>
                <w:rFonts w:eastAsiaTheme="minorHAnsi"/>
                <w:sz w:val="20"/>
                <w:szCs w:val="20"/>
                <w:lang w:eastAsia="en-US"/>
              </w:rPr>
              <w:t>г. № 389-ФЗ «О внесении изменений в Федеральный закон «О федеральном бюджете на 2019 год и на плановый период 2020 и 2021 годов»</w:t>
            </w:r>
            <w:r>
              <w:rPr>
                <w:rFonts w:eastAsiaTheme="minorHAnsi"/>
                <w:sz w:val="20"/>
                <w:szCs w:val="20"/>
                <w:lang w:eastAsia="en-US"/>
              </w:rPr>
              <w:t xml:space="preserve"> (далее –Федеральный закон № 389-ФЗ)</w:t>
            </w:r>
            <w:r w:rsidRPr="00B51DE0">
              <w:rPr>
                <w:rFonts w:eastAsiaTheme="minorHAnsi"/>
                <w:sz w:val="20"/>
                <w:szCs w:val="20"/>
                <w:lang w:eastAsia="en-US"/>
              </w:rPr>
              <w:t>.</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 xml:space="preserve">Счетная палата в Заключении </w:t>
            </w:r>
            <w:r w:rsidRPr="00B51DE0">
              <w:rPr>
                <w:bCs/>
                <w:sz w:val="20"/>
                <w:szCs w:val="24"/>
              </w:rPr>
              <w:t>на проект федерального закона № 819987-7 «О внесении изменений в Федеральный закон «О федеральном бюджете на 2019 год и на плановый период 2020 и 2021 годов»</w:t>
            </w:r>
            <w:r w:rsidRPr="00B51DE0">
              <w:rPr>
                <w:b/>
                <w:bCs/>
                <w:sz w:val="20"/>
                <w:szCs w:val="24"/>
              </w:rPr>
              <w:t xml:space="preserve"> </w:t>
            </w:r>
            <w:r w:rsidRPr="00B51DE0">
              <w:rPr>
                <w:rFonts w:eastAsiaTheme="minorHAnsi"/>
                <w:sz w:val="20"/>
                <w:szCs w:val="20"/>
                <w:lang w:eastAsia="en-US"/>
              </w:rPr>
              <w:t>отмечала риски неисполнения в 2019 году бюджетных ассигнований на указанные цели. По итогам 2018 года бюджетные ассигнования, предусмотренные Минкультуры России на указанные цели, также не были исполнены в связи с поздним проведением конкурса.</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 xml:space="preserve">Исполнение расходов по подпрограмме «Наследие» составило 78,3 % показателя сводной росписи с изменениями. </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 xml:space="preserve">Так, субсидии бюджетным учреждениям, подведомственным </w:t>
            </w:r>
            <w:proofErr w:type="spellStart"/>
            <w:r w:rsidRPr="00B51DE0">
              <w:rPr>
                <w:rFonts w:eastAsiaTheme="minorHAnsi"/>
                <w:sz w:val="20"/>
                <w:szCs w:val="20"/>
                <w:lang w:eastAsia="en-US"/>
              </w:rPr>
              <w:t>Минпромторгу</w:t>
            </w:r>
            <w:proofErr w:type="spellEnd"/>
            <w:r w:rsidRPr="00B51DE0">
              <w:rPr>
                <w:rFonts w:eastAsiaTheme="minorHAnsi"/>
                <w:sz w:val="20"/>
                <w:szCs w:val="20"/>
                <w:lang w:eastAsia="en-US"/>
              </w:rPr>
              <w:t xml:space="preserve"> России, на иные цели исполнены на уровне 56,3 %. Субсидия, предоставленная Минкультуры России Фонду по сохранению и развитию Соловецкого архипелага исполнена на уровне 14,8 %. </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В рамках подпрограммы «Искусство» Минкультуры России на низком уровне осуществлено перечисление межбюджетных трансфертов в бюджеты субъектов Российской Федерации по ряду основных мероприятий, связанных с подготовкой и проведением празднования на федеральном уровне памятных дат субъекто</w:t>
            </w:r>
            <w:r>
              <w:rPr>
                <w:rFonts w:eastAsiaTheme="minorHAnsi"/>
                <w:sz w:val="20"/>
                <w:szCs w:val="20"/>
                <w:lang w:eastAsia="en-US"/>
              </w:rPr>
              <w:t>в Российской Федерации (81,9 %); бюджетных ассигнований на</w:t>
            </w:r>
            <w:r w:rsidRPr="00B51DE0">
              <w:rPr>
                <w:rFonts w:eastAsiaTheme="minorHAnsi"/>
                <w:sz w:val="20"/>
                <w:szCs w:val="20"/>
                <w:lang w:eastAsia="en-US"/>
              </w:rPr>
              <w:t xml:space="preserve"> реализаци</w:t>
            </w:r>
            <w:r>
              <w:rPr>
                <w:rFonts w:eastAsiaTheme="minorHAnsi"/>
                <w:sz w:val="20"/>
                <w:szCs w:val="20"/>
                <w:lang w:eastAsia="en-US"/>
              </w:rPr>
              <w:t>ю</w:t>
            </w:r>
            <w:r w:rsidRPr="00B51DE0">
              <w:rPr>
                <w:rFonts w:eastAsiaTheme="minorHAnsi"/>
                <w:sz w:val="20"/>
                <w:szCs w:val="20"/>
                <w:lang w:eastAsia="en-US"/>
              </w:rPr>
              <w:t xml:space="preserve"> мероприятий и творческих проектов в рамках развития международной культурной коммуникации Северо-Кавказского федерального округа (85,7 %); </w:t>
            </w:r>
            <w:r>
              <w:rPr>
                <w:rFonts w:eastAsiaTheme="minorHAnsi"/>
                <w:sz w:val="20"/>
                <w:szCs w:val="20"/>
                <w:lang w:eastAsia="en-US"/>
              </w:rPr>
              <w:t xml:space="preserve">бюджетных ассигнований на </w:t>
            </w:r>
            <w:proofErr w:type="spellStart"/>
            <w:r>
              <w:rPr>
                <w:rFonts w:eastAsiaTheme="minorHAnsi"/>
                <w:sz w:val="20"/>
                <w:szCs w:val="20"/>
                <w:lang w:eastAsia="en-US"/>
              </w:rPr>
              <w:t>софинансирование</w:t>
            </w:r>
            <w:proofErr w:type="spellEnd"/>
            <w:r w:rsidRPr="00B51DE0">
              <w:rPr>
                <w:rFonts w:eastAsiaTheme="minorHAnsi"/>
                <w:sz w:val="20"/>
                <w:szCs w:val="20"/>
                <w:lang w:eastAsia="en-US"/>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 (68,4 %).</w:t>
            </w:r>
          </w:p>
          <w:p w:rsidR="00F7214A" w:rsidRPr="00B51DE0" w:rsidRDefault="00F7214A" w:rsidP="00E52E38">
            <w:pPr>
              <w:spacing w:line="240" w:lineRule="auto"/>
              <w:ind w:left="0" w:right="0" w:firstLine="425"/>
              <w:rPr>
                <w:rFonts w:eastAsiaTheme="minorHAnsi"/>
                <w:sz w:val="20"/>
                <w:szCs w:val="20"/>
                <w:lang w:eastAsia="en-US"/>
              </w:rPr>
            </w:pPr>
            <w:r w:rsidRPr="00B51DE0">
              <w:rPr>
                <w:rFonts w:eastAsiaTheme="minorHAnsi"/>
                <w:sz w:val="20"/>
                <w:szCs w:val="20"/>
                <w:lang w:eastAsia="en-US"/>
              </w:rPr>
              <w:t>По подпрограмме «Туризм» субсидии юридическим лицам (индивидуальным предпринимателям и физическим лицам)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предоставленные Минэкономразвития России, исполнены на уровне 20,1 %, Ростуризмом</w:t>
            </w:r>
            <w:r w:rsidRPr="00B51DE0">
              <w:rPr>
                <w:rFonts w:eastAsiaTheme="minorHAnsi"/>
                <w:i/>
                <w:sz w:val="20"/>
                <w:szCs w:val="20"/>
                <w:lang w:eastAsia="en-US"/>
              </w:rPr>
              <w:t xml:space="preserve"> </w:t>
            </w:r>
            <w:r>
              <w:rPr>
                <w:rFonts w:eastAsiaTheme="minorHAnsi"/>
                <w:sz w:val="20"/>
                <w:szCs w:val="20"/>
                <w:lang w:eastAsia="en-US"/>
              </w:rPr>
              <w:t xml:space="preserve">в </w:t>
            </w:r>
            <w:r w:rsidRPr="00B51DE0">
              <w:rPr>
                <w:rFonts w:eastAsiaTheme="minorHAnsi"/>
                <w:sz w:val="20"/>
                <w:szCs w:val="20"/>
                <w:lang w:eastAsia="en-US"/>
              </w:rPr>
              <w:t>рамках федер</w:t>
            </w:r>
            <w:r>
              <w:rPr>
                <w:rFonts w:eastAsiaTheme="minorHAnsi"/>
                <w:sz w:val="20"/>
                <w:szCs w:val="20"/>
                <w:lang w:eastAsia="en-US"/>
              </w:rPr>
              <w:t>ального проекта «Экспорт услуг»</w:t>
            </w:r>
            <w:r w:rsidRPr="00B51DE0">
              <w:rPr>
                <w:rFonts w:eastAsiaTheme="minorHAnsi"/>
                <w:sz w:val="20"/>
                <w:szCs w:val="20"/>
                <w:lang w:eastAsia="en-US"/>
              </w:rPr>
              <w:t xml:space="preserve"> – 48,3 %, что обусловлено, в том числе, поздним поступлением заявок на предоставление субсидий из федерального бюджета юридическим лицам.</w:t>
            </w:r>
          </w:p>
          <w:p w:rsidR="00F7214A" w:rsidRPr="00B51DE0" w:rsidRDefault="00F7214A" w:rsidP="004E71E1">
            <w:pPr>
              <w:spacing w:line="240" w:lineRule="auto"/>
              <w:ind w:left="0" w:right="0" w:firstLine="425"/>
              <w:rPr>
                <w:rFonts w:eastAsia="Times New Roman"/>
                <w:sz w:val="20"/>
                <w:szCs w:val="20"/>
              </w:rPr>
            </w:pPr>
            <w:r w:rsidRPr="00B51DE0">
              <w:rPr>
                <w:rFonts w:eastAsiaTheme="minorHAnsi"/>
                <w:sz w:val="20"/>
                <w:szCs w:val="20"/>
                <w:lang w:eastAsia="en-US"/>
              </w:rPr>
              <w:t xml:space="preserve">Ростуризмом также перечислялись субсидии на </w:t>
            </w:r>
            <w:proofErr w:type="spellStart"/>
            <w:r w:rsidRPr="00B51DE0">
              <w:rPr>
                <w:rFonts w:eastAsiaTheme="minorHAnsi"/>
                <w:sz w:val="20"/>
                <w:szCs w:val="20"/>
                <w:lang w:eastAsia="en-US"/>
              </w:rPr>
              <w:t>софинансирование</w:t>
            </w:r>
            <w:proofErr w:type="spellEnd"/>
            <w:r w:rsidRPr="00B51DE0">
              <w:rPr>
                <w:rFonts w:eastAsiaTheme="minorHAnsi"/>
                <w:sz w:val="20"/>
                <w:szCs w:val="20"/>
                <w:lang w:eastAsia="en-US"/>
              </w:rPr>
              <w:t xml:space="preserve">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по основному мероприятию «Развитие внутреннего туризма», исполнение по которым составило 79,6 % показателя сводной росписи с изменениями. Низкий уровень исполнения указанных расходов связан с длительным заключением субъектами Российской Федерации контрактов на строительство обеспечивающей инфраструктуры туристских кластеров, введением режим</w:t>
            </w:r>
            <w:r>
              <w:rPr>
                <w:rFonts w:eastAsiaTheme="minorHAnsi"/>
                <w:sz w:val="20"/>
                <w:szCs w:val="20"/>
                <w:lang w:eastAsia="en-US"/>
              </w:rPr>
              <w:t>а</w:t>
            </w:r>
            <w:r w:rsidRPr="00B51DE0">
              <w:rPr>
                <w:rFonts w:eastAsiaTheme="minorHAnsi"/>
                <w:sz w:val="20"/>
                <w:szCs w:val="20"/>
                <w:lang w:eastAsia="en-US"/>
              </w:rPr>
              <w:t xml:space="preserve"> чрезвычайн</w:t>
            </w:r>
            <w:r>
              <w:rPr>
                <w:rFonts w:eastAsiaTheme="minorHAnsi"/>
                <w:sz w:val="20"/>
                <w:szCs w:val="20"/>
                <w:lang w:eastAsia="en-US"/>
              </w:rPr>
              <w:t>ой</w:t>
            </w:r>
            <w:r w:rsidRPr="00B51DE0">
              <w:rPr>
                <w:rFonts w:eastAsiaTheme="minorHAnsi"/>
                <w:sz w:val="20"/>
                <w:szCs w:val="20"/>
                <w:lang w:eastAsia="en-US"/>
              </w:rPr>
              <w:t xml:space="preserve"> ситуаци</w:t>
            </w:r>
            <w:r>
              <w:rPr>
                <w:rFonts w:eastAsiaTheme="minorHAnsi"/>
                <w:sz w:val="20"/>
                <w:szCs w:val="20"/>
                <w:lang w:eastAsia="en-US"/>
              </w:rPr>
              <w:t>и</w:t>
            </w:r>
            <w:r w:rsidRPr="00B51DE0">
              <w:rPr>
                <w:rFonts w:eastAsiaTheme="minorHAnsi"/>
                <w:sz w:val="20"/>
                <w:szCs w:val="20"/>
                <w:lang w:eastAsia="en-US"/>
              </w:rPr>
              <w:t xml:space="preserve"> в связи с наводнением на территориях отдельных субъектов Российской Федерации, длительной подготовкой подрядными организациями, осуществляющими строительство, документации о выполненных работах для осуществления оплаты</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lastRenderedPageBreak/>
              <w:t>8</w:t>
            </w:r>
          </w:p>
        </w:tc>
        <w:tc>
          <w:tcPr>
            <w:tcW w:w="2410" w:type="dxa"/>
          </w:tcPr>
          <w:p w:rsidR="00F7214A" w:rsidRPr="00461F0A" w:rsidRDefault="00F7214A" w:rsidP="00981D8A">
            <w:pPr>
              <w:spacing w:line="240" w:lineRule="auto"/>
              <w:ind w:left="0" w:right="0" w:firstLine="0"/>
              <w:rPr>
                <w:rFonts w:eastAsia="Times New Roman"/>
                <w:sz w:val="20"/>
                <w:szCs w:val="20"/>
              </w:rPr>
            </w:pPr>
            <w:r w:rsidRPr="00461F0A">
              <w:rPr>
                <w:iCs/>
                <w:sz w:val="20"/>
                <w:szCs w:val="24"/>
              </w:rPr>
              <w:t xml:space="preserve">«Охрана окружающей среды» </w:t>
            </w:r>
          </w:p>
        </w:tc>
        <w:tc>
          <w:tcPr>
            <w:tcW w:w="7938" w:type="dxa"/>
          </w:tcPr>
          <w:p w:rsidR="00F7214A" w:rsidRPr="00461F0A" w:rsidRDefault="00F7214A" w:rsidP="00FB72EE">
            <w:pPr>
              <w:spacing w:line="240" w:lineRule="auto"/>
              <w:ind w:left="0" w:right="0" w:firstLine="318"/>
              <w:contextualSpacing/>
              <w:rPr>
                <w:sz w:val="20"/>
              </w:rPr>
            </w:pPr>
            <w:r w:rsidRPr="00461F0A">
              <w:rPr>
                <w:bCs/>
                <w:sz w:val="20"/>
                <w:szCs w:val="24"/>
              </w:rPr>
              <w:t xml:space="preserve">По госпрограмме </w:t>
            </w:r>
            <w:r w:rsidRPr="00461F0A">
              <w:rPr>
                <w:b/>
                <w:sz w:val="20"/>
                <w:szCs w:val="20"/>
              </w:rPr>
              <w:t>«Охрана окружающей среды»</w:t>
            </w:r>
            <w:r w:rsidRPr="00461F0A">
              <w:rPr>
                <w:sz w:val="20"/>
                <w:szCs w:val="20"/>
              </w:rPr>
              <w:t xml:space="preserve"> отмечается </w:t>
            </w:r>
            <w:r w:rsidRPr="00461F0A">
              <w:rPr>
                <w:sz w:val="20"/>
              </w:rPr>
              <w:t xml:space="preserve">низкий уровень исполнения расходов (74,9 % показателя сводной росписи с изменениями), что на 22,9 </w:t>
            </w:r>
            <w:r w:rsidRPr="00461F0A">
              <w:rPr>
                <w:sz w:val="20"/>
              </w:rPr>
              <w:lastRenderedPageBreak/>
              <w:t xml:space="preserve">процентных пункта ниже уровня исполнения 2018 года. </w:t>
            </w:r>
          </w:p>
          <w:p w:rsidR="00F7214A" w:rsidRPr="00461F0A" w:rsidRDefault="00F7214A" w:rsidP="002C4532">
            <w:pPr>
              <w:spacing w:line="240" w:lineRule="auto"/>
              <w:ind w:left="0" w:right="0" w:firstLine="318"/>
              <w:contextualSpacing/>
              <w:rPr>
                <w:bCs/>
                <w:sz w:val="20"/>
                <w:szCs w:val="20"/>
              </w:rPr>
            </w:pPr>
            <w:r w:rsidRPr="00461F0A">
              <w:rPr>
                <w:bCs/>
                <w:sz w:val="20"/>
                <w:szCs w:val="20"/>
              </w:rPr>
              <w:t xml:space="preserve">Наиболее низкий уровень кассового исполнения сложился по подпрограммам «Регулирование качества окружающей среды» – 56,9 % (в 2018 году – 89,7 %) и ФЦП «Охрана озера Байкал и социально-экономическое развитие Байкальской природной территории на 2012 – 2020 годы» – 59,3 % (в 2018 году – 95 %), что обусловлено, в основном, низким уровнем исполнения входящих в подпрограммы федеральных проектов национального проекта «Экология». </w:t>
            </w:r>
          </w:p>
          <w:p w:rsidR="00F7214A" w:rsidRPr="00461F0A" w:rsidRDefault="00F7214A" w:rsidP="002C4532">
            <w:pPr>
              <w:spacing w:line="240" w:lineRule="auto"/>
              <w:ind w:left="0" w:right="0" w:firstLine="318"/>
              <w:contextualSpacing/>
              <w:rPr>
                <w:bCs/>
                <w:sz w:val="20"/>
                <w:szCs w:val="20"/>
              </w:rPr>
            </w:pPr>
            <w:r w:rsidRPr="00461F0A">
              <w:rPr>
                <w:bCs/>
                <w:sz w:val="20"/>
                <w:szCs w:val="20"/>
              </w:rPr>
              <w:t>Так, по подпрограмме «Регулиров</w:t>
            </w:r>
            <w:r>
              <w:rPr>
                <w:bCs/>
                <w:sz w:val="20"/>
                <w:szCs w:val="20"/>
              </w:rPr>
              <w:t xml:space="preserve">ание качества окружающей среды» </w:t>
            </w:r>
            <w:r w:rsidRPr="00461F0A">
              <w:rPr>
                <w:bCs/>
                <w:sz w:val="20"/>
                <w:szCs w:val="20"/>
              </w:rPr>
              <w:t>расходы на реализацию мероприятий федерального проекта «Комплексная система обращения с твердыми коммунальными отходами» исполнены на уровне 5,5 %. В связи с поздним утверждением Правил предоставления субсидии в виде имущественного взноса Российской Федерации в публично-правовую компанию «РЭО» (постановление Правительства Российской Федерации № 1727 принято 20 декабря 2019 года)</w:t>
            </w:r>
            <w:r>
              <w:rPr>
                <w:bCs/>
                <w:sz w:val="20"/>
                <w:szCs w:val="20"/>
              </w:rPr>
              <w:t>.</w:t>
            </w:r>
            <w:r w:rsidRPr="00461F0A">
              <w:rPr>
                <w:bCs/>
                <w:sz w:val="20"/>
                <w:szCs w:val="20"/>
              </w:rPr>
              <w:t xml:space="preserve"> Минприроды России в полном объеме не освоены доведенные 24 декабря 2019 года бюджетные ассигнования на финансирование проектов по обработке и утилизации твердых коммунальных отходов в размере 10 075,1 млн. рублей</w:t>
            </w:r>
            <w:r w:rsidRPr="00461F0A">
              <w:rPr>
                <w:bCs/>
                <w:sz w:val="20"/>
                <w:szCs w:val="20"/>
                <w:vertAlign w:val="superscript"/>
              </w:rPr>
              <w:footnoteReference w:id="2"/>
            </w:r>
            <w:r w:rsidRPr="00461F0A">
              <w:rPr>
                <w:bCs/>
                <w:sz w:val="20"/>
                <w:szCs w:val="20"/>
              </w:rPr>
              <w:t>. Предусмотренные постановлением Правительства Российской Федерации от 20 декабря 2019 г № 1727 и соглашением от 27 декабря 2019 г. № 051-20-2019-002 показатели результативности предоставления субсидии</w:t>
            </w:r>
            <w:r w:rsidRPr="00461F0A">
              <w:rPr>
                <w:bCs/>
                <w:sz w:val="20"/>
                <w:szCs w:val="20"/>
                <w:vertAlign w:val="superscript"/>
              </w:rPr>
              <w:footnoteReference w:id="3"/>
            </w:r>
            <w:r w:rsidRPr="00461F0A">
              <w:rPr>
                <w:bCs/>
                <w:sz w:val="20"/>
                <w:szCs w:val="20"/>
              </w:rPr>
              <w:t xml:space="preserve"> установлены на 2020 – 2024 годы;</w:t>
            </w:r>
          </w:p>
          <w:p w:rsidR="00F7214A" w:rsidRPr="00461F0A" w:rsidRDefault="00F7214A" w:rsidP="002C4532">
            <w:pPr>
              <w:spacing w:line="240" w:lineRule="auto"/>
              <w:ind w:left="0" w:right="0" w:firstLine="318"/>
              <w:contextualSpacing/>
              <w:rPr>
                <w:bCs/>
                <w:sz w:val="20"/>
                <w:szCs w:val="20"/>
              </w:rPr>
            </w:pPr>
            <w:r>
              <w:rPr>
                <w:bCs/>
                <w:sz w:val="20"/>
                <w:szCs w:val="20"/>
              </w:rPr>
              <w:t xml:space="preserve">Также по указанной подпрограмме </w:t>
            </w:r>
            <w:r w:rsidRPr="00461F0A">
              <w:rPr>
                <w:bCs/>
                <w:sz w:val="20"/>
                <w:szCs w:val="20"/>
              </w:rPr>
              <w:t>не осуществлялись расходы в рамках основного мероприятия «Реализация отдельных проектов по ликвидации накопленного вреда окружающей среде» на предоставление субсидии АО «</w:t>
            </w:r>
            <w:proofErr w:type="spellStart"/>
            <w:r w:rsidRPr="00461F0A">
              <w:rPr>
                <w:bCs/>
                <w:sz w:val="20"/>
                <w:szCs w:val="20"/>
              </w:rPr>
              <w:t>Росгеология</w:t>
            </w:r>
            <w:proofErr w:type="spellEnd"/>
            <w:r w:rsidRPr="00461F0A">
              <w:rPr>
                <w:bCs/>
                <w:sz w:val="20"/>
                <w:szCs w:val="20"/>
              </w:rPr>
              <w:t>» на финансовое обеспечение затрат на опытно-промышленные работы и проектирование в сумме 395,0 млн. рублей.</w:t>
            </w:r>
          </w:p>
          <w:p w:rsidR="00F7214A" w:rsidRPr="00461F0A" w:rsidRDefault="00F7214A" w:rsidP="002C4532">
            <w:pPr>
              <w:spacing w:line="240" w:lineRule="auto"/>
              <w:ind w:left="0" w:right="0" w:firstLine="318"/>
              <w:contextualSpacing/>
              <w:rPr>
                <w:bCs/>
                <w:sz w:val="20"/>
                <w:szCs w:val="20"/>
              </w:rPr>
            </w:pPr>
            <w:r w:rsidRPr="00461F0A">
              <w:rPr>
                <w:bCs/>
                <w:sz w:val="20"/>
                <w:szCs w:val="20"/>
              </w:rPr>
              <w:t>По ФЦП «Охрана озера Байкал и социально-экономическое развитие Байкальской природной территории на 2012 – 2020 годы» уровень кассового исполнения расходов федерального проекта «Сохранение озера Байкал» составил 59,3 %.</w:t>
            </w:r>
          </w:p>
          <w:p w:rsidR="00F7214A" w:rsidRPr="00461F0A" w:rsidRDefault="00F7214A" w:rsidP="002C4532">
            <w:pPr>
              <w:spacing w:line="240" w:lineRule="auto"/>
              <w:ind w:left="0" w:right="0" w:firstLine="318"/>
              <w:contextualSpacing/>
              <w:rPr>
                <w:bCs/>
                <w:sz w:val="20"/>
                <w:szCs w:val="20"/>
              </w:rPr>
            </w:pPr>
            <w:r w:rsidRPr="00461F0A">
              <w:rPr>
                <w:bCs/>
                <w:sz w:val="20"/>
                <w:szCs w:val="20"/>
              </w:rPr>
              <w:t>В связи с отсутствием откорректированной проектно-сметной документации (ответственный за разработку – АО «</w:t>
            </w:r>
            <w:proofErr w:type="spellStart"/>
            <w:r w:rsidRPr="00461F0A">
              <w:rPr>
                <w:bCs/>
                <w:sz w:val="20"/>
                <w:szCs w:val="20"/>
              </w:rPr>
              <w:t>Росгеология</w:t>
            </w:r>
            <w:proofErr w:type="spellEnd"/>
            <w:r w:rsidRPr="00461F0A">
              <w:rPr>
                <w:bCs/>
                <w:sz w:val="20"/>
                <w:szCs w:val="20"/>
              </w:rPr>
              <w:t xml:space="preserve">») Минприроды России не осуществлялось </w:t>
            </w:r>
            <w:proofErr w:type="spellStart"/>
            <w:r w:rsidRPr="00461F0A">
              <w:rPr>
                <w:bCs/>
                <w:sz w:val="20"/>
                <w:szCs w:val="20"/>
              </w:rPr>
              <w:t>софинансирование</w:t>
            </w:r>
            <w:proofErr w:type="spellEnd"/>
            <w:r w:rsidRPr="00461F0A">
              <w:rPr>
                <w:bCs/>
                <w:sz w:val="20"/>
                <w:szCs w:val="20"/>
              </w:rPr>
              <w:t xml:space="preserve"> мероприятий по ликвидации негативного воздействия отходов в результате деятельности ОАО «Байкальский целлюлозно-бумажный комбинат», реализуемых Иркутской областью (</w:t>
            </w:r>
            <w:r>
              <w:rPr>
                <w:bCs/>
                <w:sz w:val="20"/>
                <w:szCs w:val="20"/>
              </w:rPr>
              <w:t xml:space="preserve">бюджетные ассигнования предусмотрены в сумме </w:t>
            </w:r>
            <w:r w:rsidRPr="00461F0A">
              <w:rPr>
                <w:bCs/>
                <w:sz w:val="20"/>
                <w:szCs w:val="20"/>
              </w:rPr>
              <w:t xml:space="preserve">1 412,6 млн. рублей). В связи </w:t>
            </w:r>
            <w:r w:rsidRPr="00461F0A">
              <w:rPr>
                <w:bCs/>
                <w:sz w:val="20"/>
                <w:szCs w:val="20"/>
                <w:lang w:val="en-US"/>
              </w:rPr>
              <w:t>c</w:t>
            </w:r>
            <w:r w:rsidRPr="00461F0A">
              <w:rPr>
                <w:bCs/>
                <w:sz w:val="20"/>
                <w:szCs w:val="20"/>
              </w:rPr>
              <w:t xml:space="preserve"> указанным, существует риск </w:t>
            </w:r>
            <w:proofErr w:type="spellStart"/>
            <w:r w:rsidRPr="00461F0A">
              <w:rPr>
                <w:bCs/>
                <w:sz w:val="20"/>
                <w:szCs w:val="20"/>
              </w:rPr>
              <w:t>недостижения</w:t>
            </w:r>
            <w:proofErr w:type="spellEnd"/>
            <w:r w:rsidRPr="00461F0A">
              <w:rPr>
                <w:bCs/>
                <w:sz w:val="20"/>
                <w:szCs w:val="20"/>
              </w:rPr>
              <w:t xml:space="preserve"> предусмотренных федеральным проектом значений показателей на 2019 год по Иркутской области – сокращение объемов сбросов загрязненных сточных вод в озеро Байкал и другие водные объекты Байкальской природной территории на 3 % и снижение общей площади территорий, подвергшихся высокому и экстремально высокому загрязнению и оказывающих воздействие на озеро Байкал, на 119,0 га. </w:t>
            </w:r>
          </w:p>
          <w:p w:rsidR="00F7214A" w:rsidRPr="00461F0A" w:rsidRDefault="00F7214A" w:rsidP="00763A00">
            <w:pPr>
              <w:spacing w:line="240" w:lineRule="auto"/>
              <w:ind w:left="0" w:right="0" w:firstLine="318"/>
              <w:contextualSpacing/>
              <w:rPr>
                <w:rFonts w:eastAsia="Times New Roman"/>
                <w:sz w:val="20"/>
                <w:szCs w:val="20"/>
              </w:rPr>
            </w:pPr>
            <w:r w:rsidRPr="00461F0A">
              <w:rPr>
                <w:bCs/>
                <w:sz w:val="20"/>
                <w:szCs w:val="20"/>
              </w:rPr>
              <w:t>В отчетном периоде также не осуществлялись расходы капитального характера на укрепление берегов озера и развитие об</w:t>
            </w:r>
            <w:r>
              <w:rPr>
                <w:bCs/>
                <w:sz w:val="20"/>
                <w:szCs w:val="20"/>
              </w:rPr>
              <w:t xml:space="preserve">ъектов инфраструктуры в сумме </w:t>
            </w:r>
            <w:r w:rsidRPr="00461F0A">
              <w:rPr>
                <w:bCs/>
                <w:sz w:val="20"/>
                <w:szCs w:val="20"/>
              </w:rPr>
              <w:t xml:space="preserve">169,9 млн. рублей на </w:t>
            </w:r>
            <w:proofErr w:type="spellStart"/>
            <w:r w:rsidRPr="00461F0A">
              <w:rPr>
                <w:bCs/>
                <w:sz w:val="20"/>
                <w:szCs w:val="20"/>
              </w:rPr>
              <w:t>софинансирование</w:t>
            </w:r>
            <w:proofErr w:type="spellEnd"/>
            <w:r w:rsidRPr="00461F0A">
              <w:rPr>
                <w:bCs/>
                <w:sz w:val="20"/>
                <w:szCs w:val="20"/>
              </w:rPr>
              <w:t xml:space="preserve"> </w:t>
            </w:r>
            <w:proofErr w:type="spellStart"/>
            <w:r w:rsidRPr="00461F0A">
              <w:rPr>
                <w:bCs/>
                <w:sz w:val="20"/>
                <w:szCs w:val="20"/>
              </w:rPr>
              <w:t>берегоукрепления</w:t>
            </w:r>
            <w:proofErr w:type="spellEnd"/>
            <w:r w:rsidRPr="00461F0A">
              <w:rPr>
                <w:bCs/>
                <w:sz w:val="20"/>
                <w:szCs w:val="20"/>
              </w:rPr>
              <w:t xml:space="preserve"> озера Байкал в пределах прибрежной полосы </w:t>
            </w:r>
            <w:proofErr w:type="spellStart"/>
            <w:r w:rsidRPr="00461F0A">
              <w:rPr>
                <w:bCs/>
                <w:sz w:val="20"/>
                <w:szCs w:val="20"/>
              </w:rPr>
              <w:t>р.п</w:t>
            </w:r>
            <w:proofErr w:type="spellEnd"/>
            <w:r w:rsidRPr="00461F0A">
              <w:rPr>
                <w:bCs/>
                <w:sz w:val="20"/>
                <w:szCs w:val="20"/>
              </w:rPr>
              <w:t>. Листвянка (</w:t>
            </w:r>
            <w:proofErr w:type="spellStart"/>
            <w:r w:rsidRPr="00461F0A">
              <w:rPr>
                <w:bCs/>
                <w:sz w:val="20"/>
                <w:szCs w:val="20"/>
              </w:rPr>
              <w:t>Росводресурсы</w:t>
            </w:r>
            <w:proofErr w:type="spellEnd"/>
            <w:r w:rsidRPr="00461F0A">
              <w:rPr>
                <w:bCs/>
                <w:sz w:val="20"/>
                <w:szCs w:val="20"/>
              </w:rPr>
              <w:t xml:space="preserve">) в связи с длительностью судебного процесса по факту невыполнения принятых обязательств подрядной организацией ООО «Больверк» (в 2018 году подрядчик к работе не приступал). Таким образом, существует риск </w:t>
            </w:r>
            <w:proofErr w:type="spellStart"/>
            <w:r w:rsidRPr="00461F0A">
              <w:rPr>
                <w:bCs/>
                <w:sz w:val="20"/>
                <w:szCs w:val="20"/>
              </w:rPr>
              <w:t>недостижения</w:t>
            </w:r>
            <w:proofErr w:type="spellEnd"/>
            <w:r w:rsidRPr="00461F0A">
              <w:rPr>
                <w:bCs/>
                <w:sz w:val="20"/>
                <w:szCs w:val="20"/>
              </w:rPr>
              <w:t xml:space="preserve"> показателя проекта по увеличению протяженности сооружений инженерной защиты не менее чем на 18 км к 2024 году;</w:t>
            </w:r>
            <w:r>
              <w:rPr>
                <w:bCs/>
                <w:sz w:val="20"/>
                <w:szCs w:val="20"/>
              </w:rPr>
              <w:t xml:space="preserve"> а также расходы в сумме </w:t>
            </w:r>
            <w:r w:rsidRPr="00461F0A">
              <w:rPr>
                <w:bCs/>
                <w:sz w:val="20"/>
                <w:szCs w:val="20"/>
              </w:rPr>
              <w:t>14,7</w:t>
            </w:r>
            <w:r>
              <w:rPr>
                <w:bCs/>
                <w:sz w:val="20"/>
                <w:szCs w:val="20"/>
              </w:rPr>
              <w:t> </w:t>
            </w:r>
            <w:r w:rsidRPr="00461F0A">
              <w:rPr>
                <w:bCs/>
                <w:sz w:val="20"/>
                <w:szCs w:val="20"/>
              </w:rPr>
              <w:t>млн. рублей</w:t>
            </w:r>
            <w:r w:rsidRPr="00461F0A">
              <w:rPr>
                <w:b/>
                <w:bCs/>
                <w:sz w:val="20"/>
                <w:szCs w:val="20"/>
              </w:rPr>
              <w:t xml:space="preserve"> </w:t>
            </w:r>
            <w:r w:rsidRPr="00461F0A">
              <w:rPr>
                <w:bCs/>
                <w:sz w:val="20"/>
                <w:szCs w:val="20"/>
              </w:rPr>
              <w:t xml:space="preserve">на строительство пожарно-химической станции II типа в с. </w:t>
            </w:r>
            <w:proofErr w:type="spellStart"/>
            <w:r w:rsidRPr="00461F0A">
              <w:rPr>
                <w:bCs/>
                <w:sz w:val="20"/>
                <w:szCs w:val="20"/>
              </w:rPr>
              <w:t>Зун-Мурино</w:t>
            </w:r>
            <w:proofErr w:type="spellEnd"/>
            <w:r w:rsidRPr="00461F0A">
              <w:rPr>
                <w:bCs/>
                <w:sz w:val="20"/>
                <w:szCs w:val="20"/>
              </w:rPr>
              <w:t>, Республика Бурятия (Минприроды России) в связи с отсутствием утвержденной в установленном порядке проектно-сметной документации</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lastRenderedPageBreak/>
              <w:t>9</w:t>
            </w:r>
          </w:p>
        </w:tc>
        <w:tc>
          <w:tcPr>
            <w:tcW w:w="2410" w:type="dxa"/>
          </w:tcPr>
          <w:p w:rsidR="00F7214A" w:rsidRPr="00601CF4" w:rsidRDefault="00F7214A" w:rsidP="001527D6">
            <w:pPr>
              <w:spacing w:line="240" w:lineRule="auto"/>
              <w:ind w:left="0" w:right="0" w:firstLine="0"/>
              <w:rPr>
                <w:sz w:val="20"/>
                <w:szCs w:val="24"/>
              </w:rPr>
            </w:pPr>
            <w:r w:rsidRPr="00601CF4">
              <w:rPr>
                <w:sz w:val="20"/>
                <w:szCs w:val="24"/>
              </w:rPr>
              <w:t>«Развитие физической культуры и спорта»</w:t>
            </w:r>
          </w:p>
        </w:tc>
        <w:tc>
          <w:tcPr>
            <w:tcW w:w="7938" w:type="dxa"/>
          </w:tcPr>
          <w:p w:rsidR="00F7214A" w:rsidRPr="00601CF4" w:rsidRDefault="00F7214A" w:rsidP="001A4146">
            <w:pPr>
              <w:spacing w:line="240" w:lineRule="auto"/>
              <w:ind w:left="0" w:right="-1" w:firstLine="318"/>
              <w:rPr>
                <w:rFonts w:eastAsia="Times New Roman"/>
                <w:sz w:val="20"/>
                <w:szCs w:val="24"/>
              </w:rPr>
            </w:pPr>
            <w:r>
              <w:rPr>
                <w:rFonts w:eastAsia="Times New Roman"/>
                <w:sz w:val="20"/>
                <w:szCs w:val="24"/>
              </w:rPr>
              <w:t>В рамках реализации</w:t>
            </w:r>
            <w:r w:rsidRPr="00601CF4">
              <w:rPr>
                <w:rFonts w:eastAsia="Times New Roman"/>
                <w:sz w:val="20"/>
                <w:szCs w:val="24"/>
              </w:rPr>
              <w:t xml:space="preserve"> госпрограмм</w:t>
            </w:r>
            <w:r>
              <w:rPr>
                <w:rFonts w:eastAsia="Times New Roman"/>
                <w:sz w:val="20"/>
                <w:szCs w:val="24"/>
              </w:rPr>
              <w:t>ы</w:t>
            </w:r>
            <w:r w:rsidRPr="00601CF4">
              <w:rPr>
                <w:rFonts w:eastAsia="Times New Roman"/>
                <w:sz w:val="20"/>
                <w:szCs w:val="24"/>
              </w:rPr>
              <w:t xml:space="preserve"> </w:t>
            </w:r>
            <w:r w:rsidRPr="00601CF4">
              <w:rPr>
                <w:b/>
                <w:sz w:val="20"/>
                <w:szCs w:val="24"/>
              </w:rPr>
              <w:t>«Развитие физической культуры и спорта»</w:t>
            </w:r>
            <w:r w:rsidRPr="00601CF4">
              <w:rPr>
                <w:sz w:val="20"/>
                <w:szCs w:val="24"/>
              </w:rPr>
              <w:t xml:space="preserve"> </w:t>
            </w:r>
            <w:r>
              <w:rPr>
                <w:sz w:val="20"/>
                <w:szCs w:val="24"/>
              </w:rPr>
              <w:t xml:space="preserve">по ряду подпрограмм </w:t>
            </w:r>
            <w:r w:rsidRPr="00601CF4">
              <w:rPr>
                <w:rFonts w:eastAsia="Times New Roman"/>
                <w:sz w:val="20"/>
                <w:szCs w:val="24"/>
              </w:rPr>
              <w:t>расходы исполнены на низком уровне</w:t>
            </w:r>
            <w:r>
              <w:rPr>
                <w:rFonts w:eastAsia="Times New Roman"/>
                <w:sz w:val="20"/>
                <w:szCs w:val="24"/>
              </w:rPr>
              <w:t>.</w:t>
            </w:r>
          </w:p>
          <w:p w:rsidR="00F7214A" w:rsidRPr="00763A00" w:rsidRDefault="00F7214A" w:rsidP="00763A00">
            <w:pPr>
              <w:spacing w:line="240" w:lineRule="auto"/>
              <w:ind w:left="0" w:right="-1" w:firstLine="318"/>
              <w:rPr>
                <w:rFonts w:eastAsia="Times New Roman"/>
                <w:sz w:val="20"/>
                <w:szCs w:val="24"/>
              </w:rPr>
            </w:pPr>
            <w:r>
              <w:rPr>
                <w:rFonts w:eastAsia="Times New Roman"/>
                <w:sz w:val="20"/>
                <w:szCs w:val="24"/>
              </w:rPr>
              <w:t>Так, п</w:t>
            </w:r>
            <w:r w:rsidRPr="00763A00">
              <w:rPr>
                <w:rFonts w:eastAsia="Times New Roman"/>
                <w:sz w:val="20"/>
                <w:szCs w:val="24"/>
              </w:rPr>
              <w:t xml:space="preserve">о подпрограмме «Развитие физической культуры и массового спорта» </w:t>
            </w:r>
            <w:r w:rsidRPr="00763A00">
              <w:rPr>
                <w:rFonts w:eastAsia="Times New Roman"/>
                <w:sz w:val="20"/>
                <w:szCs w:val="24"/>
              </w:rPr>
              <w:lastRenderedPageBreak/>
              <w:t xml:space="preserve">исполнение расходов составило 89,8 % показателя сводной росписи с изменениями. В рамках указанной подпрограммы </w:t>
            </w:r>
            <w:proofErr w:type="spellStart"/>
            <w:r w:rsidRPr="00763A00">
              <w:rPr>
                <w:rFonts w:eastAsia="Times New Roman"/>
                <w:sz w:val="20"/>
                <w:szCs w:val="24"/>
              </w:rPr>
              <w:t>Минспортом</w:t>
            </w:r>
            <w:proofErr w:type="spellEnd"/>
            <w:r w:rsidRPr="00763A00">
              <w:rPr>
                <w:rFonts w:eastAsia="Times New Roman"/>
                <w:sz w:val="20"/>
                <w:szCs w:val="24"/>
              </w:rPr>
              <w:t xml:space="preserve"> России не в полном объеме предоставлены бюджетам субъектов Российской Федерации субсидии на </w:t>
            </w:r>
            <w:proofErr w:type="spellStart"/>
            <w:r w:rsidRPr="00763A00">
              <w:rPr>
                <w:rFonts w:eastAsia="Times New Roman"/>
                <w:sz w:val="20"/>
                <w:szCs w:val="24"/>
              </w:rPr>
              <w:t>софинансирование</w:t>
            </w:r>
            <w:proofErr w:type="spellEnd"/>
            <w:r w:rsidRPr="00763A00">
              <w:rPr>
                <w:rFonts w:eastAsia="Times New Roman"/>
                <w:sz w:val="20"/>
                <w:szCs w:val="24"/>
              </w:rPr>
              <w:t xml:space="preserve"> мероприятий по созданию и модернизации объектов спортивной инфраструктуры региональной собственности для занятий физической культурой и спортом (исполнение составило 85,2 %). Объем данной субсидии в общем объеме бюджетных ассигнований утвержденных по указанной подпрограмме составляет порядка 50 %. Одной из причин низкого исполнения является несвоевременное предоставление государственными организациями (исполнителями) отчетов в территориальные управления Федерального Казначейства для осуществления оплаты по договорам (контрактам).</w:t>
            </w:r>
          </w:p>
          <w:p w:rsidR="00F7214A" w:rsidRPr="00763A00" w:rsidRDefault="00F7214A" w:rsidP="00763A00">
            <w:pPr>
              <w:spacing w:line="240" w:lineRule="auto"/>
              <w:ind w:left="0" w:right="-1" w:firstLine="318"/>
              <w:rPr>
                <w:rFonts w:eastAsia="Times New Roman"/>
                <w:sz w:val="20"/>
                <w:szCs w:val="24"/>
              </w:rPr>
            </w:pPr>
            <w:r w:rsidRPr="00763A00">
              <w:rPr>
                <w:rFonts w:eastAsia="Times New Roman"/>
                <w:sz w:val="20"/>
                <w:szCs w:val="24"/>
              </w:rPr>
              <w:t xml:space="preserve">На низком уровне исполнены расходы по подпрограмме «Управление развитием отрасли физической культуры и спорта» </w:t>
            </w:r>
            <w:r>
              <w:rPr>
                <w:rFonts w:eastAsia="Times New Roman"/>
                <w:sz w:val="20"/>
                <w:szCs w:val="24"/>
              </w:rPr>
              <w:t>(</w:t>
            </w:r>
            <w:r w:rsidRPr="00763A00">
              <w:rPr>
                <w:rFonts w:eastAsia="Times New Roman"/>
                <w:sz w:val="20"/>
                <w:szCs w:val="24"/>
              </w:rPr>
              <w:t>79,5 % показателя сводной росписи с изменениями</w:t>
            </w:r>
            <w:r>
              <w:rPr>
                <w:rFonts w:eastAsia="Times New Roman"/>
                <w:sz w:val="20"/>
                <w:szCs w:val="24"/>
              </w:rPr>
              <w:t>)</w:t>
            </w:r>
            <w:r w:rsidRPr="00763A00">
              <w:rPr>
                <w:rFonts w:eastAsia="Times New Roman"/>
                <w:sz w:val="20"/>
                <w:szCs w:val="24"/>
              </w:rPr>
              <w:t>, а также по ФЦП «Развитие физической культуры и спорта в Российской Федерации на 2016 - 2020 годы» </w:t>
            </w:r>
            <w:r>
              <w:rPr>
                <w:rFonts w:eastAsia="Times New Roman"/>
                <w:sz w:val="20"/>
                <w:szCs w:val="24"/>
              </w:rPr>
              <w:t>(</w:t>
            </w:r>
            <w:r w:rsidRPr="00763A00">
              <w:rPr>
                <w:rFonts w:eastAsia="Times New Roman"/>
                <w:sz w:val="20"/>
                <w:szCs w:val="24"/>
              </w:rPr>
              <w:t>77,5 %</w:t>
            </w:r>
            <w:r>
              <w:rPr>
                <w:rFonts w:eastAsia="Times New Roman"/>
                <w:sz w:val="20"/>
                <w:szCs w:val="24"/>
              </w:rPr>
              <w:t>)</w:t>
            </w:r>
            <w:r w:rsidRPr="00763A00">
              <w:rPr>
                <w:rFonts w:eastAsia="Times New Roman"/>
                <w:sz w:val="20"/>
                <w:szCs w:val="24"/>
              </w:rPr>
              <w:t>.</w:t>
            </w:r>
          </w:p>
          <w:p w:rsidR="00F7214A" w:rsidRPr="00763A00" w:rsidRDefault="00F7214A" w:rsidP="00763A00">
            <w:pPr>
              <w:spacing w:line="240" w:lineRule="auto"/>
              <w:ind w:left="0" w:right="-1" w:firstLine="318"/>
              <w:rPr>
                <w:rFonts w:eastAsia="Times New Roman"/>
                <w:sz w:val="20"/>
                <w:szCs w:val="24"/>
              </w:rPr>
            </w:pPr>
            <w:r w:rsidRPr="00763A00">
              <w:rPr>
                <w:rFonts w:eastAsia="Times New Roman"/>
                <w:sz w:val="20"/>
                <w:szCs w:val="24"/>
              </w:rPr>
              <w:t>В рамках подпрограммы «Управление развитием отрасли физической культуры и спорта» на уровне 42,8 % показателя сводной росписи с изменениями осуществлены расходы по финансовому обеспечению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 по основному мероприятию «Реализация государственной политики в сфере физической культуры и спорта».</w:t>
            </w:r>
          </w:p>
          <w:p w:rsidR="00F7214A" w:rsidRPr="00601CF4" w:rsidRDefault="00F7214A" w:rsidP="00D71EB1">
            <w:pPr>
              <w:spacing w:line="240" w:lineRule="auto"/>
              <w:ind w:left="0" w:right="-1" w:firstLine="318"/>
              <w:rPr>
                <w:sz w:val="20"/>
              </w:rPr>
            </w:pPr>
            <w:r w:rsidRPr="00763A00">
              <w:rPr>
                <w:rFonts w:eastAsia="Times New Roman"/>
                <w:sz w:val="20"/>
                <w:szCs w:val="24"/>
              </w:rPr>
              <w:t xml:space="preserve">Сложившееся исполнение расходов по ФЦП «Развитие физической культуры и спорта в Российской Федерации на 2016 - 2020 годы» связано с низким уровнем предоставления бюджетных инвестиций в объекты капитального строительства государственной (муниципальной) собственности </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lastRenderedPageBreak/>
              <w:t>10</w:t>
            </w:r>
          </w:p>
        </w:tc>
        <w:tc>
          <w:tcPr>
            <w:tcW w:w="2410" w:type="dxa"/>
          </w:tcPr>
          <w:p w:rsidR="00F7214A" w:rsidRPr="004A4CFB" w:rsidRDefault="00F7214A" w:rsidP="001527D6">
            <w:pPr>
              <w:spacing w:line="240" w:lineRule="auto"/>
              <w:ind w:left="0" w:right="0" w:firstLine="0"/>
              <w:rPr>
                <w:sz w:val="20"/>
                <w:szCs w:val="24"/>
              </w:rPr>
            </w:pPr>
            <w:r w:rsidRPr="004A4CFB">
              <w:rPr>
                <w:sz w:val="20"/>
                <w:szCs w:val="24"/>
              </w:rPr>
              <w:t>«Экономическое развитие и инновационная экономика»</w:t>
            </w:r>
          </w:p>
        </w:tc>
        <w:tc>
          <w:tcPr>
            <w:tcW w:w="7938" w:type="dxa"/>
          </w:tcPr>
          <w:p w:rsidR="00F7214A" w:rsidRPr="004A4CFB" w:rsidRDefault="00F7214A" w:rsidP="002308CF">
            <w:pPr>
              <w:spacing w:line="240" w:lineRule="auto"/>
              <w:ind w:left="0" w:right="-1" w:firstLine="318"/>
              <w:rPr>
                <w:rFonts w:eastAsia="Times New Roman"/>
                <w:sz w:val="20"/>
                <w:szCs w:val="24"/>
              </w:rPr>
            </w:pPr>
            <w:r w:rsidRPr="004A4CFB">
              <w:rPr>
                <w:sz w:val="20"/>
              </w:rPr>
              <w:t xml:space="preserve">В рамках госпрограммы </w:t>
            </w:r>
            <w:r w:rsidRPr="004A4CFB">
              <w:rPr>
                <w:b/>
                <w:sz w:val="20"/>
                <w:szCs w:val="24"/>
              </w:rPr>
              <w:t>«Экономическое развитие и инновационная экономика»</w:t>
            </w:r>
            <w:r w:rsidRPr="004A4CFB">
              <w:rPr>
                <w:sz w:val="20"/>
                <w:szCs w:val="24"/>
              </w:rPr>
              <w:t xml:space="preserve"> на н</w:t>
            </w:r>
            <w:r w:rsidRPr="004A4CFB">
              <w:rPr>
                <w:bCs/>
                <w:sz w:val="20"/>
                <w:szCs w:val="24"/>
              </w:rPr>
              <w:t xml:space="preserve">изком уровне исполнены расходы по подпрограмме «Энергосбережение и повышение энергетической эффективности» </w:t>
            </w:r>
            <w:r>
              <w:rPr>
                <w:bCs/>
                <w:sz w:val="20"/>
                <w:szCs w:val="24"/>
              </w:rPr>
              <w:t>(</w:t>
            </w:r>
            <w:r w:rsidRPr="004A4CFB">
              <w:rPr>
                <w:bCs/>
                <w:sz w:val="20"/>
                <w:szCs w:val="24"/>
              </w:rPr>
              <w:t>31,9 %</w:t>
            </w:r>
            <w:r w:rsidRPr="004A4CFB">
              <w:rPr>
                <w:rFonts w:eastAsia="Times New Roman"/>
                <w:sz w:val="20"/>
                <w:szCs w:val="24"/>
              </w:rPr>
              <w:t xml:space="preserve"> показателя сводной росписи с изменениями</w:t>
            </w:r>
            <w:r>
              <w:rPr>
                <w:rFonts w:eastAsia="Times New Roman"/>
                <w:sz w:val="20"/>
                <w:szCs w:val="24"/>
              </w:rPr>
              <w:t>)</w:t>
            </w:r>
            <w:r w:rsidRPr="004A4CFB">
              <w:rPr>
                <w:rFonts w:eastAsia="Times New Roman"/>
                <w:sz w:val="20"/>
                <w:szCs w:val="24"/>
              </w:rPr>
              <w:t xml:space="preserve">, что в основном связано с длительными сроками проведения конкурсных процедур, а также получением положительных оценок в </w:t>
            </w:r>
            <w:proofErr w:type="spellStart"/>
            <w:r w:rsidRPr="004A4CFB">
              <w:rPr>
                <w:rFonts w:eastAsia="Times New Roman"/>
                <w:sz w:val="20"/>
                <w:szCs w:val="24"/>
              </w:rPr>
              <w:t>Минкомсвязи</w:t>
            </w:r>
            <w:proofErr w:type="spellEnd"/>
            <w:r>
              <w:rPr>
                <w:rFonts w:eastAsia="Times New Roman"/>
                <w:sz w:val="20"/>
                <w:szCs w:val="24"/>
              </w:rPr>
              <w:t xml:space="preserve"> России</w:t>
            </w:r>
            <w:r w:rsidRPr="004A4CFB">
              <w:rPr>
                <w:rFonts w:eastAsia="Times New Roman"/>
                <w:sz w:val="20"/>
                <w:szCs w:val="24"/>
              </w:rPr>
              <w:t>.</w:t>
            </w:r>
          </w:p>
          <w:p w:rsidR="00F7214A" w:rsidRPr="004A4CFB" w:rsidRDefault="00F7214A" w:rsidP="004A4CFB">
            <w:pPr>
              <w:spacing w:line="240" w:lineRule="auto"/>
              <w:ind w:left="0" w:right="-1" w:firstLine="318"/>
              <w:rPr>
                <w:sz w:val="20"/>
              </w:rPr>
            </w:pPr>
            <w:r w:rsidRPr="004A4CFB">
              <w:rPr>
                <w:rFonts w:eastAsia="Times New Roman"/>
                <w:sz w:val="20"/>
                <w:szCs w:val="24"/>
              </w:rPr>
              <w:t>По</w:t>
            </w:r>
            <w:r w:rsidRPr="004A4CFB">
              <w:rPr>
                <w:bCs/>
                <w:sz w:val="20"/>
                <w:szCs w:val="24"/>
              </w:rPr>
              <w:t xml:space="preserve"> ФЦП «Развитие единой государственной системы регистрации прав и кадастрового учета недвижимости (2014 - 2020 годы)» исполнение расходов составило 55,4 %, что в основном обусловлено низким уровнем предоставления </w:t>
            </w:r>
            <w:proofErr w:type="spellStart"/>
            <w:r w:rsidRPr="004A4CFB">
              <w:rPr>
                <w:bCs/>
                <w:sz w:val="20"/>
                <w:szCs w:val="24"/>
              </w:rPr>
              <w:t>Росреестром</w:t>
            </w:r>
            <w:proofErr w:type="spellEnd"/>
            <w:r w:rsidRPr="004A4CFB">
              <w:rPr>
                <w:bCs/>
                <w:sz w:val="20"/>
                <w:szCs w:val="24"/>
              </w:rPr>
              <w:t xml:space="preserve"> бюджетных инвестиций в объекты капитального строительства государственной (муниципальной) собственности (26,5 %)</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t>11</w:t>
            </w:r>
          </w:p>
        </w:tc>
        <w:tc>
          <w:tcPr>
            <w:tcW w:w="2410" w:type="dxa"/>
          </w:tcPr>
          <w:p w:rsidR="00F7214A" w:rsidRPr="00BD054F" w:rsidRDefault="00F7214A" w:rsidP="001527D6">
            <w:pPr>
              <w:spacing w:line="240" w:lineRule="auto"/>
              <w:ind w:left="0" w:right="0" w:firstLine="0"/>
              <w:rPr>
                <w:bCs/>
                <w:sz w:val="20"/>
                <w:szCs w:val="24"/>
              </w:rPr>
            </w:pPr>
            <w:r w:rsidRPr="00BD054F">
              <w:rPr>
                <w:sz w:val="20"/>
                <w:szCs w:val="24"/>
              </w:rPr>
              <w:t>«Развитие промышленности и повышение ее конкурентоспособности»</w:t>
            </w:r>
          </w:p>
        </w:tc>
        <w:tc>
          <w:tcPr>
            <w:tcW w:w="7938" w:type="dxa"/>
          </w:tcPr>
          <w:p w:rsidR="00F7214A" w:rsidRPr="00BD054F" w:rsidRDefault="00F7214A" w:rsidP="004F5652">
            <w:pPr>
              <w:spacing w:line="240" w:lineRule="auto"/>
              <w:ind w:left="0" w:right="-1" w:firstLine="318"/>
              <w:rPr>
                <w:bCs/>
                <w:sz w:val="20"/>
                <w:szCs w:val="24"/>
              </w:rPr>
            </w:pPr>
            <w:r w:rsidRPr="00BD054F">
              <w:rPr>
                <w:sz w:val="20"/>
                <w:szCs w:val="24"/>
              </w:rPr>
              <w:t xml:space="preserve">В рамках госпрограммы </w:t>
            </w:r>
            <w:r w:rsidRPr="00BD054F">
              <w:rPr>
                <w:b/>
                <w:sz w:val="20"/>
                <w:szCs w:val="24"/>
              </w:rPr>
              <w:t>«Развитие промышленности и повышение ее конкурентоспособности»</w:t>
            </w:r>
            <w:r w:rsidRPr="00BD054F">
              <w:rPr>
                <w:sz w:val="20"/>
                <w:szCs w:val="24"/>
              </w:rPr>
              <w:t xml:space="preserve"> </w:t>
            </w:r>
            <w:r w:rsidRPr="00BD054F">
              <w:rPr>
                <w:bCs/>
                <w:sz w:val="20"/>
                <w:szCs w:val="20"/>
              </w:rPr>
              <w:t>на низком</w:t>
            </w:r>
            <w:r w:rsidRPr="00BD054F">
              <w:rPr>
                <w:bCs/>
                <w:sz w:val="20"/>
                <w:szCs w:val="24"/>
              </w:rPr>
              <w:t xml:space="preserve"> уровне исполнены расходы по подпрограмме «Развитие производства средств производства» (56,4 % показателя сводной росписи с изменениями). </w:t>
            </w:r>
          </w:p>
          <w:p w:rsidR="00F7214A" w:rsidRPr="00BD054F" w:rsidRDefault="00F7214A" w:rsidP="004F5652">
            <w:pPr>
              <w:spacing w:line="240" w:lineRule="auto"/>
              <w:ind w:left="0" w:right="-1" w:firstLine="318"/>
              <w:rPr>
                <w:bCs/>
                <w:sz w:val="20"/>
                <w:szCs w:val="24"/>
              </w:rPr>
            </w:pPr>
            <w:r w:rsidRPr="00BD054F">
              <w:rPr>
                <w:bCs/>
                <w:sz w:val="20"/>
                <w:szCs w:val="24"/>
              </w:rPr>
              <w:t xml:space="preserve">Так, по указанной подпрограмме, не исполнены расходы в сумме 400,0 млн. рублей на предоставление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 в связи с тем, что по итогам рассмотрения поступивших в </w:t>
            </w:r>
            <w:proofErr w:type="spellStart"/>
            <w:r w:rsidRPr="00BD054F">
              <w:rPr>
                <w:bCs/>
                <w:sz w:val="20"/>
                <w:szCs w:val="24"/>
              </w:rPr>
              <w:t>Минпромторг</w:t>
            </w:r>
            <w:proofErr w:type="spellEnd"/>
            <w:r w:rsidRPr="00BD054F">
              <w:rPr>
                <w:bCs/>
                <w:sz w:val="20"/>
                <w:szCs w:val="24"/>
              </w:rPr>
              <w:t xml:space="preserve"> России заявок организаций на получение указанной субсидии конкурс признан не состоявшимся.</w:t>
            </w:r>
          </w:p>
          <w:p w:rsidR="00F7214A" w:rsidRPr="00BD054F" w:rsidRDefault="00F7214A" w:rsidP="004F5652">
            <w:pPr>
              <w:spacing w:line="240" w:lineRule="auto"/>
              <w:ind w:left="0" w:right="-1" w:firstLine="318"/>
              <w:rPr>
                <w:bCs/>
                <w:sz w:val="20"/>
                <w:szCs w:val="24"/>
              </w:rPr>
            </w:pPr>
            <w:r w:rsidRPr="00BD054F">
              <w:rPr>
                <w:bCs/>
                <w:sz w:val="20"/>
                <w:szCs w:val="24"/>
              </w:rPr>
              <w:t>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 исполнены на 50,7 % показателя сводной росписи с изменениями в связи с заявительным характером предоставления.</w:t>
            </w:r>
          </w:p>
          <w:p w:rsidR="00F7214A" w:rsidRPr="00BD054F" w:rsidRDefault="00F7214A" w:rsidP="004F5652">
            <w:pPr>
              <w:spacing w:line="240" w:lineRule="auto"/>
              <w:ind w:left="0" w:right="-1" w:firstLine="318"/>
              <w:rPr>
                <w:bCs/>
                <w:sz w:val="20"/>
                <w:szCs w:val="24"/>
              </w:rPr>
            </w:pPr>
            <w:r w:rsidRPr="00BD054F">
              <w:rPr>
                <w:bCs/>
                <w:sz w:val="20"/>
                <w:szCs w:val="24"/>
              </w:rPr>
              <w:t>Следует отметить, что при анализе исполнения расходов федерального бюджета за 9 месяцев 2019 года Счетной палатой отмечался риск неполного освоения средств федерального бюджета по данной подпрограмме</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rPr>
              <w:t>12</w:t>
            </w:r>
          </w:p>
        </w:tc>
        <w:tc>
          <w:tcPr>
            <w:tcW w:w="2410" w:type="dxa"/>
          </w:tcPr>
          <w:p w:rsidR="00F7214A" w:rsidRPr="00CB7DA3" w:rsidRDefault="00F7214A" w:rsidP="001527D6">
            <w:pPr>
              <w:spacing w:line="240" w:lineRule="auto"/>
              <w:ind w:left="0" w:right="0" w:firstLine="0"/>
              <w:rPr>
                <w:bCs/>
                <w:sz w:val="20"/>
                <w:szCs w:val="24"/>
              </w:rPr>
            </w:pPr>
            <w:r w:rsidRPr="00CB7DA3">
              <w:rPr>
                <w:bCs/>
                <w:sz w:val="20"/>
                <w:szCs w:val="24"/>
              </w:rPr>
              <w:t>«Развитие авиационной промышленности»</w:t>
            </w:r>
          </w:p>
        </w:tc>
        <w:tc>
          <w:tcPr>
            <w:tcW w:w="7938" w:type="dxa"/>
          </w:tcPr>
          <w:p w:rsidR="00F7214A" w:rsidRPr="00CB7DA3" w:rsidRDefault="00F7214A" w:rsidP="00D71EB1">
            <w:pPr>
              <w:spacing w:line="240" w:lineRule="auto"/>
              <w:ind w:left="0" w:right="-1" w:firstLine="318"/>
              <w:rPr>
                <w:bCs/>
                <w:sz w:val="20"/>
                <w:szCs w:val="24"/>
              </w:rPr>
            </w:pPr>
            <w:r w:rsidRPr="00CB7DA3">
              <w:rPr>
                <w:sz w:val="20"/>
                <w:szCs w:val="24"/>
              </w:rPr>
              <w:t xml:space="preserve">В рамках госпрограммы </w:t>
            </w:r>
            <w:r w:rsidRPr="00CB7DA3">
              <w:rPr>
                <w:b/>
                <w:sz w:val="20"/>
                <w:szCs w:val="24"/>
              </w:rPr>
              <w:t>«</w:t>
            </w:r>
            <w:r w:rsidRPr="00CB7DA3">
              <w:rPr>
                <w:b/>
                <w:bCs/>
                <w:sz w:val="20"/>
                <w:szCs w:val="24"/>
              </w:rPr>
              <w:t>Развитие авиационной промышленности</w:t>
            </w:r>
            <w:r w:rsidRPr="00CB7DA3">
              <w:rPr>
                <w:b/>
                <w:sz w:val="20"/>
                <w:szCs w:val="24"/>
              </w:rPr>
              <w:t>»</w:t>
            </w:r>
            <w:r w:rsidRPr="00CB7DA3">
              <w:rPr>
                <w:sz w:val="20"/>
                <w:szCs w:val="24"/>
              </w:rPr>
              <w:t xml:space="preserve"> </w:t>
            </w:r>
            <w:r w:rsidRPr="00CB7DA3">
              <w:rPr>
                <w:bCs/>
                <w:sz w:val="20"/>
                <w:szCs w:val="20"/>
              </w:rPr>
              <w:t>на низком</w:t>
            </w:r>
            <w:r w:rsidRPr="00CB7DA3">
              <w:rPr>
                <w:bCs/>
                <w:sz w:val="20"/>
                <w:szCs w:val="24"/>
              </w:rPr>
              <w:t xml:space="preserve"> уровне исполнены расходы по подпрограмме «</w:t>
            </w:r>
            <w:r>
              <w:rPr>
                <w:bCs/>
                <w:sz w:val="20"/>
                <w:szCs w:val="24"/>
              </w:rPr>
              <w:t>Комплексное развитие отрасли</w:t>
            </w:r>
            <w:r w:rsidRPr="00CB7DA3">
              <w:rPr>
                <w:bCs/>
                <w:sz w:val="20"/>
                <w:szCs w:val="24"/>
              </w:rPr>
              <w:t xml:space="preserve">» (42,2 % показателя сводной росписи с изменениями), что связано с поздним утверждением </w:t>
            </w:r>
            <w:r w:rsidRPr="00CB7DA3">
              <w:rPr>
                <w:bCs/>
                <w:sz w:val="20"/>
                <w:szCs w:val="24"/>
              </w:rPr>
              <w:lastRenderedPageBreak/>
              <w:t>Правил предоставления субсидий из федерального бюджета российским организациям на финансовое обеспечение затрат на проведение научно-исследовательских и опытно-конструкторских работ по приоритетным направлениям развития авиационной промышленности (постановление Правительства Российской Федерации от 27 декабря 2019 г. № 1893). Кассовое исполнение расходов на государственную поддержку указанных НИОКР, предусмотренных в сумме 1 417,8 млн. рублей, не осуществлялось</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lang w:val="en-US"/>
              </w:rPr>
              <w:lastRenderedPageBreak/>
              <w:t>1</w:t>
            </w:r>
            <w:r>
              <w:rPr>
                <w:rFonts w:eastAsia="Times New Roman"/>
                <w:sz w:val="20"/>
                <w:szCs w:val="20"/>
              </w:rPr>
              <w:t>3</w:t>
            </w:r>
          </w:p>
        </w:tc>
        <w:tc>
          <w:tcPr>
            <w:tcW w:w="2410" w:type="dxa"/>
          </w:tcPr>
          <w:p w:rsidR="00F7214A" w:rsidRPr="00E044BA" w:rsidRDefault="00F7214A" w:rsidP="001527D6">
            <w:pPr>
              <w:spacing w:line="240" w:lineRule="auto"/>
              <w:ind w:left="0" w:right="0" w:firstLine="0"/>
              <w:rPr>
                <w:bCs/>
                <w:sz w:val="20"/>
                <w:szCs w:val="24"/>
              </w:rPr>
            </w:pPr>
            <w:r w:rsidRPr="00E044BA">
              <w:rPr>
                <w:bCs/>
                <w:sz w:val="20"/>
                <w:szCs w:val="24"/>
              </w:rPr>
              <w:t>«Развитие судостроения и техники для освоения шельфовых месторождений»</w:t>
            </w:r>
          </w:p>
        </w:tc>
        <w:tc>
          <w:tcPr>
            <w:tcW w:w="7938" w:type="dxa"/>
          </w:tcPr>
          <w:p w:rsidR="00F7214A" w:rsidRPr="00E044BA" w:rsidRDefault="00F7214A" w:rsidP="00772F28">
            <w:pPr>
              <w:spacing w:line="240" w:lineRule="auto"/>
              <w:ind w:left="0" w:right="-1" w:firstLine="318"/>
              <w:rPr>
                <w:bCs/>
                <w:sz w:val="20"/>
                <w:szCs w:val="24"/>
              </w:rPr>
            </w:pPr>
            <w:r w:rsidRPr="00E044BA">
              <w:rPr>
                <w:bCs/>
                <w:sz w:val="20"/>
                <w:szCs w:val="24"/>
              </w:rPr>
              <w:t>По госпрограмме «</w:t>
            </w:r>
            <w:r w:rsidRPr="00E044BA">
              <w:rPr>
                <w:b/>
                <w:bCs/>
                <w:sz w:val="20"/>
                <w:szCs w:val="24"/>
              </w:rPr>
              <w:t>Развитие судостроения и техники для освоения шельфовых месторождений</w:t>
            </w:r>
            <w:r w:rsidRPr="00E044BA">
              <w:rPr>
                <w:bCs/>
                <w:sz w:val="20"/>
                <w:szCs w:val="24"/>
              </w:rPr>
              <w:t xml:space="preserve">» низкий уровень исполнения расходов (56,8 % показателя сводной росписи с изменениями), </w:t>
            </w:r>
            <w:r>
              <w:rPr>
                <w:bCs/>
                <w:sz w:val="20"/>
                <w:szCs w:val="24"/>
              </w:rPr>
              <w:t xml:space="preserve">в основном </w:t>
            </w:r>
            <w:r w:rsidRPr="00E044BA">
              <w:rPr>
                <w:bCs/>
                <w:sz w:val="20"/>
                <w:szCs w:val="24"/>
              </w:rPr>
              <w:t>связан с поздним выделением бюджетных ассигнований в сумме 5 655,2 млн. рублей на предоставление субсидии ПАО «Государственная транспортная лизинговая компания» в целях лизинга (аренды) гражданских судов водного транспорта</w:t>
            </w:r>
            <w:r>
              <w:rPr>
                <w:bCs/>
                <w:sz w:val="20"/>
                <w:szCs w:val="24"/>
              </w:rPr>
              <w:t xml:space="preserve"> по подпрограмме «Государственная поддержка».</w:t>
            </w:r>
            <w:r w:rsidRPr="00E044BA">
              <w:rPr>
                <w:bCs/>
                <w:sz w:val="20"/>
                <w:szCs w:val="24"/>
              </w:rPr>
              <w:t xml:space="preserve"> </w:t>
            </w:r>
            <w:r>
              <w:rPr>
                <w:bCs/>
                <w:sz w:val="20"/>
                <w:szCs w:val="24"/>
              </w:rPr>
              <w:t xml:space="preserve">Указанная </w:t>
            </w:r>
            <w:r w:rsidRPr="00E044BA">
              <w:rPr>
                <w:bCs/>
                <w:sz w:val="20"/>
                <w:szCs w:val="24"/>
              </w:rPr>
              <w:t>субсидия предусмотрена Федеральным законом № 389-ФЗ. В отчетном периоде не было заключено соглашение о предоставлении указанной субсидии между Минтрансом России и ПАО «ГТЛК»</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lang w:val="en-US"/>
              </w:rPr>
              <w:t>1</w:t>
            </w:r>
            <w:r>
              <w:rPr>
                <w:rFonts w:eastAsia="Times New Roman"/>
                <w:sz w:val="20"/>
                <w:szCs w:val="20"/>
              </w:rPr>
              <w:t>4</w:t>
            </w:r>
          </w:p>
        </w:tc>
        <w:tc>
          <w:tcPr>
            <w:tcW w:w="2410" w:type="dxa"/>
          </w:tcPr>
          <w:p w:rsidR="00F7214A" w:rsidRPr="00E044BA" w:rsidRDefault="00F7214A" w:rsidP="001527D6">
            <w:pPr>
              <w:spacing w:line="240" w:lineRule="auto"/>
              <w:ind w:left="0" w:right="0" w:firstLine="0"/>
              <w:rPr>
                <w:rFonts w:eastAsia="Times New Roman"/>
                <w:sz w:val="20"/>
                <w:szCs w:val="20"/>
              </w:rPr>
            </w:pPr>
            <w:r w:rsidRPr="00E044BA">
              <w:rPr>
                <w:sz w:val="20"/>
                <w:szCs w:val="24"/>
              </w:rPr>
              <w:t xml:space="preserve">«Развитие фармацевтической и медицинской промышленности» </w:t>
            </w:r>
          </w:p>
        </w:tc>
        <w:tc>
          <w:tcPr>
            <w:tcW w:w="7938" w:type="dxa"/>
          </w:tcPr>
          <w:p w:rsidR="00F7214A" w:rsidRPr="00E044BA" w:rsidRDefault="00F7214A" w:rsidP="006A1D66">
            <w:pPr>
              <w:spacing w:line="240" w:lineRule="auto"/>
              <w:ind w:left="0" w:right="-1" w:firstLine="318"/>
              <w:rPr>
                <w:rFonts w:eastAsia="Times New Roman"/>
                <w:sz w:val="20"/>
                <w:szCs w:val="20"/>
              </w:rPr>
            </w:pPr>
            <w:r w:rsidRPr="00E044BA">
              <w:rPr>
                <w:bCs/>
                <w:sz w:val="20"/>
                <w:szCs w:val="24"/>
              </w:rPr>
              <w:t xml:space="preserve">По госпрограмме </w:t>
            </w:r>
            <w:r w:rsidRPr="00E044BA">
              <w:rPr>
                <w:b/>
                <w:sz w:val="20"/>
              </w:rPr>
              <w:t>«Развитие фармацевтической и медицинской промышленности»</w:t>
            </w:r>
            <w:r w:rsidRPr="00E044BA">
              <w:rPr>
                <w:sz w:val="20"/>
              </w:rPr>
              <w:t xml:space="preserve"> низкий уровень исполнения расходов (66,1 % показателя сводной росписи с изменениями) по информации </w:t>
            </w:r>
            <w:proofErr w:type="spellStart"/>
            <w:r w:rsidRPr="00E044BA">
              <w:rPr>
                <w:sz w:val="20"/>
              </w:rPr>
              <w:t>Минпромторга</w:t>
            </w:r>
            <w:proofErr w:type="spellEnd"/>
            <w:r w:rsidRPr="00E044BA">
              <w:rPr>
                <w:sz w:val="20"/>
              </w:rPr>
              <w:t xml:space="preserve"> России связан с необходимостью корректировки проектно-сметной документации объектов в рамках инвестиционных проектов, увеличением сроков изготовления и поставки технологического оборудования, выполнения строительно-монтажных работ в рамках заключенных договоров с подрядными организациями, а также проведением расчетов по соглашениям на осуществление инвестиционных проектов с использованием казначейского обеспечения обязательств</w:t>
            </w:r>
          </w:p>
        </w:tc>
      </w:tr>
      <w:tr w:rsidR="00F7214A" w:rsidRPr="004F2B32" w:rsidTr="00B441C8">
        <w:tc>
          <w:tcPr>
            <w:tcW w:w="567" w:type="dxa"/>
          </w:tcPr>
          <w:p w:rsidR="00F7214A" w:rsidRPr="00F7214A" w:rsidRDefault="00F7214A" w:rsidP="001527D6">
            <w:pPr>
              <w:spacing w:line="240" w:lineRule="auto"/>
              <w:ind w:left="0" w:right="0" w:firstLine="0"/>
              <w:jc w:val="center"/>
              <w:rPr>
                <w:rFonts w:eastAsia="Times New Roman"/>
                <w:sz w:val="20"/>
                <w:szCs w:val="20"/>
              </w:rPr>
            </w:pPr>
            <w:r>
              <w:rPr>
                <w:rFonts w:eastAsia="Times New Roman"/>
                <w:sz w:val="20"/>
                <w:szCs w:val="20"/>
                <w:lang w:val="en-US"/>
              </w:rPr>
              <w:t>1</w:t>
            </w:r>
            <w:r>
              <w:rPr>
                <w:rFonts w:eastAsia="Times New Roman"/>
                <w:sz w:val="20"/>
                <w:szCs w:val="20"/>
              </w:rPr>
              <w:t>5</w:t>
            </w:r>
          </w:p>
        </w:tc>
        <w:tc>
          <w:tcPr>
            <w:tcW w:w="2410" w:type="dxa"/>
          </w:tcPr>
          <w:p w:rsidR="00F7214A" w:rsidRPr="00B57978" w:rsidRDefault="00F7214A" w:rsidP="00981D8A">
            <w:pPr>
              <w:spacing w:line="240" w:lineRule="auto"/>
              <w:ind w:left="0" w:right="0" w:firstLine="0"/>
              <w:rPr>
                <w:rFonts w:eastAsia="Times New Roman"/>
                <w:sz w:val="20"/>
                <w:szCs w:val="20"/>
              </w:rPr>
            </w:pPr>
            <w:r w:rsidRPr="00B57978">
              <w:rPr>
                <w:sz w:val="20"/>
                <w:szCs w:val="24"/>
              </w:rPr>
              <w:t>«Космическая деятельность России»</w:t>
            </w:r>
          </w:p>
        </w:tc>
        <w:tc>
          <w:tcPr>
            <w:tcW w:w="7938" w:type="dxa"/>
          </w:tcPr>
          <w:p w:rsidR="00F7214A" w:rsidRDefault="00F7214A" w:rsidP="00C15CEF">
            <w:pPr>
              <w:spacing w:line="240" w:lineRule="auto"/>
              <w:ind w:left="0" w:right="-1" w:firstLine="318"/>
              <w:rPr>
                <w:bCs/>
                <w:sz w:val="20"/>
                <w:szCs w:val="24"/>
              </w:rPr>
            </w:pPr>
            <w:r w:rsidRPr="00D7362D">
              <w:rPr>
                <w:bCs/>
                <w:sz w:val="20"/>
                <w:szCs w:val="20"/>
                <w:lang w:eastAsia="en-US"/>
              </w:rPr>
              <w:t xml:space="preserve">В рамках госпрограммы </w:t>
            </w:r>
            <w:r w:rsidRPr="00B57978">
              <w:rPr>
                <w:b/>
                <w:bCs/>
                <w:sz w:val="20"/>
                <w:szCs w:val="24"/>
              </w:rPr>
              <w:t>«Космическая деятельность России»</w:t>
            </w:r>
            <w:r w:rsidRPr="00D7362D">
              <w:rPr>
                <w:bCs/>
                <w:sz w:val="20"/>
                <w:szCs w:val="20"/>
                <w:lang w:eastAsia="en-US"/>
              </w:rPr>
              <w:t xml:space="preserve"> </w:t>
            </w:r>
            <w:r>
              <w:rPr>
                <w:bCs/>
                <w:sz w:val="20"/>
                <w:szCs w:val="20"/>
                <w:lang w:eastAsia="en-US"/>
              </w:rPr>
              <w:t>по итогам 2019 года отмечается значительный объем неисполненных бюджетных ассигнований в сумме 74 044,5 млн. рублей, или 28,8 %.</w:t>
            </w:r>
          </w:p>
          <w:p w:rsidR="00F7214A" w:rsidRPr="00B57978" w:rsidRDefault="00F7214A" w:rsidP="00C15CEF">
            <w:pPr>
              <w:spacing w:line="240" w:lineRule="auto"/>
              <w:ind w:left="0" w:right="-1" w:firstLine="318"/>
              <w:rPr>
                <w:bCs/>
                <w:sz w:val="20"/>
                <w:szCs w:val="24"/>
              </w:rPr>
            </w:pPr>
            <w:r w:rsidRPr="00B57978">
              <w:rPr>
                <w:bCs/>
                <w:sz w:val="20"/>
                <w:szCs w:val="24"/>
              </w:rPr>
              <w:t xml:space="preserve">По госпрограмме </w:t>
            </w:r>
            <w:r w:rsidRPr="00B57978">
              <w:rPr>
                <w:sz w:val="20"/>
              </w:rPr>
              <w:t xml:space="preserve">низкий уровень исполнения расходов (71,2 % показателя сводной росписи с изменениями), а также </w:t>
            </w:r>
            <w:r w:rsidRPr="00B57978">
              <w:rPr>
                <w:bCs/>
                <w:sz w:val="20"/>
                <w:szCs w:val="24"/>
              </w:rPr>
              <w:t>по ФЦП «Развитие космодромов на период 2017 – 2025 годов в обеспечение космической деятельности Российской Федерации» (36,4 %) и Федеральной космической программе России на 2016 – 2025 годы (82,5 %) связан с заключением ГК «</w:t>
            </w:r>
            <w:proofErr w:type="spellStart"/>
            <w:r w:rsidRPr="00B57978">
              <w:rPr>
                <w:bCs/>
                <w:sz w:val="20"/>
                <w:szCs w:val="24"/>
              </w:rPr>
              <w:t>Роскосмос</w:t>
            </w:r>
            <w:proofErr w:type="spellEnd"/>
            <w:r w:rsidRPr="00B57978">
              <w:rPr>
                <w:bCs/>
                <w:sz w:val="20"/>
                <w:szCs w:val="24"/>
              </w:rPr>
              <w:t>» долгосрочных государственных контрактов с применением казначейского обеспечения обязательств, срок действия которых не заканчивается в 2019 году.</w:t>
            </w:r>
          </w:p>
          <w:p w:rsidR="00F7214A" w:rsidRPr="00B57978" w:rsidRDefault="00F7214A" w:rsidP="00D71EB1">
            <w:pPr>
              <w:spacing w:line="240" w:lineRule="auto"/>
              <w:ind w:left="0" w:right="-1" w:firstLine="318"/>
              <w:rPr>
                <w:rFonts w:eastAsia="Times New Roman"/>
                <w:sz w:val="20"/>
                <w:szCs w:val="20"/>
              </w:rPr>
            </w:pPr>
            <w:r w:rsidRPr="00B57978">
              <w:rPr>
                <w:sz w:val="20"/>
                <w:szCs w:val="24"/>
              </w:rPr>
              <w:t>В рамках указанной госпрограммы по итогам 2019 года не использованы резервные средства в сумме</w:t>
            </w:r>
            <w:r w:rsidRPr="00B57978">
              <w:rPr>
                <w:bCs/>
                <w:sz w:val="20"/>
                <w:szCs w:val="24"/>
              </w:rPr>
              <w:t xml:space="preserve"> </w:t>
            </w:r>
            <w:r w:rsidRPr="00B57978">
              <w:rPr>
                <w:bCs/>
                <w:sz w:val="20"/>
                <w:szCs w:val="24"/>
                <w:lang w:val="x-none"/>
              </w:rPr>
              <w:t>25 702,6 млн. рублей</w:t>
            </w:r>
            <w:r w:rsidRPr="00B57978">
              <w:rPr>
                <w:bCs/>
                <w:sz w:val="20"/>
                <w:szCs w:val="24"/>
              </w:rPr>
              <w:t xml:space="preserve">, или 40,5 % по ФЦП «Развитие космодромов на период 2017 – 2025 годов в обеспечение космической деятельности Российской Федерации» и </w:t>
            </w:r>
            <w:r>
              <w:rPr>
                <w:bCs/>
                <w:sz w:val="20"/>
                <w:szCs w:val="24"/>
              </w:rPr>
              <w:t>6 362,6</w:t>
            </w:r>
            <w:r w:rsidRPr="00B57978">
              <w:rPr>
                <w:bCs/>
                <w:sz w:val="20"/>
                <w:szCs w:val="24"/>
              </w:rPr>
              <w:t xml:space="preserve"> млн. рублей, или </w:t>
            </w:r>
            <w:r>
              <w:rPr>
                <w:bCs/>
                <w:sz w:val="20"/>
                <w:szCs w:val="24"/>
              </w:rPr>
              <w:t>11,4</w:t>
            </w:r>
            <w:r w:rsidRPr="00B57978">
              <w:rPr>
                <w:bCs/>
                <w:sz w:val="20"/>
                <w:szCs w:val="24"/>
              </w:rPr>
              <w:t> % по подпрограмме «Обеспечение реализации государственной программы Российской Федерации «Космическая деятельность России», в связи с отсутствием решений о перераспределении</w:t>
            </w:r>
          </w:p>
        </w:tc>
      </w:tr>
      <w:tr w:rsidR="00F7214A" w:rsidRPr="004F2B32" w:rsidTr="00B441C8">
        <w:tc>
          <w:tcPr>
            <w:tcW w:w="567" w:type="dxa"/>
          </w:tcPr>
          <w:p w:rsidR="00F7214A" w:rsidRPr="004F59AA" w:rsidRDefault="00F7214A" w:rsidP="001527D6">
            <w:pPr>
              <w:spacing w:line="240" w:lineRule="auto"/>
              <w:ind w:left="0" w:right="0" w:firstLine="0"/>
              <w:jc w:val="center"/>
              <w:rPr>
                <w:rFonts w:eastAsia="Times New Roman"/>
                <w:sz w:val="20"/>
                <w:szCs w:val="20"/>
              </w:rPr>
            </w:pPr>
            <w:r>
              <w:rPr>
                <w:rFonts w:eastAsia="Times New Roman"/>
                <w:sz w:val="20"/>
                <w:szCs w:val="20"/>
              </w:rPr>
              <w:t>16</w:t>
            </w:r>
          </w:p>
        </w:tc>
        <w:tc>
          <w:tcPr>
            <w:tcW w:w="2410" w:type="dxa"/>
          </w:tcPr>
          <w:p w:rsidR="00F7214A" w:rsidRPr="00927FCB" w:rsidRDefault="00F7214A" w:rsidP="001527D6">
            <w:pPr>
              <w:spacing w:line="240" w:lineRule="auto"/>
              <w:ind w:left="0" w:right="0" w:firstLine="0"/>
              <w:rPr>
                <w:sz w:val="20"/>
                <w:szCs w:val="24"/>
              </w:rPr>
            </w:pPr>
            <w:r>
              <w:rPr>
                <w:sz w:val="20"/>
                <w:szCs w:val="24"/>
              </w:rPr>
              <w:t>«Развитие атомного энергопромышленного комплекса»</w:t>
            </w:r>
          </w:p>
        </w:tc>
        <w:tc>
          <w:tcPr>
            <w:tcW w:w="7938" w:type="dxa"/>
          </w:tcPr>
          <w:p w:rsidR="00F7214A" w:rsidRPr="00927FCB" w:rsidRDefault="00F7214A" w:rsidP="007D1170">
            <w:pPr>
              <w:spacing w:line="240" w:lineRule="auto"/>
              <w:ind w:left="0" w:right="-1" w:firstLine="318"/>
              <w:rPr>
                <w:bCs/>
                <w:sz w:val="20"/>
                <w:szCs w:val="24"/>
              </w:rPr>
            </w:pPr>
            <w:r w:rsidRPr="00927FCB">
              <w:rPr>
                <w:bCs/>
                <w:sz w:val="20"/>
                <w:szCs w:val="24"/>
              </w:rPr>
              <w:t>В рамках госпрограммы</w:t>
            </w:r>
            <w:r>
              <w:rPr>
                <w:bCs/>
                <w:sz w:val="20"/>
                <w:szCs w:val="24"/>
              </w:rPr>
              <w:t xml:space="preserve"> </w:t>
            </w:r>
            <w:r>
              <w:rPr>
                <w:sz w:val="20"/>
                <w:szCs w:val="24"/>
              </w:rPr>
              <w:t>«Развитие атомного энергопромышленного комплекса» п</w:t>
            </w:r>
            <w:r w:rsidRPr="007D1170">
              <w:rPr>
                <w:sz w:val="20"/>
                <w:szCs w:val="24"/>
              </w:rPr>
              <w:t xml:space="preserve">о подпрограмме «Обеспечение производственных, технологических и социально-экономических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 исполнение </w:t>
            </w:r>
            <w:r>
              <w:rPr>
                <w:sz w:val="20"/>
                <w:szCs w:val="24"/>
              </w:rPr>
              <w:t xml:space="preserve">расходов </w:t>
            </w:r>
            <w:r w:rsidRPr="007D1170">
              <w:rPr>
                <w:sz w:val="20"/>
                <w:szCs w:val="24"/>
              </w:rPr>
              <w:t>составило 79,6 %</w:t>
            </w:r>
            <w:r>
              <w:rPr>
                <w:sz w:val="20"/>
                <w:szCs w:val="24"/>
              </w:rPr>
              <w:t xml:space="preserve"> показателя сводной росписи с изменениями, что</w:t>
            </w:r>
            <w:r w:rsidRPr="007D1170">
              <w:rPr>
                <w:sz w:val="20"/>
                <w:szCs w:val="24"/>
              </w:rPr>
              <w:t xml:space="preserve"> обусловлено невыполнением комплексного плана модернизации и расширения магистральной инфраструктуры в рамках реализации </w:t>
            </w:r>
            <w:r>
              <w:rPr>
                <w:sz w:val="20"/>
                <w:szCs w:val="24"/>
              </w:rPr>
              <w:t>ф</w:t>
            </w:r>
            <w:r w:rsidRPr="007D1170">
              <w:rPr>
                <w:sz w:val="20"/>
                <w:szCs w:val="24"/>
              </w:rPr>
              <w:t>едерального проекта «Северный морской путь». Из утвержденных сводной бюджетной росписью бюджетных ассигнований на строительство атомных ледоколов гражданского назначения 9 000,0</w:t>
            </w:r>
            <w:r>
              <w:rPr>
                <w:sz w:val="20"/>
                <w:szCs w:val="24"/>
              </w:rPr>
              <w:t> </w:t>
            </w:r>
            <w:r w:rsidRPr="007D1170">
              <w:rPr>
                <w:sz w:val="20"/>
                <w:szCs w:val="24"/>
              </w:rPr>
              <w:t xml:space="preserve">млн. рублей освоено только 4 296,6 млн. рублей, или 47,7 %, а также на реализацию мероприятий по развитию портовой инфраструктуры Северного морского пути и реконструкцию морского канала из 4 000,0 млн. рублей освоено </w:t>
            </w:r>
            <w:r>
              <w:rPr>
                <w:sz w:val="20"/>
                <w:szCs w:val="24"/>
              </w:rPr>
              <w:t>3 384,2 млн. рублей, или 84,6 %</w:t>
            </w:r>
          </w:p>
        </w:tc>
      </w:tr>
      <w:tr w:rsidR="00F7214A" w:rsidRPr="004F2B32" w:rsidTr="00B441C8">
        <w:tc>
          <w:tcPr>
            <w:tcW w:w="567" w:type="dxa"/>
          </w:tcPr>
          <w:p w:rsidR="00F7214A" w:rsidRPr="004F59AA" w:rsidRDefault="00F7214A" w:rsidP="001527D6">
            <w:pPr>
              <w:spacing w:line="240" w:lineRule="auto"/>
              <w:ind w:left="0" w:right="0" w:firstLine="0"/>
              <w:jc w:val="center"/>
              <w:rPr>
                <w:rFonts w:eastAsia="Times New Roman"/>
                <w:sz w:val="20"/>
                <w:szCs w:val="20"/>
              </w:rPr>
            </w:pPr>
            <w:r>
              <w:rPr>
                <w:rFonts w:eastAsia="Times New Roman"/>
                <w:sz w:val="20"/>
                <w:szCs w:val="20"/>
                <w:lang w:val="en-US"/>
              </w:rPr>
              <w:t>1</w:t>
            </w:r>
            <w:r>
              <w:rPr>
                <w:rFonts w:eastAsia="Times New Roman"/>
                <w:sz w:val="20"/>
                <w:szCs w:val="20"/>
              </w:rPr>
              <w:t>7</w:t>
            </w:r>
          </w:p>
        </w:tc>
        <w:tc>
          <w:tcPr>
            <w:tcW w:w="2410" w:type="dxa"/>
          </w:tcPr>
          <w:p w:rsidR="00F7214A" w:rsidRPr="00927FCB" w:rsidRDefault="00F7214A" w:rsidP="001527D6">
            <w:pPr>
              <w:spacing w:line="240" w:lineRule="auto"/>
              <w:ind w:left="0" w:right="0" w:firstLine="0"/>
              <w:rPr>
                <w:sz w:val="20"/>
                <w:szCs w:val="24"/>
              </w:rPr>
            </w:pPr>
            <w:r w:rsidRPr="00927FCB">
              <w:rPr>
                <w:sz w:val="20"/>
                <w:szCs w:val="24"/>
              </w:rPr>
              <w:t>«Информационное общество»</w:t>
            </w:r>
          </w:p>
        </w:tc>
        <w:tc>
          <w:tcPr>
            <w:tcW w:w="7938" w:type="dxa"/>
          </w:tcPr>
          <w:p w:rsidR="00F7214A" w:rsidRPr="00927FCB" w:rsidRDefault="00F7214A" w:rsidP="00E52DC0">
            <w:pPr>
              <w:spacing w:line="240" w:lineRule="auto"/>
              <w:ind w:left="0" w:right="-1" w:firstLine="318"/>
              <w:rPr>
                <w:sz w:val="20"/>
              </w:rPr>
            </w:pPr>
            <w:r w:rsidRPr="00927FCB">
              <w:rPr>
                <w:bCs/>
                <w:sz w:val="20"/>
                <w:szCs w:val="24"/>
              </w:rPr>
              <w:t>В рамках госпрограммы</w:t>
            </w:r>
            <w:r w:rsidRPr="00927FCB">
              <w:rPr>
                <w:sz w:val="20"/>
                <w:szCs w:val="24"/>
              </w:rPr>
              <w:t xml:space="preserve"> </w:t>
            </w:r>
            <w:r w:rsidRPr="00927FCB">
              <w:rPr>
                <w:b/>
                <w:sz w:val="20"/>
                <w:szCs w:val="24"/>
              </w:rPr>
              <w:t>«Информационное общество»</w:t>
            </w:r>
            <w:r w:rsidRPr="00927FCB">
              <w:rPr>
                <w:sz w:val="20"/>
                <w:szCs w:val="24"/>
              </w:rPr>
              <w:t xml:space="preserve"> в</w:t>
            </w:r>
            <w:r w:rsidRPr="00927FCB">
              <w:rPr>
                <w:bCs/>
                <w:sz w:val="20"/>
              </w:rPr>
              <w:t xml:space="preserve"> отчетном периоде</w:t>
            </w:r>
            <w:r>
              <w:rPr>
                <w:bCs/>
                <w:sz w:val="20"/>
              </w:rPr>
              <w:t xml:space="preserve"> в полном объеме</w:t>
            </w:r>
            <w:r w:rsidRPr="00927FCB">
              <w:rPr>
                <w:bCs/>
                <w:sz w:val="20"/>
              </w:rPr>
              <w:t xml:space="preserve"> не осуществлялись расходы ФССП России (</w:t>
            </w:r>
            <w:r>
              <w:rPr>
                <w:bCs/>
                <w:sz w:val="20"/>
              </w:rPr>
              <w:t xml:space="preserve">предусмотренные в сумме </w:t>
            </w:r>
            <w:r w:rsidRPr="00927FCB">
              <w:rPr>
                <w:bCs/>
                <w:sz w:val="20"/>
              </w:rPr>
              <w:t xml:space="preserve">317,7 млн. рублей), Минтрудом России (43,8 млн. рублей) и </w:t>
            </w:r>
            <w:proofErr w:type="spellStart"/>
            <w:r w:rsidRPr="00927FCB">
              <w:rPr>
                <w:bCs/>
                <w:sz w:val="20"/>
              </w:rPr>
              <w:t>Россотрудничеством</w:t>
            </w:r>
            <w:proofErr w:type="spellEnd"/>
            <w:r w:rsidRPr="00927FCB">
              <w:rPr>
                <w:bCs/>
                <w:sz w:val="20"/>
              </w:rPr>
              <w:t xml:space="preserve"> (394,8 млн. рублей)</w:t>
            </w:r>
          </w:p>
        </w:tc>
      </w:tr>
      <w:tr w:rsidR="00F7214A" w:rsidRPr="004F2B32" w:rsidTr="00B441C8">
        <w:tc>
          <w:tcPr>
            <w:tcW w:w="567" w:type="dxa"/>
          </w:tcPr>
          <w:p w:rsidR="00F7214A" w:rsidRPr="004F59AA" w:rsidRDefault="00F7214A" w:rsidP="001527D6">
            <w:pPr>
              <w:spacing w:line="240" w:lineRule="auto"/>
              <w:ind w:left="0" w:right="0" w:firstLine="0"/>
              <w:jc w:val="center"/>
              <w:rPr>
                <w:rFonts w:eastAsia="Times New Roman"/>
                <w:sz w:val="20"/>
                <w:szCs w:val="20"/>
              </w:rPr>
            </w:pPr>
            <w:r>
              <w:rPr>
                <w:rFonts w:eastAsia="Times New Roman"/>
                <w:sz w:val="20"/>
                <w:szCs w:val="20"/>
              </w:rPr>
              <w:t>18</w:t>
            </w:r>
          </w:p>
        </w:tc>
        <w:tc>
          <w:tcPr>
            <w:tcW w:w="2410" w:type="dxa"/>
          </w:tcPr>
          <w:p w:rsidR="00F7214A" w:rsidRPr="008268CE" w:rsidRDefault="00F7214A" w:rsidP="001527D6">
            <w:pPr>
              <w:spacing w:line="240" w:lineRule="auto"/>
              <w:ind w:left="0" w:right="0" w:firstLine="0"/>
              <w:rPr>
                <w:rFonts w:eastAsia="Times New Roman"/>
                <w:sz w:val="20"/>
                <w:szCs w:val="20"/>
              </w:rPr>
            </w:pPr>
            <w:r w:rsidRPr="008268CE">
              <w:rPr>
                <w:sz w:val="20"/>
                <w:szCs w:val="24"/>
              </w:rPr>
              <w:t xml:space="preserve">«Развитие транспортной </w:t>
            </w:r>
            <w:r w:rsidRPr="008268CE">
              <w:rPr>
                <w:sz w:val="20"/>
                <w:szCs w:val="24"/>
              </w:rPr>
              <w:lastRenderedPageBreak/>
              <w:t xml:space="preserve">системы»  </w:t>
            </w:r>
          </w:p>
        </w:tc>
        <w:tc>
          <w:tcPr>
            <w:tcW w:w="7938" w:type="dxa"/>
          </w:tcPr>
          <w:p w:rsidR="00F7214A" w:rsidRDefault="00F7214A" w:rsidP="00802586">
            <w:pPr>
              <w:spacing w:line="240" w:lineRule="auto"/>
              <w:ind w:left="0" w:right="-1" w:firstLine="318"/>
              <w:rPr>
                <w:bCs/>
                <w:sz w:val="20"/>
                <w:szCs w:val="24"/>
              </w:rPr>
            </w:pPr>
            <w:r w:rsidRPr="00D7362D">
              <w:rPr>
                <w:bCs/>
                <w:sz w:val="20"/>
                <w:szCs w:val="20"/>
                <w:lang w:eastAsia="en-US"/>
              </w:rPr>
              <w:lastRenderedPageBreak/>
              <w:t>В рамках госпрограммы</w:t>
            </w:r>
            <w:r>
              <w:rPr>
                <w:bCs/>
                <w:sz w:val="20"/>
                <w:szCs w:val="20"/>
                <w:lang w:eastAsia="en-US"/>
              </w:rPr>
              <w:t xml:space="preserve"> </w:t>
            </w:r>
            <w:r w:rsidRPr="008268CE">
              <w:rPr>
                <w:b/>
                <w:sz w:val="20"/>
              </w:rPr>
              <w:t xml:space="preserve">«Развитие транспортной системы» </w:t>
            </w:r>
            <w:r>
              <w:rPr>
                <w:bCs/>
                <w:sz w:val="20"/>
                <w:szCs w:val="20"/>
                <w:lang w:eastAsia="en-US"/>
              </w:rPr>
              <w:t xml:space="preserve">по итогам 2019 года </w:t>
            </w:r>
            <w:r>
              <w:rPr>
                <w:bCs/>
                <w:sz w:val="20"/>
                <w:szCs w:val="20"/>
                <w:lang w:eastAsia="en-US"/>
              </w:rPr>
              <w:lastRenderedPageBreak/>
              <w:t>отмечается значительный объем неисполненных бюджетных ассигнований в сумме 61 642,0 млн. рублей, или 5,9 %.</w:t>
            </w:r>
          </w:p>
          <w:p w:rsidR="00F7214A" w:rsidRPr="008268CE" w:rsidRDefault="00F7214A" w:rsidP="00B927E3">
            <w:pPr>
              <w:spacing w:line="240" w:lineRule="auto"/>
              <w:ind w:left="0" w:right="-1" w:firstLine="318"/>
              <w:rPr>
                <w:sz w:val="20"/>
              </w:rPr>
            </w:pPr>
            <w:r w:rsidRPr="008268CE">
              <w:rPr>
                <w:sz w:val="20"/>
              </w:rPr>
              <w:t xml:space="preserve">В рамках госпрограммы на низком уровне исполнены расходы по подпрограмме «Гражданская авиация и аэронавигационное обслуживание» (69 % показателя сводной росписи с изменениями), что обусловлено, в том числе низким уровнем использования отдельных видов субсидий юридическим лицам. Так, по состоянию на 1 января 2020 года </w:t>
            </w:r>
            <w:proofErr w:type="spellStart"/>
            <w:r w:rsidRPr="008268CE">
              <w:rPr>
                <w:sz w:val="20"/>
              </w:rPr>
              <w:t>Росавиацией</w:t>
            </w:r>
            <w:proofErr w:type="spellEnd"/>
            <w:r w:rsidRPr="008268CE">
              <w:rPr>
                <w:sz w:val="20"/>
              </w:rPr>
              <w:t xml:space="preserve"> не в полном объеме использованы бюджетные ассигнования на предоставление субсидий организациям воздушного транспорта на осуществление региональных воздушных перевозок на территории Российской Федерации и формирование региональной маршрутной сети, а также в целях обеспечения доступности воздушных перевозок населению (неисполнение составило 1 095,9 млн. рублей и 536,4 млн. рублей соответственно) в связи с отсутствием соответствующих заявок от юридических лиц. </w:t>
            </w:r>
          </w:p>
          <w:p w:rsidR="00F7214A" w:rsidRPr="008268CE" w:rsidRDefault="00F7214A" w:rsidP="00B927E3">
            <w:pPr>
              <w:spacing w:line="240" w:lineRule="auto"/>
              <w:ind w:left="0" w:right="-1" w:firstLine="318"/>
              <w:rPr>
                <w:sz w:val="20"/>
              </w:rPr>
            </w:pPr>
            <w:r w:rsidRPr="008268CE">
              <w:rPr>
                <w:sz w:val="20"/>
              </w:rPr>
              <w:t xml:space="preserve">Кроме того, </w:t>
            </w:r>
            <w:proofErr w:type="spellStart"/>
            <w:r w:rsidRPr="008268CE">
              <w:rPr>
                <w:sz w:val="20"/>
              </w:rPr>
              <w:t>Росавиацией</w:t>
            </w:r>
            <w:proofErr w:type="spellEnd"/>
            <w:r w:rsidRPr="008268CE">
              <w:rPr>
                <w:sz w:val="20"/>
              </w:rPr>
              <w:t xml:space="preserve"> в полном объеме не осуществлялось предоставление субсидии на возмещение российским авиакомпаниям части затрат на уплату лизинговых платежей за воздушные суда отечественного производства, получаемые российскими авиакомпаниями от российских лизинговых компаний по договорам лизинга в 2002 - 2010 годах (5,2 млн. рублей) в связи с непредставлением в отчетном периоде обосновывающих документов от АО «</w:t>
            </w:r>
            <w:proofErr w:type="spellStart"/>
            <w:r w:rsidRPr="008268CE">
              <w:rPr>
                <w:sz w:val="20"/>
              </w:rPr>
              <w:t>РедВингс</w:t>
            </w:r>
            <w:proofErr w:type="spellEnd"/>
            <w:r w:rsidRPr="008268CE">
              <w:rPr>
                <w:sz w:val="20"/>
              </w:rPr>
              <w:t>».</w:t>
            </w:r>
          </w:p>
          <w:p w:rsidR="00F7214A" w:rsidRPr="008268CE" w:rsidRDefault="00F7214A" w:rsidP="00B927E3">
            <w:pPr>
              <w:spacing w:line="240" w:lineRule="auto"/>
              <w:ind w:left="0" w:right="-1" w:firstLine="318"/>
              <w:rPr>
                <w:sz w:val="20"/>
              </w:rPr>
            </w:pPr>
            <w:r w:rsidRPr="008268CE">
              <w:rPr>
                <w:sz w:val="20"/>
              </w:rPr>
              <w:t xml:space="preserve">Субсидия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w:t>
            </w:r>
            <w:proofErr w:type="spellStart"/>
            <w:r w:rsidRPr="008268CE">
              <w:rPr>
                <w:sz w:val="20"/>
              </w:rPr>
              <w:t>эксплуатанта</w:t>
            </w:r>
            <w:proofErr w:type="spellEnd"/>
            <w:r w:rsidRPr="008268CE">
              <w:rPr>
                <w:sz w:val="20"/>
              </w:rPr>
              <w:t xml:space="preserve">, предоставлена на уровне 2,8 % установленного объема (в связи с поступлением в </w:t>
            </w:r>
            <w:proofErr w:type="spellStart"/>
            <w:r w:rsidRPr="008268CE">
              <w:rPr>
                <w:sz w:val="20"/>
              </w:rPr>
              <w:t>Росавиацию</w:t>
            </w:r>
            <w:proofErr w:type="spellEnd"/>
            <w:r w:rsidRPr="008268CE">
              <w:rPr>
                <w:sz w:val="20"/>
              </w:rPr>
              <w:t xml:space="preserve"> только одного обращения о предоставлении субсидии (от авиакомпании АО «АК «</w:t>
            </w:r>
            <w:proofErr w:type="spellStart"/>
            <w:r w:rsidRPr="008268CE">
              <w:rPr>
                <w:sz w:val="20"/>
              </w:rPr>
              <w:t>НордСтар</w:t>
            </w:r>
            <w:proofErr w:type="spellEnd"/>
            <w:r w:rsidRPr="008268CE">
              <w:rPr>
                <w:sz w:val="20"/>
              </w:rPr>
              <w:t>»).</w:t>
            </w:r>
          </w:p>
          <w:p w:rsidR="00F7214A" w:rsidRPr="008268CE" w:rsidRDefault="00F7214A" w:rsidP="008268CE">
            <w:pPr>
              <w:spacing w:line="240" w:lineRule="auto"/>
              <w:ind w:left="0" w:right="-1" w:firstLine="318"/>
              <w:rPr>
                <w:rFonts w:eastAsia="Times New Roman"/>
                <w:sz w:val="20"/>
                <w:szCs w:val="20"/>
              </w:rPr>
            </w:pPr>
            <w:r w:rsidRPr="008268CE">
              <w:rPr>
                <w:sz w:val="20"/>
              </w:rPr>
              <w:t>По подпрограмме «Дорожное хозяйство» уровень исполнения расходов составил 95,9 % показателя сводной росписи с изменениями, что связано с неполным использованием Минтрансом России бюджетных ассигнований на предоставление субсидии ГК «</w:t>
            </w:r>
            <w:proofErr w:type="spellStart"/>
            <w:r w:rsidRPr="008268CE">
              <w:rPr>
                <w:sz w:val="20"/>
              </w:rPr>
              <w:t>Автодор</w:t>
            </w:r>
            <w:proofErr w:type="spellEnd"/>
            <w:r w:rsidRPr="008268CE">
              <w:rPr>
                <w:sz w:val="20"/>
              </w:rPr>
              <w:t>» по организации строительства и реконструкции автомобильных дорог (1 249,8 млн. рублей) в связи с непредставлением госкомпанией документов для оплаты денежных обязательств</w:t>
            </w:r>
          </w:p>
        </w:tc>
      </w:tr>
      <w:tr w:rsidR="00F7214A" w:rsidRPr="004F2B32" w:rsidTr="00B441C8">
        <w:tc>
          <w:tcPr>
            <w:tcW w:w="567" w:type="dxa"/>
          </w:tcPr>
          <w:p w:rsidR="00F7214A" w:rsidRPr="004F59AA" w:rsidRDefault="00F7214A" w:rsidP="00A35700">
            <w:pPr>
              <w:spacing w:line="240" w:lineRule="auto"/>
              <w:ind w:left="0" w:right="0" w:firstLine="0"/>
              <w:jc w:val="center"/>
              <w:rPr>
                <w:rFonts w:eastAsia="Times New Roman"/>
                <w:sz w:val="20"/>
                <w:szCs w:val="20"/>
              </w:rPr>
            </w:pPr>
            <w:r w:rsidRPr="00DB5DCE">
              <w:rPr>
                <w:rFonts w:eastAsia="Times New Roman"/>
                <w:sz w:val="20"/>
                <w:szCs w:val="20"/>
              </w:rPr>
              <w:lastRenderedPageBreak/>
              <w:t>1</w:t>
            </w:r>
            <w:r>
              <w:rPr>
                <w:rFonts w:eastAsia="Times New Roman"/>
                <w:sz w:val="20"/>
                <w:szCs w:val="20"/>
              </w:rPr>
              <w:t>9</w:t>
            </w:r>
          </w:p>
        </w:tc>
        <w:tc>
          <w:tcPr>
            <w:tcW w:w="2410" w:type="dxa"/>
          </w:tcPr>
          <w:p w:rsidR="00F7214A" w:rsidRPr="00DB5DCE" w:rsidRDefault="00F7214A" w:rsidP="00261F13">
            <w:pPr>
              <w:spacing w:line="240" w:lineRule="auto"/>
              <w:ind w:left="0" w:right="0" w:firstLine="0"/>
              <w:rPr>
                <w:rFonts w:eastAsia="Times New Roman"/>
                <w:sz w:val="20"/>
                <w:szCs w:val="20"/>
              </w:rPr>
            </w:pPr>
            <w:r w:rsidRPr="00DB5DCE">
              <w:rPr>
                <w:sz w:val="20"/>
                <w:szCs w:val="24"/>
              </w:rPr>
              <w:t xml:space="preserve">Государственная программа развития сельского хозяйства и регулирования рынков сельскохозяйственной продукции, сырья и продовольствия </w:t>
            </w:r>
          </w:p>
        </w:tc>
        <w:tc>
          <w:tcPr>
            <w:tcW w:w="7938" w:type="dxa"/>
          </w:tcPr>
          <w:p w:rsidR="00F7214A" w:rsidRPr="00DB5DCE" w:rsidRDefault="00F7214A" w:rsidP="00C524C1">
            <w:pPr>
              <w:widowControl w:val="0"/>
              <w:spacing w:line="240" w:lineRule="auto"/>
              <w:ind w:left="0" w:right="0" w:firstLine="318"/>
              <w:contextualSpacing/>
              <w:rPr>
                <w:sz w:val="20"/>
                <w:szCs w:val="20"/>
              </w:rPr>
            </w:pPr>
            <w:r w:rsidRPr="00DB5DCE">
              <w:rPr>
                <w:sz w:val="20"/>
                <w:szCs w:val="20"/>
              </w:rPr>
              <w:t xml:space="preserve">В рамках указанной госпрограммы наиболее низкий уровень исполнения расходов сложился по подпрограмме «Обеспечение условий развития агропромышленного комплекса» (94,7 % показателя сводной росписи с изменениями), не исполнены расходы в сумме 4 508,1 млн. рублей. </w:t>
            </w:r>
          </w:p>
          <w:p w:rsidR="00F7214A" w:rsidRPr="00DB5DCE" w:rsidRDefault="00F7214A" w:rsidP="00C524C1">
            <w:pPr>
              <w:widowControl w:val="0"/>
              <w:spacing w:line="240" w:lineRule="auto"/>
              <w:ind w:left="0" w:right="0" w:firstLine="318"/>
              <w:contextualSpacing/>
              <w:rPr>
                <w:bCs/>
                <w:sz w:val="20"/>
                <w:szCs w:val="20"/>
              </w:rPr>
            </w:pPr>
            <w:r w:rsidRPr="00DB5DCE">
              <w:rPr>
                <w:sz w:val="20"/>
                <w:szCs w:val="20"/>
              </w:rPr>
              <w:t>Так, при реализации ВЦП «Устойчивое развитие сельских территорий» не исполнены расходы по комплексному обустройству населенных пунктов сельской местности автомобильными дорогами в объеме 1 374,7 млн. рублей, или 14,6 %.</w:t>
            </w:r>
          </w:p>
          <w:p w:rsidR="00F7214A" w:rsidRPr="00DB5DCE" w:rsidRDefault="00F7214A" w:rsidP="00C524C1">
            <w:pPr>
              <w:widowControl w:val="0"/>
              <w:spacing w:line="240" w:lineRule="auto"/>
              <w:ind w:left="0" w:right="0" w:firstLine="318"/>
              <w:contextualSpacing/>
              <w:rPr>
                <w:sz w:val="20"/>
                <w:szCs w:val="20"/>
              </w:rPr>
            </w:pPr>
            <w:r w:rsidRPr="00DB5DCE">
              <w:rPr>
                <w:sz w:val="20"/>
                <w:szCs w:val="20"/>
              </w:rPr>
              <w:t xml:space="preserve">При реализации ВЦП </w:t>
            </w:r>
            <w:r w:rsidRPr="00DB5DCE">
              <w:rPr>
                <w:bCs/>
                <w:sz w:val="20"/>
                <w:szCs w:val="20"/>
              </w:rPr>
              <w:t>«Обеспечение общих условий функционирования отраслей агропромышленного комплекса» не использованы бюджетные ассигнования в объеме 2 020,4 млн. рублей, зарезервированные по главе 092 «Минфин России» на</w:t>
            </w:r>
            <w:r w:rsidRPr="00DB5DCE">
              <w:rPr>
                <w:sz w:val="20"/>
                <w:szCs w:val="20"/>
              </w:rPr>
              <w:t xml:space="preserve"> компенсацию </w:t>
            </w:r>
            <w:proofErr w:type="spellStart"/>
            <w:r w:rsidRPr="00DB5DCE">
              <w:rPr>
                <w:sz w:val="20"/>
                <w:szCs w:val="20"/>
              </w:rPr>
              <w:t>сельхозтоваропроизводителям</w:t>
            </w:r>
            <w:proofErr w:type="spellEnd"/>
            <w:r w:rsidRPr="00DB5DCE">
              <w:rPr>
                <w:sz w:val="20"/>
                <w:szCs w:val="20"/>
              </w:rPr>
              <w:t>,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на территориях субъектов Российской, по решениям Правительства Российской Федерации.</w:t>
            </w:r>
          </w:p>
          <w:p w:rsidR="00F7214A" w:rsidRPr="00DB5DCE" w:rsidRDefault="00F7214A" w:rsidP="00C524C1">
            <w:pPr>
              <w:widowControl w:val="0"/>
              <w:spacing w:line="240" w:lineRule="auto"/>
              <w:ind w:left="0" w:right="0" w:firstLine="318"/>
              <w:contextualSpacing/>
              <w:rPr>
                <w:sz w:val="20"/>
                <w:szCs w:val="20"/>
              </w:rPr>
            </w:pPr>
            <w:r w:rsidRPr="00DB5DCE">
              <w:rPr>
                <w:sz w:val="20"/>
                <w:szCs w:val="20"/>
              </w:rPr>
              <w:t>Кроме того, в рамках указанной ВЦП не исполнены расходы на предоставление иных межбюджетных трансфертов, в том числе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 в сумме 343,1 млн. рублей, или 6,3 %, из них 308,1 млн. рублей не перечислены в бюджет Амурской области в связи с поздним заключением соглашения с регионом (21 ноября 2019 г. № 082-17-2019-225). Распоряжение Правительства Российской Федерации принято 23 октября 2019 г</w:t>
            </w:r>
            <w:r>
              <w:rPr>
                <w:sz w:val="20"/>
                <w:szCs w:val="20"/>
              </w:rPr>
              <w:t>ода</w:t>
            </w:r>
            <w:r w:rsidRPr="00DB5DCE">
              <w:rPr>
                <w:sz w:val="20"/>
                <w:szCs w:val="20"/>
              </w:rPr>
              <w:t xml:space="preserve"> </w:t>
            </w:r>
            <w:r>
              <w:rPr>
                <w:sz w:val="20"/>
                <w:szCs w:val="20"/>
              </w:rPr>
              <w:t>(</w:t>
            </w:r>
            <w:r w:rsidRPr="00DB5DCE">
              <w:rPr>
                <w:sz w:val="20"/>
                <w:szCs w:val="20"/>
              </w:rPr>
              <w:t>№ 2496-р</w:t>
            </w:r>
            <w:r>
              <w:rPr>
                <w:sz w:val="20"/>
                <w:szCs w:val="20"/>
              </w:rPr>
              <w:t>)</w:t>
            </w:r>
            <w:r w:rsidRPr="00DB5DCE">
              <w:rPr>
                <w:sz w:val="20"/>
                <w:szCs w:val="20"/>
              </w:rPr>
              <w:t>.</w:t>
            </w:r>
          </w:p>
          <w:p w:rsidR="00F7214A" w:rsidRPr="00DB5DCE" w:rsidRDefault="00F7214A" w:rsidP="00C524C1">
            <w:pPr>
              <w:widowControl w:val="0"/>
              <w:spacing w:line="240" w:lineRule="auto"/>
              <w:ind w:left="0" w:right="0" w:firstLine="318"/>
              <w:contextualSpacing/>
              <w:rPr>
                <w:sz w:val="20"/>
                <w:szCs w:val="20"/>
              </w:rPr>
            </w:pPr>
            <w:r w:rsidRPr="00DB5DCE">
              <w:rPr>
                <w:sz w:val="20"/>
                <w:szCs w:val="20"/>
              </w:rPr>
              <w:t xml:space="preserve">При уровне исполнения расходов по подпрограмме «Развитие отраслей агропромышленного комплекса» (99 %) отдельные направления расходов исполнены на недостаточном уровне. По указанной подпрограмме не исполнены расходы в объеме 2 262,8 млн. рублей в основном в рамках федерального проекта «Экспорт продукции </w:t>
            </w:r>
            <w:r w:rsidRPr="00DB5DCE">
              <w:rPr>
                <w:sz w:val="20"/>
                <w:szCs w:val="20"/>
              </w:rPr>
              <w:lastRenderedPageBreak/>
              <w:t>АПК» национального проекта «Международная кооперация и экспорт». Так, низкий уровень исполнения сложился по субсидиям по льготному кредитованию</w:t>
            </w:r>
            <w:r w:rsidRPr="00DB5DCE">
              <w:rPr>
                <w:sz w:val="20"/>
                <w:szCs w:val="20"/>
                <w:vertAlign w:val="superscript"/>
              </w:rPr>
              <w:footnoteReference w:id="4"/>
            </w:r>
            <w:r w:rsidRPr="00DB5DCE">
              <w:rPr>
                <w:sz w:val="20"/>
                <w:szCs w:val="20"/>
              </w:rPr>
              <w:t xml:space="preserve"> в рамках федерального проекта «Экспорт АПК», расходы по которым не исполнены в объеме 1 515,5 млн. рублей, или 92,8 %. Согласно правилам</w:t>
            </w:r>
            <w:r w:rsidRPr="00DB5DCE">
              <w:rPr>
                <w:sz w:val="20"/>
                <w:szCs w:val="20"/>
                <w:vertAlign w:val="superscript"/>
              </w:rPr>
              <w:footnoteReference w:id="5"/>
            </w:r>
            <w:r w:rsidRPr="00DB5DCE">
              <w:rPr>
                <w:sz w:val="20"/>
                <w:szCs w:val="20"/>
              </w:rPr>
              <w:t xml:space="preserve"> предоставления указанных субсидий выдача кредитными организациями льготных кредитов заемщикам (</w:t>
            </w:r>
            <w:proofErr w:type="spellStart"/>
            <w:r w:rsidRPr="00DB5DCE">
              <w:rPr>
                <w:sz w:val="20"/>
                <w:szCs w:val="20"/>
              </w:rPr>
              <w:t>сельхозтоваропроизводителям</w:t>
            </w:r>
            <w:proofErr w:type="spellEnd"/>
            <w:r w:rsidRPr="00DB5DCE">
              <w:rPr>
                <w:sz w:val="20"/>
                <w:szCs w:val="20"/>
              </w:rPr>
              <w:t>), подлежащих субсидированию, предусмотрена только после 1 июня 2019 года. По состоянию на 1 января 2020 года объем заключенных Минсельхозом России соглашений с кредитными организациями снизился с 600 млн. рублей до 117,1 млн. рублей. Дополнительные соглашения об уменьшении объема бюджетных ассигнований заключены в конце декабря 2019 года.</w:t>
            </w:r>
          </w:p>
          <w:p w:rsidR="00F7214A" w:rsidRPr="00DB5DCE" w:rsidRDefault="00F7214A" w:rsidP="00B37873">
            <w:pPr>
              <w:widowControl w:val="0"/>
              <w:spacing w:line="240" w:lineRule="auto"/>
              <w:ind w:left="0" w:right="0" w:firstLine="318"/>
              <w:contextualSpacing/>
              <w:rPr>
                <w:rFonts w:eastAsia="Times New Roman"/>
                <w:sz w:val="20"/>
                <w:szCs w:val="20"/>
              </w:rPr>
            </w:pPr>
            <w:r w:rsidRPr="00DB5DCE">
              <w:rPr>
                <w:sz w:val="20"/>
                <w:szCs w:val="20"/>
              </w:rPr>
              <w:t xml:space="preserve">Следует отметить, что в 2019 году первоначально предусмотренные расходы на указанные цели были сокращены в рамках федерального проекта практически в полном объеме в 11 раз (с 17 733,9 млн. рублей до 1 622,6 млн. рублей) и перераспределены в основном на </w:t>
            </w:r>
            <w:proofErr w:type="spellStart"/>
            <w:r w:rsidRPr="00DB5DCE">
              <w:rPr>
                <w:sz w:val="20"/>
                <w:szCs w:val="20"/>
              </w:rPr>
              <w:t>докапитализацию</w:t>
            </w:r>
            <w:proofErr w:type="spellEnd"/>
            <w:r w:rsidRPr="00DB5DCE">
              <w:rPr>
                <w:sz w:val="20"/>
                <w:szCs w:val="20"/>
              </w:rPr>
              <w:t xml:space="preserve"> АО «</w:t>
            </w:r>
            <w:proofErr w:type="spellStart"/>
            <w:r w:rsidRPr="00DB5DCE">
              <w:rPr>
                <w:sz w:val="20"/>
                <w:szCs w:val="20"/>
              </w:rPr>
              <w:t>Россельхозбанк</w:t>
            </w:r>
            <w:proofErr w:type="spellEnd"/>
            <w:r w:rsidRPr="00DB5DCE">
              <w:rPr>
                <w:sz w:val="20"/>
                <w:szCs w:val="20"/>
              </w:rPr>
              <w:t>» (10 000,0 млн. рублей) и АО «</w:t>
            </w:r>
            <w:proofErr w:type="spellStart"/>
            <w:r w:rsidRPr="00DB5DCE">
              <w:rPr>
                <w:sz w:val="20"/>
                <w:szCs w:val="20"/>
              </w:rPr>
              <w:t>Росагр</w:t>
            </w:r>
            <w:r>
              <w:rPr>
                <w:sz w:val="20"/>
                <w:szCs w:val="20"/>
              </w:rPr>
              <w:t>олизинг</w:t>
            </w:r>
            <w:proofErr w:type="spellEnd"/>
            <w:r>
              <w:rPr>
                <w:sz w:val="20"/>
                <w:szCs w:val="20"/>
              </w:rPr>
              <w:t>» (5 000,0 млн. рублей)</w:t>
            </w:r>
          </w:p>
        </w:tc>
      </w:tr>
      <w:tr w:rsidR="00F7214A" w:rsidRPr="004F2B32" w:rsidTr="00B441C8">
        <w:tc>
          <w:tcPr>
            <w:tcW w:w="567" w:type="dxa"/>
          </w:tcPr>
          <w:p w:rsidR="00F7214A" w:rsidRPr="004F59AA" w:rsidRDefault="00F7214A" w:rsidP="00A35700">
            <w:pPr>
              <w:spacing w:line="240" w:lineRule="auto"/>
              <w:ind w:left="0" w:right="0" w:firstLine="0"/>
              <w:jc w:val="center"/>
              <w:rPr>
                <w:rFonts w:eastAsia="Times New Roman"/>
                <w:sz w:val="20"/>
                <w:szCs w:val="20"/>
              </w:rPr>
            </w:pPr>
            <w:r>
              <w:rPr>
                <w:rFonts w:eastAsia="Times New Roman"/>
                <w:sz w:val="20"/>
                <w:szCs w:val="20"/>
              </w:rPr>
              <w:lastRenderedPageBreak/>
              <w:t>20</w:t>
            </w:r>
          </w:p>
        </w:tc>
        <w:tc>
          <w:tcPr>
            <w:tcW w:w="2410" w:type="dxa"/>
          </w:tcPr>
          <w:p w:rsidR="00F7214A" w:rsidRPr="00144604" w:rsidRDefault="00F7214A" w:rsidP="001527D6">
            <w:pPr>
              <w:spacing w:line="240" w:lineRule="auto"/>
              <w:ind w:left="0" w:right="0" w:firstLine="0"/>
              <w:rPr>
                <w:rFonts w:eastAsia="Times New Roman"/>
                <w:sz w:val="20"/>
                <w:szCs w:val="20"/>
              </w:rPr>
            </w:pPr>
            <w:r w:rsidRPr="00144604">
              <w:rPr>
                <w:bCs/>
                <w:sz w:val="20"/>
                <w:szCs w:val="24"/>
              </w:rPr>
              <w:t xml:space="preserve">«Развитие </w:t>
            </w:r>
            <w:proofErr w:type="spellStart"/>
            <w:r w:rsidRPr="00144604">
              <w:rPr>
                <w:bCs/>
                <w:sz w:val="20"/>
                <w:szCs w:val="24"/>
              </w:rPr>
              <w:t>рыбохозяйственного</w:t>
            </w:r>
            <w:proofErr w:type="spellEnd"/>
            <w:r w:rsidRPr="00144604">
              <w:rPr>
                <w:bCs/>
                <w:sz w:val="20"/>
                <w:szCs w:val="24"/>
              </w:rPr>
              <w:t xml:space="preserve"> комплекса»</w:t>
            </w:r>
          </w:p>
        </w:tc>
        <w:tc>
          <w:tcPr>
            <w:tcW w:w="7938" w:type="dxa"/>
          </w:tcPr>
          <w:p w:rsidR="00F7214A" w:rsidRPr="00144604" w:rsidRDefault="00F7214A" w:rsidP="00431201">
            <w:pPr>
              <w:widowControl w:val="0"/>
              <w:spacing w:line="240" w:lineRule="auto"/>
              <w:ind w:left="0" w:right="0" w:firstLine="425"/>
              <w:rPr>
                <w:sz w:val="20"/>
                <w:szCs w:val="20"/>
              </w:rPr>
            </w:pPr>
            <w:r w:rsidRPr="00C97F83">
              <w:rPr>
                <w:sz w:val="20"/>
                <w:szCs w:val="20"/>
              </w:rPr>
              <w:t xml:space="preserve">В рамках госпрограммы </w:t>
            </w:r>
            <w:r w:rsidRPr="00C97F83">
              <w:rPr>
                <w:b/>
                <w:sz w:val="20"/>
                <w:szCs w:val="20"/>
              </w:rPr>
              <w:t xml:space="preserve">«Развитие </w:t>
            </w:r>
            <w:proofErr w:type="spellStart"/>
            <w:r w:rsidRPr="00C97F83">
              <w:rPr>
                <w:b/>
                <w:sz w:val="20"/>
                <w:szCs w:val="20"/>
              </w:rPr>
              <w:t>рыбохозяйственного</w:t>
            </w:r>
            <w:proofErr w:type="spellEnd"/>
            <w:r w:rsidRPr="00C97F83">
              <w:rPr>
                <w:b/>
                <w:sz w:val="20"/>
                <w:szCs w:val="20"/>
              </w:rPr>
              <w:t xml:space="preserve"> комплекса»</w:t>
            </w:r>
            <w:r w:rsidRPr="00C97F83">
              <w:rPr>
                <w:sz w:val="20"/>
                <w:szCs w:val="20"/>
              </w:rPr>
              <w:t xml:space="preserve"> в отчетном периоде низкий уровень исполнения отмечается по подпрограмме «Повышение эффективности использования и развитие ресурсного потенциала </w:t>
            </w:r>
            <w:proofErr w:type="spellStart"/>
            <w:r w:rsidRPr="00C97F83">
              <w:rPr>
                <w:sz w:val="20"/>
                <w:szCs w:val="20"/>
              </w:rPr>
              <w:t>рыбохозяйственного</w:t>
            </w:r>
            <w:proofErr w:type="spellEnd"/>
            <w:r w:rsidRPr="00C97F83">
              <w:rPr>
                <w:sz w:val="20"/>
                <w:szCs w:val="20"/>
              </w:rPr>
              <w:t xml:space="preserve"> комплекса» (0,5 % показателя сводной росписи с изменениями). По указанной подпрограмме произведены лишь расходы на оплату по исполнительному документу на сумму 1,8 млн. рублей.</w:t>
            </w:r>
          </w:p>
          <w:p w:rsidR="00F7214A" w:rsidRPr="00144604" w:rsidRDefault="00F7214A" w:rsidP="00431201">
            <w:pPr>
              <w:widowControl w:val="0"/>
              <w:spacing w:line="240" w:lineRule="auto"/>
              <w:ind w:left="0" w:right="0" w:firstLine="425"/>
              <w:rPr>
                <w:sz w:val="20"/>
                <w:szCs w:val="20"/>
              </w:rPr>
            </w:pPr>
            <w:r w:rsidRPr="00144604">
              <w:rPr>
                <w:sz w:val="20"/>
                <w:szCs w:val="20"/>
              </w:rPr>
              <w:t xml:space="preserve">В полном объеме не исполнены расходы (352,7 млн. рублей, или более половины общего объема неиспользованных средств федерального бюджета по указанной госпрограмме) по основному мероприятию «Развитие научно-производственной базы </w:t>
            </w:r>
            <w:proofErr w:type="spellStart"/>
            <w:r w:rsidRPr="00144604">
              <w:rPr>
                <w:sz w:val="20"/>
                <w:szCs w:val="20"/>
              </w:rPr>
              <w:t>аквакультуры</w:t>
            </w:r>
            <w:proofErr w:type="spellEnd"/>
            <w:r w:rsidRPr="00144604">
              <w:rPr>
                <w:sz w:val="20"/>
                <w:szCs w:val="20"/>
              </w:rPr>
              <w:t xml:space="preserve">», что обусловлено отсутствием заключенных контрактов по объекту «Создание </w:t>
            </w:r>
            <w:proofErr w:type="spellStart"/>
            <w:r w:rsidRPr="00144604">
              <w:rPr>
                <w:sz w:val="20"/>
                <w:szCs w:val="20"/>
              </w:rPr>
              <w:t>селекционно</w:t>
            </w:r>
            <w:proofErr w:type="spellEnd"/>
            <w:r w:rsidRPr="00144604">
              <w:rPr>
                <w:sz w:val="20"/>
                <w:szCs w:val="20"/>
              </w:rPr>
              <w:t>-племенного центра рыбоводства в Республике Карелия»</w:t>
            </w:r>
            <w:r w:rsidRPr="00144604">
              <w:rPr>
                <w:sz w:val="20"/>
                <w:szCs w:val="20"/>
                <w:vertAlign w:val="superscript"/>
              </w:rPr>
              <w:footnoteReference w:id="6"/>
            </w:r>
            <w:r w:rsidRPr="00144604">
              <w:rPr>
                <w:sz w:val="20"/>
                <w:szCs w:val="20"/>
              </w:rPr>
              <w:t>, предусмотренному в рамках ФАИП.</w:t>
            </w:r>
            <w:r>
              <w:rPr>
                <w:sz w:val="20"/>
                <w:szCs w:val="20"/>
              </w:rPr>
              <w:t xml:space="preserve"> </w:t>
            </w:r>
            <w:r w:rsidRPr="00144604">
              <w:rPr>
                <w:sz w:val="20"/>
                <w:szCs w:val="20"/>
              </w:rPr>
              <w:t xml:space="preserve">По указанному объекту отмечаются риски </w:t>
            </w:r>
            <w:proofErr w:type="spellStart"/>
            <w:r w:rsidRPr="00144604">
              <w:rPr>
                <w:sz w:val="20"/>
                <w:szCs w:val="20"/>
              </w:rPr>
              <w:t>недостижения</w:t>
            </w:r>
            <w:proofErr w:type="spellEnd"/>
            <w:r w:rsidRPr="00144604">
              <w:rPr>
                <w:sz w:val="20"/>
                <w:szCs w:val="20"/>
              </w:rPr>
              <w:t xml:space="preserve"> планового срока ввода, установленного на 2021 год, в связи с завершением разработки рабочей документации по объекту не ранее </w:t>
            </w:r>
            <w:r w:rsidRPr="00144604">
              <w:rPr>
                <w:sz w:val="20"/>
                <w:szCs w:val="20"/>
                <w:lang w:val="en-US"/>
              </w:rPr>
              <w:t>III</w:t>
            </w:r>
            <w:r w:rsidRPr="00144604">
              <w:rPr>
                <w:sz w:val="20"/>
                <w:szCs w:val="20"/>
              </w:rPr>
              <w:t xml:space="preserve"> – </w:t>
            </w:r>
            <w:r w:rsidRPr="00144604">
              <w:rPr>
                <w:sz w:val="20"/>
                <w:szCs w:val="20"/>
                <w:lang w:val="en-US"/>
              </w:rPr>
              <w:t>IV</w:t>
            </w:r>
            <w:r w:rsidRPr="00144604">
              <w:rPr>
                <w:sz w:val="20"/>
                <w:szCs w:val="20"/>
              </w:rPr>
              <w:t xml:space="preserve"> квартала 2020 года</w:t>
            </w:r>
            <w:r w:rsidRPr="00144604">
              <w:rPr>
                <w:sz w:val="20"/>
                <w:szCs w:val="20"/>
                <w:vertAlign w:val="superscript"/>
              </w:rPr>
              <w:footnoteReference w:id="7"/>
            </w:r>
            <w:r w:rsidRPr="00144604">
              <w:rPr>
                <w:sz w:val="20"/>
                <w:szCs w:val="20"/>
              </w:rPr>
              <w:t>.</w:t>
            </w:r>
          </w:p>
          <w:p w:rsidR="00F7214A" w:rsidRPr="00144604" w:rsidRDefault="00F7214A" w:rsidP="00431201">
            <w:pPr>
              <w:widowControl w:val="0"/>
              <w:spacing w:line="240" w:lineRule="auto"/>
              <w:ind w:left="0" w:right="0" w:firstLine="425"/>
              <w:rPr>
                <w:sz w:val="20"/>
                <w:szCs w:val="20"/>
              </w:rPr>
            </w:pPr>
            <w:r w:rsidRPr="00144604">
              <w:rPr>
                <w:sz w:val="20"/>
                <w:szCs w:val="20"/>
              </w:rPr>
              <w:t>В 2019 году Федеральным законом № 389-ФЗ по указанной подпрограмме были уменьшены расходы на 408,5 млн. рублей, или на 53,7 %, также в связи с отсутствием заключенных контрактов по объекту «Реконструкция объектов федеральной собственности морского терминала, предназначенного для комплексного обслуживания судов рыбопромыслового флота в морском порту Петропавловск-Камчатский»</w:t>
            </w:r>
            <w:r w:rsidRPr="00144604">
              <w:rPr>
                <w:sz w:val="20"/>
                <w:szCs w:val="20"/>
                <w:vertAlign w:val="superscript"/>
              </w:rPr>
              <w:footnoteReference w:id="8"/>
            </w:r>
            <w:r w:rsidRPr="00144604">
              <w:rPr>
                <w:sz w:val="20"/>
                <w:szCs w:val="20"/>
              </w:rPr>
              <w:t xml:space="preserve">, срок </w:t>
            </w:r>
            <w:r w:rsidRPr="00144604">
              <w:rPr>
                <w:sz w:val="20"/>
                <w:szCs w:val="20"/>
              </w:rPr>
              <w:lastRenderedPageBreak/>
              <w:t xml:space="preserve">ввода которого определен на 2020 год. Для завершения реконструкции объекта бюджетные ассигнования предусмотрены в 2020 году Федеральным законом </w:t>
            </w:r>
            <w:r>
              <w:rPr>
                <w:sz w:val="20"/>
                <w:szCs w:val="20"/>
              </w:rPr>
              <w:t xml:space="preserve">от 2 декабря </w:t>
            </w:r>
            <w:r w:rsidRPr="00144604">
              <w:rPr>
                <w:sz w:val="20"/>
                <w:szCs w:val="20"/>
              </w:rPr>
              <w:t>2019 г. № 380-ФЗ</w:t>
            </w:r>
            <w:r w:rsidRPr="00144604">
              <w:t xml:space="preserve"> </w:t>
            </w:r>
            <w:r w:rsidRPr="00144604">
              <w:rPr>
                <w:sz w:val="20"/>
                <w:szCs w:val="20"/>
              </w:rPr>
              <w:t>«О федеральном бюджете на 2020 год и на плановый период 2021</w:t>
            </w:r>
            <w:r>
              <w:rPr>
                <w:sz w:val="20"/>
                <w:szCs w:val="20"/>
              </w:rPr>
              <w:t xml:space="preserve">и </w:t>
            </w:r>
            <w:r w:rsidRPr="00144604">
              <w:rPr>
                <w:sz w:val="20"/>
                <w:szCs w:val="20"/>
              </w:rPr>
              <w:t xml:space="preserve">2022 годов», при этом срок ввода объекта (2020 год) не изменен. </w:t>
            </w:r>
          </w:p>
          <w:p w:rsidR="00F7214A" w:rsidRPr="00144604" w:rsidRDefault="00F7214A" w:rsidP="00431201">
            <w:pPr>
              <w:widowControl w:val="0"/>
              <w:spacing w:line="240" w:lineRule="auto"/>
              <w:ind w:left="0" w:right="0" w:firstLine="425"/>
              <w:rPr>
                <w:sz w:val="20"/>
                <w:szCs w:val="20"/>
              </w:rPr>
            </w:pPr>
            <w:r w:rsidRPr="00144604">
              <w:rPr>
                <w:sz w:val="20"/>
                <w:szCs w:val="20"/>
              </w:rPr>
              <w:t>В отчетном периоде по подпрограмме «Модернизация и стимулирование» расходы исполнены на уровне 66,</w:t>
            </w:r>
            <w:r>
              <w:rPr>
                <w:sz w:val="20"/>
                <w:szCs w:val="20"/>
              </w:rPr>
              <w:t>9</w:t>
            </w:r>
            <w:r w:rsidRPr="00144604">
              <w:rPr>
                <w:sz w:val="20"/>
                <w:szCs w:val="20"/>
              </w:rPr>
              <w:t xml:space="preserve"> %.</w:t>
            </w:r>
          </w:p>
          <w:p w:rsidR="00F7214A" w:rsidRPr="00144604" w:rsidRDefault="00F7214A" w:rsidP="00431201">
            <w:pPr>
              <w:widowControl w:val="0"/>
              <w:spacing w:line="240" w:lineRule="auto"/>
              <w:ind w:left="0" w:right="0" w:firstLine="425"/>
              <w:rPr>
                <w:sz w:val="20"/>
                <w:szCs w:val="20"/>
              </w:rPr>
            </w:pPr>
            <w:r w:rsidRPr="00144604">
              <w:rPr>
                <w:sz w:val="20"/>
                <w:szCs w:val="20"/>
              </w:rPr>
              <w:t xml:space="preserve">Объем неисполненных бюджетных ассигнований составил 89,2 млн. рублей, или 14,2 % общего объема неисполненных расходов по госпрограмме, и обусловлен отсутствием потребности у товаропроизводителей в запланированных объемах субсидии на возмещение части затрат на уплату процентов по кредитам на развитие </w:t>
            </w:r>
            <w:proofErr w:type="spellStart"/>
            <w:r w:rsidRPr="00144604">
              <w:rPr>
                <w:sz w:val="20"/>
                <w:szCs w:val="20"/>
              </w:rPr>
              <w:t>аквакультуры</w:t>
            </w:r>
            <w:proofErr w:type="spellEnd"/>
            <w:r w:rsidRPr="00144604">
              <w:rPr>
                <w:sz w:val="20"/>
                <w:szCs w:val="20"/>
              </w:rPr>
              <w:t xml:space="preserve"> (рыбоводство) и товарного </w:t>
            </w:r>
            <w:proofErr w:type="spellStart"/>
            <w:r w:rsidRPr="00144604">
              <w:rPr>
                <w:sz w:val="20"/>
                <w:szCs w:val="20"/>
              </w:rPr>
              <w:t>осетроводства</w:t>
            </w:r>
            <w:proofErr w:type="spellEnd"/>
            <w:r w:rsidRPr="00144604">
              <w:rPr>
                <w:sz w:val="20"/>
                <w:szCs w:val="20"/>
              </w:rPr>
              <w:t>. Основной объем неисполненных расходов на указанные цели отмечается по Калужской и Мурманской областям, Красноярскому краю.</w:t>
            </w:r>
          </w:p>
          <w:p w:rsidR="00F7214A" w:rsidRPr="00144604" w:rsidRDefault="00F7214A" w:rsidP="00431201">
            <w:pPr>
              <w:widowControl w:val="0"/>
              <w:spacing w:line="240" w:lineRule="auto"/>
              <w:ind w:left="0" w:right="0" w:firstLine="425"/>
              <w:rPr>
                <w:sz w:val="20"/>
                <w:szCs w:val="20"/>
              </w:rPr>
            </w:pPr>
            <w:r w:rsidRPr="00144604">
              <w:rPr>
                <w:sz w:val="20"/>
                <w:szCs w:val="20"/>
              </w:rPr>
              <w:t xml:space="preserve">При этом в связи с отсутствием заключенных на 15 февраля 2019 года соглашений объем субсидии был сокращен на 83,9 млн. рублей, или на 23,8 %, по 5 регионам, включая Мурманскую область и Красноярский край. Таким образом, отмечается риск </w:t>
            </w:r>
            <w:proofErr w:type="spellStart"/>
            <w:r w:rsidRPr="00144604">
              <w:rPr>
                <w:sz w:val="20"/>
                <w:szCs w:val="20"/>
              </w:rPr>
              <w:t>недостижения</w:t>
            </w:r>
            <w:proofErr w:type="spellEnd"/>
            <w:r w:rsidRPr="00144604">
              <w:rPr>
                <w:sz w:val="20"/>
                <w:szCs w:val="20"/>
              </w:rPr>
              <w:t xml:space="preserve"> в 2019 году планового значения показателя «Прирост объема производства продукции товарной </w:t>
            </w:r>
            <w:proofErr w:type="spellStart"/>
            <w:r w:rsidRPr="00144604">
              <w:rPr>
                <w:sz w:val="20"/>
                <w:szCs w:val="20"/>
              </w:rPr>
              <w:t>аквакультуры</w:t>
            </w:r>
            <w:proofErr w:type="spellEnd"/>
            <w:r w:rsidRPr="00144604">
              <w:rPr>
                <w:sz w:val="20"/>
                <w:szCs w:val="20"/>
              </w:rPr>
              <w:t xml:space="preserve">, включая товарную </w:t>
            </w:r>
            <w:proofErr w:type="spellStart"/>
            <w:r w:rsidRPr="00144604">
              <w:rPr>
                <w:sz w:val="20"/>
                <w:szCs w:val="20"/>
              </w:rPr>
              <w:t>аквакультуру</w:t>
            </w:r>
            <w:proofErr w:type="spellEnd"/>
            <w:r w:rsidRPr="00144604">
              <w:rPr>
                <w:sz w:val="20"/>
                <w:szCs w:val="20"/>
              </w:rPr>
              <w:t xml:space="preserve"> осетровых видов рыб, в отчетном году по отношению к показателям предыдущего года в рамках инвестиционных проектов, реализуемых с государственной поддержкой» указанной подпрограммы.</w:t>
            </w:r>
          </w:p>
          <w:p w:rsidR="00F7214A" w:rsidRPr="00144604" w:rsidRDefault="00F7214A" w:rsidP="00431201">
            <w:pPr>
              <w:widowControl w:val="0"/>
              <w:spacing w:line="240" w:lineRule="auto"/>
              <w:ind w:left="0" w:right="0" w:firstLine="425"/>
              <w:rPr>
                <w:sz w:val="20"/>
                <w:szCs w:val="20"/>
              </w:rPr>
            </w:pPr>
            <w:r w:rsidRPr="00144604">
              <w:rPr>
                <w:sz w:val="20"/>
                <w:szCs w:val="20"/>
              </w:rPr>
              <w:t xml:space="preserve">Риск </w:t>
            </w:r>
            <w:proofErr w:type="spellStart"/>
            <w:r w:rsidRPr="00144604">
              <w:rPr>
                <w:sz w:val="20"/>
                <w:szCs w:val="20"/>
              </w:rPr>
              <w:t>невостребованности</w:t>
            </w:r>
            <w:proofErr w:type="spellEnd"/>
            <w:r w:rsidRPr="00144604">
              <w:rPr>
                <w:sz w:val="20"/>
                <w:szCs w:val="20"/>
              </w:rPr>
              <w:t xml:space="preserve"> регионами запланированных объемов субсидии в связи с некачественным планированием </w:t>
            </w:r>
            <w:proofErr w:type="spellStart"/>
            <w:r w:rsidRPr="00144604">
              <w:rPr>
                <w:sz w:val="20"/>
                <w:szCs w:val="20"/>
              </w:rPr>
              <w:t>Росрыболовством</w:t>
            </w:r>
            <w:proofErr w:type="spellEnd"/>
            <w:r w:rsidRPr="00144604">
              <w:rPr>
                <w:sz w:val="20"/>
                <w:szCs w:val="20"/>
              </w:rPr>
              <w:t xml:space="preserve"> отмечался при проверке формирования федерального бюджета на 2019</w:t>
            </w:r>
            <w:r>
              <w:rPr>
                <w:sz w:val="20"/>
                <w:szCs w:val="20"/>
              </w:rPr>
              <w:t xml:space="preserve"> год и плановый период 2020 и</w:t>
            </w:r>
            <w:r w:rsidRPr="00144604">
              <w:rPr>
                <w:sz w:val="20"/>
                <w:szCs w:val="20"/>
              </w:rPr>
              <w:t xml:space="preserve"> 2021 год</w:t>
            </w:r>
            <w:r>
              <w:rPr>
                <w:sz w:val="20"/>
                <w:szCs w:val="20"/>
              </w:rPr>
              <w:t>ов</w:t>
            </w:r>
            <w:r w:rsidRPr="00144604">
              <w:rPr>
                <w:sz w:val="20"/>
                <w:szCs w:val="20"/>
              </w:rPr>
              <w:t>, по результатам внешней проверки исполнения федерального бюджета за 2018 год.</w:t>
            </w:r>
          </w:p>
          <w:p w:rsidR="00F7214A" w:rsidRPr="00144604" w:rsidRDefault="00F7214A" w:rsidP="00144604">
            <w:pPr>
              <w:widowControl w:val="0"/>
              <w:spacing w:line="240" w:lineRule="auto"/>
              <w:ind w:left="0" w:right="0" w:firstLine="425"/>
              <w:rPr>
                <w:rFonts w:eastAsia="Times New Roman"/>
                <w:sz w:val="20"/>
                <w:szCs w:val="20"/>
              </w:rPr>
            </w:pPr>
            <w:r w:rsidRPr="00144604">
              <w:rPr>
                <w:sz w:val="20"/>
                <w:szCs w:val="20"/>
              </w:rPr>
              <w:t xml:space="preserve">Так, в 2018 году также в связи с отсутствием заключенных соглашений (вследствие уточнения потребности регионов) субсидия была сокращена 6 регионам на 41,8 млн. рублей, или на 11,8 %. Низкий уровень расходов по итогам 2018 года (36,5 % показателя сводной росписи с изменениями) обусловлен досрочным погашением заемщиками кредитных договоров, уточнением графиков погашения кредитов, а также </w:t>
            </w:r>
            <w:proofErr w:type="spellStart"/>
            <w:r w:rsidRPr="00144604">
              <w:rPr>
                <w:sz w:val="20"/>
                <w:szCs w:val="20"/>
              </w:rPr>
              <w:t>неподтверждением</w:t>
            </w:r>
            <w:proofErr w:type="spellEnd"/>
            <w:r w:rsidRPr="00144604">
              <w:rPr>
                <w:sz w:val="20"/>
                <w:szCs w:val="20"/>
              </w:rPr>
              <w:t xml:space="preserve"> целевого использования кредитных средств</w:t>
            </w:r>
          </w:p>
        </w:tc>
      </w:tr>
      <w:tr w:rsidR="00F7214A" w:rsidRPr="004F2B32" w:rsidTr="00B441C8">
        <w:tc>
          <w:tcPr>
            <w:tcW w:w="567" w:type="dxa"/>
          </w:tcPr>
          <w:p w:rsidR="00F7214A" w:rsidRPr="004F59AA" w:rsidRDefault="00F7214A" w:rsidP="00A35700">
            <w:pPr>
              <w:spacing w:line="240" w:lineRule="auto"/>
              <w:ind w:left="0" w:right="0" w:firstLine="0"/>
              <w:jc w:val="center"/>
              <w:rPr>
                <w:rFonts w:eastAsia="Times New Roman"/>
                <w:sz w:val="20"/>
                <w:szCs w:val="20"/>
              </w:rPr>
            </w:pPr>
            <w:r>
              <w:rPr>
                <w:rFonts w:eastAsia="Times New Roman"/>
                <w:sz w:val="20"/>
                <w:szCs w:val="20"/>
              </w:rPr>
              <w:lastRenderedPageBreak/>
              <w:t>21</w:t>
            </w:r>
          </w:p>
        </w:tc>
        <w:tc>
          <w:tcPr>
            <w:tcW w:w="2410" w:type="dxa"/>
          </w:tcPr>
          <w:p w:rsidR="00F7214A" w:rsidRPr="009C7378" w:rsidRDefault="00F7214A" w:rsidP="001527D6">
            <w:pPr>
              <w:spacing w:line="240" w:lineRule="auto"/>
              <w:ind w:left="0" w:right="0" w:firstLine="0"/>
              <w:rPr>
                <w:bCs/>
                <w:sz w:val="20"/>
                <w:szCs w:val="24"/>
              </w:rPr>
            </w:pPr>
            <w:r w:rsidRPr="009C7378">
              <w:rPr>
                <w:bCs/>
                <w:sz w:val="20"/>
                <w:szCs w:val="24"/>
              </w:rPr>
              <w:t>«Развитие внешнеэкономической деятельности»</w:t>
            </w:r>
          </w:p>
        </w:tc>
        <w:tc>
          <w:tcPr>
            <w:tcW w:w="7938" w:type="dxa"/>
          </w:tcPr>
          <w:p w:rsidR="00F7214A" w:rsidRPr="009C7378" w:rsidRDefault="00F7214A" w:rsidP="00CF1A96">
            <w:pPr>
              <w:spacing w:line="240" w:lineRule="auto"/>
              <w:ind w:left="0" w:right="-1" w:firstLine="318"/>
              <w:rPr>
                <w:sz w:val="20"/>
                <w:szCs w:val="24"/>
              </w:rPr>
            </w:pPr>
            <w:r w:rsidRPr="009C7378">
              <w:rPr>
                <w:sz w:val="20"/>
                <w:szCs w:val="24"/>
              </w:rPr>
              <w:t xml:space="preserve">В рамках госпрограммы </w:t>
            </w:r>
            <w:r w:rsidRPr="009C7378">
              <w:rPr>
                <w:b/>
                <w:bCs/>
                <w:sz w:val="20"/>
                <w:szCs w:val="24"/>
              </w:rPr>
              <w:t>«Развитие внешнеэкономической деятельности»</w:t>
            </w:r>
            <w:r w:rsidRPr="009C7378">
              <w:rPr>
                <w:bCs/>
                <w:sz w:val="20"/>
                <w:szCs w:val="24"/>
              </w:rPr>
              <w:t xml:space="preserve"> на низком уровне </w:t>
            </w:r>
            <w:r w:rsidRPr="009C7378">
              <w:rPr>
                <w:sz w:val="20"/>
                <w:szCs w:val="24"/>
              </w:rPr>
              <w:t>исполнены расходы по подпрограмме «</w:t>
            </w:r>
            <w:r w:rsidRPr="009C7378">
              <w:rPr>
                <w:sz w:val="20"/>
                <w:szCs w:val="24"/>
                <w:lang w:val="x-none"/>
              </w:rPr>
              <w:t>Создание национальной системы поддержки развития внешнеэкономической деятельности</w:t>
            </w:r>
            <w:r>
              <w:rPr>
                <w:sz w:val="20"/>
                <w:szCs w:val="24"/>
              </w:rPr>
              <w:t>» (68</w:t>
            </w:r>
            <w:r w:rsidRPr="009C7378">
              <w:rPr>
                <w:sz w:val="20"/>
                <w:szCs w:val="24"/>
              </w:rPr>
              <w:t xml:space="preserve"> % показателя сводной росписи с изменениями), что в основном связано с </w:t>
            </w:r>
            <w:proofErr w:type="spellStart"/>
            <w:r w:rsidRPr="009C7378">
              <w:rPr>
                <w:sz w:val="20"/>
                <w:szCs w:val="24"/>
              </w:rPr>
              <w:t>невостребованностью</w:t>
            </w:r>
            <w:proofErr w:type="spellEnd"/>
            <w:r w:rsidRPr="009C7378">
              <w:rPr>
                <w:sz w:val="20"/>
                <w:szCs w:val="24"/>
              </w:rPr>
              <w:t xml:space="preserve"> государственной</w:t>
            </w:r>
            <w:r w:rsidRPr="009C7378">
              <w:rPr>
                <w:sz w:val="20"/>
                <w:szCs w:val="24"/>
                <w:lang w:val="x-none"/>
              </w:rPr>
              <w:t xml:space="preserve"> поддержк</w:t>
            </w:r>
            <w:r w:rsidRPr="009C7378">
              <w:rPr>
                <w:sz w:val="20"/>
                <w:szCs w:val="24"/>
              </w:rPr>
              <w:t>и</w:t>
            </w:r>
            <w:r w:rsidRPr="009C7378">
              <w:rPr>
                <w:sz w:val="20"/>
                <w:szCs w:val="24"/>
                <w:lang w:val="x-none"/>
              </w:rPr>
              <w:t xml:space="preserve"> кредитных организаций в целях субсидирования процентных ставок по экспортным кредитам</w:t>
            </w:r>
            <w:r w:rsidRPr="009C7378">
              <w:rPr>
                <w:sz w:val="20"/>
                <w:szCs w:val="24"/>
              </w:rPr>
              <w:t xml:space="preserve">. Исполнение расходов по данному мероприятию составило в 2019 году - 16,4 % (в 2018 году - 11,7 %). </w:t>
            </w:r>
          </w:p>
          <w:p w:rsidR="00F7214A" w:rsidRPr="009C7378" w:rsidRDefault="00F7214A" w:rsidP="00CF1A96">
            <w:pPr>
              <w:spacing w:line="240" w:lineRule="auto"/>
              <w:ind w:left="0" w:right="-1" w:firstLine="318"/>
              <w:rPr>
                <w:sz w:val="20"/>
                <w:szCs w:val="24"/>
              </w:rPr>
            </w:pPr>
            <w:r w:rsidRPr="009C7378">
              <w:rPr>
                <w:sz w:val="20"/>
                <w:szCs w:val="24"/>
              </w:rPr>
              <w:t xml:space="preserve">Учитывая низкий спрос на указанную меру поддержки экспорта, </w:t>
            </w:r>
            <w:r w:rsidRPr="009C7378">
              <w:rPr>
                <w:sz w:val="20"/>
                <w:szCs w:val="24"/>
                <w:lang w:val="x-none"/>
              </w:rPr>
              <w:t xml:space="preserve">Проектным комитетом национального проекта «Международная кооперация и экспорт» принято решение </w:t>
            </w:r>
            <w:r w:rsidRPr="009C7378">
              <w:rPr>
                <w:sz w:val="20"/>
                <w:szCs w:val="24"/>
              </w:rPr>
              <w:t>(протокол</w:t>
            </w:r>
            <w:r w:rsidRPr="009C7378">
              <w:rPr>
                <w:sz w:val="20"/>
                <w:szCs w:val="24"/>
                <w:lang w:val="x-none"/>
              </w:rPr>
              <w:t xml:space="preserve"> от 16 декабря 2019 г. № 12</w:t>
            </w:r>
            <w:r w:rsidRPr="009C7378">
              <w:rPr>
                <w:sz w:val="20"/>
                <w:szCs w:val="24"/>
              </w:rPr>
              <w:t xml:space="preserve">) </w:t>
            </w:r>
            <w:r w:rsidRPr="009C7378">
              <w:rPr>
                <w:sz w:val="20"/>
                <w:szCs w:val="24"/>
                <w:lang w:val="x-none"/>
              </w:rPr>
              <w:t>о перераспределении бюджетных ассигнований в объеме 2 300</w:t>
            </w:r>
            <w:r w:rsidRPr="009C7378">
              <w:rPr>
                <w:sz w:val="20"/>
                <w:szCs w:val="24"/>
              </w:rPr>
              <w:t> </w:t>
            </w:r>
            <w:r w:rsidRPr="009C7378">
              <w:rPr>
                <w:sz w:val="20"/>
                <w:szCs w:val="24"/>
                <w:lang w:val="x-none"/>
              </w:rPr>
              <w:t xml:space="preserve">млн. рублей, предусмотренных </w:t>
            </w:r>
            <w:r w:rsidRPr="009C7378">
              <w:rPr>
                <w:sz w:val="20"/>
                <w:szCs w:val="24"/>
              </w:rPr>
              <w:t>на реализацию данного мероприятия</w:t>
            </w:r>
            <w:r w:rsidRPr="009C7378">
              <w:rPr>
                <w:sz w:val="20"/>
                <w:szCs w:val="24"/>
                <w:lang w:val="x-none"/>
              </w:rPr>
              <w:t xml:space="preserve"> в 2020 году паспортом федерального проекта «Системные меры развития международной кооперации и экспорта»</w:t>
            </w:r>
            <w:r w:rsidRPr="009C7378">
              <w:rPr>
                <w:sz w:val="20"/>
                <w:szCs w:val="24"/>
              </w:rPr>
              <w:t xml:space="preserve">, на мероприятия </w:t>
            </w:r>
            <w:r w:rsidRPr="009C7378">
              <w:rPr>
                <w:sz w:val="20"/>
                <w:szCs w:val="24"/>
                <w:lang w:val="x-none"/>
              </w:rPr>
              <w:t>федерального проекта «Экспорт услуг</w:t>
            </w:r>
            <w:r w:rsidRPr="009C7378">
              <w:rPr>
                <w:sz w:val="20"/>
                <w:szCs w:val="24"/>
              </w:rPr>
              <w:t>».</w:t>
            </w:r>
          </w:p>
          <w:p w:rsidR="00F7214A" w:rsidRPr="009C7378" w:rsidRDefault="00F7214A" w:rsidP="009C7378">
            <w:pPr>
              <w:spacing w:line="240" w:lineRule="auto"/>
              <w:ind w:left="0" w:right="-1" w:firstLine="318"/>
              <w:rPr>
                <w:sz w:val="20"/>
                <w:szCs w:val="24"/>
              </w:rPr>
            </w:pPr>
            <w:r w:rsidRPr="009C7378">
              <w:rPr>
                <w:sz w:val="20"/>
                <w:szCs w:val="24"/>
              </w:rPr>
              <w:t xml:space="preserve">Кроме того, на низком уровне (28,2 %) исполнены расходы по предоставлению </w:t>
            </w:r>
            <w:proofErr w:type="spellStart"/>
            <w:r w:rsidRPr="009C7378">
              <w:rPr>
                <w:sz w:val="20"/>
                <w:szCs w:val="24"/>
              </w:rPr>
              <w:t>Минпромторгом</w:t>
            </w:r>
            <w:proofErr w:type="spellEnd"/>
            <w:r w:rsidRPr="009C7378">
              <w:rPr>
                <w:sz w:val="20"/>
                <w:szCs w:val="24"/>
              </w:rPr>
              <w:t xml:space="preserve"> России субсидии АО «РЭЦ», на финансирование части затрат, связанных с продвижением высокотехнологичной, инновационной и иной продукции и услуг на внешние рынки. Бюджетные ассигнования на выплату данной субсидии в сумме 799,7 млн. рублей предусмотрены </w:t>
            </w:r>
            <w:proofErr w:type="spellStart"/>
            <w:r w:rsidRPr="009C7378">
              <w:rPr>
                <w:sz w:val="20"/>
                <w:szCs w:val="24"/>
              </w:rPr>
              <w:t>Минпромторгу</w:t>
            </w:r>
            <w:proofErr w:type="spellEnd"/>
            <w:r w:rsidRPr="009C7378">
              <w:rPr>
                <w:sz w:val="20"/>
                <w:szCs w:val="24"/>
              </w:rPr>
              <w:t xml:space="preserve"> России для возмещения расходов АО «РЭЦ» по договорам, заключенным в предыдущие годы. Вместе с тем, представленные контрагентами отчетные документы не были приняты АО «РЭЦ» и возвращены на доработку, в связи с чем, оплата расходов планируется в 2020 году</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Pr>
                <w:rFonts w:eastAsia="Times New Roman"/>
                <w:sz w:val="20"/>
                <w:szCs w:val="20"/>
              </w:rPr>
              <w:t>22</w:t>
            </w:r>
          </w:p>
        </w:tc>
        <w:tc>
          <w:tcPr>
            <w:tcW w:w="2410" w:type="dxa"/>
          </w:tcPr>
          <w:p w:rsidR="00F7214A" w:rsidRPr="004F2B32" w:rsidRDefault="00F7214A" w:rsidP="001527D6">
            <w:pPr>
              <w:spacing w:line="240" w:lineRule="auto"/>
              <w:ind w:left="0" w:right="0" w:firstLine="0"/>
              <w:rPr>
                <w:bCs/>
                <w:sz w:val="20"/>
                <w:szCs w:val="24"/>
              </w:rPr>
            </w:pPr>
            <w:r w:rsidRPr="00DC1513">
              <w:rPr>
                <w:bCs/>
                <w:sz w:val="20"/>
                <w:szCs w:val="24"/>
              </w:rPr>
              <w:t>«Воспроизводство и использование природных ресурсов»</w:t>
            </w:r>
          </w:p>
        </w:tc>
        <w:tc>
          <w:tcPr>
            <w:tcW w:w="7938" w:type="dxa"/>
          </w:tcPr>
          <w:p w:rsidR="00F7214A" w:rsidRPr="00A556A2" w:rsidRDefault="00F7214A" w:rsidP="00061580">
            <w:pPr>
              <w:spacing w:line="240" w:lineRule="auto"/>
              <w:ind w:left="0" w:right="-1" w:firstLine="318"/>
              <w:rPr>
                <w:sz w:val="20"/>
                <w:szCs w:val="24"/>
              </w:rPr>
            </w:pPr>
            <w:r w:rsidRPr="00DC1513">
              <w:rPr>
                <w:sz w:val="20"/>
                <w:szCs w:val="24"/>
              </w:rPr>
              <w:t xml:space="preserve">В рамках госпрограммы </w:t>
            </w:r>
            <w:r w:rsidRPr="00DC1513">
              <w:rPr>
                <w:b/>
                <w:bCs/>
                <w:sz w:val="20"/>
                <w:szCs w:val="24"/>
              </w:rPr>
              <w:t>«Воспроизводство и использование природных ресурсов»</w:t>
            </w:r>
            <w:r w:rsidRPr="00DC1513">
              <w:rPr>
                <w:bCs/>
                <w:sz w:val="20"/>
                <w:szCs w:val="24"/>
              </w:rPr>
              <w:t xml:space="preserve"> </w:t>
            </w:r>
            <w:r w:rsidRPr="00DC1513">
              <w:rPr>
                <w:sz w:val="20"/>
                <w:szCs w:val="24"/>
              </w:rPr>
              <w:t xml:space="preserve">по подпрограмме «Воспроизводство минерально-сырьевой базы, геологическое изучение недр» исполнение расходов составило 84,7 % показателя сводной росписи с </w:t>
            </w:r>
            <w:r w:rsidRPr="00DC1513">
              <w:rPr>
                <w:sz w:val="20"/>
                <w:szCs w:val="24"/>
              </w:rPr>
              <w:lastRenderedPageBreak/>
              <w:t>из</w:t>
            </w:r>
            <w:r w:rsidRPr="00A556A2">
              <w:rPr>
                <w:sz w:val="20"/>
                <w:szCs w:val="24"/>
              </w:rPr>
              <w:t xml:space="preserve">менениями, что на 2,4 процентных пункта ниже уровня исполнения в 2018 году. </w:t>
            </w:r>
          </w:p>
          <w:p w:rsidR="00F7214A" w:rsidRPr="00061580" w:rsidRDefault="00F7214A" w:rsidP="00061580">
            <w:pPr>
              <w:spacing w:line="240" w:lineRule="auto"/>
              <w:ind w:left="0" w:right="-1" w:firstLine="318"/>
              <w:rPr>
                <w:color w:val="FF0000"/>
                <w:sz w:val="20"/>
                <w:szCs w:val="24"/>
              </w:rPr>
            </w:pPr>
            <w:r w:rsidRPr="00A556A2">
              <w:rPr>
                <w:sz w:val="20"/>
                <w:szCs w:val="24"/>
              </w:rPr>
              <w:t>В рамках двух основных мероприятий указанной подпрограммы не исполнено 5 092,8 млн. рублей, или 71,3 % общего объема неисполненных бюджетных ассигнований по госпрограмме, что связано с ненадлежащим исполнением контрактных обязательств АО «</w:t>
            </w:r>
            <w:proofErr w:type="spellStart"/>
            <w:r w:rsidRPr="00A556A2">
              <w:rPr>
                <w:sz w:val="20"/>
                <w:szCs w:val="24"/>
              </w:rPr>
              <w:t>Росгеология</w:t>
            </w:r>
            <w:proofErr w:type="spellEnd"/>
            <w:r w:rsidRPr="00A556A2">
              <w:rPr>
                <w:sz w:val="20"/>
                <w:szCs w:val="24"/>
              </w:rPr>
              <w:t xml:space="preserve">», являющимся единственным исполнителем геолого-разведочных работ по заказу </w:t>
            </w:r>
            <w:proofErr w:type="spellStart"/>
            <w:r w:rsidRPr="00A556A2">
              <w:rPr>
                <w:sz w:val="20"/>
                <w:szCs w:val="24"/>
              </w:rPr>
              <w:t>Роснедр</w:t>
            </w:r>
            <w:proofErr w:type="spellEnd"/>
            <w:r w:rsidRPr="00A556A2">
              <w:rPr>
                <w:sz w:val="20"/>
                <w:szCs w:val="24"/>
              </w:rPr>
              <w:t xml:space="preserve"> (в том числе длительностью сроков подписания дополнительных соглашений на 2019 год по переходящим контрактам в связи с пересчетом на новую ставку НДС затрат по неисполненным геологоразведочным работам 2018 года).</w:t>
            </w:r>
          </w:p>
          <w:p w:rsidR="00F7214A" w:rsidRPr="00061580" w:rsidRDefault="00F7214A" w:rsidP="00061580">
            <w:pPr>
              <w:spacing w:line="240" w:lineRule="auto"/>
              <w:ind w:left="0" w:right="-1" w:firstLine="318"/>
              <w:rPr>
                <w:color w:val="FF0000"/>
                <w:sz w:val="20"/>
                <w:szCs w:val="24"/>
              </w:rPr>
            </w:pPr>
            <w:r w:rsidRPr="00A556A2">
              <w:rPr>
                <w:sz w:val="20"/>
                <w:szCs w:val="24"/>
              </w:rPr>
              <w:t xml:space="preserve">Значительные объемы неисполненных бюджетных ассигнований по указанным мероприятиям отмечались на протяжении ряда лет, что приводило к увеличению срока выполнения работ и, как следствие, </w:t>
            </w:r>
            <w:proofErr w:type="spellStart"/>
            <w:r w:rsidRPr="00A556A2">
              <w:rPr>
                <w:sz w:val="20"/>
                <w:szCs w:val="24"/>
              </w:rPr>
              <w:t>недостижению</w:t>
            </w:r>
            <w:proofErr w:type="spellEnd"/>
            <w:r w:rsidRPr="00A556A2">
              <w:rPr>
                <w:sz w:val="20"/>
                <w:szCs w:val="24"/>
              </w:rPr>
              <w:t xml:space="preserve"> плановых значений показателей по геологическому изучению и обеспечению прироста запасов минерально-сырьевых ресурсов. Риски </w:t>
            </w:r>
            <w:proofErr w:type="spellStart"/>
            <w:r w:rsidRPr="00A556A2">
              <w:rPr>
                <w:sz w:val="20"/>
                <w:szCs w:val="24"/>
              </w:rPr>
              <w:t>недостижения</w:t>
            </w:r>
            <w:proofErr w:type="spellEnd"/>
            <w:r w:rsidRPr="00A556A2">
              <w:rPr>
                <w:sz w:val="20"/>
                <w:szCs w:val="24"/>
              </w:rPr>
              <w:t xml:space="preserve"> показателей отмечаются и по итогам 2019 года.</w:t>
            </w:r>
          </w:p>
          <w:p w:rsidR="00F7214A" w:rsidRPr="00A556A2" w:rsidRDefault="00F7214A" w:rsidP="00061580">
            <w:pPr>
              <w:spacing w:line="240" w:lineRule="auto"/>
              <w:ind w:left="0" w:right="-1" w:firstLine="318"/>
              <w:rPr>
                <w:sz w:val="20"/>
                <w:szCs w:val="24"/>
              </w:rPr>
            </w:pPr>
            <w:r w:rsidRPr="00A556A2">
              <w:rPr>
                <w:sz w:val="20"/>
                <w:szCs w:val="24"/>
              </w:rPr>
              <w:t>Так, по результатам проведенного в 2018 – 2019 годах контрольного мероприятия</w:t>
            </w:r>
            <w:r w:rsidRPr="00A556A2">
              <w:rPr>
                <w:sz w:val="20"/>
                <w:szCs w:val="24"/>
                <w:vertAlign w:val="superscript"/>
              </w:rPr>
              <w:footnoteReference w:id="9"/>
            </w:r>
            <w:r w:rsidRPr="00A556A2">
              <w:rPr>
                <w:sz w:val="20"/>
                <w:szCs w:val="24"/>
              </w:rPr>
              <w:t xml:space="preserve"> отмечалось, что наибольший объем неисполненных АО «</w:t>
            </w:r>
            <w:proofErr w:type="spellStart"/>
            <w:r w:rsidRPr="00A556A2">
              <w:rPr>
                <w:sz w:val="20"/>
                <w:szCs w:val="24"/>
              </w:rPr>
              <w:t>Росгеология</w:t>
            </w:r>
            <w:proofErr w:type="spellEnd"/>
            <w:r w:rsidRPr="00A556A2">
              <w:rPr>
                <w:sz w:val="20"/>
                <w:szCs w:val="24"/>
              </w:rPr>
              <w:t xml:space="preserve">» обязательств по итогам 2018 года связан с неисполнением контрактов, заключенных с целью воспроизводства минерально-сырьевой базы углеводородного сырья: по 29 контрактам из 67 не выполнены работы в объеме 3 002,0 млн. рублей в срок, установленный календарными планами к контрактам (в 2017 году – по 28 контрактам из 44 в объеме 2 885,5 млн. рублей).  </w:t>
            </w:r>
          </w:p>
          <w:p w:rsidR="00F7214A" w:rsidRPr="00A556A2" w:rsidRDefault="00F7214A" w:rsidP="00061580">
            <w:pPr>
              <w:spacing w:line="240" w:lineRule="auto"/>
              <w:ind w:left="0" w:right="-1" w:firstLine="318"/>
              <w:rPr>
                <w:sz w:val="20"/>
                <w:szCs w:val="24"/>
              </w:rPr>
            </w:pPr>
            <w:r w:rsidRPr="00A556A2">
              <w:rPr>
                <w:sz w:val="20"/>
                <w:szCs w:val="24"/>
              </w:rPr>
              <w:t>Для завершения в 2019 году расчетов по контрактам с АО «</w:t>
            </w:r>
            <w:proofErr w:type="spellStart"/>
            <w:r w:rsidRPr="00A556A2">
              <w:rPr>
                <w:sz w:val="20"/>
                <w:szCs w:val="24"/>
              </w:rPr>
              <w:t>Росгеология</w:t>
            </w:r>
            <w:proofErr w:type="spellEnd"/>
            <w:r w:rsidRPr="00A556A2">
              <w:rPr>
                <w:sz w:val="20"/>
                <w:szCs w:val="24"/>
              </w:rPr>
              <w:t>», подлежащим оплате в 2018 году, показатели сводной бюджетной росписи были увеличены на 4 224,6 млн. рублей.</w:t>
            </w:r>
          </w:p>
          <w:p w:rsidR="00F7214A" w:rsidRPr="00B47A66" w:rsidRDefault="00F7214A" w:rsidP="00061580">
            <w:pPr>
              <w:spacing w:line="240" w:lineRule="auto"/>
              <w:ind w:left="0" w:right="-1" w:firstLine="318"/>
              <w:rPr>
                <w:sz w:val="20"/>
                <w:szCs w:val="24"/>
              </w:rPr>
            </w:pPr>
            <w:r w:rsidRPr="00A556A2">
              <w:rPr>
                <w:sz w:val="20"/>
                <w:szCs w:val="24"/>
              </w:rPr>
              <w:t xml:space="preserve">Следует отметить, что в течение 2019 года </w:t>
            </w:r>
            <w:proofErr w:type="spellStart"/>
            <w:r w:rsidRPr="00A556A2">
              <w:rPr>
                <w:sz w:val="20"/>
                <w:szCs w:val="24"/>
              </w:rPr>
              <w:t>Роснедрами</w:t>
            </w:r>
            <w:proofErr w:type="spellEnd"/>
            <w:r w:rsidRPr="00A556A2">
              <w:rPr>
                <w:sz w:val="20"/>
                <w:szCs w:val="24"/>
              </w:rPr>
              <w:t xml:space="preserve"> и его территориальными органами в рамках мероприятий по воспроизводству минерально-сырьевой базы углеводородного сырья заключено всего 5 новых контрактов на сумму 3 460,0 млн. рублей (предусмотрено к оплате в 2019 году 1 153,4 млн. рублей, или 8,2 % показателя сводной росписи с изменениями), что обусловлено длительностью подготовки проекта распоряжения об определении АО «</w:t>
            </w:r>
            <w:proofErr w:type="spellStart"/>
            <w:r w:rsidRPr="00A556A2">
              <w:rPr>
                <w:sz w:val="20"/>
                <w:szCs w:val="24"/>
              </w:rPr>
              <w:t>Росгеология</w:t>
            </w:r>
            <w:proofErr w:type="spellEnd"/>
            <w:r w:rsidRPr="00A556A2">
              <w:rPr>
                <w:sz w:val="20"/>
                <w:szCs w:val="24"/>
              </w:rPr>
              <w:t xml:space="preserve">» единственным исполнителем закупок, осуществляемых </w:t>
            </w:r>
            <w:proofErr w:type="spellStart"/>
            <w:r w:rsidRPr="00A556A2">
              <w:rPr>
                <w:sz w:val="20"/>
                <w:szCs w:val="24"/>
              </w:rPr>
              <w:t>Роснедрами</w:t>
            </w:r>
            <w:proofErr w:type="spellEnd"/>
            <w:r w:rsidRPr="00A556A2">
              <w:rPr>
                <w:sz w:val="20"/>
                <w:szCs w:val="24"/>
              </w:rPr>
              <w:t xml:space="preserve"> в 2019 – 2020 годах (утверждено 3 июля 2019 года). По основному мероприятию «Воспроизводство минерально-сырьевой базы твердых полезных ископаемых» новые контракты не заключались. Основные выплаты </w:t>
            </w:r>
            <w:r w:rsidRPr="00B47A66">
              <w:rPr>
                <w:sz w:val="20"/>
                <w:szCs w:val="24"/>
              </w:rPr>
              <w:t>осуществлялись по переходящим контрактам 2016 – 2018 годов.</w:t>
            </w:r>
          </w:p>
          <w:p w:rsidR="00F7214A" w:rsidRPr="00B47A66" w:rsidRDefault="00F7214A" w:rsidP="00061580">
            <w:pPr>
              <w:spacing w:line="240" w:lineRule="auto"/>
              <w:ind w:left="0" w:right="-1" w:firstLine="318"/>
              <w:rPr>
                <w:sz w:val="20"/>
                <w:szCs w:val="24"/>
              </w:rPr>
            </w:pPr>
            <w:r w:rsidRPr="00B47A66">
              <w:rPr>
                <w:sz w:val="20"/>
                <w:szCs w:val="24"/>
              </w:rPr>
              <w:t xml:space="preserve">По ФЦП «Развитие водохозяйственного комплекса Российской Федерации в 2012 - 2020 годах» расходы исполнены на уровне 84,6 % показателя сводной росписи с изменениями, что на 3 процентных пункта ниже уровня исполнения 2018 года. Объем неисполненных бюджетных ассигнований за 2019 год составил 1 628,9 млн. рублей, или 22,8 % общего объема неисполненных расходов по госпрограмме, и образовался в основном по </w:t>
            </w:r>
            <w:proofErr w:type="spellStart"/>
            <w:r w:rsidRPr="00B47A66">
              <w:rPr>
                <w:sz w:val="20"/>
                <w:szCs w:val="24"/>
              </w:rPr>
              <w:t>Росводресурсам</w:t>
            </w:r>
            <w:proofErr w:type="spellEnd"/>
            <w:r w:rsidRPr="00B47A66">
              <w:rPr>
                <w:sz w:val="20"/>
                <w:szCs w:val="24"/>
              </w:rPr>
              <w:t xml:space="preserve"> по следующим направлениям.</w:t>
            </w:r>
          </w:p>
          <w:p w:rsidR="00F7214A" w:rsidRPr="00B47A66" w:rsidRDefault="00F7214A" w:rsidP="00061580">
            <w:pPr>
              <w:spacing w:line="240" w:lineRule="auto"/>
              <w:ind w:left="0" w:right="-1" w:firstLine="318"/>
              <w:rPr>
                <w:sz w:val="20"/>
                <w:szCs w:val="24"/>
              </w:rPr>
            </w:pPr>
            <w:r w:rsidRPr="00B47A66">
              <w:rPr>
                <w:sz w:val="20"/>
                <w:szCs w:val="24"/>
              </w:rPr>
              <w:t xml:space="preserve">В рамках </w:t>
            </w:r>
            <w:proofErr w:type="spellStart"/>
            <w:r w:rsidRPr="00B47A66">
              <w:rPr>
                <w:sz w:val="20"/>
                <w:szCs w:val="24"/>
              </w:rPr>
              <w:t>софинансирования</w:t>
            </w:r>
            <w:proofErr w:type="spellEnd"/>
            <w:r w:rsidRPr="00B47A66">
              <w:rPr>
                <w:sz w:val="20"/>
                <w:szCs w:val="24"/>
              </w:rPr>
              <w:t xml:space="preserve"> государственных программ субъектов Российской Федерации в области использования и охраны водных объектов (052 0406 2869950160 523) не исполнено 1 440,3 млн. рублей, или 24,3 %, из них по расходам на </w:t>
            </w:r>
            <w:proofErr w:type="spellStart"/>
            <w:r w:rsidRPr="00B47A66">
              <w:rPr>
                <w:sz w:val="20"/>
                <w:szCs w:val="24"/>
              </w:rPr>
              <w:t>софинансирование</w:t>
            </w:r>
            <w:proofErr w:type="spellEnd"/>
            <w:r w:rsidRPr="00B47A66">
              <w:rPr>
                <w:sz w:val="20"/>
                <w:szCs w:val="24"/>
              </w:rPr>
              <w:t xml:space="preserve"> капитальных вложений – 1 326,6 млн. рублей</w:t>
            </w:r>
            <w:r w:rsidRPr="00B47A66">
              <w:rPr>
                <w:sz w:val="20"/>
                <w:szCs w:val="24"/>
                <w:vertAlign w:val="superscript"/>
              </w:rPr>
              <w:footnoteReference w:id="10"/>
            </w:r>
            <w:r w:rsidRPr="00B47A66">
              <w:rPr>
                <w:sz w:val="20"/>
                <w:szCs w:val="24"/>
              </w:rPr>
              <w:t>, или 72 % расходов, предусмотренных ФАИП по данному коду бюджетной классификации.</w:t>
            </w:r>
          </w:p>
          <w:p w:rsidR="00F7214A" w:rsidRPr="00B47A66" w:rsidRDefault="00F7214A" w:rsidP="00061580">
            <w:pPr>
              <w:spacing w:line="240" w:lineRule="auto"/>
              <w:ind w:left="0" w:right="-1" w:firstLine="318"/>
              <w:rPr>
                <w:sz w:val="20"/>
                <w:szCs w:val="24"/>
              </w:rPr>
            </w:pPr>
            <w:r w:rsidRPr="00B47A66">
              <w:rPr>
                <w:sz w:val="20"/>
                <w:szCs w:val="24"/>
              </w:rPr>
              <w:t>Не в полном объеме профинансированы инвестиционные мероприятия по 8 регионам, наиболее значительные объемы неисполненных бюджетных ассигнований отмечаются по трем из них: Хабаровскому краю – 867,5 млн. рублей</w:t>
            </w:r>
            <w:r w:rsidRPr="00B47A66">
              <w:rPr>
                <w:sz w:val="20"/>
                <w:szCs w:val="24"/>
                <w:vertAlign w:val="superscript"/>
              </w:rPr>
              <w:footnoteReference w:id="11"/>
            </w:r>
            <w:r w:rsidRPr="00B47A66">
              <w:rPr>
                <w:sz w:val="20"/>
                <w:szCs w:val="24"/>
              </w:rPr>
              <w:t>, Саратовской области – 128,9 млн. рублей</w:t>
            </w:r>
            <w:r w:rsidRPr="00B47A66">
              <w:rPr>
                <w:sz w:val="20"/>
                <w:szCs w:val="24"/>
                <w:vertAlign w:val="superscript"/>
              </w:rPr>
              <w:footnoteReference w:id="12"/>
            </w:r>
            <w:r w:rsidRPr="00B47A66">
              <w:rPr>
                <w:sz w:val="20"/>
                <w:szCs w:val="24"/>
              </w:rPr>
              <w:t>, Приморскому краю – 118,0 млн. рублей</w:t>
            </w:r>
            <w:r w:rsidRPr="00B47A66">
              <w:rPr>
                <w:sz w:val="20"/>
                <w:szCs w:val="24"/>
                <w:vertAlign w:val="superscript"/>
              </w:rPr>
              <w:footnoteReference w:id="13"/>
            </w:r>
            <w:r w:rsidRPr="00B47A66">
              <w:rPr>
                <w:sz w:val="20"/>
                <w:szCs w:val="24"/>
              </w:rPr>
              <w:t>;</w:t>
            </w:r>
          </w:p>
          <w:p w:rsidR="00F7214A" w:rsidRPr="00B47A66" w:rsidRDefault="00F7214A" w:rsidP="00061580">
            <w:pPr>
              <w:spacing w:line="240" w:lineRule="auto"/>
              <w:ind w:left="0" w:right="-1" w:firstLine="318"/>
              <w:rPr>
                <w:sz w:val="20"/>
                <w:szCs w:val="24"/>
              </w:rPr>
            </w:pPr>
            <w:r w:rsidRPr="00B47A66">
              <w:rPr>
                <w:sz w:val="20"/>
                <w:szCs w:val="24"/>
              </w:rPr>
              <w:lastRenderedPageBreak/>
              <w:t>По бюджетным инвестициям (КБК 052 0406 28699998 414) не исполнено 131,8 млн. рублей, или 68,4 % (не осуществлялись расходы по 3 объектам из 5 в связи с отсутствием заявок на участие в электронном аукционе на право заключения контракта на проведение работ по объектам капитального строительства</w:t>
            </w:r>
            <w:r w:rsidRPr="00B47A66">
              <w:rPr>
                <w:sz w:val="20"/>
                <w:szCs w:val="24"/>
                <w:vertAlign w:val="superscript"/>
              </w:rPr>
              <w:footnoteReference w:id="14"/>
            </w:r>
            <w:r w:rsidRPr="00B47A66">
              <w:rPr>
                <w:sz w:val="20"/>
                <w:szCs w:val="24"/>
              </w:rPr>
              <w:t>, а также несоблюдением подрядчиком графиков выполнения работ</w:t>
            </w:r>
            <w:r w:rsidRPr="00B47A66">
              <w:rPr>
                <w:sz w:val="20"/>
                <w:szCs w:val="24"/>
                <w:vertAlign w:val="superscript"/>
              </w:rPr>
              <w:t xml:space="preserve"> </w:t>
            </w:r>
            <w:r w:rsidRPr="00B47A66">
              <w:rPr>
                <w:sz w:val="20"/>
                <w:szCs w:val="24"/>
              </w:rPr>
              <w:t xml:space="preserve"> по контрактам</w:t>
            </w:r>
            <w:r w:rsidRPr="00B47A66">
              <w:rPr>
                <w:sz w:val="20"/>
                <w:szCs w:val="24"/>
                <w:vertAlign w:val="superscript"/>
              </w:rPr>
              <w:footnoteReference w:id="15"/>
            </w:r>
            <w:r w:rsidRPr="00B47A66">
              <w:rPr>
                <w:sz w:val="20"/>
                <w:szCs w:val="24"/>
              </w:rPr>
              <w:t>).</w:t>
            </w:r>
          </w:p>
          <w:p w:rsidR="00F7214A" w:rsidRPr="00B47A66" w:rsidRDefault="00F7214A" w:rsidP="00061580">
            <w:pPr>
              <w:spacing w:line="240" w:lineRule="auto"/>
              <w:ind w:left="0" w:right="-1" w:firstLine="318"/>
              <w:rPr>
                <w:sz w:val="20"/>
                <w:szCs w:val="24"/>
              </w:rPr>
            </w:pPr>
            <w:r w:rsidRPr="00B47A66">
              <w:rPr>
                <w:sz w:val="20"/>
                <w:szCs w:val="24"/>
              </w:rPr>
              <w:t>По подпрограмме «Использование водных ресурсов» при уровне исполнения расходов 96,3 % показателя сводной росписи с изменениями, объем неисполненных расходов составил 416,9 млн. рублей, или 5,8 % объема неисполненных расходов по госпрограмме, из них 388,8 млн. рублей на предоставление межбюджетных трансфертов.</w:t>
            </w:r>
          </w:p>
          <w:p w:rsidR="00F7214A" w:rsidRPr="00B47A66" w:rsidRDefault="00F7214A" w:rsidP="00061580">
            <w:pPr>
              <w:spacing w:line="240" w:lineRule="auto"/>
              <w:ind w:left="0" w:right="-1" w:firstLine="318"/>
              <w:rPr>
                <w:sz w:val="20"/>
                <w:szCs w:val="24"/>
              </w:rPr>
            </w:pPr>
            <w:r w:rsidRPr="00B47A66">
              <w:rPr>
                <w:sz w:val="20"/>
                <w:szCs w:val="24"/>
              </w:rPr>
              <w:t xml:space="preserve">Наиболее значительный объем неисполненных бюджетных ассигнований отмечается по субвенциям на осуществление отдельных полномочий в области водных отношений – 209,2 млн. рублей, или 15,3 %, в связи с экономией по результатам закупок, проведенных в </w:t>
            </w:r>
            <w:r w:rsidRPr="00B47A66">
              <w:rPr>
                <w:sz w:val="20"/>
                <w:szCs w:val="24"/>
                <w:lang w:val="en-US"/>
              </w:rPr>
              <w:t>III</w:t>
            </w:r>
            <w:r w:rsidRPr="00B47A66">
              <w:rPr>
                <w:sz w:val="20"/>
                <w:szCs w:val="24"/>
              </w:rPr>
              <w:t xml:space="preserve"> – </w:t>
            </w:r>
            <w:r w:rsidRPr="00B47A66">
              <w:rPr>
                <w:sz w:val="20"/>
                <w:szCs w:val="24"/>
                <w:lang w:val="en-US"/>
              </w:rPr>
              <w:t>IV</w:t>
            </w:r>
            <w:r w:rsidRPr="00B47A66">
              <w:rPr>
                <w:sz w:val="20"/>
                <w:szCs w:val="24"/>
              </w:rPr>
              <w:t xml:space="preserve"> кварталах 2019 года и нарушением подрядчиками графиков выполнения работ.</w:t>
            </w:r>
          </w:p>
          <w:p w:rsidR="00F7214A" w:rsidRPr="00F079B2" w:rsidRDefault="00F7214A" w:rsidP="00B47A66">
            <w:pPr>
              <w:spacing w:line="240" w:lineRule="auto"/>
              <w:ind w:left="0" w:right="-1" w:firstLine="318"/>
              <w:rPr>
                <w:strike/>
                <w:sz w:val="20"/>
                <w:szCs w:val="24"/>
              </w:rPr>
            </w:pPr>
            <w:r w:rsidRPr="00B47A66">
              <w:rPr>
                <w:sz w:val="20"/>
                <w:szCs w:val="24"/>
              </w:rPr>
              <w:t xml:space="preserve">Следует отметить низкий уровень исполнения </w:t>
            </w:r>
            <w:proofErr w:type="spellStart"/>
            <w:r w:rsidRPr="00B47A66">
              <w:rPr>
                <w:sz w:val="20"/>
                <w:szCs w:val="24"/>
              </w:rPr>
              <w:t>Росводресурсами</w:t>
            </w:r>
            <w:proofErr w:type="spellEnd"/>
            <w:r w:rsidRPr="00B47A66">
              <w:rPr>
                <w:sz w:val="20"/>
                <w:szCs w:val="24"/>
              </w:rPr>
              <w:t xml:space="preserve"> межбюджетных трансфертов по двум мероприятиям федерального проекта «Сохранение уникальных водных объектов» (восстановление и экологическая реабилитация водных объектов, улучшение экологического состояния гидрографической сети), общий объем неисполненных бюджетных ассигнований по которым составил 127,4 млн. рублей, что в основном обусловлено невыполнением подрядчиками контрактных обязательств</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Pr>
                <w:rFonts w:eastAsia="Times New Roman"/>
                <w:sz w:val="20"/>
                <w:szCs w:val="20"/>
              </w:rPr>
              <w:lastRenderedPageBreak/>
              <w:t>23</w:t>
            </w:r>
          </w:p>
        </w:tc>
        <w:tc>
          <w:tcPr>
            <w:tcW w:w="2410" w:type="dxa"/>
          </w:tcPr>
          <w:p w:rsidR="00F7214A" w:rsidRPr="00386F89" w:rsidRDefault="00F7214A" w:rsidP="001527D6">
            <w:pPr>
              <w:spacing w:line="240" w:lineRule="auto"/>
              <w:ind w:left="0" w:right="0" w:firstLine="0"/>
              <w:rPr>
                <w:bCs/>
                <w:sz w:val="20"/>
                <w:szCs w:val="24"/>
              </w:rPr>
            </w:pPr>
            <w:r w:rsidRPr="00386F89">
              <w:rPr>
                <w:bCs/>
                <w:sz w:val="20"/>
                <w:szCs w:val="24"/>
              </w:rPr>
              <w:t>«Развитие лесного хозяйства»</w:t>
            </w:r>
          </w:p>
        </w:tc>
        <w:tc>
          <w:tcPr>
            <w:tcW w:w="7938" w:type="dxa"/>
          </w:tcPr>
          <w:p w:rsidR="00F7214A" w:rsidRPr="00386F89" w:rsidRDefault="00F7214A" w:rsidP="00D71EB1">
            <w:pPr>
              <w:spacing w:line="240" w:lineRule="auto"/>
              <w:ind w:left="0" w:right="-1" w:firstLine="318"/>
              <w:rPr>
                <w:sz w:val="20"/>
                <w:szCs w:val="24"/>
              </w:rPr>
            </w:pPr>
            <w:r w:rsidRPr="00386F89">
              <w:rPr>
                <w:bCs/>
                <w:sz w:val="20"/>
                <w:szCs w:val="24"/>
              </w:rPr>
              <w:t>В рамках госпрограммы</w:t>
            </w:r>
            <w:r w:rsidRPr="00386F89">
              <w:rPr>
                <w:sz w:val="20"/>
                <w:szCs w:val="24"/>
              </w:rPr>
              <w:t xml:space="preserve"> </w:t>
            </w:r>
            <w:r w:rsidRPr="00386F89">
              <w:rPr>
                <w:b/>
                <w:bCs/>
                <w:sz w:val="20"/>
                <w:szCs w:val="24"/>
              </w:rPr>
              <w:t>«Развитие лесного хозяйства»</w:t>
            </w:r>
            <w:r w:rsidRPr="00386F89">
              <w:rPr>
                <w:bCs/>
                <w:sz w:val="20"/>
                <w:szCs w:val="24"/>
              </w:rPr>
              <w:t xml:space="preserve"> </w:t>
            </w:r>
            <w:r>
              <w:rPr>
                <w:sz w:val="20"/>
                <w:szCs w:val="24"/>
              </w:rPr>
              <w:t>п</w:t>
            </w:r>
            <w:r w:rsidRPr="00386F89">
              <w:rPr>
                <w:sz w:val="20"/>
                <w:szCs w:val="24"/>
              </w:rPr>
              <w:t xml:space="preserve">о подпрограмме </w:t>
            </w:r>
            <w:r w:rsidRPr="00386F89">
              <w:rPr>
                <w:sz w:val="20"/>
                <w:szCs w:val="24"/>
                <w:lang w:val="x-none"/>
              </w:rPr>
              <w:t>«Обеспечение использования, охраны, защиты и воспроизводства лесов»</w:t>
            </w:r>
            <w:r w:rsidRPr="00386F89">
              <w:rPr>
                <w:sz w:val="20"/>
                <w:szCs w:val="24"/>
              </w:rPr>
              <w:t xml:space="preserve"> уровень исполнения составил 9</w:t>
            </w:r>
            <w:r>
              <w:rPr>
                <w:sz w:val="20"/>
                <w:szCs w:val="24"/>
              </w:rPr>
              <w:t>6</w:t>
            </w:r>
            <w:r w:rsidRPr="00386F89">
              <w:rPr>
                <w:sz w:val="20"/>
                <w:szCs w:val="24"/>
              </w:rPr>
              <w:t>,</w:t>
            </w:r>
            <w:r>
              <w:rPr>
                <w:sz w:val="20"/>
                <w:szCs w:val="24"/>
              </w:rPr>
              <w:t>9</w:t>
            </w:r>
            <w:r w:rsidRPr="00386F89">
              <w:rPr>
                <w:sz w:val="20"/>
                <w:szCs w:val="24"/>
                <w:lang w:val="x-none"/>
              </w:rPr>
              <w:t xml:space="preserve"> %</w:t>
            </w:r>
            <w:r w:rsidRPr="00386F89">
              <w:rPr>
                <w:sz w:val="20"/>
                <w:szCs w:val="24"/>
              </w:rPr>
              <w:t xml:space="preserve"> показателя сводной росписи с изменениями. При реализации основного мероприятия «Обеспечение исполнения переданных субъектам Российской Федерации полномочий Российской Федерации в области лесных отношений» объем неисполненных назначений составил 996,2 млн. рублей, или 3,7 % доведенных лимитов бюджетных обязательств. Из них 837,4 млн. рублей приходится на субвенции на осуществление отдельных полномочий в области лесных отношений за счет средств резервного фонда Правительства Российской Федерации, выделенные, в том числе Иркутской области и Красноярскому краю на финансовое обеспечение мероприятий по тушению лесных пожаров на площади 718,9 тыс. га и 1020,2 тыс. га соответственно</w:t>
            </w:r>
            <w:r w:rsidRPr="00386F89">
              <w:rPr>
                <w:sz w:val="20"/>
                <w:szCs w:val="24"/>
                <w:vertAlign w:val="superscript"/>
              </w:rPr>
              <w:footnoteReference w:id="16"/>
            </w:r>
            <w:r w:rsidRPr="00386F89">
              <w:rPr>
                <w:sz w:val="20"/>
                <w:szCs w:val="24"/>
              </w:rPr>
              <w:t xml:space="preserve">. Указанными регионами средства освоены на 25,5 % и 63,6 %, по данным Рослесхоза, тушение лесных пожаров осуществлялось на меньшей площади (Иркутская область –326,0 тыс. га, Красноярский край – 144,0 тыс. га). </w:t>
            </w:r>
          </w:p>
          <w:p w:rsidR="00F7214A" w:rsidRPr="00386F89" w:rsidRDefault="00F7214A" w:rsidP="00D81F3B">
            <w:pPr>
              <w:spacing w:line="240" w:lineRule="auto"/>
              <w:ind w:left="0" w:right="-1" w:firstLine="318"/>
              <w:rPr>
                <w:bCs/>
                <w:sz w:val="20"/>
                <w:szCs w:val="24"/>
              </w:rPr>
            </w:pPr>
            <w:r w:rsidRPr="00386F89">
              <w:rPr>
                <w:sz w:val="20"/>
                <w:szCs w:val="24"/>
              </w:rPr>
              <w:t xml:space="preserve">В рамках федерального проекта «Сохранение лесов» уровень исполнения расходов </w:t>
            </w:r>
            <w:r w:rsidRPr="00386F89">
              <w:rPr>
                <w:bCs/>
                <w:sz w:val="20"/>
                <w:szCs w:val="24"/>
              </w:rPr>
              <w:t>составил 9 561,8 млн. рублей, или 98,9 % показателя сводной росписи</w:t>
            </w:r>
            <w:r>
              <w:rPr>
                <w:bCs/>
                <w:sz w:val="20"/>
                <w:szCs w:val="24"/>
              </w:rPr>
              <w:t xml:space="preserve"> с изменениями</w:t>
            </w:r>
            <w:r w:rsidRPr="00386F89">
              <w:rPr>
                <w:bCs/>
                <w:sz w:val="20"/>
                <w:szCs w:val="24"/>
              </w:rPr>
              <w:t xml:space="preserve">. </w:t>
            </w:r>
          </w:p>
          <w:p w:rsidR="00F7214A" w:rsidRPr="00386F89" w:rsidRDefault="00F7214A" w:rsidP="00D81F3B">
            <w:pPr>
              <w:spacing w:line="240" w:lineRule="auto"/>
              <w:ind w:left="0" w:right="-1" w:firstLine="318"/>
              <w:rPr>
                <w:bCs/>
                <w:sz w:val="20"/>
                <w:szCs w:val="24"/>
              </w:rPr>
            </w:pPr>
            <w:r w:rsidRPr="00386F89">
              <w:rPr>
                <w:bCs/>
                <w:sz w:val="20"/>
                <w:szCs w:val="24"/>
              </w:rPr>
              <w:t xml:space="preserve">Основной объем неисполненных назначений по результатам реализации федерального проекта 96,0 млн. рублей составили субвенции, выделенные на оснащение специализированных учреждений органов государственной власти субъектов Российской Федерации </w:t>
            </w:r>
            <w:proofErr w:type="spellStart"/>
            <w:r w:rsidRPr="00386F89">
              <w:rPr>
                <w:bCs/>
                <w:sz w:val="20"/>
                <w:szCs w:val="24"/>
              </w:rPr>
              <w:t>лесопожарной</w:t>
            </w:r>
            <w:proofErr w:type="spellEnd"/>
            <w:r w:rsidRPr="00386F89">
              <w:rPr>
                <w:bCs/>
                <w:sz w:val="20"/>
                <w:szCs w:val="24"/>
              </w:rPr>
              <w:t xml:space="preserve"> техникой и оборудованием для проведения комплекса мероприятий по охране лесов от пожаров. Одной из причин не освоения средств являлось не выполнение условий контрактов. Так, Управлением лесами Хабаровского края средства, предоставленные на указанные цели, исполнены в сумме 87,9 млн. рублей, или 55,9 % доведенных лимитов бюджетных обязательств. Не освоено 69,2 млн. рублей в связи с невыполнением ООО «Финансово-промышленная компания» условий контракта (от 10 октября 2019 г. № 7 ЭА.8.У) по поставке б</w:t>
            </w:r>
            <w:r w:rsidRPr="00386F89">
              <w:rPr>
                <w:sz w:val="20"/>
                <w:szCs w:val="24"/>
              </w:rPr>
              <w:t>ульдозеров гусеничных.</w:t>
            </w:r>
          </w:p>
          <w:p w:rsidR="00F7214A" w:rsidRPr="00386F89" w:rsidRDefault="00F7214A" w:rsidP="00386F89">
            <w:pPr>
              <w:spacing w:line="240" w:lineRule="auto"/>
              <w:ind w:left="0" w:right="-1" w:firstLine="318"/>
              <w:rPr>
                <w:sz w:val="20"/>
                <w:szCs w:val="24"/>
              </w:rPr>
            </w:pPr>
            <w:r w:rsidRPr="00386F89">
              <w:rPr>
                <w:sz w:val="20"/>
                <w:szCs w:val="24"/>
              </w:rPr>
              <w:t xml:space="preserve">По подпрограмме </w:t>
            </w:r>
            <w:r w:rsidRPr="00386F89">
              <w:rPr>
                <w:sz w:val="20"/>
                <w:szCs w:val="24"/>
                <w:lang w:val="x-none"/>
              </w:rPr>
              <w:t>«Стратегическое управление лесным хозяйством»</w:t>
            </w:r>
            <w:r w:rsidRPr="00386F89">
              <w:rPr>
                <w:sz w:val="20"/>
                <w:szCs w:val="24"/>
              </w:rPr>
              <w:t xml:space="preserve"> исполнение </w:t>
            </w:r>
            <w:r w:rsidRPr="00386F89">
              <w:rPr>
                <w:sz w:val="20"/>
                <w:szCs w:val="24"/>
              </w:rPr>
              <w:lastRenderedPageBreak/>
              <w:t xml:space="preserve">расходов составило </w:t>
            </w:r>
            <w:r w:rsidRPr="00386F89">
              <w:rPr>
                <w:sz w:val="20"/>
                <w:szCs w:val="24"/>
                <w:lang w:val="x-none"/>
              </w:rPr>
              <w:t>9</w:t>
            </w:r>
            <w:r w:rsidRPr="00386F89">
              <w:rPr>
                <w:sz w:val="20"/>
                <w:szCs w:val="24"/>
              </w:rPr>
              <w:t>9</w:t>
            </w:r>
            <w:r w:rsidRPr="00386F89">
              <w:rPr>
                <w:sz w:val="20"/>
                <w:szCs w:val="24"/>
                <w:lang w:val="x-none"/>
              </w:rPr>
              <w:t> %</w:t>
            </w:r>
            <w:r w:rsidRPr="00386F89">
              <w:rPr>
                <w:sz w:val="20"/>
                <w:szCs w:val="24"/>
              </w:rPr>
              <w:t>. При выполнении основного мероприятия «Обеспечение исполнения государственных функций Рослесхозом, формирование условий для участия граждан в принятии решений в области лесных отношений, развитие международного сотрудничества» отмечается низкий уровень исполнения расходов на закупки товаров, работ, услуг в сфере информационно-коммуникационных технологий (76 %), что связано с поздними сроками проведения конкурсных процедур, не заключением контрактов, а также не выполнением условий контрактов</w:t>
            </w:r>
          </w:p>
        </w:tc>
      </w:tr>
      <w:tr w:rsidR="00F7214A" w:rsidRPr="004F2B32" w:rsidTr="00B441C8">
        <w:tc>
          <w:tcPr>
            <w:tcW w:w="567" w:type="dxa"/>
          </w:tcPr>
          <w:p w:rsidR="00F7214A" w:rsidRPr="004F59AA" w:rsidRDefault="00F7214A" w:rsidP="004F59AA">
            <w:pPr>
              <w:spacing w:line="240" w:lineRule="auto"/>
              <w:ind w:left="0" w:right="0" w:firstLine="0"/>
              <w:jc w:val="center"/>
              <w:rPr>
                <w:rFonts w:eastAsia="Times New Roman"/>
                <w:sz w:val="20"/>
                <w:szCs w:val="20"/>
              </w:rPr>
            </w:pPr>
            <w:r w:rsidRPr="002A5B62">
              <w:rPr>
                <w:rFonts w:eastAsia="Times New Roman"/>
                <w:sz w:val="20"/>
                <w:szCs w:val="20"/>
              </w:rPr>
              <w:lastRenderedPageBreak/>
              <w:t>2</w:t>
            </w:r>
            <w:r>
              <w:rPr>
                <w:rFonts w:eastAsia="Times New Roman"/>
                <w:sz w:val="20"/>
                <w:szCs w:val="20"/>
              </w:rPr>
              <w:t>4</w:t>
            </w:r>
          </w:p>
        </w:tc>
        <w:tc>
          <w:tcPr>
            <w:tcW w:w="2410" w:type="dxa"/>
          </w:tcPr>
          <w:p w:rsidR="00F7214A" w:rsidRPr="002A5B62" w:rsidRDefault="00F7214A" w:rsidP="001527D6">
            <w:pPr>
              <w:spacing w:line="240" w:lineRule="auto"/>
              <w:ind w:left="0" w:right="0" w:firstLine="0"/>
              <w:rPr>
                <w:bCs/>
                <w:sz w:val="20"/>
                <w:szCs w:val="24"/>
              </w:rPr>
            </w:pPr>
            <w:r w:rsidRPr="002A5B62">
              <w:rPr>
                <w:bCs/>
                <w:sz w:val="20"/>
                <w:szCs w:val="24"/>
              </w:rPr>
              <w:t>«Социально-экономическое развитие Дальнего Востока и Байкальского региона»</w:t>
            </w:r>
          </w:p>
        </w:tc>
        <w:tc>
          <w:tcPr>
            <w:tcW w:w="7938" w:type="dxa"/>
          </w:tcPr>
          <w:p w:rsidR="00F7214A" w:rsidRPr="002A5B62" w:rsidRDefault="00F7214A" w:rsidP="005C7315">
            <w:pPr>
              <w:spacing w:line="240" w:lineRule="auto"/>
              <w:ind w:left="0" w:right="-1" w:firstLine="318"/>
              <w:rPr>
                <w:sz w:val="20"/>
                <w:szCs w:val="24"/>
              </w:rPr>
            </w:pPr>
            <w:r w:rsidRPr="002A5B62">
              <w:rPr>
                <w:sz w:val="20"/>
                <w:szCs w:val="24"/>
              </w:rPr>
              <w:t xml:space="preserve">В рамках госпрограммы </w:t>
            </w:r>
            <w:r w:rsidRPr="002A5B62">
              <w:rPr>
                <w:b/>
                <w:bCs/>
                <w:sz w:val="20"/>
                <w:szCs w:val="24"/>
              </w:rPr>
              <w:t>«Социально-экономическое развитие Дальнего Востока и Байкальского региона»</w:t>
            </w:r>
            <w:r w:rsidRPr="002A5B62">
              <w:rPr>
                <w:bCs/>
                <w:sz w:val="20"/>
                <w:szCs w:val="24"/>
              </w:rPr>
              <w:t xml:space="preserve"> </w:t>
            </w:r>
            <w:r w:rsidRPr="002A5B62">
              <w:rPr>
                <w:sz w:val="20"/>
                <w:szCs w:val="24"/>
              </w:rPr>
              <w:t xml:space="preserve">на низком уровне исполнены расходы по подпрограмме «Поддержка реализации инвестиционных проектов </w:t>
            </w:r>
            <w:r>
              <w:rPr>
                <w:sz w:val="20"/>
                <w:szCs w:val="24"/>
              </w:rPr>
              <w:t xml:space="preserve">на территориях Республики Бурятия и Забайкальского края, отобранных </w:t>
            </w:r>
            <w:r w:rsidRPr="002A5B62">
              <w:rPr>
                <w:sz w:val="20"/>
                <w:szCs w:val="24"/>
              </w:rPr>
              <w:t xml:space="preserve">в </w:t>
            </w:r>
            <w:r>
              <w:rPr>
                <w:sz w:val="20"/>
                <w:szCs w:val="24"/>
              </w:rPr>
              <w:t xml:space="preserve">порядке, установленном Правительством Российской Федерации, до 3 ноября 2018 г.» </w:t>
            </w:r>
            <w:r w:rsidRPr="002A5B62">
              <w:rPr>
                <w:sz w:val="20"/>
                <w:szCs w:val="24"/>
              </w:rPr>
              <w:t xml:space="preserve">(71,1 % показателя сводной росписи с изменениями), что связано с низким кассовым исполнением по субсидиям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w:t>
            </w:r>
            <w:proofErr w:type="spellStart"/>
            <w:r w:rsidRPr="002A5B62">
              <w:rPr>
                <w:sz w:val="20"/>
                <w:szCs w:val="24"/>
              </w:rPr>
              <w:t>энергопринимающих</w:t>
            </w:r>
            <w:proofErr w:type="spellEnd"/>
            <w:r w:rsidRPr="002A5B62">
              <w:rPr>
                <w:sz w:val="20"/>
                <w:szCs w:val="24"/>
              </w:rPr>
              <w:t xml:space="preserve">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территориях Дальнего Востока и Байкальского региона</w:t>
            </w:r>
          </w:p>
        </w:tc>
      </w:tr>
      <w:tr w:rsidR="00F7214A" w:rsidRPr="004F2B32" w:rsidTr="00B441C8">
        <w:tc>
          <w:tcPr>
            <w:tcW w:w="567" w:type="dxa"/>
          </w:tcPr>
          <w:p w:rsidR="00F7214A" w:rsidRPr="004F59AA" w:rsidRDefault="00F7214A" w:rsidP="004F59AA">
            <w:pPr>
              <w:spacing w:line="240" w:lineRule="auto"/>
              <w:ind w:left="0" w:right="0" w:firstLine="0"/>
              <w:jc w:val="center"/>
              <w:rPr>
                <w:rFonts w:eastAsia="Times New Roman"/>
                <w:sz w:val="20"/>
                <w:szCs w:val="20"/>
              </w:rPr>
            </w:pPr>
            <w:r>
              <w:rPr>
                <w:rFonts w:eastAsia="Times New Roman"/>
                <w:sz w:val="20"/>
                <w:szCs w:val="20"/>
                <w:lang w:val="en-US"/>
              </w:rPr>
              <w:t>2</w:t>
            </w:r>
            <w:r>
              <w:rPr>
                <w:rFonts w:eastAsia="Times New Roman"/>
                <w:sz w:val="20"/>
                <w:szCs w:val="20"/>
              </w:rPr>
              <w:t>5</w:t>
            </w:r>
          </w:p>
        </w:tc>
        <w:tc>
          <w:tcPr>
            <w:tcW w:w="2410" w:type="dxa"/>
          </w:tcPr>
          <w:p w:rsidR="00F7214A" w:rsidRPr="002A5B62" w:rsidRDefault="00F7214A" w:rsidP="00906830">
            <w:pPr>
              <w:spacing w:line="240" w:lineRule="auto"/>
              <w:ind w:left="0" w:right="0" w:firstLine="0"/>
              <w:rPr>
                <w:sz w:val="20"/>
                <w:szCs w:val="24"/>
              </w:rPr>
            </w:pPr>
            <w:r w:rsidRPr="002A5B62">
              <w:rPr>
                <w:sz w:val="20"/>
                <w:szCs w:val="24"/>
              </w:rPr>
              <w:t>«Управление государственными финансами и регулирование финансовых рынков»</w:t>
            </w:r>
          </w:p>
        </w:tc>
        <w:tc>
          <w:tcPr>
            <w:tcW w:w="7938" w:type="dxa"/>
          </w:tcPr>
          <w:p w:rsidR="00F7214A" w:rsidRDefault="00F7214A" w:rsidP="005F1DC9">
            <w:pPr>
              <w:spacing w:line="240" w:lineRule="auto"/>
              <w:ind w:left="0" w:right="-1" w:firstLine="318"/>
              <w:rPr>
                <w:bCs/>
                <w:sz w:val="20"/>
                <w:szCs w:val="24"/>
              </w:rPr>
            </w:pPr>
            <w:r w:rsidRPr="00D7362D">
              <w:rPr>
                <w:bCs/>
                <w:sz w:val="20"/>
                <w:szCs w:val="20"/>
                <w:lang w:eastAsia="en-US"/>
              </w:rPr>
              <w:t xml:space="preserve">В рамках госпрограммы </w:t>
            </w:r>
            <w:r w:rsidRPr="002A5B62">
              <w:rPr>
                <w:b/>
                <w:bCs/>
                <w:sz w:val="20"/>
                <w:szCs w:val="24"/>
              </w:rPr>
              <w:t>«Управление государственными финансами и регулирование финансовых рынков»</w:t>
            </w:r>
            <w:r w:rsidRPr="002A5B62">
              <w:rPr>
                <w:bCs/>
                <w:sz w:val="20"/>
                <w:szCs w:val="24"/>
              </w:rPr>
              <w:t xml:space="preserve"> </w:t>
            </w:r>
            <w:r>
              <w:rPr>
                <w:bCs/>
                <w:sz w:val="20"/>
                <w:szCs w:val="20"/>
                <w:lang w:eastAsia="en-US"/>
              </w:rPr>
              <w:t>по итогам 2019 года отмечается значительный объем неисполненных бюджетных ассигнований в сумме 253 297,9 млн. рублей, или 16,6 %.</w:t>
            </w:r>
          </w:p>
          <w:p w:rsidR="00F7214A" w:rsidRPr="002A5B62" w:rsidRDefault="00F7214A" w:rsidP="005F1DC9">
            <w:pPr>
              <w:spacing w:line="240" w:lineRule="auto"/>
              <w:ind w:left="0" w:right="-1" w:firstLine="318"/>
              <w:rPr>
                <w:sz w:val="20"/>
              </w:rPr>
            </w:pPr>
            <w:r w:rsidRPr="002A5B62">
              <w:rPr>
                <w:sz w:val="20"/>
                <w:szCs w:val="24"/>
              </w:rPr>
              <w:t xml:space="preserve">В рамках </w:t>
            </w:r>
            <w:r>
              <w:rPr>
                <w:sz w:val="20"/>
                <w:szCs w:val="24"/>
              </w:rPr>
              <w:t xml:space="preserve">указанной </w:t>
            </w:r>
            <w:r w:rsidRPr="002A5B62">
              <w:rPr>
                <w:sz w:val="20"/>
                <w:szCs w:val="24"/>
              </w:rPr>
              <w:t xml:space="preserve">госпрограммы низкий уровень исполнения расходов по подпрограмме «Повышение качества управления бюджетным процессом» (62,6 % показателя сводной росписи с изменениями) связан </w:t>
            </w:r>
            <w:r>
              <w:rPr>
                <w:sz w:val="20"/>
                <w:szCs w:val="24"/>
              </w:rPr>
              <w:t>с не</w:t>
            </w:r>
            <w:r w:rsidRPr="002A5B62">
              <w:rPr>
                <w:sz w:val="20"/>
                <w:szCs w:val="24"/>
              </w:rPr>
              <w:t xml:space="preserve">использованием резервных средств резервных фондов Правительства Российской Федерации и Президента Российской Федерации, которые составляют 37,6 % бюджетных ассигнований, предусмотренных </w:t>
            </w:r>
            <w:r>
              <w:rPr>
                <w:sz w:val="20"/>
                <w:szCs w:val="24"/>
              </w:rPr>
              <w:t>на реализацию</w:t>
            </w:r>
            <w:r w:rsidRPr="002A5B62">
              <w:rPr>
                <w:sz w:val="20"/>
                <w:szCs w:val="24"/>
              </w:rPr>
              <w:t xml:space="preserve"> указанной подпрограммы</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sidRPr="00953880">
              <w:rPr>
                <w:rFonts w:eastAsia="Times New Roman"/>
                <w:sz w:val="20"/>
                <w:szCs w:val="20"/>
                <w:lang w:val="en-US"/>
              </w:rPr>
              <w:t>2</w:t>
            </w:r>
            <w:r>
              <w:rPr>
                <w:rFonts w:eastAsia="Times New Roman"/>
                <w:sz w:val="20"/>
                <w:szCs w:val="20"/>
              </w:rPr>
              <w:t>6</w:t>
            </w:r>
          </w:p>
        </w:tc>
        <w:tc>
          <w:tcPr>
            <w:tcW w:w="2410" w:type="dxa"/>
          </w:tcPr>
          <w:p w:rsidR="00F7214A" w:rsidRPr="00953880" w:rsidRDefault="00F7214A" w:rsidP="00156D3A">
            <w:pPr>
              <w:spacing w:line="240" w:lineRule="auto"/>
              <w:ind w:left="0" w:right="0" w:firstLine="0"/>
              <w:rPr>
                <w:sz w:val="20"/>
                <w:szCs w:val="24"/>
              </w:rPr>
            </w:pPr>
            <w:r w:rsidRPr="00953880">
              <w:rPr>
                <w:sz w:val="20"/>
                <w:szCs w:val="24"/>
              </w:rPr>
              <w:t>«Внешнеполитическая деятельность»</w:t>
            </w:r>
          </w:p>
        </w:tc>
        <w:tc>
          <w:tcPr>
            <w:tcW w:w="7938" w:type="dxa"/>
          </w:tcPr>
          <w:p w:rsidR="00F7214A" w:rsidRPr="00953880" w:rsidRDefault="00F7214A" w:rsidP="00156D3A">
            <w:pPr>
              <w:spacing w:line="240" w:lineRule="auto"/>
              <w:ind w:left="0" w:right="0" w:firstLine="318"/>
              <w:rPr>
                <w:sz w:val="20"/>
                <w:szCs w:val="24"/>
              </w:rPr>
            </w:pPr>
            <w:r w:rsidRPr="00953880">
              <w:rPr>
                <w:sz w:val="20"/>
                <w:szCs w:val="24"/>
              </w:rPr>
              <w:t xml:space="preserve">В рамках госпрограммы </w:t>
            </w:r>
            <w:r w:rsidRPr="00953880">
              <w:rPr>
                <w:b/>
                <w:sz w:val="20"/>
                <w:szCs w:val="24"/>
              </w:rPr>
              <w:t>«Внешнеполитическая деятельность»</w:t>
            </w:r>
            <w:r w:rsidRPr="00953880">
              <w:rPr>
                <w:sz w:val="20"/>
                <w:szCs w:val="24"/>
              </w:rPr>
              <w:t xml:space="preserve"> в 2019 году МИДом России оплачены взносы в международные организации в сумме 34 790,6 млн. рублей, или 92 % показателя сводной росписи с изменениями, что связано в основном с неуплатой взносов в бюджет органа ООН «Международный остаточный механизм для уголовных трибуналов» по причине завершения его работы, в бюджет Центра всемирного наследия ЮНЕСКО - в связи с невыполнением данной организацией взятых обязательств, а также частичной неуплатой взноса в Организацию по запрещению химического оружия по решению руководства МИД России.</w:t>
            </w:r>
          </w:p>
          <w:p w:rsidR="00F7214A" w:rsidRPr="00953880" w:rsidRDefault="00F7214A" w:rsidP="00156D3A">
            <w:pPr>
              <w:spacing w:line="240" w:lineRule="auto"/>
              <w:ind w:left="0" w:right="0" w:firstLine="318"/>
              <w:rPr>
                <w:sz w:val="20"/>
                <w:szCs w:val="24"/>
              </w:rPr>
            </w:pPr>
            <w:r w:rsidRPr="00953880">
              <w:rPr>
                <w:sz w:val="20"/>
                <w:szCs w:val="24"/>
              </w:rPr>
              <w:t>На низком уровне исполнены расходы на оказание финансовой гуманитарной помощи иностранным государствам (8,2 млн. рублей, или 11,3 % показателя сводной росписи с изменениями), что связано с отсутствием принятых Правительством Российской Федерации решений об оказании соответствующей помощи иностранным государствам. Уровень исполнения расходов на направление сотрудников МИД России в составе временных групп в дипломатические представительства и консульские учреждения Российской Федерации составил 59,2 %, что связано в основном с принятием МИДом России решений об отсутствии возможности направления сотрудников в командировки на длительные сроки</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Pr>
                <w:rFonts w:eastAsia="Times New Roman"/>
                <w:sz w:val="20"/>
                <w:szCs w:val="20"/>
              </w:rPr>
              <w:t>27</w:t>
            </w:r>
          </w:p>
        </w:tc>
        <w:tc>
          <w:tcPr>
            <w:tcW w:w="2410" w:type="dxa"/>
          </w:tcPr>
          <w:p w:rsidR="00F7214A" w:rsidRPr="00422E37" w:rsidRDefault="00F7214A" w:rsidP="00906830">
            <w:pPr>
              <w:spacing w:line="240" w:lineRule="auto"/>
              <w:ind w:left="0" w:right="0" w:firstLine="0"/>
              <w:rPr>
                <w:sz w:val="20"/>
                <w:szCs w:val="24"/>
              </w:rPr>
            </w:pPr>
            <w:r w:rsidRPr="00422E37">
              <w:rPr>
                <w:sz w:val="20"/>
                <w:szCs w:val="24"/>
              </w:rPr>
              <w:t>«Юстиция»</w:t>
            </w:r>
          </w:p>
        </w:tc>
        <w:tc>
          <w:tcPr>
            <w:tcW w:w="7938" w:type="dxa"/>
          </w:tcPr>
          <w:p w:rsidR="00F7214A" w:rsidRPr="00422E37" w:rsidRDefault="00F7214A" w:rsidP="003647C5">
            <w:pPr>
              <w:spacing w:line="240" w:lineRule="auto"/>
              <w:ind w:left="0" w:right="-1" w:firstLine="318"/>
              <w:rPr>
                <w:bCs/>
                <w:sz w:val="20"/>
              </w:rPr>
            </w:pPr>
            <w:r w:rsidRPr="00422E37">
              <w:rPr>
                <w:sz w:val="20"/>
              </w:rPr>
              <w:t xml:space="preserve">В рамках госпрограммы </w:t>
            </w:r>
            <w:r w:rsidRPr="00422E37">
              <w:rPr>
                <w:b/>
                <w:sz w:val="20"/>
              </w:rPr>
              <w:t>«Юстиция»</w:t>
            </w:r>
            <w:r w:rsidRPr="00422E37">
              <w:rPr>
                <w:sz w:val="20"/>
              </w:rPr>
              <w:t xml:space="preserve"> </w:t>
            </w:r>
            <w:r w:rsidRPr="00422E37">
              <w:rPr>
                <w:bCs/>
                <w:sz w:val="20"/>
              </w:rPr>
              <w:t xml:space="preserve">расходы по подпрограмме «Регулирование государственной политики в сфере исполнения уголовных наказаний» исполнены на уровне 113,8 % показателя сводной росписи с изменениями. Следует отметить, что исполнение расходов по госпрограмме, в том числе, осуществлено за счет доходов, полученных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которые в соответствии с пунктом 10 статьи 241 Бюджетного кодекса Российской Федерации направляются на финансовое обеспечение осуществления функций указанных казенных учреждений сверх бюджетных ассигнований, предусмотренных в федеральном бюджете. </w:t>
            </w:r>
          </w:p>
          <w:p w:rsidR="00F7214A" w:rsidRPr="00422E37" w:rsidRDefault="00F7214A" w:rsidP="00422E37">
            <w:pPr>
              <w:spacing w:line="240" w:lineRule="auto"/>
              <w:ind w:left="0" w:right="-1" w:firstLine="318"/>
              <w:rPr>
                <w:sz w:val="20"/>
              </w:rPr>
            </w:pPr>
            <w:r w:rsidRPr="00422E37">
              <w:rPr>
                <w:bCs/>
                <w:sz w:val="20"/>
              </w:rPr>
              <w:t xml:space="preserve">На низком уровне исполнены расходы по подпрограмме «Обеспечение защиты публичных интересов, реализации прав граждан и организаций» (71 %) и ФЦП «Развитие </w:t>
            </w:r>
            <w:r w:rsidRPr="00422E37">
              <w:rPr>
                <w:bCs/>
                <w:sz w:val="20"/>
              </w:rPr>
              <w:lastRenderedPageBreak/>
              <w:t>уголовно-исполнительной системы (2018 - 2026 годы)» (19,2 %). Следует отметить, что бюджетные ассигнования по указанной ФЦП в течение года были увеличены почти в 2 раза и составили 4 250,5 млн. рублей. Вместе с тем исполнение составило всего 814,7 млн. рублей. Низкий уровень исполнения связан с использованием средств, предусмотренных на реконструкцию и строительство следственных изоляторов, а также исправительных, лечебных исправительных и лечебно-профилактических учреждений, на уровне 13,9 %</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Pr>
                <w:rFonts w:eastAsia="Times New Roman"/>
                <w:sz w:val="20"/>
                <w:szCs w:val="20"/>
              </w:rPr>
              <w:lastRenderedPageBreak/>
              <w:t>28</w:t>
            </w:r>
          </w:p>
        </w:tc>
        <w:tc>
          <w:tcPr>
            <w:tcW w:w="2410" w:type="dxa"/>
          </w:tcPr>
          <w:p w:rsidR="00F7214A" w:rsidRPr="00BA1DE6" w:rsidRDefault="00F7214A" w:rsidP="00906830">
            <w:pPr>
              <w:spacing w:line="240" w:lineRule="auto"/>
              <w:ind w:left="0" w:right="0" w:firstLine="0"/>
              <w:rPr>
                <w:sz w:val="20"/>
                <w:szCs w:val="24"/>
              </w:rPr>
            </w:pPr>
            <w:r w:rsidRPr="00BA1DE6">
              <w:rPr>
                <w:sz w:val="20"/>
                <w:szCs w:val="24"/>
              </w:rPr>
              <w:t>«Социально-экономическое развитие Арктической зоны Российской Федерации»</w:t>
            </w:r>
          </w:p>
        </w:tc>
        <w:tc>
          <w:tcPr>
            <w:tcW w:w="7938" w:type="dxa"/>
          </w:tcPr>
          <w:p w:rsidR="00F7214A" w:rsidRPr="00BA1DE6" w:rsidRDefault="00F7214A" w:rsidP="00BA1DE6">
            <w:pPr>
              <w:spacing w:line="240" w:lineRule="auto"/>
              <w:ind w:left="0" w:right="-1" w:firstLine="318"/>
              <w:rPr>
                <w:sz w:val="20"/>
              </w:rPr>
            </w:pPr>
            <w:r w:rsidRPr="00BA1DE6">
              <w:rPr>
                <w:sz w:val="20"/>
              </w:rPr>
              <w:t xml:space="preserve">В рамках госпрограммы </w:t>
            </w:r>
            <w:r w:rsidRPr="00BA1DE6">
              <w:rPr>
                <w:b/>
                <w:sz w:val="20"/>
                <w:szCs w:val="24"/>
              </w:rPr>
              <w:t>«Социально-экономическое развитие Арктической зоны Российской Федерации»</w:t>
            </w:r>
            <w:r w:rsidRPr="00BA1DE6">
              <w:rPr>
                <w:sz w:val="20"/>
              </w:rPr>
              <w:t xml:space="preserve"> не осуществлялось</w:t>
            </w:r>
            <w:r w:rsidRPr="00BA1DE6">
              <w:rPr>
                <w:sz w:val="20"/>
                <w:szCs w:val="24"/>
              </w:rPr>
              <w:t xml:space="preserve"> </w:t>
            </w:r>
            <w:r w:rsidRPr="00BA1DE6">
              <w:rPr>
                <w:sz w:val="20"/>
              </w:rPr>
              <w:t xml:space="preserve">исполнение расходов ответственным исполнителем госпрограммы </w:t>
            </w:r>
            <w:proofErr w:type="spellStart"/>
            <w:r w:rsidRPr="00BA1DE6">
              <w:rPr>
                <w:sz w:val="20"/>
              </w:rPr>
              <w:t>Минвостокразвития</w:t>
            </w:r>
            <w:proofErr w:type="spellEnd"/>
            <w:r w:rsidRPr="00BA1DE6">
              <w:rPr>
                <w:sz w:val="20"/>
              </w:rPr>
              <w:t xml:space="preserve"> России на предоставление субсидии АНО «Информационно-аналитический центр Государственной комиссии по вопросам развития Арктики» на финансовое обеспечение ее деятельности в объеме 40,0 млн. рублей</w:t>
            </w:r>
          </w:p>
        </w:tc>
      </w:tr>
      <w:tr w:rsidR="00F7214A" w:rsidRPr="004F2B32" w:rsidTr="00B441C8">
        <w:tc>
          <w:tcPr>
            <w:tcW w:w="567" w:type="dxa"/>
          </w:tcPr>
          <w:p w:rsidR="00F7214A" w:rsidRPr="004F59AA" w:rsidRDefault="00F7214A" w:rsidP="00F7214A">
            <w:pPr>
              <w:spacing w:line="240" w:lineRule="auto"/>
              <w:ind w:left="0" w:right="0" w:firstLine="0"/>
              <w:jc w:val="center"/>
              <w:rPr>
                <w:rFonts w:eastAsia="Times New Roman"/>
                <w:sz w:val="20"/>
                <w:szCs w:val="20"/>
              </w:rPr>
            </w:pPr>
            <w:r w:rsidRPr="004F2B32">
              <w:rPr>
                <w:rFonts w:eastAsia="Times New Roman"/>
                <w:sz w:val="20"/>
                <w:szCs w:val="20"/>
              </w:rPr>
              <w:t>2</w:t>
            </w:r>
            <w:r>
              <w:rPr>
                <w:rFonts w:eastAsia="Times New Roman"/>
                <w:sz w:val="20"/>
                <w:szCs w:val="20"/>
              </w:rPr>
              <w:t>9</w:t>
            </w:r>
          </w:p>
        </w:tc>
        <w:tc>
          <w:tcPr>
            <w:tcW w:w="2410" w:type="dxa"/>
          </w:tcPr>
          <w:p w:rsidR="00F7214A" w:rsidRPr="006926F3" w:rsidRDefault="00F7214A" w:rsidP="00906830">
            <w:pPr>
              <w:spacing w:line="240" w:lineRule="auto"/>
              <w:ind w:left="0" w:right="0" w:firstLine="0"/>
              <w:rPr>
                <w:sz w:val="20"/>
                <w:szCs w:val="24"/>
              </w:rPr>
            </w:pPr>
            <w:r w:rsidRPr="006926F3">
              <w:rPr>
                <w:sz w:val="20"/>
                <w:szCs w:val="24"/>
              </w:rPr>
              <w:t xml:space="preserve">«Социально-экономическое развитие Республики Крым и г. Севастополя» </w:t>
            </w:r>
          </w:p>
        </w:tc>
        <w:tc>
          <w:tcPr>
            <w:tcW w:w="7938" w:type="dxa"/>
          </w:tcPr>
          <w:p w:rsidR="00F7214A" w:rsidRDefault="00F7214A" w:rsidP="00AD400D">
            <w:pPr>
              <w:spacing w:line="240" w:lineRule="auto"/>
              <w:ind w:left="0" w:right="-1" w:firstLine="318"/>
              <w:rPr>
                <w:bCs/>
                <w:sz w:val="20"/>
                <w:szCs w:val="24"/>
              </w:rPr>
            </w:pPr>
            <w:r w:rsidRPr="00D7362D">
              <w:rPr>
                <w:bCs/>
                <w:sz w:val="20"/>
                <w:szCs w:val="20"/>
                <w:lang w:eastAsia="en-US"/>
              </w:rPr>
              <w:t xml:space="preserve">В рамках госпрограммы </w:t>
            </w:r>
            <w:r w:rsidRPr="006926F3">
              <w:rPr>
                <w:b/>
                <w:sz w:val="20"/>
              </w:rPr>
              <w:t>«Социально-экономическое развитие Республики Крым и г. Севастополя»</w:t>
            </w:r>
            <w:r>
              <w:rPr>
                <w:b/>
                <w:sz w:val="20"/>
              </w:rPr>
              <w:t xml:space="preserve"> </w:t>
            </w:r>
            <w:r>
              <w:rPr>
                <w:bCs/>
                <w:sz w:val="20"/>
                <w:szCs w:val="20"/>
                <w:lang w:eastAsia="en-US"/>
              </w:rPr>
              <w:t>по итогам 2019 года отмечается значительный объем неисполненных бюджетных ассигнований в сумме 36 013,5 млн. рублей, или 28,1 %.</w:t>
            </w:r>
          </w:p>
          <w:p w:rsidR="00F7214A" w:rsidRPr="006926F3" w:rsidRDefault="00F7214A" w:rsidP="001527D6">
            <w:pPr>
              <w:spacing w:line="240" w:lineRule="auto"/>
              <w:ind w:left="0" w:right="-1" w:firstLine="318"/>
              <w:rPr>
                <w:sz w:val="20"/>
              </w:rPr>
            </w:pPr>
            <w:r w:rsidRPr="006926F3">
              <w:rPr>
                <w:sz w:val="20"/>
              </w:rPr>
              <w:t xml:space="preserve">Постановлением Правительства Российской Федерации от 30 января 2019 г. № 63 утверждена госпрограмма </w:t>
            </w:r>
            <w:r w:rsidRPr="00AD400D">
              <w:rPr>
                <w:sz w:val="20"/>
              </w:rPr>
              <w:t xml:space="preserve">«Социально-экономическое развитие Республики Крым и г. Севастополя». </w:t>
            </w:r>
            <w:r w:rsidRPr="006926F3">
              <w:rPr>
                <w:sz w:val="20"/>
              </w:rPr>
              <w:t>В рамках указанной госпрограммы реализуется ФЦП «Социально-экономическое развитие Республики Крым и г. Севастополя до 2022 года» (далее – ФЦП «Крым»), утвержденная постановлением Правительства Российской Федерации от 11 августа 2014 г. № 790.</w:t>
            </w:r>
          </w:p>
          <w:p w:rsidR="00F7214A" w:rsidRPr="006926F3" w:rsidRDefault="00F7214A" w:rsidP="00662F15">
            <w:pPr>
              <w:spacing w:line="240" w:lineRule="auto"/>
              <w:ind w:left="0" w:right="-1" w:firstLine="318"/>
              <w:rPr>
                <w:sz w:val="20"/>
              </w:rPr>
            </w:pPr>
            <w:r>
              <w:rPr>
                <w:sz w:val="20"/>
              </w:rPr>
              <w:t>П</w:t>
            </w:r>
            <w:r w:rsidRPr="006926F3">
              <w:rPr>
                <w:sz w:val="20"/>
              </w:rPr>
              <w:t xml:space="preserve">о состоянию на 1 января 2020 года </w:t>
            </w:r>
            <w:r>
              <w:rPr>
                <w:sz w:val="20"/>
              </w:rPr>
              <w:t>к</w:t>
            </w:r>
            <w:r w:rsidRPr="006926F3">
              <w:rPr>
                <w:sz w:val="20"/>
              </w:rPr>
              <w:t>ассовое исполнение расходов по ФЦП «Крым» составило 71,9 % показателя сводной росписи с изменениями.</w:t>
            </w:r>
          </w:p>
          <w:p w:rsidR="00F7214A" w:rsidRPr="006926F3" w:rsidRDefault="00F7214A" w:rsidP="00354A95">
            <w:pPr>
              <w:spacing w:line="240" w:lineRule="auto"/>
              <w:ind w:left="0" w:right="-1" w:firstLine="318"/>
              <w:rPr>
                <w:sz w:val="20"/>
              </w:rPr>
            </w:pPr>
            <w:r w:rsidRPr="006926F3">
              <w:rPr>
                <w:sz w:val="20"/>
              </w:rPr>
              <w:t xml:space="preserve">На низком уровне (40,2 %) осуществлялось кассовое исполнение по бюджетным </w:t>
            </w:r>
            <w:proofErr w:type="spellStart"/>
            <w:r w:rsidRPr="006926F3">
              <w:rPr>
                <w:sz w:val="20"/>
              </w:rPr>
              <w:t>инвестицииям</w:t>
            </w:r>
            <w:proofErr w:type="spellEnd"/>
            <w:r w:rsidRPr="006926F3">
              <w:rPr>
                <w:sz w:val="20"/>
              </w:rPr>
              <w:t xml:space="preserve"> в объекты капитального строительства государственной (муниципальной) собственности.</w:t>
            </w:r>
          </w:p>
          <w:p w:rsidR="00F7214A" w:rsidRPr="006926F3" w:rsidRDefault="00F7214A" w:rsidP="00DC5228">
            <w:pPr>
              <w:spacing w:line="240" w:lineRule="auto"/>
              <w:ind w:left="0" w:right="-1" w:firstLine="318"/>
              <w:rPr>
                <w:sz w:val="20"/>
              </w:rPr>
            </w:pPr>
            <w:r>
              <w:rPr>
                <w:sz w:val="20"/>
              </w:rPr>
              <w:t>В</w:t>
            </w:r>
            <w:r w:rsidRPr="006926F3">
              <w:rPr>
                <w:sz w:val="20"/>
              </w:rPr>
              <w:t xml:space="preserve"> 2019 году </w:t>
            </w:r>
            <w:r>
              <w:rPr>
                <w:sz w:val="20"/>
              </w:rPr>
              <w:t>в</w:t>
            </w:r>
            <w:r w:rsidRPr="006926F3">
              <w:rPr>
                <w:sz w:val="20"/>
              </w:rPr>
              <w:t xml:space="preserve"> рамках ФЦП «Крым» Минэкономразвития России заключено соглашение о предоставлении субсидии из федерального бюджета в виде имущественного взноса Российской Федерации в АНО «Дирекция по управлению федеральной целевой программой «Социально-экономическое развитие Республики Крым и г. Севастополя до 2022 года» в объеме 147,0 млн. рублей. Кассовое исполнение по расходам на предоставление субсидии указанной АНО составило 123,0 млн. рублей, или 83,7 % показателя сводной росписи с изменениями</w:t>
            </w:r>
          </w:p>
        </w:tc>
      </w:tr>
      <w:tr w:rsidR="00F7214A" w:rsidRPr="004F2B32" w:rsidTr="00B441C8">
        <w:tc>
          <w:tcPr>
            <w:tcW w:w="567" w:type="dxa"/>
          </w:tcPr>
          <w:p w:rsidR="00F7214A" w:rsidRPr="004F59AA" w:rsidRDefault="00F7214A" w:rsidP="00A20527">
            <w:pPr>
              <w:spacing w:line="240" w:lineRule="auto"/>
              <w:ind w:left="0" w:right="0" w:firstLine="0"/>
              <w:jc w:val="center"/>
              <w:rPr>
                <w:rFonts w:eastAsia="Times New Roman"/>
                <w:sz w:val="20"/>
                <w:szCs w:val="20"/>
              </w:rPr>
            </w:pPr>
            <w:r>
              <w:rPr>
                <w:rFonts w:eastAsia="Times New Roman"/>
                <w:sz w:val="20"/>
                <w:szCs w:val="20"/>
              </w:rPr>
              <w:t>30</w:t>
            </w:r>
          </w:p>
        </w:tc>
        <w:tc>
          <w:tcPr>
            <w:tcW w:w="2410" w:type="dxa"/>
          </w:tcPr>
          <w:p w:rsidR="00F7214A" w:rsidRPr="008F0288" w:rsidRDefault="00F7214A" w:rsidP="00BA63AB">
            <w:pPr>
              <w:spacing w:line="240" w:lineRule="auto"/>
              <w:ind w:left="0" w:right="0" w:firstLine="0"/>
              <w:rPr>
                <w:sz w:val="20"/>
                <w:szCs w:val="24"/>
              </w:rPr>
            </w:pPr>
            <w:r w:rsidRPr="008F0288">
              <w:rPr>
                <w:sz w:val="20"/>
                <w:szCs w:val="24"/>
              </w:rPr>
              <w:t>«Реализация государственной национальной политики»</w:t>
            </w:r>
          </w:p>
        </w:tc>
        <w:tc>
          <w:tcPr>
            <w:tcW w:w="7938" w:type="dxa"/>
          </w:tcPr>
          <w:p w:rsidR="00F7214A" w:rsidRPr="008F0288" w:rsidRDefault="00F7214A" w:rsidP="001D1BAE">
            <w:pPr>
              <w:spacing w:line="240" w:lineRule="auto"/>
              <w:ind w:left="0" w:right="0" w:firstLine="318"/>
              <w:rPr>
                <w:sz w:val="20"/>
              </w:rPr>
            </w:pPr>
            <w:r w:rsidRPr="008F0288">
              <w:rPr>
                <w:sz w:val="20"/>
                <w:szCs w:val="24"/>
              </w:rPr>
              <w:t xml:space="preserve">По госпрограмме </w:t>
            </w:r>
            <w:r w:rsidRPr="008F0288">
              <w:rPr>
                <w:b/>
                <w:sz w:val="20"/>
                <w:szCs w:val="24"/>
              </w:rPr>
              <w:t>«Реализация государственной национальной политики»</w:t>
            </w:r>
            <w:r w:rsidRPr="008F0288">
              <w:rPr>
                <w:sz w:val="20"/>
                <w:szCs w:val="24"/>
              </w:rPr>
              <w:t xml:space="preserve"> исполнение бюджетных ассигнований </w:t>
            </w:r>
            <w:r w:rsidRPr="008F0288">
              <w:rPr>
                <w:sz w:val="20"/>
              </w:rPr>
              <w:t xml:space="preserve">составило 78,8 % показателя сводной росписи с изменениями. На низком уровне осуществлялось исполнение расходов ответственным исполнителем ФАДН России – 75,7 %, по </w:t>
            </w:r>
            <w:proofErr w:type="spellStart"/>
            <w:r w:rsidRPr="008F0288">
              <w:rPr>
                <w:sz w:val="20"/>
              </w:rPr>
              <w:t>Росмолодежи</w:t>
            </w:r>
            <w:proofErr w:type="spellEnd"/>
            <w:r w:rsidRPr="008F0288">
              <w:rPr>
                <w:sz w:val="20"/>
              </w:rPr>
              <w:t xml:space="preserve"> - 81,5 %.</w:t>
            </w:r>
          </w:p>
          <w:p w:rsidR="00F7214A" w:rsidRPr="008F0288" w:rsidRDefault="00F7214A" w:rsidP="008F0288">
            <w:pPr>
              <w:spacing w:line="240" w:lineRule="auto"/>
              <w:ind w:left="0" w:right="0" w:firstLine="318"/>
              <w:rPr>
                <w:sz w:val="20"/>
                <w:highlight w:val="yellow"/>
              </w:rPr>
            </w:pPr>
            <w:r w:rsidRPr="008F0288">
              <w:rPr>
                <w:sz w:val="20"/>
              </w:rPr>
              <w:t>По ФАДН России на низком уровне осуществлялось исполнение расходов на предоставление субсидии на поддержку НКО в сфере духовно-просветительской деятельности (64,5 %), а также на предоставление субсидии Всероссийскому казачьему обществу (63,3 %)</w:t>
            </w:r>
          </w:p>
        </w:tc>
      </w:tr>
      <w:tr w:rsidR="00F7214A" w:rsidRPr="004F2B32" w:rsidTr="00B441C8">
        <w:tc>
          <w:tcPr>
            <w:tcW w:w="567" w:type="dxa"/>
          </w:tcPr>
          <w:p w:rsidR="00F7214A" w:rsidRPr="004F59AA" w:rsidRDefault="00F7214A" w:rsidP="004F59AA">
            <w:pPr>
              <w:spacing w:line="240" w:lineRule="auto"/>
              <w:ind w:left="0" w:right="0" w:firstLine="0"/>
              <w:jc w:val="center"/>
              <w:rPr>
                <w:rFonts w:eastAsia="Times New Roman"/>
                <w:sz w:val="20"/>
                <w:szCs w:val="20"/>
              </w:rPr>
            </w:pPr>
            <w:r w:rsidRPr="00FF118B">
              <w:rPr>
                <w:rFonts w:eastAsia="Times New Roman"/>
                <w:sz w:val="20"/>
                <w:szCs w:val="20"/>
                <w:lang w:val="en-US"/>
              </w:rPr>
              <w:t>3</w:t>
            </w:r>
            <w:r>
              <w:rPr>
                <w:rFonts w:eastAsia="Times New Roman"/>
                <w:sz w:val="20"/>
                <w:szCs w:val="20"/>
              </w:rPr>
              <w:t>1</w:t>
            </w:r>
          </w:p>
        </w:tc>
        <w:tc>
          <w:tcPr>
            <w:tcW w:w="2410" w:type="dxa"/>
          </w:tcPr>
          <w:p w:rsidR="00F7214A" w:rsidRPr="00FF118B" w:rsidRDefault="00F7214A" w:rsidP="001527D6">
            <w:pPr>
              <w:spacing w:line="240" w:lineRule="auto"/>
              <w:ind w:left="0" w:right="0" w:firstLine="0"/>
              <w:rPr>
                <w:sz w:val="20"/>
                <w:szCs w:val="24"/>
              </w:rPr>
            </w:pPr>
            <w:r w:rsidRPr="00FF118B">
              <w:rPr>
                <w:sz w:val="20"/>
                <w:szCs w:val="24"/>
              </w:rPr>
              <w:t>«Научно-технологическое развитие Российской Федерации»</w:t>
            </w:r>
          </w:p>
        </w:tc>
        <w:tc>
          <w:tcPr>
            <w:tcW w:w="7938" w:type="dxa"/>
          </w:tcPr>
          <w:p w:rsidR="00F7214A" w:rsidRPr="00FF118B" w:rsidRDefault="00F7214A" w:rsidP="006F4F66">
            <w:pPr>
              <w:spacing w:line="240" w:lineRule="auto"/>
              <w:ind w:left="0" w:right="-1" w:firstLine="318"/>
              <w:rPr>
                <w:sz w:val="20"/>
                <w:szCs w:val="24"/>
              </w:rPr>
            </w:pPr>
            <w:r w:rsidRPr="00FF118B">
              <w:rPr>
                <w:sz w:val="20"/>
                <w:szCs w:val="24"/>
              </w:rPr>
              <w:t xml:space="preserve">В рамках госпрограммы </w:t>
            </w:r>
            <w:r w:rsidRPr="00FF118B">
              <w:rPr>
                <w:b/>
                <w:sz w:val="20"/>
                <w:szCs w:val="24"/>
              </w:rPr>
              <w:t>«Научно-технологическое развитие Российской Федерации»</w:t>
            </w:r>
            <w:r w:rsidRPr="00FF118B">
              <w:rPr>
                <w:sz w:val="20"/>
                <w:szCs w:val="24"/>
              </w:rPr>
              <w:t xml:space="preserve"> на низком уровне исполнены расходы по ФЦП «Исследования и разработки по приоритетным направлениям развития научно-технологического комплекса России на 2014 - 2020 годы» (94,9 % </w:t>
            </w:r>
            <w:r w:rsidRPr="00FF118B">
              <w:rPr>
                <w:sz w:val="20"/>
              </w:rPr>
              <w:t>показателя сводной росписи с изменениями)</w:t>
            </w:r>
            <w:r w:rsidRPr="00FF118B">
              <w:rPr>
                <w:sz w:val="20"/>
                <w:szCs w:val="24"/>
              </w:rPr>
              <w:t>, в связи с тем, что значительная часть конкур</w:t>
            </w:r>
            <w:r>
              <w:rPr>
                <w:sz w:val="20"/>
                <w:szCs w:val="24"/>
              </w:rPr>
              <w:t>с</w:t>
            </w:r>
            <w:r w:rsidRPr="00FF118B">
              <w:rPr>
                <w:sz w:val="20"/>
                <w:szCs w:val="24"/>
              </w:rPr>
              <w:t xml:space="preserve">ных процедур, в рамках реализации мероприятий указанной ФЦП, проведена в ноябре - декабре 2019 года, как следствие, государственные контракты на «Строительство и техническое перевооружение НИОКР-центра Физико-технического института им. А.Ф. Иоффе РАН, г. Санкт-Петербург» заключены только в декабре 2019 года, исполнение по указанным мероприятиям составило 62,2 % показателя сводной росписи с изменениями. </w:t>
            </w:r>
          </w:p>
          <w:p w:rsidR="00F7214A" w:rsidRPr="00FF118B" w:rsidRDefault="00F7214A" w:rsidP="00A80ADA">
            <w:pPr>
              <w:spacing w:line="240" w:lineRule="auto"/>
              <w:ind w:left="0" w:right="-1" w:firstLine="318"/>
              <w:rPr>
                <w:sz w:val="20"/>
                <w:szCs w:val="24"/>
              </w:rPr>
            </w:pPr>
            <w:r w:rsidRPr="00FF118B">
              <w:rPr>
                <w:sz w:val="20"/>
                <w:szCs w:val="24"/>
              </w:rPr>
              <w:t>Также низкий уровень расходов по указанной ФЦП связан с расторже</w:t>
            </w:r>
            <w:r>
              <w:rPr>
                <w:sz w:val="20"/>
                <w:szCs w:val="24"/>
              </w:rPr>
              <w:t>нием государственных контрактов</w:t>
            </w:r>
            <w:r w:rsidRPr="00A80ADA">
              <w:rPr>
                <w:sz w:val="20"/>
                <w:szCs w:val="24"/>
              </w:rPr>
              <w:t>;</w:t>
            </w:r>
            <w:r w:rsidRPr="00FF118B">
              <w:rPr>
                <w:sz w:val="20"/>
                <w:szCs w:val="24"/>
              </w:rPr>
              <w:t xml:space="preserve"> экономией, сложившейся по результатам торгов</w:t>
            </w:r>
            <w:r w:rsidRPr="00A80ADA">
              <w:rPr>
                <w:sz w:val="20"/>
                <w:szCs w:val="24"/>
              </w:rPr>
              <w:t>;</w:t>
            </w:r>
            <w:r w:rsidRPr="00FF118B">
              <w:rPr>
                <w:sz w:val="20"/>
                <w:szCs w:val="24"/>
              </w:rPr>
              <w:t xml:space="preserve"> оплатой выполненных работ по фактическим объемам в рамках реализации мероприятий по закупкам товаров, работ и услуг для обеспечения государственных (муниципальных) нужд</w:t>
            </w:r>
          </w:p>
        </w:tc>
      </w:tr>
    </w:tbl>
    <w:p w:rsidR="005A16CE" w:rsidRPr="004F2B32" w:rsidRDefault="005A16CE" w:rsidP="000504E6">
      <w:pPr>
        <w:overflowPunct/>
        <w:autoSpaceDE/>
        <w:autoSpaceDN/>
        <w:adjustRightInd/>
        <w:spacing w:after="200" w:line="276" w:lineRule="auto"/>
        <w:ind w:left="0" w:right="0" w:firstLine="0"/>
        <w:jc w:val="left"/>
        <w:textAlignment w:val="auto"/>
        <w:rPr>
          <w:rFonts w:eastAsia="Times New Roman"/>
          <w:b/>
          <w:sz w:val="24"/>
        </w:rPr>
      </w:pPr>
    </w:p>
    <w:sectPr w:rsidR="005A16CE" w:rsidRPr="004F2B32" w:rsidSect="002068A4">
      <w:headerReference w:type="default" r:id="rId8"/>
      <w:headerReference w:type="first" r:id="rId9"/>
      <w:pgSz w:w="11906" w:h="16838"/>
      <w:pgMar w:top="1276"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AF1" w:rsidRDefault="00873AF1" w:rsidP="000C15AB">
      <w:pPr>
        <w:spacing w:line="240" w:lineRule="auto"/>
      </w:pPr>
      <w:r>
        <w:separator/>
      </w:r>
    </w:p>
  </w:endnote>
  <w:endnote w:type="continuationSeparator" w:id="0">
    <w:p w:rsidR="00873AF1" w:rsidRDefault="00873AF1" w:rsidP="000C1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_FuturaOrto">
    <w:altName w:val="Arial"/>
    <w:panose1 w:val="00000000000000000000"/>
    <w:charset w:val="CC"/>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AF1" w:rsidRDefault="00873AF1" w:rsidP="0069619C">
      <w:pPr>
        <w:spacing w:line="240" w:lineRule="auto"/>
        <w:ind w:left="0" w:firstLine="0"/>
      </w:pPr>
      <w:r>
        <w:separator/>
      </w:r>
    </w:p>
  </w:footnote>
  <w:footnote w:type="continuationSeparator" w:id="0">
    <w:p w:rsidR="00873AF1" w:rsidRDefault="00873AF1" w:rsidP="000C15AB">
      <w:pPr>
        <w:spacing w:line="240" w:lineRule="auto"/>
      </w:pPr>
      <w:r>
        <w:continuationSeparator/>
      </w:r>
    </w:p>
  </w:footnote>
  <w:footnote w:id="1">
    <w:p w:rsidR="00BE3478" w:rsidRDefault="00BE3478" w:rsidP="00673095">
      <w:pPr>
        <w:pStyle w:val="a3"/>
        <w:ind w:firstLine="567"/>
        <w:jc w:val="both"/>
      </w:pPr>
      <w:r w:rsidRPr="00B21A80">
        <w:rPr>
          <w:rStyle w:val="a5"/>
          <w:sz w:val="18"/>
          <w:szCs w:val="18"/>
        </w:rPr>
        <w:footnoteRef/>
      </w:r>
      <w:r w:rsidRPr="00B21A80">
        <w:rPr>
          <w:sz w:val="18"/>
          <w:szCs w:val="18"/>
        </w:rPr>
        <w:t xml:space="preserve"> 31 субъект Российской Федерации отобран Минэкономразвития России, с учетом реализации федеральных проектов «Системные меры по повышению производительности труда» и «Адресная поддержка повышения производительности труда на предприятиях» </w:t>
      </w:r>
      <w:r>
        <w:rPr>
          <w:sz w:val="18"/>
          <w:szCs w:val="18"/>
        </w:rPr>
        <w:t>национального проекта</w:t>
      </w:r>
      <w:r w:rsidRPr="00B21A80">
        <w:rPr>
          <w:sz w:val="18"/>
          <w:szCs w:val="18"/>
        </w:rPr>
        <w:t xml:space="preserve"> «Производительность труда и поддержка занятости».</w:t>
      </w:r>
    </w:p>
  </w:footnote>
  <w:footnote w:id="2">
    <w:p w:rsidR="00F7214A" w:rsidRDefault="00F7214A" w:rsidP="00673095">
      <w:pPr>
        <w:pStyle w:val="a3"/>
        <w:ind w:firstLine="567"/>
        <w:jc w:val="both"/>
        <w:rPr>
          <w:sz w:val="18"/>
          <w:szCs w:val="18"/>
        </w:rPr>
      </w:pPr>
      <w:r>
        <w:rPr>
          <w:rStyle w:val="a5"/>
          <w:rFonts w:eastAsia="Calibri"/>
          <w:sz w:val="18"/>
          <w:szCs w:val="18"/>
        </w:rPr>
        <w:footnoteRef/>
      </w:r>
      <w:r>
        <w:rPr>
          <w:sz w:val="18"/>
          <w:szCs w:val="18"/>
        </w:rPr>
        <w:t xml:space="preserve"> Протокол заседания Президиума Совета при Президенте Российской Федерации по стратегическому развитию и национальным проектам от 14</w:t>
      </w:r>
      <w:r w:rsidRPr="00373121">
        <w:rPr>
          <w:sz w:val="18"/>
          <w:szCs w:val="18"/>
        </w:rPr>
        <w:t xml:space="preserve"> </w:t>
      </w:r>
      <w:r>
        <w:rPr>
          <w:sz w:val="18"/>
          <w:szCs w:val="18"/>
        </w:rPr>
        <w:t xml:space="preserve">октября 2019 г. № 12 (пункт 19 раздела </w:t>
      </w:r>
      <w:r>
        <w:rPr>
          <w:sz w:val="18"/>
          <w:szCs w:val="18"/>
          <w:lang w:val="en-US"/>
        </w:rPr>
        <w:t>III</w:t>
      </w:r>
      <w:r>
        <w:rPr>
          <w:sz w:val="18"/>
          <w:szCs w:val="18"/>
        </w:rPr>
        <w:t xml:space="preserve">), запрос на изменение паспорта федерального проекта в ГИИС «Электронный бюджет» </w:t>
      </w:r>
      <w:r>
        <w:rPr>
          <w:sz w:val="18"/>
          <w:szCs w:val="18"/>
          <w:lang w:val="en-US"/>
        </w:rPr>
        <w:t>G</w:t>
      </w:r>
      <w:r>
        <w:rPr>
          <w:sz w:val="18"/>
          <w:szCs w:val="18"/>
        </w:rPr>
        <w:t xml:space="preserve">2-2019/021.  </w:t>
      </w:r>
    </w:p>
  </w:footnote>
  <w:footnote w:id="3">
    <w:p w:rsidR="00F7214A" w:rsidRDefault="00F7214A" w:rsidP="00673095">
      <w:pPr>
        <w:pStyle w:val="a3"/>
        <w:ind w:firstLine="567"/>
        <w:jc w:val="both"/>
      </w:pPr>
      <w:r>
        <w:rPr>
          <w:rStyle w:val="a5"/>
          <w:rFonts w:eastAsia="Calibri"/>
          <w:sz w:val="18"/>
          <w:szCs w:val="18"/>
        </w:rPr>
        <w:footnoteRef/>
      </w:r>
      <w:r>
        <w:rPr>
          <w:sz w:val="18"/>
          <w:szCs w:val="18"/>
        </w:rPr>
        <w:t xml:space="preserve"> Введение в промышленную эксплуатацию мощностей по обработке и утилизации отходов; привлечение в проекты частных инвестиций  в размере не менее 2,46 рубля на 1 рубль предоставленной субсидии.</w:t>
      </w:r>
    </w:p>
  </w:footnote>
  <w:footnote w:id="4">
    <w:p w:rsidR="00F7214A" w:rsidRPr="00F538A7" w:rsidRDefault="00F7214A" w:rsidP="00673095">
      <w:pPr>
        <w:pStyle w:val="a3"/>
        <w:ind w:firstLine="567"/>
        <w:jc w:val="both"/>
      </w:pPr>
      <w:r w:rsidRPr="00F538A7">
        <w:rPr>
          <w:rStyle w:val="a5"/>
          <w:rFonts w:eastAsia="Calibri"/>
        </w:rPr>
        <w:footnoteRef/>
      </w:r>
      <w:r w:rsidRPr="00F538A7">
        <w:t xml:space="preserve"> Субсидии на возмещение недополученных российскими кредитными организациями, международными финансовыми организациями</w:t>
      </w:r>
      <w:r>
        <w:t xml:space="preserve"> и государственной корпорацией «</w:t>
      </w:r>
      <w:r w:rsidRPr="00F538A7">
        <w:t>Банк развития и внешнеэкономическо</w:t>
      </w:r>
      <w:r>
        <w:t>й деятельности (Внешэкономбанк)»</w:t>
      </w:r>
      <w:r w:rsidRPr="00F538A7">
        <w:t xml:space="preserve">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r>
        <w:t>.</w:t>
      </w:r>
    </w:p>
  </w:footnote>
  <w:footnote w:id="5">
    <w:p w:rsidR="00F7214A" w:rsidRPr="00CF482C" w:rsidRDefault="00F7214A" w:rsidP="00673095">
      <w:pPr>
        <w:pStyle w:val="a3"/>
        <w:ind w:firstLine="567"/>
        <w:jc w:val="both"/>
        <w:rPr>
          <w:rFonts w:asciiTheme="minorHAnsi" w:eastAsiaTheme="minorHAnsi" w:hAnsiTheme="minorHAnsi" w:cstheme="minorBidi"/>
          <w:lang w:eastAsia="en-US"/>
        </w:rPr>
      </w:pPr>
      <w:r w:rsidRPr="00CF482C">
        <w:rPr>
          <w:vertAlign w:val="superscript"/>
        </w:rPr>
        <w:footnoteRef/>
      </w:r>
      <w:r w:rsidRPr="00CF482C">
        <w:t xml:space="preserve"> Утверждены постановлением Правительства Российской Федерации от 26 апреля 2019 г. № 512.</w:t>
      </w:r>
    </w:p>
  </w:footnote>
  <w:footnote w:id="6">
    <w:p w:rsidR="00F7214A" w:rsidRDefault="00F7214A" w:rsidP="00673095">
      <w:pPr>
        <w:pStyle w:val="a3"/>
        <w:ind w:firstLine="567"/>
        <w:jc w:val="both"/>
      </w:pPr>
      <w:r>
        <w:rPr>
          <w:rStyle w:val="a5"/>
          <w:rFonts w:eastAsia="Calibri"/>
        </w:rPr>
        <w:footnoteRef/>
      </w:r>
      <w:r>
        <w:t xml:space="preserve"> В связи с длительной подготовкой конкурсной документации ФГБУ «</w:t>
      </w:r>
      <w:proofErr w:type="spellStart"/>
      <w:r>
        <w:t>Главрыбвод</w:t>
      </w:r>
      <w:proofErr w:type="spellEnd"/>
      <w:r>
        <w:t>» извещения о проведении электронных аукционов на выполнение строительно-монтажных работ (далее – СМР) и поставку установки замкнутого водоснабжения (далее – УЗВ) опубликованы только 3 сентября 2019 года. В связи с отсутствием заявок на участие аукционы не состоялись. Впоследствии на право заключения контракта на выполнение СМР в сентябре – декабре было проведено еще 5 аукционов и один на поставку УЗВ. По результатам закупок 31 декабря 2019 года заключен контракт на поставку УЗВ на сумму 247,2 млн. рублей, оплата которого предусмотрена на 2020 год, также в конце декабря 2019 года определен подрядчик по выполнению СМР, в настоящее время проводится процедура подписания контракта.</w:t>
      </w:r>
    </w:p>
  </w:footnote>
  <w:footnote w:id="7">
    <w:p w:rsidR="00F7214A" w:rsidRDefault="00F7214A" w:rsidP="00673095">
      <w:pPr>
        <w:pStyle w:val="a3"/>
        <w:ind w:firstLine="567"/>
        <w:jc w:val="both"/>
      </w:pPr>
      <w:r>
        <w:rPr>
          <w:rStyle w:val="a5"/>
          <w:rFonts w:eastAsia="Calibri"/>
        </w:rPr>
        <w:footnoteRef/>
      </w:r>
      <w:r>
        <w:t xml:space="preserve"> Согласно представленному в составе конкурсной документации техническому заданию (закупка № 31908682433) рабочая документация должна быть разработана в течение 210 дней со дня подписания договора на ее разработку (оплата за счет средств от приносящей доход деятельности ФГБУ «</w:t>
      </w:r>
      <w:proofErr w:type="spellStart"/>
      <w:r>
        <w:t>Главрыбвод</w:t>
      </w:r>
      <w:proofErr w:type="spellEnd"/>
      <w:r>
        <w:t>»). Договор должен быть подписан в течение 20 дней со дня размещения протокола по рассмотрению заявок участников (размещен 16 января 2019 года).</w:t>
      </w:r>
    </w:p>
  </w:footnote>
  <w:footnote w:id="8">
    <w:p w:rsidR="00F7214A" w:rsidRDefault="00F7214A" w:rsidP="00673095">
      <w:pPr>
        <w:pStyle w:val="a3"/>
        <w:ind w:firstLine="567"/>
        <w:jc w:val="both"/>
        <w:rPr>
          <w:rFonts w:asciiTheme="minorHAnsi" w:hAnsiTheme="minorHAnsi" w:cstheme="minorBidi"/>
        </w:rPr>
      </w:pPr>
      <w:r>
        <w:rPr>
          <w:rStyle w:val="a5"/>
          <w:rFonts w:eastAsia="Calibri"/>
        </w:rPr>
        <w:footnoteRef/>
      </w:r>
      <w:r>
        <w:t xml:space="preserve"> Для определения подрядчика конкурсные процедуры объявлялись заказчиком (ФГУП «</w:t>
      </w:r>
      <w:proofErr w:type="spellStart"/>
      <w:r>
        <w:t>Нацрыбресурс</w:t>
      </w:r>
      <w:proofErr w:type="spellEnd"/>
      <w:r>
        <w:t>») в 2019 году 4 раза: три раза не было подано ни одной заявки на участие, в одном случае – победителем была представлена подложная банковская гарантия, в связи с чем договор на выполнение СМР заключен не был.</w:t>
      </w:r>
    </w:p>
  </w:footnote>
  <w:footnote w:id="9">
    <w:p w:rsidR="00F7214A" w:rsidRDefault="00F7214A" w:rsidP="00673095">
      <w:pPr>
        <w:pStyle w:val="a3"/>
        <w:ind w:firstLine="567"/>
        <w:jc w:val="both"/>
      </w:pPr>
      <w:r>
        <w:rPr>
          <w:rStyle w:val="a5"/>
          <w:rFonts w:eastAsia="Calibri"/>
        </w:rPr>
        <w:footnoteRef/>
      </w:r>
      <w:r>
        <w:t xml:space="preserve"> Контрольное мероприятие «Проверка эффективности расходования средств федерального бюджета на закупку работ, связанных с реализацией мероприятий по воспроизводству минерально-сырьевой базы углеводородного сырья и твердых полезных ископаемых, а также по геологическому изучению и оценке минерально-сырьевой базы Мирового океана, в 2017 – 2018 годах» (пункт 3.8.0.1 плана работы Счетной палаты на 2019 год).</w:t>
      </w:r>
    </w:p>
  </w:footnote>
  <w:footnote w:id="10">
    <w:p w:rsidR="00F7214A" w:rsidRDefault="00F7214A" w:rsidP="00673095">
      <w:pPr>
        <w:pStyle w:val="a3"/>
        <w:ind w:firstLine="567"/>
      </w:pPr>
      <w:r>
        <w:rPr>
          <w:rStyle w:val="a5"/>
          <w:rFonts w:eastAsia="Calibri"/>
        </w:rPr>
        <w:footnoteRef/>
      </w:r>
      <w:r>
        <w:t xml:space="preserve"> По данным </w:t>
      </w:r>
      <w:proofErr w:type="spellStart"/>
      <w:r>
        <w:t>Росводресурсов</w:t>
      </w:r>
      <w:proofErr w:type="spellEnd"/>
      <w:r>
        <w:t>.</w:t>
      </w:r>
    </w:p>
  </w:footnote>
  <w:footnote w:id="11">
    <w:p w:rsidR="00F7214A" w:rsidRDefault="00F7214A" w:rsidP="00673095">
      <w:pPr>
        <w:pStyle w:val="a3"/>
        <w:ind w:firstLine="567"/>
        <w:jc w:val="both"/>
      </w:pPr>
      <w:r>
        <w:rPr>
          <w:rStyle w:val="a5"/>
          <w:rFonts w:eastAsia="Calibri"/>
        </w:rPr>
        <w:footnoteRef/>
      </w:r>
      <w:r>
        <w:t xml:space="preserve"> Невыполнение работ по строительству объектов инженерной защиты г. Комсомольска-на-Амуре в связи с введением режима чрезвычайной ситуации, неисполнением подрядчиком контрактных обязательств, оформлением правоустанавливающих документов на землю.</w:t>
      </w:r>
    </w:p>
  </w:footnote>
  <w:footnote w:id="12">
    <w:p w:rsidR="00F7214A" w:rsidRDefault="00F7214A" w:rsidP="00673095">
      <w:pPr>
        <w:pStyle w:val="a3"/>
        <w:ind w:firstLine="567"/>
        <w:jc w:val="both"/>
      </w:pPr>
      <w:r>
        <w:rPr>
          <w:rStyle w:val="a5"/>
          <w:rFonts w:eastAsia="Calibri"/>
        </w:rPr>
        <w:footnoteRef/>
      </w:r>
      <w:r>
        <w:t xml:space="preserve"> Неисполнение подрядчиком контрактных обязательств по реконструкции берегоукрепительных сооружений Волгоградского водохранилища.</w:t>
      </w:r>
    </w:p>
  </w:footnote>
  <w:footnote w:id="13">
    <w:p w:rsidR="00F7214A" w:rsidRDefault="00F7214A" w:rsidP="00673095">
      <w:pPr>
        <w:pStyle w:val="a3"/>
        <w:ind w:firstLine="567"/>
        <w:jc w:val="both"/>
      </w:pPr>
      <w:r>
        <w:rPr>
          <w:rStyle w:val="a5"/>
          <w:rFonts w:eastAsia="Calibri"/>
        </w:rPr>
        <w:footnoteRef/>
      </w:r>
      <w:r>
        <w:t xml:space="preserve"> Необходимость корректировки ПСД и сметных расчетов по объекту реконструкции сооружений </w:t>
      </w:r>
      <w:proofErr w:type="spellStart"/>
      <w:r>
        <w:t>Кугуковского</w:t>
      </w:r>
      <w:proofErr w:type="spellEnd"/>
      <w:r>
        <w:t xml:space="preserve"> водохранилища.</w:t>
      </w:r>
    </w:p>
  </w:footnote>
  <w:footnote w:id="14">
    <w:p w:rsidR="00F7214A" w:rsidRDefault="00F7214A" w:rsidP="00673095">
      <w:pPr>
        <w:pStyle w:val="a3"/>
        <w:ind w:firstLine="567"/>
        <w:jc w:val="both"/>
      </w:pPr>
      <w:r>
        <w:rPr>
          <w:rStyle w:val="a5"/>
          <w:rFonts w:eastAsia="Calibri"/>
        </w:rPr>
        <w:footnoteRef/>
      </w:r>
      <w:r>
        <w:t xml:space="preserve"> «Стабилизация русловых процессов р. Амур в Еврейской автономной области (58,5 - 65,5, 47,5 - 49,5 км судового хода)», «Стабилизация русловых процессов р. Амур в районе протоки </w:t>
      </w:r>
      <w:proofErr w:type="spellStart"/>
      <w:r>
        <w:t>Пропаристая</w:t>
      </w:r>
      <w:proofErr w:type="spellEnd"/>
      <w:r>
        <w:t xml:space="preserve"> в Еврейской автономной области (300,0-290,0 км судового хода)».</w:t>
      </w:r>
    </w:p>
  </w:footnote>
  <w:footnote w:id="15">
    <w:p w:rsidR="00F7214A" w:rsidRDefault="00F7214A" w:rsidP="00673095">
      <w:pPr>
        <w:pStyle w:val="a3"/>
        <w:ind w:firstLine="567"/>
        <w:jc w:val="both"/>
      </w:pPr>
      <w:r>
        <w:rPr>
          <w:rStyle w:val="a5"/>
          <w:rFonts w:eastAsia="Calibri"/>
        </w:rPr>
        <w:footnoteRef/>
      </w:r>
      <w:r>
        <w:t xml:space="preserve"> «Строительство защитной дамбы с </w:t>
      </w:r>
      <w:proofErr w:type="spellStart"/>
      <w:r>
        <w:t>придамбовым</w:t>
      </w:r>
      <w:proofErr w:type="spellEnd"/>
      <w:r>
        <w:t xml:space="preserve"> дренажем для защиты района Российского центра программирования в г. Дубна Московской области (корректировка)».</w:t>
      </w:r>
    </w:p>
  </w:footnote>
  <w:footnote w:id="16">
    <w:p w:rsidR="00F7214A" w:rsidRDefault="00F7214A" w:rsidP="00673095">
      <w:pPr>
        <w:pStyle w:val="a3"/>
        <w:ind w:firstLine="567"/>
      </w:pPr>
      <w:r>
        <w:rPr>
          <w:rStyle w:val="a5"/>
          <w:rFonts w:eastAsia="Calibri"/>
        </w:rPr>
        <w:footnoteRef/>
      </w:r>
      <w:r>
        <w:t xml:space="preserve"> В соответствии с распоряжением Правительства Российской Федерации от 8 августа 2019  г. № 1770-р.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95083"/>
      <w:docPartObj>
        <w:docPartGallery w:val="Page Numbers (Top of Page)"/>
        <w:docPartUnique/>
      </w:docPartObj>
    </w:sdtPr>
    <w:sdtEndPr>
      <w:rPr>
        <w:sz w:val="24"/>
      </w:rPr>
    </w:sdtEndPr>
    <w:sdtContent>
      <w:p w:rsidR="00BE3478" w:rsidRPr="002A20ED" w:rsidRDefault="00BE3478" w:rsidP="0052654B">
        <w:pPr>
          <w:pStyle w:val="a6"/>
          <w:ind w:left="0" w:firstLine="0"/>
          <w:jc w:val="center"/>
          <w:rPr>
            <w:sz w:val="24"/>
          </w:rPr>
        </w:pPr>
        <w:r w:rsidRPr="002A20ED">
          <w:rPr>
            <w:sz w:val="24"/>
          </w:rPr>
          <w:fldChar w:fldCharType="begin"/>
        </w:r>
        <w:r w:rsidRPr="002A20ED">
          <w:rPr>
            <w:sz w:val="24"/>
          </w:rPr>
          <w:instrText>PAGE   \* MERGEFORMAT</w:instrText>
        </w:r>
        <w:r w:rsidRPr="002A20ED">
          <w:rPr>
            <w:sz w:val="24"/>
          </w:rPr>
          <w:fldChar w:fldCharType="separate"/>
        </w:r>
        <w:r w:rsidR="00867AA4">
          <w:rPr>
            <w:noProof/>
            <w:sz w:val="24"/>
          </w:rPr>
          <w:t>17</w:t>
        </w:r>
        <w:r w:rsidRPr="002A20ED">
          <w:rPr>
            <w:sz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478" w:rsidRDefault="00BE3478">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F7"/>
    <w:rsid w:val="00000D88"/>
    <w:rsid w:val="000018BC"/>
    <w:rsid w:val="00001F68"/>
    <w:rsid w:val="00003BEF"/>
    <w:rsid w:val="00004EA1"/>
    <w:rsid w:val="00005E95"/>
    <w:rsid w:val="00006798"/>
    <w:rsid w:val="0001038B"/>
    <w:rsid w:val="00010D18"/>
    <w:rsid w:val="000170C0"/>
    <w:rsid w:val="00020734"/>
    <w:rsid w:val="00020808"/>
    <w:rsid w:val="00020BFC"/>
    <w:rsid w:val="000255C2"/>
    <w:rsid w:val="000279C1"/>
    <w:rsid w:val="00027ADE"/>
    <w:rsid w:val="00033619"/>
    <w:rsid w:val="00040A94"/>
    <w:rsid w:val="00041A39"/>
    <w:rsid w:val="00041AA0"/>
    <w:rsid w:val="000440B6"/>
    <w:rsid w:val="000455ED"/>
    <w:rsid w:val="00045774"/>
    <w:rsid w:val="00046384"/>
    <w:rsid w:val="000504E6"/>
    <w:rsid w:val="00050D5B"/>
    <w:rsid w:val="00061580"/>
    <w:rsid w:val="00063894"/>
    <w:rsid w:val="000649FA"/>
    <w:rsid w:val="00066F62"/>
    <w:rsid w:val="00073453"/>
    <w:rsid w:val="00076677"/>
    <w:rsid w:val="000778AA"/>
    <w:rsid w:val="00081E85"/>
    <w:rsid w:val="00082359"/>
    <w:rsid w:val="00082F08"/>
    <w:rsid w:val="00092DA2"/>
    <w:rsid w:val="0009657E"/>
    <w:rsid w:val="00096B17"/>
    <w:rsid w:val="000A069E"/>
    <w:rsid w:val="000A1940"/>
    <w:rsid w:val="000A5BA2"/>
    <w:rsid w:val="000A69A4"/>
    <w:rsid w:val="000A7BF1"/>
    <w:rsid w:val="000B02DC"/>
    <w:rsid w:val="000B1189"/>
    <w:rsid w:val="000B1841"/>
    <w:rsid w:val="000B19BA"/>
    <w:rsid w:val="000C0014"/>
    <w:rsid w:val="000C0836"/>
    <w:rsid w:val="000C0841"/>
    <w:rsid w:val="000C09FE"/>
    <w:rsid w:val="000C15AB"/>
    <w:rsid w:val="000C4DEB"/>
    <w:rsid w:val="000C4F9A"/>
    <w:rsid w:val="000D0993"/>
    <w:rsid w:val="000D1372"/>
    <w:rsid w:val="000D4E4A"/>
    <w:rsid w:val="000D6938"/>
    <w:rsid w:val="000E1678"/>
    <w:rsid w:val="000E2131"/>
    <w:rsid w:val="000E444E"/>
    <w:rsid w:val="000F5E86"/>
    <w:rsid w:val="00101AD9"/>
    <w:rsid w:val="001109FC"/>
    <w:rsid w:val="00114D9A"/>
    <w:rsid w:val="00114E37"/>
    <w:rsid w:val="00114F7E"/>
    <w:rsid w:val="001173FC"/>
    <w:rsid w:val="0011762F"/>
    <w:rsid w:val="0012211A"/>
    <w:rsid w:val="0012428D"/>
    <w:rsid w:val="001349FE"/>
    <w:rsid w:val="00144604"/>
    <w:rsid w:val="001477BC"/>
    <w:rsid w:val="00147B76"/>
    <w:rsid w:val="00150046"/>
    <w:rsid w:val="0015152E"/>
    <w:rsid w:val="001527D6"/>
    <w:rsid w:val="0015699D"/>
    <w:rsid w:val="001608BF"/>
    <w:rsid w:val="00164A56"/>
    <w:rsid w:val="00167F44"/>
    <w:rsid w:val="00170D22"/>
    <w:rsid w:val="00170EBD"/>
    <w:rsid w:val="001748AF"/>
    <w:rsid w:val="001763B3"/>
    <w:rsid w:val="00176568"/>
    <w:rsid w:val="001775CE"/>
    <w:rsid w:val="001830BE"/>
    <w:rsid w:val="0018491F"/>
    <w:rsid w:val="001910AF"/>
    <w:rsid w:val="00193F1B"/>
    <w:rsid w:val="00195112"/>
    <w:rsid w:val="00197C5F"/>
    <w:rsid w:val="00197D20"/>
    <w:rsid w:val="001A2E20"/>
    <w:rsid w:val="001A4146"/>
    <w:rsid w:val="001A78C8"/>
    <w:rsid w:val="001A7C0F"/>
    <w:rsid w:val="001B079D"/>
    <w:rsid w:val="001B599F"/>
    <w:rsid w:val="001B5E5C"/>
    <w:rsid w:val="001B6A1B"/>
    <w:rsid w:val="001D0B59"/>
    <w:rsid w:val="001D1BAE"/>
    <w:rsid w:val="001D490A"/>
    <w:rsid w:val="001D586F"/>
    <w:rsid w:val="001D6556"/>
    <w:rsid w:val="001E1B6A"/>
    <w:rsid w:val="001E40C6"/>
    <w:rsid w:val="001E613B"/>
    <w:rsid w:val="001F2550"/>
    <w:rsid w:val="001F28B7"/>
    <w:rsid w:val="001F2D19"/>
    <w:rsid w:val="001F4897"/>
    <w:rsid w:val="001F6622"/>
    <w:rsid w:val="001F66AE"/>
    <w:rsid w:val="00202617"/>
    <w:rsid w:val="002068A4"/>
    <w:rsid w:val="002078B8"/>
    <w:rsid w:val="00210DD7"/>
    <w:rsid w:val="00215C8E"/>
    <w:rsid w:val="0021604F"/>
    <w:rsid w:val="00224217"/>
    <w:rsid w:val="002258B5"/>
    <w:rsid w:val="00227FE6"/>
    <w:rsid w:val="002308CF"/>
    <w:rsid w:val="00233755"/>
    <w:rsid w:val="00233C36"/>
    <w:rsid w:val="002432FE"/>
    <w:rsid w:val="002433B6"/>
    <w:rsid w:val="00245182"/>
    <w:rsid w:val="00251F94"/>
    <w:rsid w:val="002522E6"/>
    <w:rsid w:val="002539BA"/>
    <w:rsid w:val="00254B87"/>
    <w:rsid w:val="00261F13"/>
    <w:rsid w:val="002622DE"/>
    <w:rsid w:val="002639A6"/>
    <w:rsid w:val="00264BE7"/>
    <w:rsid w:val="0026658B"/>
    <w:rsid w:val="00274FAC"/>
    <w:rsid w:val="00276575"/>
    <w:rsid w:val="0028405D"/>
    <w:rsid w:val="00284506"/>
    <w:rsid w:val="00284C14"/>
    <w:rsid w:val="002929F9"/>
    <w:rsid w:val="002939F2"/>
    <w:rsid w:val="00293F47"/>
    <w:rsid w:val="002940D6"/>
    <w:rsid w:val="0029537D"/>
    <w:rsid w:val="002A20ED"/>
    <w:rsid w:val="002A2DC1"/>
    <w:rsid w:val="002A38F4"/>
    <w:rsid w:val="002A5B62"/>
    <w:rsid w:val="002A5F53"/>
    <w:rsid w:val="002A65E4"/>
    <w:rsid w:val="002A7ABB"/>
    <w:rsid w:val="002B01DC"/>
    <w:rsid w:val="002B25DA"/>
    <w:rsid w:val="002B4465"/>
    <w:rsid w:val="002B4648"/>
    <w:rsid w:val="002C181B"/>
    <w:rsid w:val="002C3300"/>
    <w:rsid w:val="002C35DA"/>
    <w:rsid w:val="002C4532"/>
    <w:rsid w:val="002D1633"/>
    <w:rsid w:val="002D16C8"/>
    <w:rsid w:val="002D217F"/>
    <w:rsid w:val="002D51CD"/>
    <w:rsid w:val="002D6295"/>
    <w:rsid w:val="002D6709"/>
    <w:rsid w:val="002D6878"/>
    <w:rsid w:val="002D6EC9"/>
    <w:rsid w:val="002E1E58"/>
    <w:rsid w:val="002E28FB"/>
    <w:rsid w:val="002E2E0F"/>
    <w:rsid w:val="002E3C68"/>
    <w:rsid w:val="002E488F"/>
    <w:rsid w:val="002E5E0D"/>
    <w:rsid w:val="002F1D67"/>
    <w:rsid w:val="002F502A"/>
    <w:rsid w:val="003008BF"/>
    <w:rsid w:val="00300982"/>
    <w:rsid w:val="0030104B"/>
    <w:rsid w:val="003014FC"/>
    <w:rsid w:val="00303927"/>
    <w:rsid w:val="0030467A"/>
    <w:rsid w:val="00306270"/>
    <w:rsid w:val="00314004"/>
    <w:rsid w:val="003155A2"/>
    <w:rsid w:val="00320152"/>
    <w:rsid w:val="00321CC7"/>
    <w:rsid w:val="0033046F"/>
    <w:rsid w:val="00331C19"/>
    <w:rsid w:val="00331C1D"/>
    <w:rsid w:val="003417BE"/>
    <w:rsid w:val="00341F6F"/>
    <w:rsid w:val="003453F2"/>
    <w:rsid w:val="00346F71"/>
    <w:rsid w:val="00354A95"/>
    <w:rsid w:val="003559DA"/>
    <w:rsid w:val="00355B9F"/>
    <w:rsid w:val="00357A64"/>
    <w:rsid w:val="00361A8A"/>
    <w:rsid w:val="00361E7B"/>
    <w:rsid w:val="003647C5"/>
    <w:rsid w:val="00370442"/>
    <w:rsid w:val="00373121"/>
    <w:rsid w:val="003735F1"/>
    <w:rsid w:val="00374D30"/>
    <w:rsid w:val="0038218B"/>
    <w:rsid w:val="0038305B"/>
    <w:rsid w:val="00385D77"/>
    <w:rsid w:val="00386F89"/>
    <w:rsid w:val="003877F5"/>
    <w:rsid w:val="00391232"/>
    <w:rsid w:val="00392B5A"/>
    <w:rsid w:val="003946F6"/>
    <w:rsid w:val="003A2313"/>
    <w:rsid w:val="003A3084"/>
    <w:rsid w:val="003A663F"/>
    <w:rsid w:val="003B166D"/>
    <w:rsid w:val="003B175E"/>
    <w:rsid w:val="003B17EF"/>
    <w:rsid w:val="003B5289"/>
    <w:rsid w:val="003B603D"/>
    <w:rsid w:val="003B79E1"/>
    <w:rsid w:val="003C0D4C"/>
    <w:rsid w:val="003C16BE"/>
    <w:rsid w:val="003C187F"/>
    <w:rsid w:val="003C33C1"/>
    <w:rsid w:val="003C3DAA"/>
    <w:rsid w:val="003C4F07"/>
    <w:rsid w:val="003D1B73"/>
    <w:rsid w:val="003D2580"/>
    <w:rsid w:val="003D373C"/>
    <w:rsid w:val="003D6DBA"/>
    <w:rsid w:val="003E365E"/>
    <w:rsid w:val="003E537C"/>
    <w:rsid w:val="003F43AF"/>
    <w:rsid w:val="003F6140"/>
    <w:rsid w:val="003F7DC2"/>
    <w:rsid w:val="0040117B"/>
    <w:rsid w:val="00402C83"/>
    <w:rsid w:val="004047F7"/>
    <w:rsid w:val="00406AE7"/>
    <w:rsid w:val="0041362B"/>
    <w:rsid w:val="00415211"/>
    <w:rsid w:val="00416711"/>
    <w:rsid w:val="0041697F"/>
    <w:rsid w:val="004173E7"/>
    <w:rsid w:val="00417434"/>
    <w:rsid w:val="00420DC9"/>
    <w:rsid w:val="00421133"/>
    <w:rsid w:val="00421380"/>
    <w:rsid w:val="00421EA7"/>
    <w:rsid w:val="00422E37"/>
    <w:rsid w:val="004236A3"/>
    <w:rsid w:val="00425C90"/>
    <w:rsid w:val="00426B7B"/>
    <w:rsid w:val="00427457"/>
    <w:rsid w:val="00430414"/>
    <w:rsid w:val="00430642"/>
    <w:rsid w:val="004311B8"/>
    <w:rsid w:val="00431201"/>
    <w:rsid w:val="004318C4"/>
    <w:rsid w:val="00435042"/>
    <w:rsid w:val="004361EC"/>
    <w:rsid w:val="00436EAE"/>
    <w:rsid w:val="004403E6"/>
    <w:rsid w:val="00442674"/>
    <w:rsid w:val="004443C0"/>
    <w:rsid w:val="00444BDD"/>
    <w:rsid w:val="00451284"/>
    <w:rsid w:val="00455925"/>
    <w:rsid w:val="00457459"/>
    <w:rsid w:val="00461F0A"/>
    <w:rsid w:val="00466A97"/>
    <w:rsid w:val="00466C63"/>
    <w:rsid w:val="00470339"/>
    <w:rsid w:val="004725F1"/>
    <w:rsid w:val="00474718"/>
    <w:rsid w:val="00476B24"/>
    <w:rsid w:val="00480DF3"/>
    <w:rsid w:val="0048143B"/>
    <w:rsid w:val="004822CC"/>
    <w:rsid w:val="00482C34"/>
    <w:rsid w:val="00482E69"/>
    <w:rsid w:val="00483041"/>
    <w:rsid w:val="00483137"/>
    <w:rsid w:val="0048405B"/>
    <w:rsid w:val="00484245"/>
    <w:rsid w:val="00484FFC"/>
    <w:rsid w:val="00490932"/>
    <w:rsid w:val="004913D3"/>
    <w:rsid w:val="004914EE"/>
    <w:rsid w:val="00497021"/>
    <w:rsid w:val="004A1DFB"/>
    <w:rsid w:val="004A2F96"/>
    <w:rsid w:val="004A4CFB"/>
    <w:rsid w:val="004A53DF"/>
    <w:rsid w:val="004A65DA"/>
    <w:rsid w:val="004B12B5"/>
    <w:rsid w:val="004B1E91"/>
    <w:rsid w:val="004B5477"/>
    <w:rsid w:val="004B5943"/>
    <w:rsid w:val="004C4AD6"/>
    <w:rsid w:val="004D2D4A"/>
    <w:rsid w:val="004D400F"/>
    <w:rsid w:val="004D4738"/>
    <w:rsid w:val="004D6AB1"/>
    <w:rsid w:val="004E1A5B"/>
    <w:rsid w:val="004E36A3"/>
    <w:rsid w:val="004E395C"/>
    <w:rsid w:val="004E516D"/>
    <w:rsid w:val="004E71E1"/>
    <w:rsid w:val="004F0A9F"/>
    <w:rsid w:val="004F2B32"/>
    <w:rsid w:val="004F5652"/>
    <w:rsid w:val="004F56E8"/>
    <w:rsid w:val="004F59AA"/>
    <w:rsid w:val="004F6767"/>
    <w:rsid w:val="00502824"/>
    <w:rsid w:val="0050295F"/>
    <w:rsid w:val="005041FE"/>
    <w:rsid w:val="005058F8"/>
    <w:rsid w:val="00507796"/>
    <w:rsid w:val="00512326"/>
    <w:rsid w:val="00512550"/>
    <w:rsid w:val="00513A66"/>
    <w:rsid w:val="00516D10"/>
    <w:rsid w:val="005239A9"/>
    <w:rsid w:val="00526109"/>
    <w:rsid w:val="0052654B"/>
    <w:rsid w:val="00526D43"/>
    <w:rsid w:val="005306E5"/>
    <w:rsid w:val="00532C6A"/>
    <w:rsid w:val="00534238"/>
    <w:rsid w:val="00534D62"/>
    <w:rsid w:val="00535356"/>
    <w:rsid w:val="00535919"/>
    <w:rsid w:val="00536438"/>
    <w:rsid w:val="005400A3"/>
    <w:rsid w:val="005401CA"/>
    <w:rsid w:val="005407A3"/>
    <w:rsid w:val="005437E4"/>
    <w:rsid w:val="00543BD4"/>
    <w:rsid w:val="005445AE"/>
    <w:rsid w:val="005449A1"/>
    <w:rsid w:val="00547AF7"/>
    <w:rsid w:val="00550032"/>
    <w:rsid w:val="0055044E"/>
    <w:rsid w:val="00551747"/>
    <w:rsid w:val="005518C2"/>
    <w:rsid w:val="0055213F"/>
    <w:rsid w:val="005522E3"/>
    <w:rsid w:val="00552A26"/>
    <w:rsid w:val="00553FBA"/>
    <w:rsid w:val="005565C0"/>
    <w:rsid w:val="00563DDB"/>
    <w:rsid w:val="00565CC8"/>
    <w:rsid w:val="00572947"/>
    <w:rsid w:val="0057595A"/>
    <w:rsid w:val="00583B0B"/>
    <w:rsid w:val="00591F5E"/>
    <w:rsid w:val="005937F1"/>
    <w:rsid w:val="005A0828"/>
    <w:rsid w:val="005A16CE"/>
    <w:rsid w:val="005A1EFD"/>
    <w:rsid w:val="005A2D65"/>
    <w:rsid w:val="005A36A7"/>
    <w:rsid w:val="005A4F8E"/>
    <w:rsid w:val="005A5C51"/>
    <w:rsid w:val="005A700D"/>
    <w:rsid w:val="005A72DD"/>
    <w:rsid w:val="005B6F5B"/>
    <w:rsid w:val="005C0C9D"/>
    <w:rsid w:val="005C1BDC"/>
    <w:rsid w:val="005C2868"/>
    <w:rsid w:val="005C4BF2"/>
    <w:rsid w:val="005C4CDB"/>
    <w:rsid w:val="005C67BC"/>
    <w:rsid w:val="005C7315"/>
    <w:rsid w:val="005C77AE"/>
    <w:rsid w:val="005D12E0"/>
    <w:rsid w:val="005D5249"/>
    <w:rsid w:val="005D7FBC"/>
    <w:rsid w:val="005E1A97"/>
    <w:rsid w:val="005E2458"/>
    <w:rsid w:val="005E7C87"/>
    <w:rsid w:val="005F167D"/>
    <w:rsid w:val="005F1DC9"/>
    <w:rsid w:val="005F57AE"/>
    <w:rsid w:val="005F5961"/>
    <w:rsid w:val="00601CF4"/>
    <w:rsid w:val="00603ADB"/>
    <w:rsid w:val="006052E1"/>
    <w:rsid w:val="0060724B"/>
    <w:rsid w:val="00610EF9"/>
    <w:rsid w:val="006130A7"/>
    <w:rsid w:val="00613D6E"/>
    <w:rsid w:val="00615306"/>
    <w:rsid w:val="00616734"/>
    <w:rsid w:val="006230BA"/>
    <w:rsid w:val="00627128"/>
    <w:rsid w:val="00630438"/>
    <w:rsid w:val="00631C9E"/>
    <w:rsid w:val="00636520"/>
    <w:rsid w:val="00640560"/>
    <w:rsid w:val="00641306"/>
    <w:rsid w:val="00642162"/>
    <w:rsid w:val="0064397E"/>
    <w:rsid w:val="0064410F"/>
    <w:rsid w:val="006448C4"/>
    <w:rsid w:val="006471E6"/>
    <w:rsid w:val="00651576"/>
    <w:rsid w:val="0065559A"/>
    <w:rsid w:val="006557C3"/>
    <w:rsid w:val="006561A0"/>
    <w:rsid w:val="00660E56"/>
    <w:rsid w:val="006617D7"/>
    <w:rsid w:val="00662F15"/>
    <w:rsid w:val="006649F8"/>
    <w:rsid w:val="00673095"/>
    <w:rsid w:val="006732A8"/>
    <w:rsid w:val="0067489B"/>
    <w:rsid w:val="006753A6"/>
    <w:rsid w:val="00675ED8"/>
    <w:rsid w:val="006770E2"/>
    <w:rsid w:val="00685813"/>
    <w:rsid w:val="00691627"/>
    <w:rsid w:val="00692380"/>
    <w:rsid w:val="006926F3"/>
    <w:rsid w:val="0069619C"/>
    <w:rsid w:val="00696463"/>
    <w:rsid w:val="00696D09"/>
    <w:rsid w:val="00696D82"/>
    <w:rsid w:val="006A00DF"/>
    <w:rsid w:val="006A1205"/>
    <w:rsid w:val="006A1D66"/>
    <w:rsid w:val="006A4FF3"/>
    <w:rsid w:val="006B20EC"/>
    <w:rsid w:val="006B34FE"/>
    <w:rsid w:val="006B5E01"/>
    <w:rsid w:val="006B7039"/>
    <w:rsid w:val="006C0B17"/>
    <w:rsid w:val="006C25C9"/>
    <w:rsid w:val="006C2AD2"/>
    <w:rsid w:val="006C3C2F"/>
    <w:rsid w:val="006C57B3"/>
    <w:rsid w:val="006D12CA"/>
    <w:rsid w:val="006D3AD3"/>
    <w:rsid w:val="006D56FD"/>
    <w:rsid w:val="006D68FA"/>
    <w:rsid w:val="006D7268"/>
    <w:rsid w:val="006E1CA6"/>
    <w:rsid w:val="006E1FE3"/>
    <w:rsid w:val="006E33C9"/>
    <w:rsid w:val="006F2B97"/>
    <w:rsid w:val="006F363B"/>
    <w:rsid w:val="006F4F66"/>
    <w:rsid w:val="0070048F"/>
    <w:rsid w:val="00701655"/>
    <w:rsid w:val="00702C5E"/>
    <w:rsid w:val="007061DA"/>
    <w:rsid w:val="0071052E"/>
    <w:rsid w:val="007125DA"/>
    <w:rsid w:val="00712BFB"/>
    <w:rsid w:val="007151C8"/>
    <w:rsid w:val="00717EDF"/>
    <w:rsid w:val="00720E95"/>
    <w:rsid w:val="00721D92"/>
    <w:rsid w:val="00721F1B"/>
    <w:rsid w:val="00722ACA"/>
    <w:rsid w:val="007240D1"/>
    <w:rsid w:val="00724202"/>
    <w:rsid w:val="007252FF"/>
    <w:rsid w:val="007270EB"/>
    <w:rsid w:val="0073245D"/>
    <w:rsid w:val="00733DAE"/>
    <w:rsid w:val="00734A24"/>
    <w:rsid w:val="0073621F"/>
    <w:rsid w:val="007373C5"/>
    <w:rsid w:val="00740442"/>
    <w:rsid w:val="00742842"/>
    <w:rsid w:val="00743568"/>
    <w:rsid w:val="007441F3"/>
    <w:rsid w:val="007514B7"/>
    <w:rsid w:val="0075397E"/>
    <w:rsid w:val="007561D7"/>
    <w:rsid w:val="007564DD"/>
    <w:rsid w:val="0075671C"/>
    <w:rsid w:val="00757F93"/>
    <w:rsid w:val="00762736"/>
    <w:rsid w:val="00763A00"/>
    <w:rsid w:val="00765135"/>
    <w:rsid w:val="00772F28"/>
    <w:rsid w:val="007777D8"/>
    <w:rsid w:val="00777C75"/>
    <w:rsid w:val="007820C2"/>
    <w:rsid w:val="0078569A"/>
    <w:rsid w:val="00787BEE"/>
    <w:rsid w:val="00790BD9"/>
    <w:rsid w:val="0079240A"/>
    <w:rsid w:val="007A1232"/>
    <w:rsid w:val="007A2D4E"/>
    <w:rsid w:val="007B05FF"/>
    <w:rsid w:val="007B0D97"/>
    <w:rsid w:val="007B1A5F"/>
    <w:rsid w:val="007C132C"/>
    <w:rsid w:val="007C1662"/>
    <w:rsid w:val="007C35C3"/>
    <w:rsid w:val="007C3AB1"/>
    <w:rsid w:val="007D0D98"/>
    <w:rsid w:val="007D1170"/>
    <w:rsid w:val="007D1FB8"/>
    <w:rsid w:val="007D37B0"/>
    <w:rsid w:val="007E0283"/>
    <w:rsid w:val="007E1DF7"/>
    <w:rsid w:val="007E3D2C"/>
    <w:rsid w:val="007E651A"/>
    <w:rsid w:val="007F0852"/>
    <w:rsid w:val="007F6136"/>
    <w:rsid w:val="00802586"/>
    <w:rsid w:val="00806624"/>
    <w:rsid w:val="00806929"/>
    <w:rsid w:val="00807BED"/>
    <w:rsid w:val="008106C3"/>
    <w:rsid w:val="008131AC"/>
    <w:rsid w:val="00814399"/>
    <w:rsid w:val="00814CCB"/>
    <w:rsid w:val="00815651"/>
    <w:rsid w:val="00816C97"/>
    <w:rsid w:val="00817964"/>
    <w:rsid w:val="00822F1D"/>
    <w:rsid w:val="008253B0"/>
    <w:rsid w:val="0082588E"/>
    <w:rsid w:val="008268CE"/>
    <w:rsid w:val="00827BBB"/>
    <w:rsid w:val="00830D8B"/>
    <w:rsid w:val="00832149"/>
    <w:rsid w:val="00832F27"/>
    <w:rsid w:val="00836FE0"/>
    <w:rsid w:val="00842EC4"/>
    <w:rsid w:val="008445D8"/>
    <w:rsid w:val="0084758C"/>
    <w:rsid w:val="00847702"/>
    <w:rsid w:val="008507CE"/>
    <w:rsid w:val="00851FF0"/>
    <w:rsid w:val="008557FC"/>
    <w:rsid w:val="0085666F"/>
    <w:rsid w:val="00857581"/>
    <w:rsid w:val="00862ED2"/>
    <w:rsid w:val="008631E5"/>
    <w:rsid w:val="00864A16"/>
    <w:rsid w:val="00865610"/>
    <w:rsid w:val="0086596E"/>
    <w:rsid w:val="00867AA4"/>
    <w:rsid w:val="00873AF1"/>
    <w:rsid w:val="0087401E"/>
    <w:rsid w:val="0087446D"/>
    <w:rsid w:val="00874C86"/>
    <w:rsid w:val="00877DB1"/>
    <w:rsid w:val="00881A8A"/>
    <w:rsid w:val="00882175"/>
    <w:rsid w:val="008828F9"/>
    <w:rsid w:val="00884FB1"/>
    <w:rsid w:val="00885B88"/>
    <w:rsid w:val="00885C4A"/>
    <w:rsid w:val="00893721"/>
    <w:rsid w:val="00896A71"/>
    <w:rsid w:val="008A1B6F"/>
    <w:rsid w:val="008A294E"/>
    <w:rsid w:val="008A5857"/>
    <w:rsid w:val="008A6CA3"/>
    <w:rsid w:val="008A7D71"/>
    <w:rsid w:val="008A7F5C"/>
    <w:rsid w:val="008B5C79"/>
    <w:rsid w:val="008B62DF"/>
    <w:rsid w:val="008B6768"/>
    <w:rsid w:val="008B733E"/>
    <w:rsid w:val="008C6F08"/>
    <w:rsid w:val="008C7232"/>
    <w:rsid w:val="008C7C6D"/>
    <w:rsid w:val="008D5037"/>
    <w:rsid w:val="008D60CF"/>
    <w:rsid w:val="008D67A0"/>
    <w:rsid w:val="008E0418"/>
    <w:rsid w:val="008E0C33"/>
    <w:rsid w:val="008E3522"/>
    <w:rsid w:val="008E4691"/>
    <w:rsid w:val="008E4C67"/>
    <w:rsid w:val="008F0288"/>
    <w:rsid w:val="008F2ED1"/>
    <w:rsid w:val="008F2FC4"/>
    <w:rsid w:val="008F34B4"/>
    <w:rsid w:val="00905178"/>
    <w:rsid w:val="009063DB"/>
    <w:rsid w:val="00906830"/>
    <w:rsid w:val="009115A2"/>
    <w:rsid w:val="009136AA"/>
    <w:rsid w:val="009146AF"/>
    <w:rsid w:val="0091528D"/>
    <w:rsid w:val="00927FCB"/>
    <w:rsid w:val="0093275E"/>
    <w:rsid w:val="00932E97"/>
    <w:rsid w:val="009345DE"/>
    <w:rsid w:val="00940A9E"/>
    <w:rsid w:val="00944CFD"/>
    <w:rsid w:val="00950D80"/>
    <w:rsid w:val="00953880"/>
    <w:rsid w:val="009549F0"/>
    <w:rsid w:val="00955233"/>
    <w:rsid w:val="009618A0"/>
    <w:rsid w:val="009636A8"/>
    <w:rsid w:val="0096702E"/>
    <w:rsid w:val="00967A42"/>
    <w:rsid w:val="009704CA"/>
    <w:rsid w:val="009716A9"/>
    <w:rsid w:val="009719DE"/>
    <w:rsid w:val="00972755"/>
    <w:rsid w:val="009735AA"/>
    <w:rsid w:val="00981D4A"/>
    <w:rsid w:val="00981D8A"/>
    <w:rsid w:val="009828E1"/>
    <w:rsid w:val="00984296"/>
    <w:rsid w:val="00984845"/>
    <w:rsid w:val="009860AE"/>
    <w:rsid w:val="009906F5"/>
    <w:rsid w:val="009930D3"/>
    <w:rsid w:val="009A654B"/>
    <w:rsid w:val="009B00DB"/>
    <w:rsid w:val="009B5BAE"/>
    <w:rsid w:val="009B5BB4"/>
    <w:rsid w:val="009B73B2"/>
    <w:rsid w:val="009C33EC"/>
    <w:rsid w:val="009C7378"/>
    <w:rsid w:val="009D6978"/>
    <w:rsid w:val="009D76B6"/>
    <w:rsid w:val="009E1BC8"/>
    <w:rsid w:val="009E2543"/>
    <w:rsid w:val="009E3A9F"/>
    <w:rsid w:val="009E6361"/>
    <w:rsid w:val="009E78C8"/>
    <w:rsid w:val="009F5781"/>
    <w:rsid w:val="009F6685"/>
    <w:rsid w:val="009F74ED"/>
    <w:rsid w:val="00A00AFB"/>
    <w:rsid w:val="00A0481D"/>
    <w:rsid w:val="00A050C2"/>
    <w:rsid w:val="00A0610F"/>
    <w:rsid w:val="00A0650F"/>
    <w:rsid w:val="00A07EBA"/>
    <w:rsid w:val="00A10DC6"/>
    <w:rsid w:val="00A129EF"/>
    <w:rsid w:val="00A12A1F"/>
    <w:rsid w:val="00A13955"/>
    <w:rsid w:val="00A15D20"/>
    <w:rsid w:val="00A16D2F"/>
    <w:rsid w:val="00A20527"/>
    <w:rsid w:val="00A2280C"/>
    <w:rsid w:val="00A2283F"/>
    <w:rsid w:val="00A22B16"/>
    <w:rsid w:val="00A27740"/>
    <w:rsid w:val="00A35491"/>
    <w:rsid w:val="00A35700"/>
    <w:rsid w:val="00A365F2"/>
    <w:rsid w:val="00A41EE0"/>
    <w:rsid w:val="00A46851"/>
    <w:rsid w:val="00A474E5"/>
    <w:rsid w:val="00A50039"/>
    <w:rsid w:val="00A527C0"/>
    <w:rsid w:val="00A554FF"/>
    <w:rsid w:val="00A556A2"/>
    <w:rsid w:val="00A55F83"/>
    <w:rsid w:val="00A601A1"/>
    <w:rsid w:val="00A6446F"/>
    <w:rsid w:val="00A65877"/>
    <w:rsid w:val="00A65E75"/>
    <w:rsid w:val="00A67868"/>
    <w:rsid w:val="00A71FAA"/>
    <w:rsid w:val="00A72BE9"/>
    <w:rsid w:val="00A737F6"/>
    <w:rsid w:val="00A763B7"/>
    <w:rsid w:val="00A770F8"/>
    <w:rsid w:val="00A80ADA"/>
    <w:rsid w:val="00A93224"/>
    <w:rsid w:val="00A93692"/>
    <w:rsid w:val="00A93999"/>
    <w:rsid w:val="00A94FDB"/>
    <w:rsid w:val="00AA0D5C"/>
    <w:rsid w:val="00AA424E"/>
    <w:rsid w:val="00AA7531"/>
    <w:rsid w:val="00AB0E64"/>
    <w:rsid w:val="00AB1D39"/>
    <w:rsid w:val="00AB44B9"/>
    <w:rsid w:val="00AB7162"/>
    <w:rsid w:val="00AC3751"/>
    <w:rsid w:val="00AD04B6"/>
    <w:rsid w:val="00AD375F"/>
    <w:rsid w:val="00AD400D"/>
    <w:rsid w:val="00AD5E2D"/>
    <w:rsid w:val="00AD5FCC"/>
    <w:rsid w:val="00AD6F21"/>
    <w:rsid w:val="00AE0445"/>
    <w:rsid w:val="00AF3FBB"/>
    <w:rsid w:val="00AF56B0"/>
    <w:rsid w:val="00B006DD"/>
    <w:rsid w:val="00B00FF8"/>
    <w:rsid w:val="00B02797"/>
    <w:rsid w:val="00B0324B"/>
    <w:rsid w:val="00B03B1F"/>
    <w:rsid w:val="00B04587"/>
    <w:rsid w:val="00B11F91"/>
    <w:rsid w:val="00B12754"/>
    <w:rsid w:val="00B20D28"/>
    <w:rsid w:val="00B216C0"/>
    <w:rsid w:val="00B31AC3"/>
    <w:rsid w:val="00B32D95"/>
    <w:rsid w:val="00B34A34"/>
    <w:rsid w:val="00B363D1"/>
    <w:rsid w:val="00B37873"/>
    <w:rsid w:val="00B410F9"/>
    <w:rsid w:val="00B4278F"/>
    <w:rsid w:val="00B439B6"/>
    <w:rsid w:val="00B441C8"/>
    <w:rsid w:val="00B47A66"/>
    <w:rsid w:val="00B51DE0"/>
    <w:rsid w:val="00B5325C"/>
    <w:rsid w:val="00B55692"/>
    <w:rsid w:val="00B57978"/>
    <w:rsid w:val="00B61CCF"/>
    <w:rsid w:val="00B758F9"/>
    <w:rsid w:val="00B76323"/>
    <w:rsid w:val="00B76A63"/>
    <w:rsid w:val="00B84368"/>
    <w:rsid w:val="00B90A51"/>
    <w:rsid w:val="00B9244F"/>
    <w:rsid w:val="00B92472"/>
    <w:rsid w:val="00B927E3"/>
    <w:rsid w:val="00B93867"/>
    <w:rsid w:val="00B942E3"/>
    <w:rsid w:val="00B9646A"/>
    <w:rsid w:val="00B96F2D"/>
    <w:rsid w:val="00B977A1"/>
    <w:rsid w:val="00BA1DE6"/>
    <w:rsid w:val="00BA1E52"/>
    <w:rsid w:val="00BA50AC"/>
    <w:rsid w:val="00BA63AB"/>
    <w:rsid w:val="00BA73A9"/>
    <w:rsid w:val="00BB00A3"/>
    <w:rsid w:val="00BB031F"/>
    <w:rsid w:val="00BB62E6"/>
    <w:rsid w:val="00BB7B7C"/>
    <w:rsid w:val="00BC1023"/>
    <w:rsid w:val="00BC1EE1"/>
    <w:rsid w:val="00BC31D4"/>
    <w:rsid w:val="00BC5E71"/>
    <w:rsid w:val="00BC6326"/>
    <w:rsid w:val="00BD054F"/>
    <w:rsid w:val="00BD17C3"/>
    <w:rsid w:val="00BD3842"/>
    <w:rsid w:val="00BD659B"/>
    <w:rsid w:val="00BE0BBA"/>
    <w:rsid w:val="00BE3478"/>
    <w:rsid w:val="00BE56D5"/>
    <w:rsid w:val="00BE645F"/>
    <w:rsid w:val="00BF432F"/>
    <w:rsid w:val="00BF55B1"/>
    <w:rsid w:val="00BF685B"/>
    <w:rsid w:val="00BF6C92"/>
    <w:rsid w:val="00BF7809"/>
    <w:rsid w:val="00C018EA"/>
    <w:rsid w:val="00C02F03"/>
    <w:rsid w:val="00C11596"/>
    <w:rsid w:val="00C11F3F"/>
    <w:rsid w:val="00C15CEF"/>
    <w:rsid w:val="00C221A7"/>
    <w:rsid w:val="00C257D0"/>
    <w:rsid w:val="00C357F6"/>
    <w:rsid w:val="00C365FC"/>
    <w:rsid w:val="00C4217C"/>
    <w:rsid w:val="00C42DDC"/>
    <w:rsid w:val="00C5228C"/>
    <w:rsid w:val="00C524C1"/>
    <w:rsid w:val="00C556CD"/>
    <w:rsid w:val="00C607BD"/>
    <w:rsid w:val="00C6485C"/>
    <w:rsid w:val="00C650A4"/>
    <w:rsid w:val="00C654D7"/>
    <w:rsid w:val="00C65AA7"/>
    <w:rsid w:val="00C728D3"/>
    <w:rsid w:val="00C75AB4"/>
    <w:rsid w:val="00C80A0B"/>
    <w:rsid w:val="00C8201A"/>
    <w:rsid w:val="00C83CBB"/>
    <w:rsid w:val="00C870F6"/>
    <w:rsid w:val="00C90877"/>
    <w:rsid w:val="00C93880"/>
    <w:rsid w:val="00C97048"/>
    <w:rsid w:val="00C97F83"/>
    <w:rsid w:val="00CA0D75"/>
    <w:rsid w:val="00CA2324"/>
    <w:rsid w:val="00CB3E3C"/>
    <w:rsid w:val="00CB7DA3"/>
    <w:rsid w:val="00CC54F1"/>
    <w:rsid w:val="00CC7CA3"/>
    <w:rsid w:val="00CD0C02"/>
    <w:rsid w:val="00CD1592"/>
    <w:rsid w:val="00CD75D3"/>
    <w:rsid w:val="00CD77A3"/>
    <w:rsid w:val="00CE2770"/>
    <w:rsid w:val="00CE58D9"/>
    <w:rsid w:val="00CE7539"/>
    <w:rsid w:val="00CF16C7"/>
    <w:rsid w:val="00CF1A96"/>
    <w:rsid w:val="00CF3A04"/>
    <w:rsid w:val="00CF5185"/>
    <w:rsid w:val="00CF7BA5"/>
    <w:rsid w:val="00D05580"/>
    <w:rsid w:val="00D06B7B"/>
    <w:rsid w:val="00D06D85"/>
    <w:rsid w:val="00D07C5F"/>
    <w:rsid w:val="00D10193"/>
    <w:rsid w:val="00D11ACD"/>
    <w:rsid w:val="00D127E1"/>
    <w:rsid w:val="00D12815"/>
    <w:rsid w:val="00D12FC0"/>
    <w:rsid w:val="00D166A6"/>
    <w:rsid w:val="00D178E7"/>
    <w:rsid w:val="00D20531"/>
    <w:rsid w:val="00D23CF4"/>
    <w:rsid w:val="00D23D31"/>
    <w:rsid w:val="00D262B3"/>
    <w:rsid w:val="00D31383"/>
    <w:rsid w:val="00D337C7"/>
    <w:rsid w:val="00D36740"/>
    <w:rsid w:val="00D41DC0"/>
    <w:rsid w:val="00D46C44"/>
    <w:rsid w:val="00D5295C"/>
    <w:rsid w:val="00D5620A"/>
    <w:rsid w:val="00D56C18"/>
    <w:rsid w:val="00D57638"/>
    <w:rsid w:val="00D611EB"/>
    <w:rsid w:val="00D66EA6"/>
    <w:rsid w:val="00D66F39"/>
    <w:rsid w:val="00D705A8"/>
    <w:rsid w:val="00D71EB1"/>
    <w:rsid w:val="00D7362D"/>
    <w:rsid w:val="00D75536"/>
    <w:rsid w:val="00D7660B"/>
    <w:rsid w:val="00D81F3B"/>
    <w:rsid w:val="00D830D4"/>
    <w:rsid w:val="00D83DE5"/>
    <w:rsid w:val="00D90EA8"/>
    <w:rsid w:val="00D9228C"/>
    <w:rsid w:val="00D93BD6"/>
    <w:rsid w:val="00D96170"/>
    <w:rsid w:val="00DA2F2B"/>
    <w:rsid w:val="00DA4282"/>
    <w:rsid w:val="00DA61E6"/>
    <w:rsid w:val="00DA6970"/>
    <w:rsid w:val="00DA7B11"/>
    <w:rsid w:val="00DB009C"/>
    <w:rsid w:val="00DB2756"/>
    <w:rsid w:val="00DB3754"/>
    <w:rsid w:val="00DB46EF"/>
    <w:rsid w:val="00DB5972"/>
    <w:rsid w:val="00DB5DCE"/>
    <w:rsid w:val="00DC1513"/>
    <w:rsid w:val="00DC519B"/>
    <w:rsid w:val="00DC5228"/>
    <w:rsid w:val="00DD0ED0"/>
    <w:rsid w:val="00DE00C2"/>
    <w:rsid w:val="00DE3E37"/>
    <w:rsid w:val="00DE439A"/>
    <w:rsid w:val="00DE7570"/>
    <w:rsid w:val="00DF1EBA"/>
    <w:rsid w:val="00DF4A40"/>
    <w:rsid w:val="00DF7574"/>
    <w:rsid w:val="00DF77FB"/>
    <w:rsid w:val="00E018F2"/>
    <w:rsid w:val="00E029DE"/>
    <w:rsid w:val="00E044BA"/>
    <w:rsid w:val="00E065C8"/>
    <w:rsid w:val="00E07B74"/>
    <w:rsid w:val="00E1093A"/>
    <w:rsid w:val="00E152CD"/>
    <w:rsid w:val="00E15389"/>
    <w:rsid w:val="00E167B1"/>
    <w:rsid w:val="00E266CF"/>
    <w:rsid w:val="00E30094"/>
    <w:rsid w:val="00E31002"/>
    <w:rsid w:val="00E31F36"/>
    <w:rsid w:val="00E35333"/>
    <w:rsid w:val="00E36E9C"/>
    <w:rsid w:val="00E43ADF"/>
    <w:rsid w:val="00E52DC0"/>
    <w:rsid w:val="00E52E38"/>
    <w:rsid w:val="00E538AF"/>
    <w:rsid w:val="00E56E34"/>
    <w:rsid w:val="00E60D2E"/>
    <w:rsid w:val="00E612FB"/>
    <w:rsid w:val="00E646F2"/>
    <w:rsid w:val="00E7105D"/>
    <w:rsid w:val="00E726A2"/>
    <w:rsid w:val="00E77479"/>
    <w:rsid w:val="00E77E72"/>
    <w:rsid w:val="00E77F31"/>
    <w:rsid w:val="00E82199"/>
    <w:rsid w:val="00E82792"/>
    <w:rsid w:val="00E86EF3"/>
    <w:rsid w:val="00EA1CA7"/>
    <w:rsid w:val="00EA2DAF"/>
    <w:rsid w:val="00EA52F6"/>
    <w:rsid w:val="00EA53A1"/>
    <w:rsid w:val="00EA5DA2"/>
    <w:rsid w:val="00EB1B79"/>
    <w:rsid w:val="00EB22A2"/>
    <w:rsid w:val="00EB579B"/>
    <w:rsid w:val="00ED1860"/>
    <w:rsid w:val="00ED1A9F"/>
    <w:rsid w:val="00ED1D86"/>
    <w:rsid w:val="00ED2CA7"/>
    <w:rsid w:val="00ED40A4"/>
    <w:rsid w:val="00EE2944"/>
    <w:rsid w:val="00EE2B13"/>
    <w:rsid w:val="00EE5E30"/>
    <w:rsid w:val="00EF1473"/>
    <w:rsid w:val="00EF1A07"/>
    <w:rsid w:val="00EF2A87"/>
    <w:rsid w:val="00EF528B"/>
    <w:rsid w:val="00EF7E72"/>
    <w:rsid w:val="00F015B5"/>
    <w:rsid w:val="00F04718"/>
    <w:rsid w:val="00F06883"/>
    <w:rsid w:val="00F079B2"/>
    <w:rsid w:val="00F108BE"/>
    <w:rsid w:val="00F135F5"/>
    <w:rsid w:val="00F13631"/>
    <w:rsid w:val="00F21803"/>
    <w:rsid w:val="00F21D4A"/>
    <w:rsid w:val="00F2312B"/>
    <w:rsid w:val="00F23267"/>
    <w:rsid w:val="00F242B9"/>
    <w:rsid w:val="00F25EF7"/>
    <w:rsid w:val="00F26317"/>
    <w:rsid w:val="00F275BC"/>
    <w:rsid w:val="00F32770"/>
    <w:rsid w:val="00F32A2C"/>
    <w:rsid w:val="00F32A55"/>
    <w:rsid w:val="00F32A71"/>
    <w:rsid w:val="00F34043"/>
    <w:rsid w:val="00F45C77"/>
    <w:rsid w:val="00F55B55"/>
    <w:rsid w:val="00F56413"/>
    <w:rsid w:val="00F60B0F"/>
    <w:rsid w:val="00F613C3"/>
    <w:rsid w:val="00F65464"/>
    <w:rsid w:val="00F667A7"/>
    <w:rsid w:val="00F668D1"/>
    <w:rsid w:val="00F67C52"/>
    <w:rsid w:val="00F7008F"/>
    <w:rsid w:val="00F71E0A"/>
    <w:rsid w:val="00F7214A"/>
    <w:rsid w:val="00F7264D"/>
    <w:rsid w:val="00F7479D"/>
    <w:rsid w:val="00F750BD"/>
    <w:rsid w:val="00F823D7"/>
    <w:rsid w:val="00F92AAB"/>
    <w:rsid w:val="00F9325D"/>
    <w:rsid w:val="00F97E4D"/>
    <w:rsid w:val="00FA0089"/>
    <w:rsid w:val="00FA1DC3"/>
    <w:rsid w:val="00FA4197"/>
    <w:rsid w:val="00FA553E"/>
    <w:rsid w:val="00FA592B"/>
    <w:rsid w:val="00FB26BF"/>
    <w:rsid w:val="00FB5C64"/>
    <w:rsid w:val="00FB6E92"/>
    <w:rsid w:val="00FB706B"/>
    <w:rsid w:val="00FB72EE"/>
    <w:rsid w:val="00FB78F4"/>
    <w:rsid w:val="00FC0C58"/>
    <w:rsid w:val="00FC3E0F"/>
    <w:rsid w:val="00FD3096"/>
    <w:rsid w:val="00FD3C1A"/>
    <w:rsid w:val="00FD698D"/>
    <w:rsid w:val="00FE030B"/>
    <w:rsid w:val="00FE09B1"/>
    <w:rsid w:val="00FE20C1"/>
    <w:rsid w:val="00FE2263"/>
    <w:rsid w:val="00FE420F"/>
    <w:rsid w:val="00FF118B"/>
    <w:rsid w:val="00FF44CF"/>
    <w:rsid w:val="00FF4EEC"/>
    <w:rsid w:val="00FF7C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47F7"/>
    <w:pPr>
      <w:overflowPunct w:val="0"/>
      <w:autoSpaceDE w:val="0"/>
      <w:autoSpaceDN w:val="0"/>
      <w:adjustRightInd w:val="0"/>
      <w:spacing w:after="0" w:line="360" w:lineRule="auto"/>
      <w:ind w:left="284" w:right="-284" w:firstLine="709"/>
      <w:jc w:val="both"/>
      <w:textAlignment w:val="baseline"/>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Table_Footnote_last,Текст сноски-FN,Oaeno niinee-FN,Oaeno niinee Ciae,Текст сноски Знак Знак,Текст сноски Знак Знак Знак,F1,Footnote Text Char Знак Знак,Footnote Text Char Знак,Текст сноски1,Текст сноски-FN1,Текст сноски Знак2,Style 7,ft,f"/>
    <w:basedOn w:val="a"/>
    <w:link w:val="a4"/>
    <w:uiPriority w:val="99"/>
    <w:qFormat/>
    <w:rsid w:val="000C15AB"/>
    <w:pPr>
      <w:overflowPunct/>
      <w:autoSpaceDE/>
      <w:autoSpaceDN/>
      <w:adjustRightInd/>
      <w:spacing w:line="240" w:lineRule="auto"/>
      <w:ind w:left="0" w:right="0" w:firstLine="0"/>
      <w:jc w:val="left"/>
      <w:textAlignment w:val="auto"/>
    </w:pPr>
    <w:rPr>
      <w:rFonts w:eastAsia="Times New Roman"/>
      <w:sz w:val="20"/>
      <w:szCs w:val="20"/>
    </w:rPr>
  </w:style>
  <w:style w:type="character" w:customStyle="1" w:styleId="a4">
    <w:name w:val="Текст сноски Знак"/>
    <w:aliases w:val="Table_Footnote_last Знак,Текст сноски-FN Знак,Oaeno niinee-FN Знак,Oaeno niinee Ciae Знак,Текст сноски Знак Знак Знак1,Текст сноски Знак Знак Знак Знак,F1 Знак,Footnote Text Char Знак Знак Знак,Footnote Text Char Знак Знак1,ft Знак"/>
    <w:basedOn w:val="a0"/>
    <w:link w:val="a3"/>
    <w:uiPriority w:val="99"/>
    <w:rsid w:val="000C15AB"/>
    <w:rPr>
      <w:rFonts w:ascii="Times New Roman" w:eastAsia="Times New Roman" w:hAnsi="Times New Roman" w:cs="Times New Roman"/>
      <w:sz w:val="20"/>
      <w:szCs w:val="20"/>
      <w:lang w:eastAsia="ru-RU"/>
    </w:rPr>
  </w:style>
  <w:style w:type="character" w:styleId="a5">
    <w:name w:val="footnote reference"/>
    <w:aliases w:val="Знак сноски-FN,Ciae niinee-FN,Знак сноски 1,SUPERS,ftref,16 Point,Superscript 6 Point,Referencia nota al pie,fr,Used by Word for Help footnote symbols,Ciae niinee 1,Ссылка на сноску 45,Footnote Reference Number,анкета сноска,SUPER,сноска,Ref"/>
    <w:basedOn w:val="a0"/>
    <w:uiPriority w:val="99"/>
    <w:unhideWhenUsed/>
    <w:qFormat/>
    <w:rsid w:val="000C15AB"/>
    <w:rPr>
      <w:vertAlign w:val="superscript"/>
    </w:rPr>
  </w:style>
  <w:style w:type="paragraph" w:styleId="a6">
    <w:name w:val="header"/>
    <w:basedOn w:val="a"/>
    <w:link w:val="a7"/>
    <w:uiPriority w:val="99"/>
    <w:unhideWhenUsed/>
    <w:rsid w:val="000C15AB"/>
    <w:pPr>
      <w:tabs>
        <w:tab w:val="center" w:pos="4677"/>
        <w:tab w:val="right" w:pos="9355"/>
      </w:tabs>
      <w:spacing w:line="240" w:lineRule="auto"/>
    </w:pPr>
  </w:style>
  <w:style w:type="character" w:customStyle="1" w:styleId="a7">
    <w:name w:val="Верхний колонтитул Знак"/>
    <w:basedOn w:val="a0"/>
    <w:link w:val="a6"/>
    <w:uiPriority w:val="99"/>
    <w:rsid w:val="000C15AB"/>
    <w:rPr>
      <w:rFonts w:ascii="Times New Roman" w:eastAsia="Calibri" w:hAnsi="Times New Roman" w:cs="Times New Roman"/>
      <w:sz w:val="28"/>
      <w:szCs w:val="28"/>
      <w:lang w:eastAsia="ru-RU"/>
    </w:rPr>
  </w:style>
  <w:style w:type="paragraph" w:styleId="a8">
    <w:name w:val="footer"/>
    <w:basedOn w:val="a"/>
    <w:link w:val="a9"/>
    <w:uiPriority w:val="99"/>
    <w:unhideWhenUsed/>
    <w:rsid w:val="000C15AB"/>
    <w:pPr>
      <w:tabs>
        <w:tab w:val="center" w:pos="4677"/>
        <w:tab w:val="right" w:pos="9355"/>
      </w:tabs>
      <w:spacing w:line="240" w:lineRule="auto"/>
    </w:pPr>
  </w:style>
  <w:style w:type="character" w:customStyle="1" w:styleId="a9">
    <w:name w:val="Нижний колонтитул Знак"/>
    <w:basedOn w:val="a0"/>
    <w:link w:val="a8"/>
    <w:uiPriority w:val="99"/>
    <w:rsid w:val="000C15AB"/>
    <w:rPr>
      <w:rFonts w:ascii="Times New Roman" w:eastAsia="Calibri" w:hAnsi="Times New Roman" w:cs="Times New Roman"/>
      <w:sz w:val="28"/>
      <w:szCs w:val="28"/>
      <w:lang w:eastAsia="ru-RU"/>
    </w:rPr>
  </w:style>
  <w:style w:type="paragraph" w:styleId="2">
    <w:name w:val="Body Text 2"/>
    <w:basedOn w:val="a"/>
    <w:link w:val="20"/>
    <w:uiPriority w:val="99"/>
    <w:rsid w:val="005937F1"/>
    <w:pPr>
      <w:spacing w:after="120" w:line="480" w:lineRule="auto"/>
    </w:pPr>
  </w:style>
  <w:style w:type="character" w:customStyle="1" w:styleId="20">
    <w:name w:val="Основной текст 2 Знак"/>
    <w:basedOn w:val="a0"/>
    <w:link w:val="2"/>
    <w:uiPriority w:val="99"/>
    <w:rsid w:val="005937F1"/>
    <w:rPr>
      <w:rFonts w:ascii="Times New Roman" w:eastAsia="Calibri" w:hAnsi="Times New Roman" w:cs="Times New Roman"/>
      <w:sz w:val="28"/>
      <w:szCs w:val="28"/>
      <w:lang w:eastAsia="ru-RU"/>
    </w:rPr>
  </w:style>
  <w:style w:type="paragraph" w:styleId="aa">
    <w:name w:val="Balloon Text"/>
    <w:basedOn w:val="a"/>
    <w:link w:val="ab"/>
    <w:uiPriority w:val="99"/>
    <w:semiHidden/>
    <w:unhideWhenUsed/>
    <w:rsid w:val="002D6EC9"/>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6EC9"/>
    <w:rPr>
      <w:rFonts w:ascii="Tahoma" w:eastAsia="Calibri" w:hAnsi="Tahoma" w:cs="Tahoma"/>
      <w:sz w:val="16"/>
      <w:szCs w:val="16"/>
      <w:lang w:eastAsia="ru-RU"/>
    </w:rPr>
  </w:style>
  <w:style w:type="paragraph" w:styleId="ac">
    <w:name w:val="List Paragraph"/>
    <w:aliases w:val="A_маркированный_список"/>
    <w:basedOn w:val="a"/>
    <w:link w:val="ad"/>
    <w:uiPriority w:val="34"/>
    <w:qFormat/>
    <w:rsid w:val="00AD6F21"/>
    <w:pPr>
      <w:overflowPunct/>
      <w:autoSpaceDE/>
      <w:autoSpaceDN/>
      <w:adjustRightInd/>
      <w:ind w:left="720" w:right="0"/>
      <w:contextualSpacing/>
      <w:textAlignment w:val="auto"/>
    </w:pPr>
    <w:rPr>
      <w:rFonts w:eastAsia="Times New Roman"/>
      <w:szCs w:val="20"/>
    </w:rPr>
  </w:style>
  <w:style w:type="character" w:customStyle="1" w:styleId="ad">
    <w:name w:val="Абзац списка Знак"/>
    <w:aliases w:val="A_маркированный_список Знак"/>
    <w:link w:val="ac"/>
    <w:uiPriority w:val="34"/>
    <w:locked/>
    <w:rsid w:val="00AD6F21"/>
    <w:rPr>
      <w:rFonts w:ascii="Times New Roman" w:eastAsia="Times New Roman" w:hAnsi="Times New Roman" w:cs="Times New Roman"/>
      <w:sz w:val="28"/>
      <w:szCs w:val="20"/>
      <w:lang w:eastAsia="ru-RU"/>
    </w:rPr>
  </w:style>
  <w:style w:type="paragraph" w:customStyle="1" w:styleId="Default">
    <w:name w:val="Default"/>
    <w:rsid w:val="003C18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e">
    <w:name w:val="Документ"/>
    <w:basedOn w:val="a"/>
    <w:link w:val="af"/>
    <w:qFormat/>
    <w:rsid w:val="00A93692"/>
    <w:pPr>
      <w:overflowPunct/>
      <w:autoSpaceDE/>
      <w:autoSpaceDN/>
      <w:adjustRightInd/>
      <w:ind w:left="0" w:right="0"/>
      <w:textAlignment w:val="auto"/>
    </w:pPr>
    <w:rPr>
      <w:szCs w:val="20"/>
    </w:rPr>
  </w:style>
  <w:style w:type="character" w:customStyle="1" w:styleId="af">
    <w:name w:val="Документ Знак"/>
    <w:link w:val="ae"/>
    <w:locked/>
    <w:rsid w:val="00A93692"/>
    <w:rPr>
      <w:rFonts w:ascii="Times New Roman" w:eastAsia="Calibri" w:hAnsi="Times New Roman" w:cs="Times New Roman"/>
      <w:sz w:val="28"/>
      <w:szCs w:val="20"/>
      <w:lang w:eastAsia="ru-RU"/>
    </w:rPr>
  </w:style>
  <w:style w:type="table" w:styleId="af0">
    <w:name w:val="Table Grid"/>
    <w:basedOn w:val="a1"/>
    <w:uiPriority w:val="59"/>
    <w:rsid w:val="00D576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basedOn w:val="a"/>
    <w:link w:val="af2"/>
    <w:qFormat/>
    <w:rsid w:val="000D6938"/>
    <w:pPr>
      <w:overflowPunct/>
      <w:autoSpaceDE/>
      <w:autoSpaceDN/>
      <w:adjustRightInd/>
      <w:spacing w:line="240" w:lineRule="auto"/>
      <w:ind w:left="0" w:right="0" w:firstLine="0"/>
      <w:jc w:val="center"/>
      <w:textAlignment w:val="auto"/>
    </w:pPr>
    <w:rPr>
      <w:rFonts w:ascii="a_FuturaOrto" w:eastAsia="Times New Roman" w:hAnsi="a_FuturaOrto"/>
      <w:snapToGrid w:val="0"/>
      <w:color w:val="000080"/>
      <w:szCs w:val="20"/>
      <w:lang w:val="x-none" w:eastAsia="x-none"/>
    </w:rPr>
  </w:style>
  <w:style w:type="character" w:customStyle="1" w:styleId="af2">
    <w:name w:val="Название Знак"/>
    <w:basedOn w:val="a0"/>
    <w:link w:val="af1"/>
    <w:rsid w:val="000D6938"/>
    <w:rPr>
      <w:rFonts w:ascii="a_FuturaOrto" w:eastAsia="Times New Roman" w:hAnsi="a_FuturaOrto" w:cs="Times New Roman"/>
      <w:snapToGrid w:val="0"/>
      <w:color w:val="000080"/>
      <w:sz w:val="28"/>
      <w:szCs w:val="20"/>
      <w:lang w:val="x-none" w:eastAsia="x-none"/>
    </w:rPr>
  </w:style>
  <w:style w:type="paragraph" w:styleId="af3">
    <w:name w:val="Body Text"/>
    <w:basedOn w:val="a"/>
    <w:link w:val="af4"/>
    <w:rsid w:val="00C11596"/>
    <w:pPr>
      <w:overflowPunct/>
      <w:autoSpaceDE/>
      <w:autoSpaceDN/>
      <w:adjustRightInd/>
      <w:spacing w:after="120" w:line="240" w:lineRule="auto"/>
      <w:ind w:left="0" w:right="0" w:firstLine="0"/>
      <w:jc w:val="left"/>
      <w:textAlignment w:val="auto"/>
    </w:pPr>
    <w:rPr>
      <w:rFonts w:eastAsia="Times New Roman"/>
      <w:i/>
      <w:lang w:val="x-none" w:eastAsia="x-none"/>
    </w:rPr>
  </w:style>
  <w:style w:type="character" w:customStyle="1" w:styleId="af4">
    <w:name w:val="Основной текст Знак"/>
    <w:basedOn w:val="a0"/>
    <w:link w:val="af3"/>
    <w:rsid w:val="00C11596"/>
    <w:rPr>
      <w:rFonts w:ascii="Times New Roman" w:eastAsia="Times New Roman" w:hAnsi="Times New Roman" w:cs="Times New Roman"/>
      <w:i/>
      <w:sz w:val="28"/>
      <w:szCs w:val="28"/>
      <w:lang w:val="x-none" w:eastAsia="x-none"/>
    </w:rPr>
  </w:style>
  <w:style w:type="paragraph" w:styleId="af5">
    <w:name w:val="Body Text Indent"/>
    <w:basedOn w:val="a"/>
    <w:link w:val="af6"/>
    <w:uiPriority w:val="99"/>
    <w:semiHidden/>
    <w:unhideWhenUsed/>
    <w:rsid w:val="00B11F91"/>
    <w:pPr>
      <w:spacing w:after="120"/>
      <w:ind w:left="283"/>
    </w:pPr>
  </w:style>
  <w:style w:type="character" w:customStyle="1" w:styleId="af6">
    <w:name w:val="Основной текст с отступом Знак"/>
    <w:basedOn w:val="a0"/>
    <w:link w:val="af5"/>
    <w:uiPriority w:val="99"/>
    <w:semiHidden/>
    <w:rsid w:val="00B11F91"/>
    <w:rPr>
      <w:rFonts w:ascii="Times New Roman" w:eastAsia="Calibri"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586073">
      <w:bodyDiv w:val="1"/>
      <w:marLeft w:val="0"/>
      <w:marRight w:val="0"/>
      <w:marTop w:val="0"/>
      <w:marBottom w:val="0"/>
      <w:divBdr>
        <w:top w:val="none" w:sz="0" w:space="0" w:color="auto"/>
        <w:left w:val="none" w:sz="0" w:space="0" w:color="auto"/>
        <w:bottom w:val="none" w:sz="0" w:space="0" w:color="auto"/>
        <w:right w:val="none" w:sz="0" w:space="0" w:color="auto"/>
      </w:divBdr>
    </w:div>
    <w:div w:id="741219944">
      <w:bodyDiv w:val="1"/>
      <w:marLeft w:val="0"/>
      <w:marRight w:val="0"/>
      <w:marTop w:val="0"/>
      <w:marBottom w:val="0"/>
      <w:divBdr>
        <w:top w:val="none" w:sz="0" w:space="0" w:color="auto"/>
        <w:left w:val="none" w:sz="0" w:space="0" w:color="auto"/>
        <w:bottom w:val="none" w:sz="0" w:space="0" w:color="auto"/>
        <w:right w:val="none" w:sz="0" w:space="0" w:color="auto"/>
      </w:divBdr>
    </w:div>
    <w:div w:id="915163885">
      <w:bodyDiv w:val="1"/>
      <w:marLeft w:val="0"/>
      <w:marRight w:val="0"/>
      <w:marTop w:val="0"/>
      <w:marBottom w:val="0"/>
      <w:divBdr>
        <w:top w:val="none" w:sz="0" w:space="0" w:color="auto"/>
        <w:left w:val="none" w:sz="0" w:space="0" w:color="auto"/>
        <w:bottom w:val="none" w:sz="0" w:space="0" w:color="auto"/>
        <w:right w:val="none" w:sz="0" w:space="0" w:color="auto"/>
      </w:divBdr>
    </w:div>
    <w:div w:id="952786181">
      <w:bodyDiv w:val="1"/>
      <w:marLeft w:val="0"/>
      <w:marRight w:val="0"/>
      <w:marTop w:val="0"/>
      <w:marBottom w:val="0"/>
      <w:divBdr>
        <w:top w:val="none" w:sz="0" w:space="0" w:color="auto"/>
        <w:left w:val="none" w:sz="0" w:space="0" w:color="auto"/>
        <w:bottom w:val="none" w:sz="0" w:space="0" w:color="auto"/>
        <w:right w:val="none" w:sz="0" w:space="0" w:color="auto"/>
      </w:divBdr>
    </w:div>
    <w:div w:id="1180580125">
      <w:bodyDiv w:val="1"/>
      <w:marLeft w:val="0"/>
      <w:marRight w:val="0"/>
      <w:marTop w:val="0"/>
      <w:marBottom w:val="0"/>
      <w:divBdr>
        <w:top w:val="none" w:sz="0" w:space="0" w:color="auto"/>
        <w:left w:val="none" w:sz="0" w:space="0" w:color="auto"/>
        <w:bottom w:val="none" w:sz="0" w:space="0" w:color="auto"/>
        <w:right w:val="none" w:sz="0" w:space="0" w:color="auto"/>
      </w:divBdr>
    </w:div>
    <w:div w:id="1327592495">
      <w:bodyDiv w:val="1"/>
      <w:marLeft w:val="0"/>
      <w:marRight w:val="0"/>
      <w:marTop w:val="0"/>
      <w:marBottom w:val="0"/>
      <w:divBdr>
        <w:top w:val="none" w:sz="0" w:space="0" w:color="auto"/>
        <w:left w:val="none" w:sz="0" w:space="0" w:color="auto"/>
        <w:bottom w:val="none" w:sz="0" w:space="0" w:color="auto"/>
        <w:right w:val="none" w:sz="0" w:space="0" w:color="auto"/>
      </w:divBdr>
    </w:div>
    <w:div w:id="1387531171">
      <w:bodyDiv w:val="1"/>
      <w:marLeft w:val="0"/>
      <w:marRight w:val="0"/>
      <w:marTop w:val="0"/>
      <w:marBottom w:val="0"/>
      <w:divBdr>
        <w:top w:val="none" w:sz="0" w:space="0" w:color="auto"/>
        <w:left w:val="none" w:sz="0" w:space="0" w:color="auto"/>
        <w:bottom w:val="none" w:sz="0" w:space="0" w:color="auto"/>
        <w:right w:val="none" w:sz="0" w:space="0" w:color="auto"/>
      </w:divBdr>
    </w:div>
    <w:div w:id="1434402252">
      <w:bodyDiv w:val="1"/>
      <w:marLeft w:val="0"/>
      <w:marRight w:val="0"/>
      <w:marTop w:val="0"/>
      <w:marBottom w:val="0"/>
      <w:divBdr>
        <w:top w:val="none" w:sz="0" w:space="0" w:color="auto"/>
        <w:left w:val="none" w:sz="0" w:space="0" w:color="auto"/>
        <w:bottom w:val="none" w:sz="0" w:space="0" w:color="auto"/>
        <w:right w:val="none" w:sz="0" w:space="0" w:color="auto"/>
      </w:divBdr>
    </w:div>
    <w:div w:id="1545677324">
      <w:bodyDiv w:val="1"/>
      <w:marLeft w:val="0"/>
      <w:marRight w:val="0"/>
      <w:marTop w:val="0"/>
      <w:marBottom w:val="0"/>
      <w:divBdr>
        <w:top w:val="none" w:sz="0" w:space="0" w:color="auto"/>
        <w:left w:val="none" w:sz="0" w:space="0" w:color="auto"/>
        <w:bottom w:val="none" w:sz="0" w:space="0" w:color="auto"/>
        <w:right w:val="none" w:sz="0" w:space="0" w:color="auto"/>
      </w:divBdr>
    </w:div>
    <w:div w:id="1710254375">
      <w:bodyDiv w:val="1"/>
      <w:marLeft w:val="0"/>
      <w:marRight w:val="0"/>
      <w:marTop w:val="0"/>
      <w:marBottom w:val="0"/>
      <w:divBdr>
        <w:top w:val="none" w:sz="0" w:space="0" w:color="auto"/>
        <w:left w:val="none" w:sz="0" w:space="0" w:color="auto"/>
        <w:bottom w:val="none" w:sz="0" w:space="0" w:color="auto"/>
        <w:right w:val="none" w:sz="0" w:space="0" w:color="auto"/>
      </w:divBdr>
    </w:div>
    <w:div w:id="1787847074">
      <w:bodyDiv w:val="1"/>
      <w:marLeft w:val="0"/>
      <w:marRight w:val="0"/>
      <w:marTop w:val="0"/>
      <w:marBottom w:val="0"/>
      <w:divBdr>
        <w:top w:val="none" w:sz="0" w:space="0" w:color="auto"/>
        <w:left w:val="none" w:sz="0" w:space="0" w:color="auto"/>
        <w:bottom w:val="none" w:sz="0" w:space="0" w:color="auto"/>
        <w:right w:val="none" w:sz="0" w:space="0" w:color="auto"/>
      </w:divBdr>
    </w:div>
    <w:div w:id="1998218339">
      <w:bodyDiv w:val="1"/>
      <w:marLeft w:val="0"/>
      <w:marRight w:val="0"/>
      <w:marTop w:val="0"/>
      <w:marBottom w:val="0"/>
      <w:divBdr>
        <w:top w:val="none" w:sz="0" w:space="0" w:color="auto"/>
        <w:left w:val="none" w:sz="0" w:space="0" w:color="auto"/>
        <w:bottom w:val="none" w:sz="0" w:space="0" w:color="auto"/>
        <w:right w:val="none" w:sz="0" w:space="0" w:color="auto"/>
      </w:divBdr>
    </w:div>
    <w:div w:id="2028674341">
      <w:bodyDiv w:val="1"/>
      <w:marLeft w:val="0"/>
      <w:marRight w:val="0"/>
      <w:marTop w:val="0"/>
      <w:marBottom w:val="0"/>
      <w:divBdr>
        <w:top w:val="none" w:sz="0" w:space="0" w:color="auto"/>
        <w:left w:val="none" w:sz="0" w:space="0" w:color="auto"/>
        <w:bottom w:val="none" w:sz="0" w:space="0" w:color="auto"/>
        <w:right w:val="none" w:sz="0" w:space="0" w:color="auto"/>
      </w:divBdr>
    </w:div>
    <w:div w:id="210502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9C766-1E32-4667-B396-7A4D83F8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2031</TotalTime>
  <Pages>17</Pages>
  <Words>9212</Words>
  <Characters>52513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О.И.</dc:creator>
  <cp:lastModifiedBy>Блинова</cp:lastModifiedBy>
  <cp:revision>189</cp:revision>
  <cp:lastPrinted>2020-01-29T08:15:00Z</cp:lastPrinted>
  <dcterms:created xsi:type="dcterms:W3CDTF">2019-10-25T12:52:00Z</dcterms:created>
  <dcterms:modified xsi:type="dcterms:W3CDTF">2020-02-07T14:20:00Z</dcterms:modified>
</cp:coreProperties>
</file>