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theme/themeOverride1.xml" ContentType="application/vnd.openxmlformats-officedocument.themeOverride+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B5A" w:rsidRPr="00BE2FC0" w:rsidRDefault="00352B5A" w:rsidP="002968B3">
      <w:pPr>
        <w:pStyle w:val="BodyText21"/>
        <w:spacing w:line="360" w:lineRule="auto"/>
        <w:rPr>
          <w:b w:val="0"/>
          <w:sz w:val="24"/>
          <w:szCs w:val="24"/>
          <w:lang w:val="ru-MO"/>
        </w:rPr>
      </w:pPr>
      <w:r w:rsidRPr="00BE2FC0">
        <w:rPr>
          <w:sz w:val="24"/>
          <w:szCs w:val="24"/>
          <w:lang w:val="ru-MO"/>
        </w:rPr>
        <w:t>2. Макроэкономические условия исполн</w:t>
      </w:r>
      <w:r w:rsidR="00EC548A" w:rsidRPr="00BE2FC0">
        <w:rPr>
          <w:sz w:val="24"/>
          <w:szCs w:val="24"/>
          <w:lang w:val="ru-MO"/>
        </w:rPr>
        <w:t>ения федерального бюджета в 201</w:t>
      </w:r>
      <w:r w:rsidR="00BE2FC0" w:rsidRPr="00BE2FC0">
        <w:rPr>
          <w:sz w:val="24"/>
          <w:szCs w:val="24"/>
          <w:lang w:val="ru-MO"/>
        </w:rPr>
        <w:t>8</w:t>
      </w:r>
      <w:r w:rsidRPr="00BE2FC0">
        <w:rPr>
          <w:sz w:val="24"/>
          <w:szCs w:val="24"/>
          <w:lang w:val="ru-MO"/>
        </w:rPr>
        <w:t> году</w:t>
      </w:r>
    </w:p>
    <w:p w:rsidR="005B12D3" w:rsidRPr="000A29B1" w:rsidRDefault="00352B5A" w:rsidP="00242DEA">
      <w:pPr>
        <w:ind w:left="0" w:right="0"/>
        <w:rPr>
          <w:sz w:val="24"/>
          <w:szCs w:val="24"/>
        </w:rPr>
      </w:pPr>
      <w:r w:rsidRPr="008F5718">
        <w:rPr>
          <w:b/>
          <w:sz w:val="24"/>
          <w:szCs w:val="24"/>
        </w:rPr>
        <w:t>2.1.</w:t>
      </w:r>
      <w:r w:rsidRPr="008F5718">
        <w:rPr>
          <w:sz w:val="24"/>
          <w:szCs w:val="24"/>
        </w:rPr>
        <w:t> </w:t>
      </w:r>
      <w:proofErr w:type="gramStart"/>
      <w:r w:rsidR="005B6517" w:rsidRPr="008F5718">
        <w:rPr>
          <w:rFonts w:eastAsia="Calibri"/>
          <w:sz w:val="24"/>
          <w:szCs w:val="24"/>
        </w:rPr>
        <w:t xml:space="preserve">Исполнение </w:t>
      </w:r>
      <w:r w:rsidR="008F5718" w:rsidRPr="008F5718">
        <w:rPr>
          <w:sz w:val="24"/>
          <w:szCs w:val="24"/>
        </w:rPr>
        <w:t>Федерального закон</w:t>
      </w:r>
      <w:r w:rsidR="008F5718">
        <w:rPr>
          <w:sz w:val="24"/>
          <w:szCs w:val="24"/>
        </w:rPr>
        <w:t>а</w:t>
      </w:r>
      <w:r w:rsidR="008F5718" w:rsidRPr="008F5718">
        <w:rPr>
          <w:sz w:val="24"/>
          <w:szCs w:val="24"/>
        </w:rPr>
        <w:t xml:space="preserve"> от </w:t>
      </w:r>
      <w:r w:rsidR="008F5718">
        <w:rPr>
          <w:sz w:val="24"/>
          <w:szCs w:val="24"/>
        </w:rPr>
        <w:t xml:space="preserve">5 декабря </w:t>
      </w:r>
      <w:r w:rsidR="008F5718" w:rsidRPr="008F5718">
        <w:rPr>
          <w:sz w:val="24"/>
          <w:szCs w:val="24"/>
        </w:rPr>
        <w:t>2017</w:t>
      </w:r>
      <w:r w:rsidR="008F5718">
        <w:rPr>
          <w:sz w:val="24"/>
          <w:szCs w:val="24"/>
        </w:rPr>
        <w:t xml:space="preserve"> г</w:t>
      </w:r>
      <w:r w:rsidR="008911E7">
        <w:rPr>
          <w:sz w:val="24"/>
          <w:szCs w:val="24"/>
        </w:rPr>
        <w:t>.</w:t>
      </w:r>
      <w:r w:rsidR="008F5718">
        <w:rPr>
          <w:sz w:val="24"/>
          <w:szCs w:val="24"/>
        </w:rPr>
        <w:t xml:space="preserve"> № </w:t>
      </w:r>
      <w:r w:rsidR="008F5718" w:rsidRPr="008F5718">
        <w:rPr>
          <w:sz w:val="24"/>
          <w:szCs w:val="24"/>
        </w:rPr>
        <w:t>362-ФЗ (</w:t>
      </w:r>
      <w:r w:rsidR="005B12D3">
        <w:rPr>
          <w:sz w:val="24"/>
          <w:szCs w:val="24"/>
        </w:rPr>
        <w:t>с изменениями</w:t>
      </w:r>
      <w:r w:rsidR="008F5718" w:rsidRPr="008F5718">
        <w:rPr>
          <w:sz w:val="24"/>
          <w:szCs w:val="24"/>
        </w:rPr>
        <w:t xml:space="preserve"> от 29</w:t>
      </w:r>
      <w:r w:rsidR="005B12D3">
        <w:rPr>
          <w:sz w:val="24"/>
          <w:szCs w:val="24"/>
        </w:rPr>
        <w:t xml:space="preserve"> ноября </w:t>
      </w:r>
      <w:r w:rsidR="008F5718" w:rsidRPr="008F5718">
        <w:rPr>
          <w:sz w:val="24"/>
          <w:szCs w:val="24"/>
        </w:rPr>
        <w:t>2018</w:t>
      </w:r>
      <w:r w:rsidR="005B12D3">
        <w:rPr>
          <w:sz w:val="24"/>
          <w:szCs w:val="24"/>
        </w:rPr>
        <w:t xml:space="preserve"> года</w:t>
      </w:r>
      <w:r w:rsidR="008F5718" w:rsidRPr="008F5718">
        <w:rPr>
          <w:sz w:val="24"/>
          <w:szCs w:val="24"/>
        </w:rPr>
        <w:t xml:space="preserve">) </w:t>
      </w:r>
      <w:r w:rsidR="008F5718">
        <w:rPr>
          <w:sz w:val="24"/>
          <w:szCs w:val="24"/>
        </w:rPr>
        <w:t>«</w:t>
      </w:r>
      <w:r w:rsidR="008F5718" w:rsidRPr="008F5718">
        <w:rPr>
          <w:sz w:val="24"/>
          <w:szCs w:val="24"/>
        </w:rPr>
        <w:t>О федеральном бюджете на 2018 год и на плановый период 2019 и 2020 годов</w:t>
      </w:r>
      <w:r w:rsidR="008F5718">
        <w:rPr>
          <w:sz w:val="24"/>
          <w:szCs w:val="24"/>
        </w:rPr>
        <w:t>»</w:t>
      </w:r>
      <w:r w:rsidR="005B12D3">
        <w:rPr>
          <w:sz w:val="24"/>
          <w:szCs w:val="24"/>
        </w:rPr>
        <w:t xml:space="preserve"> (далее – Федеральный закон № 362 (с изменениями) </w:t>
      </w:r>
      <w:r w:rsidR="005B12D3" w:rsidRPr="000A29B1">
        <w:rPr>
          <w:sz w:val="24"/>
          <w:szCs w:val="24"/>
        </w:rPr>
        <w:t xml:space="preserve">проходило в условиях более высокого роста </w:t>
      </w:r>
      <w:r w:rsidR="005B12D3">
        <w:rPr>
          <w:sz w:val="24"/>
          <w:szCs w:val="24"/>
        </w:rPr>
        <w:t xml:space="preserve">потребительских </w:t>
      </w:r>
      <w:r w:rsidR="005B12D3" w:rsidRPr="000A29B1">
        <w:rPr>
          <w:sz w:val="24"/>
          <w:szCs w:val="24"/>
        </w:rPr>
        <w:t>цен по сравнению с 2017 годом и ослабления курса рубля на фоне более высоких по сравнению с</w:t>
      </w:r>
      <w:proofErr w:type="gramEnd"/>
      <w:r w:rsidR="005B12D3" w:rsidRPr="000A29B1">
        <w:rPr>
          <w:sz w:val="24"/>
          <w:szCs w:val="24"/>
        </w:rPr>
        <w:t xml:space="preserve"> 2017 годом цен на нефть. При этом в конце года нефтяные цены начали снижаться, а ослабление рубля продолжилось. Темпы роста промышленного производства и </w:t>
      </w:r>
      <w:r w:rsidR="005B12D3">
        <w:rPr>
          <w:sz w:val="24"/>
          <w:szCs w:val="24"/>
        </w:rPr>
        <w:t>оборота розничной торговли</w:t>
      </w:r>
      <w:r w:rsidR="005B12D3" w:rsidRPr="000A29B1">
        <w:rPr>
          <w:sz w:val="24"/>
          <w:szCs w:val="24"/>
        </w:rPr>
        <w:t xml:space="preserve"> сохранялись на относительно высоком уровне. </w:t>
      </w:r>
      <w:r w:rsidR="002E1CC1">
        <w:rPr>
          <w:sz w:val="24"/>
          <w:szCs w:val="24"/>
        </w:rPr>
        <w:t>В целом за год о</w:t>
      </w:r>
      <w:r w:rsidR="005B12D3" w:rsidRPr="000A29B1">
        <w:rPr>
          <w:sz w:val="24"/>
          <w:szCs w:val="24"/>
        </w:rPr>
        <w:t>тмечался рост показателей уровня жизни населения</w:t>
      </w:r>
      <w:r w:rsidR="002E1CC1">
        <w:rPr>
          <w:sz w:val="24"/>
          <w:szCs w:val="24"/>
        </w:rPr>
        <w:t>.</w:t>
      </w:r>
      <w:r w:rsidR="00AD0FA1">
        <w:rPr>
          <w:sz w:val="24"/>
          <w:szCs w:val="24"/>
        </w:rPr>
        <w:t xml:space="preserve"> </w:t>
      </w:r>
      <w:r w:rsidR="002E1CC1">
        <w:rPr>
          <w:sz w:val="24"/>
          <w:szCs w:val="24"/>
        </w:rPr>
        <w:t>О</w:t>
      </w:r>
      <w:r w:rsidR="005B12D3" w:rsidRPr="000A29B1">
        <w:rPr>
          <w:sz w:val="24"/>
          <w:szCs w:val="24"/>
        </w:rPr>
        <w:t>днако динамика реальных располагаемых денежных доходов населения</w:t>
      </w:r>
      <w:r w:rsidR="005B12D3">
        <w:rPr>
          <w:sz w:val="24"/>
          <w:szCs w:val="24"/>
        </w:rPr>
        <w:t xml:space="preserve"> </w:t>
      </w:r>
      <w:r w:rsidR="002E1CC1">
        <w:rPr>
          <w:sz w:val="24"/>
          <w:szCs w:val="24"/>
        </w:rPr>
        <w:t xml:space="preserve">и </w:t>
      </w:r>
      <w:r w:rsidR="005B12D3" w:rsidRPr="000A29B1">
        <w:rPr>
          <w:sz w:val="24"/>
          <w:szCs w:val="24"/>
        </w:rPr>
        <w:t>реальн</w:t>
      </w:r>
      <w:r w:rsidR="002E1CC1">
        <w:rPr>
          <w:sz w:val="24"/>
          <w:szCs w:val="24"/>
        </w:rPr>
        <w:t>ого</w:t>
      </w:r>
      <w:r w:rsidR="005B12D3" w:rsidRPr="000A29B1">
        <w:rPr>
          <w:sz w:val="24"/>
          <w:szCs w:val="24"/>
        </w:rPr>
        <w:t xml:space="preserve"> размер</w:t>
      </w:r>
      <w:r w:rsidR="002E1CC1">
        <w:rPr>
          <w:sz w:val="24"/>
          <w:szCs w:val="24"/>
        </w:rPr>
        <w:t>а</w:t>
      </w:r>
      <w:r w:rsidR="005B12D3" w:rsidRPr="000A29B1">
        <w:rPr>
          <w:sz w:val="24"/>
          <w:szCs w:val="24"/>
        </w:rPr>
        <w:t xml:space="preserve"> пенсий </w:t>
      </w:r>
      <w:r w:rsidR="002E1CC1" w:rsidRPr="002E1CC1">
        <w:rPr>
          <w:sz w:val="24"/>
          <w:szCs w:val="24"/>
        </w:rPr>
        <w:t xml:space="preserve">в течение года замедлялась и в </w:t>
      </w:r>
      <w:r w:rsidR="00FD117D">
        <w:rPr>
          <w:sz w:val="24"/>
          <w:szCs w:val="24"/>
        </w:rPr>
        <w:t>IV квартале перешла в отрицательную область</w:t>
      </w:r>
      <w:r w:rsidR="002E1CC1">
        <w:rPr>
          <w:sz w:val="24"/>
          <w:szCs w:val="24"/>
        </w:rPr>
        <w:t>.</w:t>
      </w:r>
      <w:r w:rsidR="00AD0FA1">
        <w:rPr>
          <w:sz w:val="24"/>
          <w:szCs w:val="24"/>
        </w:rPr>
        <w:t xml:space="preserve"> </w:t>
      </w:r>
      <w:r w:rsidR="002E1CC1">
        <w:rPr>
          <w:sz w:val="24"/>
          <w:szCs w:val="24"/>
        </w:rPr>
        <w:t>В</w:t>
      </w:r>
      <w:r w:rsidR="005B12D3">
        <w:rPr>
          <w:sz w:val="24"/>
          <w:szCs w:val="24"/>
        </w:rPr>
        <w:t xml:space="preserve"> результате</w:t>
      </w:r>
      <w:r w:rsidR="005B12D3" w:rsidRPr="000A29B1">
        <w:rPr>
          <w:sz w:val="24"/>
          <w:szCs w:val="24"/>
        </w:rPr>
        <w:t xml:space="preserve"> показатели в целом за год оказались существенно ниже прогнозных значений.</w:t>
      </w:r>
    </w:p>
    <w:p w:rsidR="0017217A" w:rsidRPr="00467615" w:rsidRDefault="0017217A" w:rsidP="0017217A">
      <w:pPr>
        <w:pStyle w:val="a7"/>
        <w:widowControl w:val="0"/>
        <w:spacing w:line="240" w:lineRule="auto"/>
        <w:ind w:firstLine="0"/>
        <w:jc w:val="center"/>
        <w:rPr>
          <w:b/>
          <w:sz w:val="24"/>
          <w:szCs w:val="24"/>
        </w:rPr>
      </w:pPr>
      <w:r w:rsidRPr="00467615">
        <w:rPr>
          <w:b/>
          <w:sz w:val="24"/>
          <w:szCs w:val="24"/>
        </w:rPr>
        <w:t>Основные показатели социально-экономического развития</w:t>
      </w:r>
    </w:p>
    <w:p w:rsidR="0017217A" w:rsidRPr="00467615" w:rsidRDefault="0017217A" w:rsidP="0017217A">
      <w:pPr>
        <w:pStyle w:val="a7"/>
        <w:widowControl w:val="0"/>
        <w:spacing w:line="240" w:lineRule="auto"/>
        <w:ind w:firstLine="0"/>
        <w:jc w:val="center"/>
        <w:rPr>
          <w:b/>
          <w:sz w:val="24"/>
          <w:szCs w:val="24"/>
        </w:rPr>
      </w:pPr>
      <w:r w:rsidRPr="00467615">
        <w:rPr>
          <w:b/>
          <w:sz w:val="24"/>
          <w:szCs w:val="24"/>
        </w:rPr>
        <w:t>Российской Федерации за 2017 и 2018 годы</w:t>
      </w:r>
    </w:p>
    <w:p w:rsidR="0017217A" w:rsidRPr="00467615" w:rsidRDefault="0017217A" w:rsidP="0017217A">
      <w:pPr>
        <w:pStyle w:val="a7"/>
        <w:widowControl w:val="0"/>
        <w:spacing w:line="240" w:lineRule="auto"/>
        <w:ind w:firstLine="0"/>
        <w:jc w:val="center"/>
        <w:rPr>
          <w:i/>
          <w:sz w:val="24"/>
          <w:szCs w:val="24"/>
        </w:rPr>
      </w:pPr>
      <w:r w:rsidRPr="00467615">
        <w:rPr>
          <w:i/>
          <w:sz w:val="24"/>
          <w:szCs w:val="24"/>
        </w:rPr>
        <w:t xml:space="preserve">(темпы прироста, снижения (-) физических объемов, </w:t>
      </w:r>
      <w:proofErr w:type="gramStart"/>
      <w:r w:rsidRPr="00467615">
        <w:rPr>
          <w:i/>
          <w:sz w:val="24"/>
          <w:szCs w:val="24"/>
        </w:rPr>
        <w:t>в</w:t>
      </w:r>
      <w:proofErr w:type="gramEnd"/>
      <w:r w:rsidRPr="00467615">
        <w:rPr>
          <w:i/>
          <w:sz w:val="24"/>
          <w:szCs w:val="24"/>
        </w:rPr>
        <w:t xml:space="preserve"> % </w:t>
      </w:r>
      <w:proofErr w:type="gramStart"/>
      <w:r w:rsidRPr="00467615">
        <w:rPr>
          <w:i/>
          <w:sz w:val="24"/>
          <w:szCs w:val="24"/>
        </w:rPr>
        <w:t>к</w:t>
      </w:r>
      <w:proofErr w:type="gramEnd"/>
      <w:r w:rsidRPr="00467615">
        <w:rPr>
          <w:i/>
          <w:sz w:val="24"/>
          <w:szCs w:val="24"/>
        </w:rPr>
        <w:t xml:space="preserve"> предыдущему году)</w:t>
      </w:r>
    </w:p>
    <w:p w:rsidR="0017217A" w:rsidRDefault="00930D55" w:rsidP="00930D55">
      <w:pPr>
        <w:ind w:left="0" w:right="0" w:firstLine="0"/>
        <w:rPr>
          <w:sz w:val="24"/>
          <w:szCs w:val="24"/>
        </w:rPr>
      </w:pPr>
      <w:r>
        <w:rPr>
          <w:noProof/>
        </w:rPr>
        <w:drawing>
          <wp:inline distT="0" distB="0" distL="0" distR="0" wp14:anchorId="70E5BA8D" wp14:editId="38329A53">
            <wp:extent cx="6124575" cy="3381375"/>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134FF" w:rsidRPr="002E1CC1" w:rsidRDefault="001134FF" w:rsidP="00242DEA">
      <w:pPr>
        <w:ind w:left="0" w:right="0" w:firstLine="720"/>
        <w:rPr>
          <w:sz w:val="24"/>
          <w:szCs w:val="24"/>
        </w:rPr>
      </w:pPr>
      <w:r w:rsidRPr="002E1CC1">
        <w:rPr>
          <w:sz w:val="24"/>
          <w:szCs w:val="24"/>
        </w:rPr>
        <w:t>Основные тенденции изменения внешних и внутренних факторов в 201</w:t>
      </w:r>
      <w:r w:rsidR="002E1CC1" w:rsidRPr="002E1CC1">
        <w:rPr>
          <w:sz w:val="24"/>
          <w:szCs w:val="24"/>
        </w:rPr>
        <w:t>8</w:t>
      </w:r>
      <w:r w:rsidRPr="002E1CC1">
        <w:rPr>
          <w:sz w:val="24"/>
          <w:szCs w:val="24"/>
        </w:rPr>
        <w:t> году характеризовались:</w:t>
      </w:r>
    </w:p>
    <w:p w:rsidR="00D2153E" w:rsidRPr="0020670B" w:rsidRDefault="001134FF" w:rsidP="00242DEA">
      <w:pPr>
        <w:pStyle w:val="21"/>
        <w:spacing w:after="0" w:line="360" w:lineRule="auto"/>
        <w:ind w:left="0" w:right="0" w:firstLine="720"/>
        <w:rPr>
          <w:sz w:val="24"/>
          <w:szCs w:val="24"/>
        </w:rPr>
      </w:pPr>
      <w:r w:rsidRPr="00BE76AE">
        <w:rPr>
          <w:b/>
          <w:sz w:val="24"/>
          <w:szCs w:val="24"/>
        </w:rPr>
        <w:t>у</w:t>
      </w:r>
      <w:r w:rsidR="00CC486D" w:rsidRPr="00BE76AE">
        <w:rPr>
          <w:b/>
          <w:sz w:val="24"/>
          <w:szCs w:val="24"/>
        </w:rPr>
        <w:t>луч</w:t>
      </w:r>
      <w:r w:rsidRPr="00BE76AE">
        <w:rPr>
          <w:b/>
          <w:sz w:val="24"/>
          <w:szCs w:val="24"/>
        </w:rPr>
        <w:t xml:space="preserve">шением конъюнктуры мирового рынка </w:t>
      </w:r>
      <w:r w:rsidR="00F20BA0" w:rsidRPr="00BE76AE">
        <w:rPr>
          <w:b/>
          <w:sz w:val="24"/>
          <w:szCs w:val="24"/>
        </w:rPr>
        <w:t>по основным</w:t>
      </w:r>
      <w:r w:rsidRPr="00BE76AE">
        <w:rPr>
          <w:b/>
          <w:sz w:val="24"/>
          <w:szCs w:val="24"/>
        </w:rPr>
        <w:t xml:space="preserve"> товар</w:t>
      </w:r>
      <w:r w:rsidR="00F20BA0" w:rsidRPr="00BE76AE">
        <w:rPr>
          <w:b/>
          <w:sz w:val="24"/>
          <w:szCs w:val="24"/>
        </w:rPr>
        <w:t>ам</w:t>
      </w:r>
      <w:r w:rsidRPr="00BE76AE">
        <w:rPr>
          <w:b/>
          <w:sz w:val="24"/>
          <w:szCs w:val="24"/>
        </w:rPr>
        <w:t xml:space="preserve"> трад</w:t>
      </w:r>
      <w:r w:rsidR="00F20BA0" w:rsidRPr="00BE76AE">
        <w:rPr>
          <w:b/>
          <w:sz w:val="24"/>
          <w:szCs w:val="24"/>
        </w:rPr>
        <w:t>иционного российского экспорта.</w:t>
      </w:r>
      <w:r w:rsidR="00AD0FA1">
        <w:rPr>
          <w:b/>
          <w:sz w:val="24"/>
          <w:szCs w:val="24"/>
        </w:rPr>
        <w:t xml:space="preserve"> </w:t>
      </w:r>
      <w:proofErr w:type="gramStart"/>
      <w:r w:rsidRPr="00BE76AE">
        <w:rPr>
          <w:b/>
          <w:bCs/>
          <w:sz w:val="24"/>
          <w:szCs w:val="24"/>
        </w:rPr>
        <w:t>Средняя мировая цена на нефть марки «Юралс»</w:t>
      </w:r>
      <w:r w:rsidR="00625BB6">
        <w:rPr>
          <w:b/>
          <w:bCs/>
          <w:sz w:val="24"/>
          <w:szCs w:val="24"/>
        </w:rPr>
        <w:t xml:space="preserve"> </w:t>
      </w:r>
      <w:r w:rsidRPr="00BE76AE">
        <w:rPr>
          <w:sz w:val="24"/>
          <w:szCs w:val="24"/>
        </w:rPr>
        <w:t>в 201</w:t>
      </w:r>
      <w:r w:rsidR="00BE76AE" w:rsidRPr="00BE76AE">
        <w:rPr>
          <w:sz w:val="24"/>
          <w:szCs w:val="24"/>
        </w:rPr>
        <w:t>8</w:t>
      </w:r>
      <w:r w:rsidRPr="00BE76AE">
        <w:rPr>
          <w:sz w:val="24"/>
          <w:szCs w:val="24"/>
        </w:rPr>
        <w:t xml:space="preserve"> году составила </w:t>
      </w:r>
      <w:r w:rsidR="00BE76AE" w:rsidRPr="00BE76AE">
        <w:rPr>
          <w:b/>
          <w:sz w:val="24"/>
          <w:szCs w:val="24"/>
        </w:rPr>
        <w:t>69,97</w:t>
      </w:r>
      <w:r w:rsidRPr="00BE76AE">
        <w:rPr>
          <w:b/>
          <w:sz w:val="24"/>
          <w:szCs w:val="24"/>
        </w:rPr>
        <w:t> доллара США за баррель</w:t>
      </w:r>
      <w:r w:rsidRPr="00BE76AE">
        <w:rPr>
          <w:sz w:val="24"/>
          <w:szCs w:val="24"/>
        </w:rPr>
        <w:t xml:space="preserve">, что </w:t>
      </w:r>
      <w:r w:rsidRPr="00BE76AE">
        <w:rPr>
          <w:b/>
          <w:sz w:val="24"/>
          <w:szCs w:val="24"/>
        </w:rPr>
        <w:t xml:space="preserve">на </w:t>
      </w:r>
      <w:r w:rsidR="00BE76AE" w:rsidRPr="00BE76AE">
        <w:rPr>
          <w:b/>
          <w:sz w:val="24"/>
          <w:szCs w:val="24"/>
        </w:rPr>
        <w:t>32</w:t>
      </w:r>
      <w:r w:rsidRPr="00BE76AE">
        <w:rPr>
          <w:b/>
          <w:sz w:val="24"/>
          <w:szCs w:val="24"/>
        </w:rPr>
        <w:t xml:space="preserve"> % </w:t>
      </w:r>
      <w:r w:rsidR="00CC486D" w:rsidRPr="00BE76AE">
        <w:rPr>
          <w:b/>
          <w:sz w:val="24"/>
          <w:szCs w:val="24"/>
        </w:rPr>
        <w:t>выше</w:t>
      </w:r>
      <w:r w:rsidRPr="00BE76AE">
        <w:rPr>
          <w:b/>
          <w:sz w:val="24"/>
          <w:szCs w:val="24"/>
        </w:rPr>
        <w:t xml:space="preserve"> уровня 201</w:t>
      </w:r>
      <w:r w:rsidR="00BE76AE" w:rsidRPr="00BE76AE">
        <w:rPr>
          <w:b/>
          <w:sz w:val="24"/>
          <w:szCs w:val="24"/>
        </w:rPr>
        <w:t>7</w:t>
      </w:r>
      <w:r w:rsidRPr="00BE76AE">
        <w:rPr>
          <w:b/>
          <w:sz w:val="24"/>
          <w:szCs w:val="24"/>
        </w:rPr>
        <w:t> года</w:t>
      </w:r>
      <w:r w:rsidRPr="00BE76AE">
        <w:rPr>
          <w:sz w:val="24"/>
          <w:szCs w:val="24"/>
        </w:rPr>
        <w:t xml:space="preserve"> (</w:t>
      </w:r>
      <w:r w:rsidR="00BE76AE" w:rsidRPr="00BE76AE">
        <w:rPr>
          <w:sz w:val="24"/>
          <w:szCs w:val="24"/>
        </w:rPr>
        <w:t>53,01</w:t>
      </w:r>
      <w:r w:rsidRPr="00BE76AE">
        <w:rPr>
          <w:sz w:val="24"/>
          <w:szCs w:val="24"/>
        </w:rPr>
        <w:t> доллара США за баррель)</w:t>
      </w:r>
      <w:r w:rsidR="00CC486D" w:rsidRPr="00BE76AE">
        <w:rPr>
          <w:sz w:val="24"/>
          <w:szCs w:val="24"/>
        </w:rPr>
        <w:t xml:space="preserve">. </w:t>
      </w:r>
      <w:r w:rsidR="00BE76AE">
        <w:rPr>
          <w:sz w:val="24"/>
          <w:szCs w:val="24"/>
        </w:rPr>
        <w:t xml:space="preserve">2018 год стал вторым годом стабильного роста нефтяных цен после ценового шока 2016 года, </w:t>
      </w:r>
      <w:r w:rsidR="00C311C8">
        <w:rPr>
          <w:sz w:val="24"/>
          <w:szCs w:val="24"/>
        </w:rPr>
        <w:t xml:space="preserve">когда она </w:t>
      </w:r>
      <w:r w:rsidR="00BE76AE">
        <w:rPr>
          <w:sz w:val="24"/>
          <w:szCs w:val="24"/>
        </w:rPr>
        <w:t xml:space="preserve">в целом за год составила </w:t>
      </w:r>
      <w:r w:rsidR="00BE76AE">
        <w:rPr>
          <w:sz w:val="24"/>
          <w:szCs w:val="24"/>
        </w:rPr>
        <w:lastRenderedPageBreak/>
        <w:t>41,74</w:t>
      </w:r>
      <w:r w:rsidR="00A50A9B">
        <w:rPr>
          <w:sz w:val="24"/>
          <w:szCs w:val="24"/>
        </w:rPr>
        <w:t> </w:t>
      </w:r>
      <w:r w:rsidR="00BE76AE">
        <w:rPr>
          <w:sz w:val="24"/>
          <w:szCs w:val="24"/>
        </w:rPr>
        <w:t>доллара США за баррель.</w:t>
      </w:r>
      <w:proofErr w:type="gramEnd"/>
      <w:r w:rsidR="00AD0FA1">
        <w:rPr>
          <w:sz w:val="24"/>
          <w:szCs w:val="24"/>
        </w:rPr>
        <w:t xml:space="preserve"> </w:t>
      </w:r>
      <w:r w:rsidRPr="00CD5EDB">
        <w:rPr>
          <w:sz w:val="24"/>
          <w:szCs w:val="24"/>
        </w:rPr>
        <w:t xml:space="preserve">Экспортная </w:t>
      </w:r>
      <w:r w:rsidRPr="00CD5EDB">
        <w:rPr>
          <w:b/>
          <w:sz w:val="24"/>
          <w:szCs w:val="24"/>
        </w:rPr>
        <w:t>цена на природный газ</w:t>
      </w:r>
      <w:r w:rsidRPr="00CD5EDB">
        <w:rPr>
          <w:sz w:val="24"/>
          <w:szCs w:val="24"/>
        </w:rPr>
        <w:t xml:space="preserve"> (среднеконтрактная, включая страны СНГ) в 201</w:t>
      </w:r>
      <w:r w:rsidR="00CD5EDB" w:rsidRPr="00CD5EDB">
        <w:rPr>
          <w:sz w:val="24"/>
          <w:szCs w:val="24"/>
        </w:rPr>
        <w:t>8 </w:t>
      </w:r>
      <w:r w:rsidRPr="00CD5EDB">
        <w:rPr>
          <w:sz w:val="24"/>
          <w:szCs w:val="24"/>
        </w:rPr>
        <w:t xml:space="preserve">году </w:t>
      </w:r>
      <w:r w:rsidR="00CD5EDB">
        <w:rPr>
          <w:sz w:val="24"/>
          <w:szCs w:val="24"/>
        </w:rPr>
        <w:t xml:space="preserve">также продолжила расти и составила </w:t>
      </w:r>
      <w:r w:rsidR="00CD5EDB" w:rsidRPr="00CD5EDB">
        <w:rPr>
          <w:b/>
          <w:sz w:val="24"/>
          <w:szCs w:val="24"/>
        </w:rPr>
        <w:t xml:space="preserve">222,8 доллара США </w:t>
      </w:r>
      <w:r w:rsidRPr="00CD5EDB">
        <w:rPr>
          <w:b/>
          <w:sz w:val="24"/>
          <w:szCs w:val="24"/>
        </w:rPr>
        <w:t>за 1 тыс. куб. м</w:t>
      </w:r>
      <w:r w:rsidR="00CD5EDB" w:rsidRPr="00CD5EDB">
        <w:rPr>
          <w:b/>
          <w:sz w:val="24"/>
          <w:szCs w:val="24"/>
        </w:rPr>
        <w:t>,</w:t>
      </w:r>
      <w:r w:rsidR="00625BB6">
        <w:rPr>
          <w:b/>
          <w:sz w:val="24"/>
          <w:szCs w:val="24"/>
        </w:rPr>
        <w:t xml:space="preserve"> </w:t>
      </w:r>
      <w:r w:rsidR="00CD5EDB" w:rsidRPr="00CD5EDB">
        <w:rPr>
          <w:sz w:val="24"/>
          <w:szCs w:val="24"/>
        </w:rPr>
        <w:t>что</w:t>
      </w:r>
      <w:r w:rsidRPr="00CD5EDB">
        <w:rPr>
          <w:sz w:val="24"/>
          <w:szCs w:val="24"/>
        </w:rPr>
        <w:t xml:space="preserve"> на </w:t>
      </w:r>
      <w:r w:rsidR="00CD5EDB" w:rsidRPr="00CD5EDB">
        <w:rPr>
          <w:sz w:val="24"/>
          <w:szCs w:val="24"/>
        </w:rPr>
        <w:t>22,8</w:t>
      </w:r>
      <w:r w:rsidR="00541085" w:rsidRPr="00CD5EDB">
        <w:rPr>
          <w:sz w:val="24"/>
          <w:szCs w:val="24"/>
        </w:rPr>
        <w:t> % выш</w:t>
      </w:r>
      <w:r w:rsidRPr="00CD5EDB">
        <w:rPr>
          <w:sz w:val="24"/>
          <w:szCs w:val="24"/>
        </w:rPr>
        <w:t>е, чем в 201</w:t>
      </w:r>
      <w:r w:rsidR="00CD5EDB" w:rsidRPr="00CD5EDB">
        <w:rPr>
          <w:sz w:val="24"/>
          <w:szCs w:val="24"/>
        </w:rPr>
        <w:t>7</w:t>
      </w:r>
      <w:r w:rsidRPr="00CD5EDB">
        <w:rPr>
          <w:sz w:val="24"/>
          <w:szCs w:val="24"/>
        </w:rPr>
        <w:t> году</w:t>
      </w:r>
      <w:r w:rsidRPr="00CD5EDB">
        <w:rPr>
          <w:b/>
          <w:sz w:val="24"/>
          <w:szCs w:val="24"/>
        </w:rPr>
        <w:t xml:space="preserve"> (</w:t>
      </w:r>
      <w:r w:rsidR="00CD5EDB" w:rsidRPr="00CD5EDB">
        <w:rPr>
          <w:b/>
          <w:sz w:val="24"/>
          <w:szCs w:val="24"/>
        </w:rPr>
        <w:t>181,5</w:t>
      </w:r>
      <w:r w:rsidR="005007A7" w:rsidRPr="00CD5EDB">
        <w:rPr>
          <w:b/>
          <w:sz w:val="24"/>
          <w:szCs w:val="24"/>
        </w:rPr>
        <w:t> </w:t>
      </w:r>
      <w:r w:rsidRPr="00CD5EDB">
        <w:rPr>
          <w:b/>
          <w:bCs/>
          <w:sz w:val="24"/>
          <w:szCs w:val="24"/>
        </w:rPr>
        <w:t>долларов</w:t>
      </w:r>
      <w:r w:rsidRPr="00CD5EDB">
        <w:rPr>
          <w:b/>
          <w:sz w:val="24"/>
          <w:szCs w:val="24"/>
        </w:rPr>
        <w:t xml:space="preserve"> США</w:t>
      </w:r>
      <w:r w:rsidR="00C10A48">
        <w:rPr>
          <w:b/>
          <w:sz w:val="24"/>
          <w:szCs w:val="24"/>
        </w:rPr>
        <w:t xml:space="preserve"> </w:t>
      </w:r>
      <w:r w:rsidRPr="00CD5EDB">
        <w:rPr>
          <w:b/>
          <w:sz w:val="24"/>
          <w:szCs w:val="24"/>
        </w:rPr>
        <w:t>за 1 тыс. куб. м)</w:t>
      </w:r>
      <w:r w:rsidRPr="00CD5EDB">
        <w:rPr>
          <w:sz w:val="24"/>
          <w:szCs w:val="24"/>
        </w:rPr>
        <w:t>.</w:t>
      </w:r>
      <w:r w:rsidR="00625BB6">
        <w:rPr>
          <w:sz w:val="24"/>
          <w:szCs w:val="24"/>
        </w:rPr>
        <w:t xml:space="preserve"> </w:t>
      </w:r>
      <w:r w:rsidRPr="00CD5EDB">
        <w:rPr>
          <w:sz w:val="24"/>
          <w:szCs w:val="24"/>
        </w:rPr>
        <w:t>Средние экспортные цены на большинство основных экспортируемых из России товаров</w:t>
      </w:r>
      <w:r w:rsidR="00F20BA0" w:rsidRPr="00CD5EDB">
        <w:rPr>
          <w:sz w:val="24"/>
          <w:szCs w:val="24"/>
        </w:rPr>
        <w:t xml:space="preserve"> также </w:t>
      </w:r>
      <w:r w:rsidR="00541085" w:rsidRPr="00CD5EDB">
        <w:rPr>
          <w:sz w:val="24"/>
          <w:szCs w:val="24"/>
        </w:rPr>
        <w:t>отмечались</w:t>
      </w:r>
      <w:r w:rsidR="000D15D0">
        <w:rPr>
          <w:sz w:val="24"/>
          <w:szCs w:val="24"/>
        </w:rPr>
        <w:t xml:space="preserve"> </w:t>
      </w:r>
      <w:r w:rsidR="00541085" w:rsidRPr="00CD5EDB">
        <w:rPr>
          <w:sz w:val="24"/>
          <w:szCs w:val="24"/>
        </w:rPr>
        <w:t>выше</w:t>
      </w:r>
      <w:r w:rsidR="00F20BA0" w:rsidRPr="00CD5EDB">
        <w:rPr>
          <w:sz w:val="24"/>
          <w:szCs w:val="24"/>
        </w:rPr>
        <w:t xml:space="preserve"> уровня 201</w:t>
      </w:r>
      <w:r w:rsidR="00CD5EDB" w:rsidRPr="00CD5EDB">
        <w:rPr>
          <w:sz w:val="24"/>
          <w:szCs w:val="24"/>
        </w:rPr>
        <w:t>7</w:t>
      </w:r>
      <w:r w:rsidR="00F20BA0" w:rsidRPr="00CD5EDB">
        <w:rPr>
          <w:sz w:val="24"/>
          <w:szCs w:val="24"/>
        </w:rPr>
        <w:t xml:space="preserve"> года.</w:t>
      </w:r>
      <w:r w:rsidR="000D15D0">
        <w:rPr>
          <w:sz w:val="24"/>
          <w:szCs w:val="24"/>
        </w:rPr>
        <w:t xml:space="preserve"> </w:t>
      </w:r>
      <w:r w:rsidR="00541085" w:rsidRPr="00CD5EDB">
        <w:rPr>
          <w:sz w:val="24"/>
          <w:szCs w:val="24"/>
        </w:rPr>
        <w:t xml:space="preserve">В </w:t>
      </w:r>
      <w:r w:rsidR="00541085" w:rsidRPr="0020670B">
        <w:rPr>
          <w:sz w:val="24"/>
          <w:szCs w:val="24"/>
        </w:rPr>
        <w:t>частности</w:t>
      </w:r>
      <w:r w:rsidRPr="0020670B">
        <w:rPr>
          <w:sz w:val="24"/>
          <w:szCs w:val="24"/>
        </w:rPr>
        <w:t>, в 201</w:t>
      </w:r>
      <w:r w:rsidR="0020670B" w:rsidRPr="0020670B">
        <w:rPr>
          <w:sz w:val="24"/>
          <w:szCs w:val="24"/>
        </w:rPr>
        <w:t>8</w:t>
      </w:r>
      <w:r w:rsidRPr="0020670B">
        <w:rPr>
          <w:sz w:val="24"/>
          <w:szCs w:val="24"/>
        </w:rPr>
        <w:t xml:space="preserve"> году по сравнению с 201</w:t>
      </w:r>
      <w:r w:rsidR="0020670B" w:rsidRPr="0020670B">
        <w:rPr>
          <w:sz w:val="24"/>
          <w:szCs w:val="24"/>
        </w:rPr>
        <w:t>7</w:t>
      </w:r>
      <w:r w:rsidRPr="0020670B">
        <w:rPr>
          <w:sz w:val="24"/>
          <w:szCs w:val="24"/>
        </w:rPr>
        <w:t xml:space="preserve"> годом </w:t>
      </w:r>
      <w:r w:rsidR="00541085" w:rsidRPr="0020670B">
        <w:rPr>
          <w:sz w:val="24"/>
          <w:szCs w:val="24"/>
        </w:rPr>
        <w:t xml:space="preserve">выросла </w:t>
      </w:r>
      <w:r w:rsidRPr="0020670B">
        <w:rPr>
          <w:sz w:val="24"/>
          <w:szCs w:val="24"/>
        </w:rPr>
        <w:t xml:space="preserve">средняя экспортная </w:t>
      </w:r>
      <w:r w:rsidRPr="0020670B">
        <w:rPr>
          <w:b/>
          <w:sz w:val="24"/>
          <w:szCs w:val="24"/>
        </w:rPr>
        <w:t xml:space="preserve">цена на </w:t>
      </w:r>
      <w:r w:rsidR="00F62A5E" w:rsidRPr="0020670B">
        <w:rPr>
          <w:b/>
          <w:sz w:val="24"/>
          <w:szCs w:val="24"/>
        </w:rPr>
        <w:t>нефтепродукты (на 32,</w:t>
      </w:r>
      <w:r w:rsidR="00C311C8">
        <w:rPr>
          <w:b/>
          <w:sz w:val="24"/>
          <w:szCs w:val="24"/>
        </w:rPr>
        <w:t>6</w:t>
      </w:r>
      <w:r w:rsidR="00C311C8" w:rsidRPr="0020670B">
        <w:rPr>
          <w:b/>
          <w:sz w:val="24"/>
          <w:szCs w:val="24"/>
        </w:rPr>
        <w:t> </w:t>
      </w:r>
      <w:r w:rsidR="00F62A5E" w:rsidRPr="0020670B">
        <w:rPr>
          <w:b/>
          <w:sz w:val="24"/>
          <w:szCs w:val="24"/>
        </w:rPr>
        <w:t>%),</w:t>
      </w:r>
      <w:r w:rsidR="00625BB6">
        <w:rPr>
          <w:b/>
          <w:sz w:val="24"/>
          <w:szCs w:val="24"/>
        </w:rPr>
        <w:t xml:space="preserve"> </w:t>
      </w:r>
      <w:r w:rsidR="00F62A5E" w:rsidRPr="0020670B">
        <w:rPr>
          <w:b/>
          <w:sz w:val="24"/>
          <w:szCs w:val="24"/>
        </w:rPr>
        <w:t>никель необработанный (на 26,5 %)</w:t>
      </w:r>
      <w:r w:rsidR="00F62A5E">
        <w:rPr>
          <w:b/>
          <w:sz w:val="24"/>
          <w:szCs w:val="24"/>
        </w:rPr>
        <w:t xml:space="preserve">, </w:t>
      </w:r>
      <w:r w:rsidR="00D2153E" w:rsidRPr="0020670B">
        <w:rPr>
          <w:b/>
          <w:sz w:val="24"/>
          <w:szCs w:val="24"/>
        </w:rPr>
        <w:t xml:space="preserve">уголь каменный (на </w:t>
      </w:r>
      <w:r w:rsidR="0020670B" w:rsidRPr="0020670B">
        <w:rPr>
          <w:b/>
          <w:sz w:val="24"/>
          <w:szCs w:val="24"/>
        </w:rPr>
        <w:t>14,5</w:t>
      </w:r>
      <w:r w:rsidR="00D2153E" w:rsidRPr="0020670B">
        <w:rPr>
          <w:b/>
          <w:sz w:val="24"/>
          <w:szCs w:val="24"/>
        </w:rPr>
        <w:t> %), алюминий необработанный (на 4 %),</w:t>
      </w:r>
      <w:r w:rsidR="00625BB6">
        <w:rPr>
          <w:b/>
          <w:sz w:val="24"/>
          <w:szCs w:val="24"/>
        </w:rPr>
        <w:t xml:space="preserve"> </w:t>
      </w:r>
      <w:r w:rsidR="00F62A5E" w:rsidRPr="0020670B">
        <w:rPr>
          <w:b/>
          <w:sz w:val="24"/>
          <w:szCs w:val="24"/>
        </w:rPr>
        <w:t>медь (</w:t>
      </w:r>
      <w:proofErr w:type="gramStart"/>
      <w:r w:rsidR="00F62A5E" w:rsidRPr="0020670B">
        <w:rPr>
          <w:b/>
          <w:sz w:val="24"/>
          <w:szCs w:val="24"/>
        </w:rPr>
        <w:t>на</w:t>
      </w:r>
      <w:proofErr w:type="gramEnd"/>
      <w:r w:rsidR="00F62A5E" w:rsidRPr="0020670B">
        <w:rPr>
          <w:b/>
          <w:sz w:val="24"/>
          <w:szCs w:val="24"/>
        </w:rPr>
        <w:t xml:space="preserve"> 2,4 </w:t>
      </w:r>
      <w:r w:rsidR="00F62A5E">
        <w:rPr>
          <w:b/>
          <w:sz w:val="24"/>
          <w:szCs w:val="24"/>
        </w:rPr>
        <w:t>%)</w:t>
      </w:r>
      <w:r w:rsidRPr="0020670B">
        <w:rPr>
          <w:sz w:val="24"/>
          <w:szCs w:val="24"/>
        </w:rPr>
        <w:t>.</w:t>
      </w:r>
      <w:r w:rsidR="00625BB6">
        <w:rPr>
          <w:sz w:val="24"/>
          <w:szCs w:val="24"/>
        </w:rPr>
        <w:t xml:space="preserve"> </w:t>
      </w:r>
      <w:r w:rsidRPr="0020670B">
        <w:rPr>
          <w:sz w:val="24"/>
          <w:szCs w:val="24"/>
        </w:rPr>
        <w:t>В целом по итогам 201</w:t>
      </w:r>
      <w:r w:rsidR="0020670B" w:rsidRPr="0020670B">
        <w:rPr>
          <w:sz w:val="24"/>
          <w:szCs w:val="24"/>
        </w:rPr>
        <w:t>8</w:t>
      </w:r>
      <w:r w:rsidRPr="0020670B">
        <w:rPr>
          <w:sz w:val="24"/>
          <w:szCs w:val="24"/>
        </w:rPr>
        <w:t xml:space="preserve"> года </w:t>
      </w:r>
      <w:proofErr w:type="gramStart"/>
      <w:r w:rsidR="00F20BA0" w:rsidRPr="0020670B">
        <w:rPr>
          <w:sz w:val="24"/>
          <w:szCs w:val="24"/>
        </w:rPr>
        <w:t>стоимостной</w:t>
      </w:r>
      <w:proofErr w:type="gramEnd"/>
      <w:r w:rsidR="00625BB6">
        <w:rPr>
          <w:sz w:val="24"/>
          <w:szCs w:val="24"/>
        </w:rPr>
        <w:t xml:space="preserve"> </w:t>
      </w:r>
      <w:r w:rsidRPr="0020670B">
        <w:rPr>
          <w:sz w:val="24"/>
          <w:szCs w:val="24"/>
        </w:rPr>
        <w:t xml:space="preserve">объем экспорта товаров существенно </w:t>
      </w:r>
      <w:r w:rsidR="00D2153E" w:rsidRPr="0020670B">
        <w:rPr>
          <w:sz w:val="24"/>
          <w:szCs w:val="24"/>
        </w:rPr>
        <w:t>вырос</w:t>
      </w:r>
      <w:r w:rsidRPr="0020670B">
        <w:rPr>
          <w:sz w:val="24"/>
          <w:szCs w:val="24"/>
        </w:rPr>
        <w:t xml:space="preserve"> по сравнению </w:t>
      </w:r>
      <w:r w:rsidR="00F20BA0" w:rsidRPr="0020670B">
        <w:rPr>
          <w:sz w:val="24"/>
          <w:szCs w:val="24"/>
        </w:rPr>
        <w:t>с 201</w:t>
      </w:r>
      <w:r w:rsidR="0020670B" w:rsidRPr="0020670B">
        <w:rPr>
          <w:sz w:val="24"/>
          <w:szCs w:val="24"/>
        </w:rPr>
        <w:t>7</w:t>
      </w:r>
      <w:r w:rsidR="00AD0FA1">
        <w:rPr>
          <w:sz w:val="24"/>
          <w:szCs w:val="24"/>
        </w:rPr>
        <w:t xml:space="preserve"> </w:t>
      </w:r>
      <w:r w:rsidR="00F85C5B" w:rsidRPr="0020670B">
        <w:rPr>
          <w:sz w:val="24"/>
          <w:szCs w:val="24"/>
        </w:rPr>
        <w:t>годом</w:t>
      </w:r>
      <w:r w:rsidR="00002B4B" w:rsidRPr="0020670B">
        <w:rPr>
          <w:sz w:val="24"/>
          <w:szCs w:val="24"/>
        </w:rPr>
        <w:t>,</w:t>
      </w:r>
      <w:r w:rsidR="00AD0FA1">
        <w:rPr>
          <w:sz w:val="24"/>
          <w:szCs w:val="24"/>
        </w:rPr>
        <w:t xml:space="preserve"> </w:t>
      </w:r>
      <w:r w:rsidR="00002B4B" w:rsidRPr="0020670B">
        <w:rPr>
          <w:sz w:val="24"/>
          <w:szCs w:val="24"/>
        </w:rPr>
        <w:t xml:space="preserve">что обусловлено в основном </w:t>
      </w:r>
      <w:r w:rsidRPr="0020670B">
        <w:rPr>
          <w:sz w:val="24"/>
          <w:szCs w:val="24"/>
        </w:rPr>
        <w:t>ценов</w:t>
      </w:r>
      <w:r w:rsidR="00002B4B" w:rsidRPr="0020670B">
        <w:rPr>
          <w:sz w:val="24"/>
          <w:szCs w:val="24"/>
        </w:rPr>
        <w:t>ым</w:t>
      </w:r>
      <w:r w:rsidRPr="0020670B">
        <w:rPr>
          <w:sz w:val="24"/>
          <w:szCs w:val="24"/>
        </w:rPr>
        <w:t xml:space="preserve"> фактор</w:t>
      </w:r>
      <w:r w:rsidR="00002B4B" w:rsidRPr="0020670B">
        <w:rPr>
          <w:sz w:val="24"/>
          <w:szCs w:val="24"/>
        </w:rPr>
        <w:t>ом</w:t>
      </w:r>
      <w:r w:rsidR="00D2153E" w:rsidRPr="0020670B">
        <w:rPr>
          <w:sz w:val="24"/>
          <w:szCs w:val="24"/>
        </w:rPr>
        <w:t>;</w:t>
      </w:r>
    </w:p>
    <w:p w:rsidR="001134FF" w:rsidRDefault="00ED5D8A" w:rsidP="00FE2A98">
      <w:pPr>
        <w:pStyle w:val="21"/>
        <w:spacing w:after="0" w:line="336" w:lineRule="auto"/>
        <w:ind w:left="0" w:right="0" w:firstLine="720"/>
        <w:rPr>
          <w:sz w:val="24"/>
          <w:szCs w:val="24"/>
        </w:rPr>
      </w:pPr>
      <w:r w:rsidRPr="00ED5D8A">
        <w:rPr>
          <w:b/>
          <w:bCs/>
          <w:sz w:val="24"/>
          <w:szCs w:val="24"/>
        </w:rPr>
        <w:t>ослаблением</w:t>
      </w:r>
      <w:r w:rsidR="001134FF" w:rsidRPr="00ED5D8A">
        <w:rPr>
          <w:b/>
          <w:bCs/>
          <w:sz w:val="24"/>
          <w:szCs w:val="24"/>
        </w:rPr>
        <w:t xml:space="preserve"> курса рубля по отношению к доллару США по сравнению с 201</w:t>
      </w:r>
      <w:r w:rsidRPr="00ED5D8A">
        <w:rPr>
          <w:b/>
          <w:bCs/>
          <w:sz w:val="24"/>
          <w:szCs w:val="24"/>
        </w:rPr>
        <w:t>7</w:t>
      </w:r>
      <w:r w:rsidR="005007A7" w:rsidRPr="00ED5D8A">
        <w:rPr>
          <w:b/>
          <w:bCs/>
          <w:sz w:val="24"/>
          <w:szCs w:val="24"/>
        </w:rPr>
        <w:t> </w:t>
      </w:r>
      <w:r w:rsidR="001134FF" w:rsidRPr="00ED5D8A">
        <w:rPr>
          <w:b/>
          <w:bCs/>
          <w:sz w:val="24"/>
          <w:szCs w:val="24"/>
        </w:rPr>
        <w:t>годом</w:t>
      </w:r>
      <w:r w:rsidR="001134FF" w:rsidRPr="00ED5D8A">
        <w:rPr>
          <w:sz w:val="24"/>
          <w:szCs w:val="24"/>
        </w:rPr>
        <w:t xml:space="preserve">. </w:t>
      </w:r>
      <w:proofErr w:type="gramStart"/>
      <w:r w:rsidR="00917B94" w:rsidRPr="00917B94">
        <w:rPr>
          <w:sz w:val="24"/>
          <w:szCs w:val="24"/>
        </w:rPr>
        <w:t>В течение 2018 года курс рубля преимущественно имел тенденцию к ослаблению, и только в октябре укрепился на 2,6</w:t>
      </w:r>
      <w:r w:rsidR="00917B94">
        <w:rPr>
          <w:sz w:val="24"/>
          <w:szCs w:val="24"/>
        </w:rPr>
        <w:t> </w:t>
      </w:r>
      <w:r w:rsidR="00917B94" w:rsidRPr="00917B94">
        <w:rPr>
          <w:sz w:val="24"/>
          <w:szCs w:val="24"/>
        </w:rPr>
        <w:t>%</w:t>
      </w:r>
      <w:r w:rsidR="00917B94">
        <w:rPr>
          <w:sz w:val="24"/>
          <w:szCs w:val="24"/>
        </w:rPr>
        <w:t xml:space="preserve">. </w:t>
      </w:r>
      <w:r w:rsidR="001134FF" w:rsidRPr="00ED5D8A">
        <w:rPr>
          <w:sz w:val="24"/>
          <w:szCs w:val="24"/>
        </w:rPr>
        <w:t xml:space="preserve">В </w:t>
      </w:r>
      <w:r w:rsidR="00917B94">
        <w:rPr>
          <w:sz w:val="24"/>
          <w:szCs w:val="24"/>
        </w:rPr>
        <w:t xml:space="preserve">целом по итогам </w:t>
      </w:r>
      <w:r w:rsidR="001134FF" w:rsidRPr="00ED5D8A">
        <w:rPr>
          <w:sz w:val="24"/>
          <w:szCs w:val="24"/>
        </w:rPr>
        <w:t>201</w:t>
      </w:r>
      <w:r>
        <w:rPr>
          <w:sz w:val="24"/>
          <w:szCs w:val="24"/>
        </w:rPr>
        <w:t>8</w:t>
      </w:r>
      <w:r w:rsidR="001134FF" w:rsidRPr="00ED5D8A">
        <w:rPr>
          <w:sz w:val="24"/>
          <w:szCs w:val="24"/>
        </w:rPr>
        <w:t xml:space="preserve"> год</w:t>
      </w:r>
      <w:r w:rsidR="00917B94">
        <w:rPr>
          <w:sz w:val="24"/>
          <w:szCs w:val="24"/>
        </w:rPr>
        <w:t>а</w:t>
      </w:r>
      <w:r w:rsidR="00625BB6">
        <w:rPr>
          <w:sz w:val="24"/>
          <w:szCs w:val="24"/>
        </w:rPr>
        <w:t xml:space="preserve"> </w:t>
      </w:r>
      <w:r w:rsidR="001134FF" w:rsidRPr="00ED5D8A">
        <w:rPr>
          <w:b/>
          <w:sz w:val="24"/>
          <w:szCs w:val="24"/>
        </w:rPr>
        <w:t xml:space="preserve">официальный номинальный курс доллара США к рублю </w:t>
      </w:r>
      <w:r w:rsidR="001134FF" w:rsidRPr="00ED5D8A">
        <w:rPr>
          <w:sz w:val="24"/>
          <w:szCs w:val="24"/>
        </w:rPr>
        <w:t xml:space="preserve">составил </w:t>
      </w:r>
      <w:r w:rsidRPr="00ED5D8A">
        <w:rPr>
          <w:b/>
          <w:sz w:val="24"/>
          <w:szCs w:val="24"/>
        </w:rPr>
        <w:t>62,54</w:t>
      </w:r>
      <w:r w:rsidR="001134FF" w:rsidRPr="00ED5D8A">
        <w:rPr>
          <w:sz w:val="24"/>
          <w:szCs w:val="24"/>
        </w:rPr>
        <w:t xml:space="preserve"> рубля за доллар США, </w:t>
      </w:r>
      <w:r w:rsidR="002A1A07">
        <w:rPr>
          <w:sz w:val="24"/>
          <w:szCs w:val="24"/>
        </w:rPr>
        <w:t xml:space="preserve">что </w:t>
      </w:r>
      <w:r w:rsidR="00D47701" w:rsidRPr="00ED5D8A">
        <w:rPr>
          <w:sz w:val="24"/>
          <w:szCs w:val="24"/>
        </w:rPr>
        <w:t xml:space="preserve">на </w:t>
      </w:r>
      <w:r w:rsidRPr="00ED5D8A">
        <w:rPr>
          <w:sz w:val="24"/>
          <w:szCs w:val="24"/>
        </w:rPr>
        <w:t>4,21</w:t>
      </w:r>
      <w:r w:rsidR="001134FF" w:rsidRPr="00ED5D8A">
        <w:rPr>
          <w:sz w:val="24"/>
          <w:szCs w:val="24"/>
        </w:rPr>
        <w:t xml:space="preserve"> рубля </w:t>
      </w:r>
      <w:r w:rsidR="00D47701" w:rsidRPr="00ED5D8A">
        <w:rPr>
          <w:sz w:val="24"/>
          <w:szCs w:val="24"/>
        </w:rPr>
        <w:t xml:space="preserve">(на </w:t>
      </w:r>
      <w:r w:rsidRPr="00ED5D8A">
        <w:rPr>
          <w:sz w:val="24"/>
          <w:szCs w:val="24"/>
        </w:rPr>
        <w:t>7,2</w:t>
      </w:r>
      <w:r w:rsidR="00D47701" w:rsidRPr="00ED5D8A">
        <w:rPr>
          <w:sz w:val="24"/>
          <w:szCs w:val="24"/>
        </w:rPr>
        <w:t xml:space="preserve"> %) </w:t>
      </w:r>
      <w:r w:rsidR="002A1A07">
        <w:rPr>
          <w:sz w:val="24"/>
          <w:szCs w:val="24"/>
        </w:rPr>
        <w:t>больше аналогичного показателя</w:t>
      </w:r>
      <w:r w:rsidR="00A20ACC" w:rsidRPr="00ED5D8A">
        <w:rPr>
          <w:sz w:val="24"/>
          <w:szCs w:val="24"/>
        </w:rPr>
        <w:t xml:space="preserve"> </w:t>
      </w:r>
      <w:r w:rsidR="001134FF" w:rsidRPr="00ED5D8A">
        <w:rPr>
          <w:sz w:val="24"/>
          <w:szCs w:val="24"/>
        </w:rPr>
        <w:t>201</w:t>
      </w:r>
      <w:r w:rsidRPr="00ED5D8A">
        <w:rPr>
          <w:sz w:val="24"/>
          <w:szCs w:val="24"/>
        </w:rPr>
        <w:t>7</w:t>
      </w:r>
      <w:r w:rsidR="001134FF" w:rsidRPr="00ED5D8A">
        <w:rPr>
          <w:sz w:val="24"/>
          <w:szCs w:val="24"/>
        </w:rPr>
        <w:t xml:space="preserve"> год</w:t>
      </w:r>
      <w:r w:rsidR="002A1A07">
        <w:rPr>
          <w:sz w:val="24"/>
          <w:szCs w:val="24"/>
        </w:rPr>
        <w:t>а</w:t>
      </w:r>
      <w:r w:rsidR="001134FF" w:rsidRPr="00ED5D8A">
        <w:rPr>
          <w:sz w:val="24"/>
          <w:szCs w:val="24"/>
        </w:rPr>
        <w:t xml:space="preserve"> (</w:t>
      </w:r>
      <w:r w:rsidRPr="00ED5D8A">
        <w:rPr>
          <w:sz w:val="24"/>
          <w:szCs w:val="24"/>
        </w:rPr>
        <w:t>58,33</w:t>
      </w:r>
      <w:r w:rsidR="001134FF" w:rsidRPr="00ED5D8A">
        <w:rPr>
          <w:sz w:val="24"/>
          <w:szCs w:val="24"/>
        </w:rPr>
        <w:t> рубля за доллар США)</w:t>
      </w:r>
      <w:r w:rsidR="004B2EE8">
        <w:rPr>
          <w:sz w:val="24"/>
          <w:szCs w:val="24"/>
        </w:rPr>
        <w:t>, когда наблюдалось его значительное укрепление (на 12,8</w:t>
      </w:r>
      <w:proofErr w:type="gramEnd"/>
      <w:r w:rsidR="004B2EE8">
        <w:rPr>
          <w:sz w:val="24"/>
          <w:szCs w:val="24"/>
        </w:rPr>
        <w:t> %)</w:t>
      </w:r>
      <w:r w:rsidR="00AD0FA1">
        <w:rPr>
          <w:sz w:val="24"/>
          <w:szCs w:val="24"/>
        </w:rPr>
        <w:t>. Основными причинами стали санкции США, введенные с апреля 2017 года, и угроза их расширения, возникшая в августе 2018 года</w:t>
      </w:r>
      <w:r w:rsidR="00192869">
        <w:rPr>
          <w:sz w:val="24"/>
          <w:szCs w:val="24"/>
        </w:rPr>
        <w:t>;</w:t>
      </w:r>
    </w:p>
    <w:p w:rsidR="004B2EE8" w:rsidRPr="004B2EE8" w:rsidRDefault="004B2EE8" w:rsidP="00FE2A98">
      <w:pPr>
        <w:pStyle w:val="21"/>
        <w:spacing w:after="0" w:line="336" w:lineRule="auto"/>
        <w:ind w:left="0" w:right="0" w:firstLine="720"/>
        <w:rPr>
          <w:sz w:val="24"/>
          <w:szCs w:val="24"/>
          <w:highlight w:val="yellow"/>
        </w:rPr>
      </w:pPr>
      <w:r w:rsidRPr="004B2EE8">
        <w:rPr>
          <w:b/>
          <w:sz w:val="24"/>
          <w:szCs w:val="24"/>
        </w:rPr>
        <w:t xml:space="preserve">ускорением инфляции. </w:t>
      </w:r>
      <w:r w:rsidRPr="004B2EE8">
        <w:rPr>
          <w:sz w:val="24"/>
          <w:szCs w:val="24"/>
        </w:rPr>
        <w:t>Уровень потребительских цен в 2018 году преимущественно превышал показатели предыдущего года. Также в 2018 году, в отличие от предыдущего года</w:t>
      </w:r>
      <w:r w:rsidR="00C451D0">
        <w:rPr>
          <w:sz w:val="24"/>
          <w:szCs w:val="24"/>
        </w:rPr>
        <w:t>,</w:t>
      </w:r>
      <w:r w:rsidRPr="004B2EE8">
        <w:rPr>
          <w:sz w:val="24"/>
          <w:szCs w:val="24"/>
        </w:rPr>
        <w:t xml:space="preserve"> не отмечалась дефляция</w:t>
      </w:r>
      <w:r w:rsidR="00917B94">
        <w:rPr>
          <w:sz w:val="24"/>
          <w:szCs w:val="24"/>
        </w:rPr>
        <w:t xml:space="preserve"> в летние месяцы</w:t>
      </w:r>
      <w:r w:rsidRPr="004B2EE8">
        <w:rPr>
          <w:sz w:val="24"/>
          <w:szCs w:val="24"/>
        </w:rPr>
        <w:t>, а в декабре рост цен ускорился до 0,8</w:t>
      </w:r>
      <w:r w:rsidR="00795DAD">
        <w:rPr>
          <w:sz w:val="24"/>
          <w:szCs w:val="24"/>
        </w:rPr>
        <w:t> </w:t>
      </w:r>
      <w:r w:rsidRPr="004B2EE8">
        <w:rPr>
          <w:sz w:val="24"/>
          <w:szCs w:val="24"/>
        </w:rPr>
        <w:t>% за месяц</w:t>
      </w:r>
      <w:r>
        <w:rPr>
          <w:sz w:val="24"/>
          <w:szCs w:val="24"/>
        </w:rPr>
        <w:t>.</w:t>
      </w:r>
      <w:r w:rsidR="00795DAD">
        <w:rPr>
          <w:sz w:val="24"/>
          <w:szCs w:val="24"/>
        </w:rPr>
        <w:t xml:space="preserve"> В целом инфляция </w:t>
      </w:r>
      <w:proofErr w:type="gramStart"/>
      <w:r w:rsidR="00795DAD">
        <w:rPr>
          <w:sz w:val="24"/>
          <w:szCs w:val="24"/>
        </w:rPr>
        <w:t>на конец</w:t>
      </w:r>
      <w:proofErr w:type="gramEnd"/>
      <w:r w:rsidR="00795DAD">
        <w:rPr>
          <w:sz w:val="24"/>
          <w:szCs w:val="24"/>
        </w:rPr>
        <w:t xml:space="preserve"> 2018 года существенно превысила показатель предыдущего года и составила 4,3 % (в 2017 году – 2,5 %);</w:t>
      </w:r>
    </w:p>
    <w:p w:rsidR="007E18DF" w:rsidRDefault="00A20ACC" w:rsidP="00FE2A98">
      <w:pPr>
        <w:ind w:left="0" w:right="0" w:firstLine="720"/>
        <w:rPr>
          <w:sz w:val="24"/>
          <w:szCs w:val="24"/>
        </w:rPr>
      </w:pPr>
      <w:r w:rsidRPr="00795DAD">
        <w:rPr>
          <w:b/>
          <w:sz w:val="24"/>
          <w:szCs w:val="24"/>
        </w:rPr>
        <w:t xml:space="preserve">улучшением динамики отдельных макроэкономических показателей. </w:t>
      </w:r>
      <w:r w:rsidR="00795DAD" w:rsidRPr="00795DAD">
        <w:rPr>
          <w:sz w:val="24"/>
          <w:szCs w:val="24"/>
        </w:rPr>
        <w:t xml:space="preserve">В 2018 году темп прироста </w:t>
      </w:r>
      <w:r w:rsidR="00795DAD" w:rsidRPr="00795DAD">
        <w:rPr>
          <w:b/>
          <w:sz w:val="24"/>
          <w:szCs w:val="24"/>
        </w:rPr>
        <w:t>ВВП</w:t>
      </w:r>
      <w:r w:rsidR="00795DAD" w:rsidRPr="00795DAD">
        <w:rPr>
          <w:sz w:val="24"/>
          <w:szCs w:val="24"/>
        </w:rPr>
        <w:t xml:space="preserve"> ускорился до 2,3 %, что является наибольшим показателем с 2012 года</w:t>
      </w:r>
      <w:r w:rsidR="00FA70E4">
        <w:rPr>
          <w:sz w:val="24"/>
          <w:szCs w:val="24"/>
        </w:rPr>
        <w:t xml:space="preserve"> (прирост на 3,7 %)</w:t>
      </w:r>
      <w:r w:rsidR="00795DAD">
        <w:rPr>
          <w:sz w:val="24"/>
          <w:szCs w:val="24"/>
        </w:rPr>
        <w:t xml:space="preserve">. При этом в течение года также отмечалось ускорение его динамики: от 1,9 % в </w:t>
      </w:r>
      <w:r w:rsidR="00795DAD">
        <w:rPr>
          <w:sz w:val="24"/>
          <w:szCs w:val="24"/>
          <w:lang w:val="en-US"/>
        </w:rPr>
        <w:t>I</w:t>
      </w:r>
      <w:r w:rsidR="00AD0FA1">
        <w:rPr>
          <w:sz w:val="24"/>
          <w:szCs w:val="24"/>
        </w:rPr>
        <w:t xml:space="preserve"> </w:t>
      </w:r>
      <w:r w:rsidR="00795DAD">
        <w:rPr>
          <w:sz w:val="24"/>
          <w:szCs w:val="24"/>
        </w:rPr>
        <w:t xml:space="preserve">квартале (по сравнению с аналогичным кварталом 2017 года) до 2,7 % в </w:t>
      </w:r>
      <w:r w:rsidR="00795DAD">
        <w:rPr>
          <w:sz w:val="24"/>
          <w:szCs w:val="24"/>
          <w:lang w:val="en-US"/>
        </w:rPr>
        <w:t>IV</w:t>
      </w:r>
      <w:r w:rsidR="00A50A9B">
        <w:rPr>
          <w:sz w:val="24"/>
          <w:szCs w:val="24"/>
        </w:rPr>
        <w:t> </w:t>
      </w:r>
      <w:r w:rsidR="00795DAD">
        <w:rPr>
          <w:sz w:val="24"/>
          <w:szCs w:val="24"/>
        </w:rPr>
        <w:t>квартале.</w:t>
      </w:r>
      <w:r w:rsidR="00AD0FA1">
        <w:rPr>
          <w:sz w:val="24"/>
          <w:szCs w:val="24"/>
        </w:rPr>
        <w:t xml:space="preserve"> </w:t>
      </w:r>
      <w:r w:rsidR="00242DEA" w:rsidRPr="00242DEA">
        <w:rPr>
          <w:b/>
          <w:sz w:val="24"/>
          <w:szCs w:val="24"/>
        </w:rPr>
        <w:t>Промышленное производство</w:t>
      </w:r>
      <w:r w:rsidR="00242DEA">
        <w:rPr>
          <w:sz w:val="24"/>
          <w:szCs w:val="24"/>
        </w:rPr>
        <w:t xml:space="preserve"> показало прирост на 2,9 %, что на 0,8</w:t>
      </w:r>
      <w:r w:rsidR="00A50A9B">
        <w:rPr>
          <w:sz w:val="24"/>
          <w:szCs w:val="24"/>
        </w:rPr>
        <w:t> </w:t>
      </w:r>
      <w:r w:rsidR="00242DEA">
        <w:rPr>
          <w:sz w:val="24"/>
          <w:szCs w:val="24"/>
        </w:rPr>
        <w:t>процентного пункта выше, чем в 2017 году</w:t>
      </w:r>
      <w:r w:rsidR="00790CB9" w:rsidRPr="007E18DF">
        <w:rPr>
          <w:sz w:val="24"/>
          <w:szCs w:val="24"/>
        </w:rPr>
        <w:t>.</w:t>
      </w:r>
      <w:r w:rsidR="00AD0FA1">
        <w:rPr>
          <w:sz w:val="24"/>
          <w:szCs w:val="24"/>
        </w:rPr>
        <w:t xml:space="preserve"> </w:t>
      </w:r>
      <w:r w:rsidR="002E06EB">
        <w:rPr>
          <w:sz w:val="24"/>
          <w:szCs w:val="24"/>
        </w:rPr>
        <w:t xml:space="preserve">Продолжилась повышательная динамика показателей внутреннего потребительского спроса: </w:t>
      </w:r>
      <w:r w:rsidR="002E06EB" w:rsidRPr="002E06EB">
        <w:rPr>
          <w:b/>
          <w:sz w:val="24"/>
          <w:szCs w:val="24"/>
        </w:rPr>
        <w:t>оборот розничной торговли</w:t>
      </w:r>
      <w:r w:rsidR="002E06EB">
        <w:rPr>
          <w:sz w:val="24"/>
          <w:szCs w:val="24"/>
        </w:rPr>
        <w:t xml:space="preserve"> вырос на 2,8 %, что на 1,5 процентного пункта выше, чем в 2017 году, а </w:t>
      </w:r>
      <w:r w:rsidR="00875901" w:rsidRPr="00875901">
        <w:rPr>
          <w:b/>
          <w:sz w:val="24"/>
          <w:szCs w:val="24"/>
        </w:rPr>
        <w:t>объем платных услуг населению</w:t>
      </w:r>
      <w:r w:rsidR="00875901">
        <w:rPr>
          <w:sz w:val="24"/>
          <w:szCs w:val="24"/>
        </w:rPr>
        <w:t xml:space="preserve"> – на 2,5 % (в 2017 году – </w:t>
      </w:r>
      <w:proofErr w:type="gramStart"/>
      <w:r w:rsidR="00875901">
        <w:rPr>
          <w:sz w:val="24"/>
          <w:szCs w:val="24"/>
        </w:rPr>
        <w:t>на</w:t>
      </w:r>
      <w:proofErr w:type="gramEnd"/>
      <w:r w:rsidR="00875901">
        <w:rPr>
          <w:sz w:val="24"/>
          <w:szCs w:val="24"/>
        </w:rPr>
        <w:t xml:space="preserve"> </w:t>
      </w:r>
      <w:r w:rsidR="00C311C8">
        <w:rPr>
          <w:sz w:val="24"/>
          <w:szCs w:val="24"/>
        </w:rPr>
        <w:t>1,4</w:t>
      </w:r>
      <w:r w:rsidR="00875901">
        <w:rPr>
          <w:sz w:val="24"/>
          <w:szCs w:val="24"/>
        </w:rPr>
        <w:t> %).</w:t>
      </w:r>
      <w:r w:rsidR="006C53C4">
        <w:rPr>
          <w:sz w:val="24"/>
          <w:szCs w:val="24"/>
        </w:rPr>
        <w:t xml:space="preserve"> Ускорению роста данных показателей в 2018 году способствовало как проведение в России Чемпионата мира по футболу, так и рост кредитования физических лиц.</w:t>
      </w:r>
      <w:r w:rsidR="00625BB6">
        <w:rPr>
          <w:sz w:val="24"/>
          <w:szCs w:val="24"/>
        </w:rPr>
        <w:t xml:space="preserve"> </w:t>
      </w:r>
      <w:r w:rsidR="0028433F">
        <w:rPr>
          <w:sz w:val="24"/>
          <w:szCs w:val="24"/>
        </w:rPr>
        <w:t xml:space="preserve">В 2018 году динамика строительства впервые с 2013 года перешла в положительную область. После четырех лет падения прирост </w:t>
      </w:r>
      <w:r w:rsidR="0028433F" w:rsidRPr="0028433F">
        <w:rPr>
          <w:b/>
          <w:sz w:val="24"/>
          <w:szCs w:val="24"/>
        </w:rPr>
        <w:t>объема работ по виду деятельности «Строительство»</w:t>
      </w:r>
      <w:r w:rsidR="0028433F">
        <w:rPr>
          <w:sz w:val="24"/>
          <w:szCs w:val="24"/>
        </w:rPr>
        <w:t xml:space="preserve"> составил 5,3 % (в 2017 году было снижение на 1,2 %, </w:t>
      </w:r>
      <w:r w:rsidR="0028433F">
        <w:rPr>
          <w:sz w:val="24"/>
          <w:szCs w:val="24"/>
        </w:rPr>
        <w:lastRenderedPageBreak/>
        <w:t>а в целом за 2014</w:t>
      </w:r>
      <w:r w:rsidR="00C451D0">
        <w:rPr>
          <w:sz w:val="24"/>
          <w:szCs w:val="24"/>
        </w:rPr>
        <w:t xml:space="preserve"> </w:t>
      </w:r>
      <w:r w:rsidR="0028433F">
        <w:rPr>
          <w:sz w:val="24"/>
          <w:szCs w:val="24"/>
        </w:rPr>
        <w:t>-</w:t>
      </w:r>
      <w:r w:rsidR="00C451D0">
        <w:rPr>
          <w:sz w:val="24"/>
          <w:szCs w:val="24"/>
        </w:rPr>
        <w:t xml:space="preserve"> </w:t>
      </w:r>
      <w:r w:rsidR="0028433F">
        <w:rPr>
          <w:sz w:val="24"/>
          <w:szCs w:val="24"/>
        </w:rPr>
        <w:t>2017 г</w:t>
      </w:r>
      <w:r w:rsidR="00C451D0">
        <w:rPr>
          <w:sz w:val="24"/>
          <w:szCs w:val="24"/>
        </w:rPr>
        <w:t>оды</w:t>
      </w:r>
      <w:r w:rsidR="0028433F">
        <w:rPr>
          <w:sz w:val="24"/>
          <w:szCs w:val="24"/>
        </w:rPr>
        <w:t xml:space="preserve"> –</w:t>
      </w:r>
      <w:r w:rsidR="00B3795E">
        <w:rPr>
          <w:sz w:val="24"/>
          <w:szCs w:val="24"/>
        </w:rPr>
        <w:t xml:space="preserve"> на 9,2 %). Столь существенный рост был обеспечен за счет возведения объектов инфраструктуры,</w:t>
      </w:r>
      <w:r w:rsidR="0038040D">
        <w:rPr>
          <w:sz w:val="24"/>
          <w:szCs w:val="24"/>
        </w:rPr>
        <w:t xml:space="preserve"> таких как Крымский мост</w:t>
      </w:r>
      <w:r w:rsidR="00574F1A">
        <w:rPr>
          <w:sz w:val="24"/>
          <w:szCs w:val="24"/>
        </w:rPr>
        <w:t xml:space="preserve"> и спортивные сооружения </w:t>
      </w:r>
      <w:r w:rsidR="00D70D92">
        <w:rPr>
          <w:sz w:val="24"/>
          <w:szCs w:val="24"/>
        </w:rPr>
        <w:t>в рамках подготовки к проведению в России Чемпионата мира по футболу</w:t>
      </w:r>
      <w:r w:rsidR="00574F1A">
        <w:rPr>
          <w:sz w:val="24"/>
          <w:szCs w:val="24"/>
        </w:rPr>
        <w:t>, а также за счет</w:t>
      </w:r>
      <w:r w:rsidR="00493951">
        <w:rPr>
          <w:sz w:val="24"/>
          <w:szCs w:val="24"/>
        </w:rPr>
        <w:t xml:space="preserve"> </w:t>
      </w:r>
      <w:r w:rsidR="00D70D92">
        <w:rPr>
          <w:sz w:val="24"/>
          <w:szCs w:val="24"/>
        </w:rPr>
        <w:t xml:space="preserve"> </w:t>
      </w:r>
      <w:r w:rsidR="00B3795E">
        <w:rPr>
          <w:sz w:val="24"/>
          <w:szCs w:val="24"/>
        </w:rPr>
        <w:t>промышленного стро</w:t>
      </w:r>
      <w:r w:rsidR="0038040D">
        <w:rPr>
          <w:sz w:val="24"/>
          <w:szCs w:val="24"/>
        </w:rPr>
        <w:t>ительства</w:t>
      </w:r>
      <w:r w:rsidR="00D70D92">
        <w:rPr>
          <w:sz w:val="24"/>
          <w:szCs w:val="24"/>
        </w:rPr>
        <w:t>, в частности, «Ямал СПГ»</w:t>
      </w:r>
      <w:r w:rsidR="002646CD">
        <w:rPr>
          <w:sz w:val="24"/>
          <w:szCs w:val="24"/>
        </w:rPr>
        <w:t>;</w:t>
      </w:r>
    </w:p>
    <w:p w:rsidR="002646CD" w:rsidRPr="001E1593" w:rsidRDefault="00396598" w:rsidP="00FE2A98">
      <w:pPr>
        <w:ind w:left="0" w:right="0" w:firstLine="720"/>
        <w:rPr>
          <w:sz w:val="24"/>
          <w:szCs w:val="24"/>
        </w:rPr>
      </w:pPr>
      <w:r w:rsidRPr="00396598">
        <w:rPr>
          <w:b/>
          <w:sz w:val="24"/>
          <w:szCs w:val="24"/>
        </w:rPr>
        <w:t>слабым ростом реальных располагаемых денежных доходов населения</w:t>
      </w:r>
      <w:r w:rsidR="00EC4DBB">
        <w:rPr>
          <w:rStyle w:val="ab"/>
          <w:b/>
          <w:sz w:val="24"/>
          <w:szCs w:val="24"/>
        </w:rPr>
        <w:footnoteReference w:id="1"/>
      </w:r>
      <w:r w:rsidRPr="00396598">
        <w:rPr>
          <w:b/>
          <w:sz w:val="24"/>
          <w:szCs w:val="24"/>
        </w:rPr>
        <w:t xml:space="preserve">. </w:t>
      </w:r>
      <w:r w:rsidR="001E1593" w:rsidRPr="001E1593">
        <w:rPr>
          <w:sz w:val="24"/>
          <w:szCs w:val="24"/>
        </w:rPr>
        <w:t xml:space="preserve">В 2018 </w:t>
      </w:r>
      <w:r w:rsidR="001E1593">
        <w:rPr>
          <w:sz w:val="24"/>
          <w:szCs w:val="24"/>
        </w:rPr>
        <w:t>году реальные располагаемые денежные доходы населения выросли впервые с 2013 года, однако только на 0,1 %</w:t>
      </w:r>
      <w:r w:rsidR="00844C85">
        <w:rPr>
          <w:rStyle w:val="ab"/>
          <w:sz w:val="24"/>
          <w:szCs w:val="24"/>
        </w:rPr>
        <w:footnoteReference w:id="2"/>
      </w:r>
      <w:r w:rsidR="001E1593">
        <w:rPr>
          <w:sz w:val="24"/>
          <w:szCs w:val="24"/>
        </w:rPr>
        <w:t xml:space="preserve"> (в 2014 – 2017 гг. было снижение на </w:t>
      </w:r>
      <w:r w:rsidR="00844C85">
        <w:rPr>
          <w:sz w:val="24"/>
          <w:szCs w:val="24"/>
        </w:rPr>
        <w:t xml:space="preserve">8,4 %). При этом </w:t>
      </w:r>
      <w:r w:rsidR="00844C85" w:rsidRPr="00917B94">
        <w:rPr>
          <w:b/>
          <w:sz w:val="24"/>
          <w:szCs w:val="24"/>
        </w:rPr>
        <w:t>реальн</w:t>
      </w:r>
      <w:r w:rsidR="00CA3E85" w:rsidRPr="00917B94">
        <w:rPr>
          <w:b/>
          <w:sz w:val="24"/>
          <w:szCs w:val="24"/>
        </w:rPr>
        <w:t>ая</w:t>
      </w:r>
      <w:r w:rsidR="00844C85" w:rsidRPr="00917B94">
        <w:rPr>
          <w:b/>
          <w:sz w:val="24"/>
          <w:szCs w:val="24"/>
        </w:rPr>
        <w:t xml:space="preserve"> начисленн</w:t>
      </w:r>
      <w:r w:rsidR="00CA3E85" w:rsidRPr="00917B94">
        <w:rPr>
          <w:b/>
          <w:sz w:val="24"/>
          <w:szCs w:val="24"/>
        </w:rPr>
        <w:t>ая</w:t>
      </w:r>
      <w:r w:rsidR="00844C85" w:rsidRPr="00917B94">
        <w:rPr>
          <w:b/>
          <w:sz w:val="24"/>
          <w:szCs w:val="24"/>
        </w:rPr>
        <w:t xml:space="preserve"> среднемесячн</w:t>
      </w:r>
      <w:r w:rsidR="00CA3E85" w:rsidRPr="00917B94">
        <w:rPr>
          <w:b/>
          <w:sz w:val="24"/>
          <w:szCs w:val="24"/>
        </w:rPr>
        <w:t>ая</w:t>
      </w:r>
      <w:r w:rsidR="00844C85" w:rsidRPr="00917B94">
        <w:rPr>
          <w:b/>
          <w:sz w:val="24"/>
          <w:szCs w:val="24"/>
        </w:rPr>
        <w:t xml:space="preserve"> заработн</w:t>
      </w:r>
      <w:r w:rsidR="00CA3E85" w:rsidRPr="00917B94">
        <w:rPr>
          <w:b/>
          <w:sz w:val="24"/>
          <w:szCs w:val="24"/>
        </w:rPr>
        <w:t>ая</w:t>
      </w:r>
      <w:r w:rsidR="00844C85" w:rsidRPr="00917B94">
        <w:rPr>
          <w:b/>
          <w:sz w:val="24"/>
          <w:szCs w:val="24"/>
        </w:rPr>
        <w:t xml:space="preserve"> плат</w:t>
      </w:r>
      <w:r w:rsidR="00CA3E85" w:rsidRPr="00917B94">
        <w:rPr>
          <w:b/>
          <w:sz w:val="24"/>
          <w:szCs w:val="24"/>
        </w:rPr>
        <w:t>а</w:t>
      </w:r>
      <w:r w:rsidR="00EB39FB">
        <w:rPr>
          <w:b/>
          <w:sz w:val="24"/>
          <w:szCs w:val="24"/>
        </w:rPr>
        <w:t xml:space="preserve"> </w:t>
      </w:r>
      <w:r w:rsidR="00844C85">
        <w:rPr>
          <w:sz w:val="24"/>
          <w:szCs w:val="24"/>
        </w:rPr>
        <w:t xml:space="preserve">в 2018 году </w:t>
      </w:r>
      <w:r w:rsidR="006F35B9">
        <w:rPr>
          <w:sz w:val="24"/>
          <w:szCs w:val="24"/>
        </w:rPr>
        <w:t xml:space="preserve">существенно </w:t>
      </w:r>
      <w:r w:rsidR="00CA3E85">
        <w:rPr>
          <w:sz w:val="24"/>
          <w:szCs w:val="24"/>
        </w:rPr>
        <w:t>выросла – на</w:t>
      </w:r>
      <w:r w:rsidR="00844C85">
        <w:rPr>
          <w:sz w:val="24"/>
          <w:szCs w:val="24"/>
        </w:rPr>
        <w:t xml:space="preserve"> 8,5 % (в 2017 году – на 2,9 %), </w:t>
      </w:r>
      <w:r w:rsidR="006F35B9">
        <w:rPr>
          <w:sz w:val="24"/>
          <w:szCs w:val="24"/>
        </w:rPr>
        <w:t>чему способствовал</w:t>
      </w:r>
      <w:r w:rsidR="00917B94">
        <w:rPr>
          <w:sz w:val="24"/>
          <w:szCs w:val="24"/>
        </w:rPr>
        <w:t xml:space="preserve">о увеличение </w:t>
      </w:r>
      <w:r w:rsidR="006F35B9">
        <w:rPr>
          <w:sz w:val="24"/>
          <w:szCs w:val="24"/>
        </w:rPr>
        <w:t>МРОТ и заработн</w:t>
      </w:r>
      <w:r w:rsidR="00C451D0">
        <w:rPr>
          <w:sz w:val="24"/>
          <w:szCs w:val="24"/>
        </w:rPr>
        <w:t>ой</w:t>
      </w:r>
      <w:r w:rsidR="006F35B9">
        <w:rPr>
          <w:sz w:val="24"/>
          <w:szCs w:val="24"/>
        </w:rPr>
        <w:t xml:space="preserve"> плат</w:t>
      </w:r>
      <w:r w:rsidR="00C451D0">
        <w:rPr>
          <w:sz w:val="24"/>
          <w:szCs w:val="24"/>
        </w:rPr>
        <w:t>ы</w:t>
      </w:r>
      <w:r w:rsidR="006F35B9">
        <w:rPr>
          <w:sz w:val="24"/>
          <w:szCs w:val="24"/>
        </w:rPr>
        <w:t xml:space="preserve"> работников бюджетной сферы. Одновременно динамика </w:t>
      </w:r>
      <w:r w:rsidR="00844C85">
        <w:rPr>
          <w:sz w:val="24"/>
          <w:szCs w:val="24"/>
        </w:rPr>
        <w:t>р</w:t>
      </w:r>
      <w:r w:rsidR="00844C85" w:rsidRPr="00844C85">
        <w:rPr>
          <w:sz w:val="24"/>
          <w:szCs w:val="24"/>
        </w:rPr>
        <w:t>еальн</w:t>
      </w:r>
      <w:r w:rsidR="00844C85">
        <w:rPr>
          <w:sz w:val="24"/>
          <w:szCs w:val="24"/>
        </w:rPr>
        <w:t>ого</w:t>
      </w:r>
      <w:r w:rsidR="00844C85" w:rsidRPr="00844C85">
        <w:rPr>
          <w:sz w:val="24"/>
          <w:szCs w:val="24"/>
        </w:rPr>
        <w:t xml:space="preserve"> размер</w:t>
      </w:r>
      <w:r w:rsidR="00844C85">
        <w:rPr>
          <w:sz w:val="24"/>
          <w:szCs w:val="24"/>
        </w:rPr>
        <w:t>а</w:t>
      </w:r>
      <w:r w:rsidR="00844C85" w:rsidRPr="00844C85">
        <w:rPr>
          <w:sz w:val="24"/>
          <w:szCs w:val="24"/>
        </w:rPr>
        <w:t xml:space="preserve"> назначенных пенсий</w:t>
      </w:r>
      <w:r w:rsidR="00AD0FA1">
        <w:rPr>
          <w:sz w:val="24"/>
          <w:szCs w:val="24"/>
        </w:rPr>
        <w:t xml:space="preserve"> </w:t>
      </w:r>
      <w:r w:rsidR="0017217A">
        <w:rPr>
          <w:sz w:val="24"/>
          <w:szCs w:val="24"/>
        </w:rPr>
        <w:t>несколько ускорилась –</w:t>
      </w:r>
      <w:r w:rsidR="00AD0FA1">
        <w:rPr>
          <w:sz w:val="24"/>
          <w:szCs w:val="24"/>
        </w:rPr>
        <w:t xml:space="preserve"> </w:t>
      </w:r>
      <w:r w:rsidR="00844C85">
        <w:rPr>
          <w:sz w:val="24"/>
          <w:szCs w:val="24"/>
        </w:rPr>
        <w:t xml:space="preserve">до 0,8 % </w:t>
      </w:r>
      <w:r w:rsidR="009662CB">
        <w:rPr>
          <w:sz w:val="24"/>
          <w:szCs w:val="24"/>
        </w:rPr>
        <w:t xml:space="preserve">(в 2017 году был рост на </w:t>
      </w:r>
      <w:r w:rsidR="0017217A">
        <w:rPr>
          <w:sz w:val="24"/>
          <w:szCs w:val="24"/>
        </w:rPr>
        <w:t>0</w:t>
      </w:r>
      <w:r w:rsidR="009662CB">
        <w:rPr>
          <w:sz w:val="24"/>
          <w:szCs w:val="24"/>
        </w:rPr>
        <w:t>,3 %)</w:t>
      </w:r>
      <w:r w:rsidR="003E64E7">
        <w:rPr>
          <w:rStyle w:val="ab"/>
          <w:sz w:val="24"/>
          <w:szCs w:val="24"/>
        </w:rPr>
        <w:footnoteReference w:id="3"/>
      </w:r>
      <w:r w:rsidR="009662CB">
        <w:rPr>
          <w:sz w:val="24"/>
          <w:szCs w:val="24"/>
        </w:rPr>
        <w:t>;</w:t>
      </w:r>
    </w:p>
    <w:p w:rsidR="001134FF" w:rsidRPr="00D42523" w:rsidRDefault="00D42523" w:rsidP="00FE2A98">
      <w:pPr>
        <w:pStyle w:val="21"/>
        <w:spacing w:after="0" w:line="336" w:lineRule="auto"/>
        <w:ind w:left="0" w:right="0" w:firstLine="720"/>
        <w:rPr>
          <w:sz w:val="24"/>
          <w:szCs w:val="24"/>
        </w:rPr>
      </w:pPr>
      <w:bookmarkStart w:id="0" w:name="OLE_LINK7"/>
      <w:bookmarkStart w:id="1" w:name="OLE_LINK8"/>
      <w:r w:rsidRPr="00D42523">
        <w:rPr>
          <w:sz w:val="24"/>
          <w:szCs w:val="24"/>
        </w:rPr>
        <w:t>продолжающимся</w:t>
      </w:r>
      <w:r w:rsidR="00EB39FB">
        <w:rPr>
          <w:sz w:val="24"/>
          <w:szCs w:val="24"/>
        </w:rPr>
        <w:t xml:space="preserve"> </w:t>
      </w:r>
      <w:r w:rsidR="00D4679D" w:rsidRPr="00D42523">
        <w:rPr>
          <w:b/>
          <w:sz w:val="24"/>
          <w:szCs w:val="24"/>
        </w:rPr>
        <w:t>ростом</w:t>
      </w:r>
      <w:r w:rsidR="001134FF" w:rsidRPr="00D42523">
        <w:rPr>
          <w:b/>
          <w:sz w:val="24"/>
          <w:szCs w:val="24"/>
        </w:rPr>
        <w:t xml:space="preserve"> объемов вывоза капитала из страны по сравнению с 201</w:t>
      </w:r>
      <w:r w:rsidRPr="00D42523">
        <w:rPr>
          <w:b/>
          <w:sz w:val="24"/>
          <w:szCs w:val="24"/>
        </w:rPr>
        <w:t>7</w:t>
      </w:r>
      <w:r w:rsidR="001134FF" w:rsidRPr="00D42523">
        <w:rPr>
          <w:b/>
          <w:sz w:val="24"/>
          <w:szCs w:val="24"/>
        </w:rPr>
        <w:t xml:space="preserve"> годом.</w:t>
      </w:r>
      <w:r w:rsidR="001134FF" w:rsidRPr="00D42523">
        <w:rPr>
          <w:sz w:val="24"/>
          <w:szCs w:val="24"/>
        </w:rPr>
        <w:t xml:space="preserve"> Чистый вывоз капитала из страны частным сектором составил в 201</w:t>
      </w:r>
      <w:r w:rsidRPr="00D42523">
        <w:rPr>
          <w:sz w:val="24"/>
          <w:szCs w:val="24"/>
        </w:rPr>
        <w:t>8</w:t>
      </w:r>
      <w:r w:rsidR="001134FF" w:rsidRPr="00D42523">
        <w:rPr>
          <w:sz w:val="24"/>
          <w:szCs w:val="24"/>
        </w:rPr>
        <w:t xml:space="preserve"> году </w:t>
      </w:r>
      <w:r w:rsidRPr="00D42523">
        <w:rPr>
          <w:b/>
          <w:sz w:val="24"/>
          <w:szCs w:val="24"/>
        </w:rPr>
        <w:t>63</w:t>
      </w:r>
      <w:r w:rsidR="00A50A9B">
        <w:rPr>
          <w:b/>
          <w:sz w:val="24"/>
          <w:szCs w:val="24"/>
        </w:rPr>
        <w:t> </w:t>
      </w:r>
      <w:r w:rsidR="001134FF" w:rsidRPr="00D42523">
        <w:rPr>
          <w:b/>
          <w:sz w:val="24"/>
          <w:szCs w:val="24"/>
        </w:rPr>
        <w:t>млрд. долларов США</w:t>
      </w:r>
      <w:r w:rsidR="001134FF" w:rsidRPr="00D42523">
        <w:rPr>
          <w:sz w:val="24"/>
          <w:szCs w:val="24"/>
        </w:rPr>
        <w:t xml:space="preserve"> и по сравнению с 201</w:t>
      </w:r>
      <w:r w:rsidRPr="00D42523">
        <w:rPr>
          <w:sz w:val="24"/>
          <w:szCs w:val="24"/>
        </w:rPr>
        <w:t>7</w:t>
      </w:r>
      <w:r w:rsidR="001134FF" w:rsidRPr="00D42523">
        <w:rPr>
          <w:sz w:val="24"/>
          <w:szCs w:val="24"/>
        </w:rPr>
        <w:t xml:space="preserve"> годом </w:t>
      </w:r>
      <w:r w:rsidR="00D4679D" w:rsidRPr="00D42523">
        <w:rPr>
          <w:sz w:val="24"/>
          <w:szCs w:val="24"/>
        </w:rPr>
        <w:t>увеличился</w:t>
      </w:r>
      <w:r w:rsidR="001134FF" w:rsidRPr="00D42523">
        <w:rPr>
          <w:sz w:val="24"/>
          <w:szCs w:val="24"/>
        </w:rPr>
        <w:t xml:space="preserve"> на </w:t>
      </w:r>
      <w:r w:rsidRPr="00D42523">
        <w:rPr>
          <w:sz w:val="24"/>
          <w:szCs w:val="24"/>
        </w:rPr>
        <w:t>38,</w:t>
      </w:r>
      <w:r w:rsidR="00C311C8">
        <w:rPr>
          <w:sz w:val="24"/>
          <w:szCs w:val="24"/>
        </w:rPr>
        <w:t>7</w:t>
      </w:r>
      <w:r w:rsidR="00C311C8" w:rsidRPr="00D42523">
        <w:rPr>
          <w:sz w:val="24"/>
          <w:szCs w:val="24"/>
        </w:rPr>
        <w:t xml:space="preserve"> </w:t>
      </w:r>
      <w:r w:rsidR="001134FF" w:rsidRPr="00D42523">
        <w:rPr>
          <w:sz w:val="24"/>
          <w:szCs w:val="24"/>
        </w:rPr>
        <w:t xml:space="preserve">млрд. долларов США, или </w:t>
      </w:r>
      <w:r w:rsidRPr="00D42523">
        <w:rPr>
          <w:b/>
          <w:sz w:val="24"/>
          <w:szCs w:val="24"/>
        </w:rPr>
        <w:t>в 2,</w:t>
      </w:r>
      <w:r w:rsidR="00C311C8">
        <w:rPr>
          <w:b/>
          <w:sz w:val="24"/>
          <w:szCs w:val="24"/>
        </w:rPr>
        <w:t>6</w:t>
      </w:r>
      <w:r w:rsidR="00C311C8" w:rsidRPr="00D42523">
        <w:rPr>
          <w:b/>
          <w:sz w:val="24"/>
          <w:szCs w:val="24"/>
        </w:rPr>
        <w:t xml:space="preserve"> </w:t>
      </w:r>
      <w:r w:rsidRPr="00D42523">
        <w:rPr>
          <w:b/>
          <w:sz w:val="24"/>
          <w:szCs w:val="24"/>
        </w:rPr>
        <w:t>раза</w:t>
      </w:r>
      <w:r w:rsidR="001134FF" w:rsidRPr="00D42523">
        <w:rPr>
          <w:sz w:val="24"/>
          <w:szCs w:val="24"/>
        </w:rPr>
        <w:t xml:space="preserve">. </w:t>
      </w:r>
      <w:r w:rsidRPr="00D42523">
        <w:rPr>
          <w:sz w:val="24"/>
          <w:szCs w:val="24"/>
        </w:rPr>
        <w:t>В отличие от 2017 года, когда основную роль играл банковский сектор, в 2018 году столь существенный рост был в равной степени сформирован операциями банковского сектора (</w:t>
      </w:r>
      <w:r w:rsidR="00CB4F98">
        <w:rPr>
          <w:sz w:val="24"/>
          <w:szCs w:val="24"/>
        </w:rPr>
        <w:t>51,</w:t>
      </w:r>
      <w:r w:rsidR="00C311C8">
        <w:rPr>
          <w:sz w:val="24"/>
          <w:szCs w:val="24"/>
        </w:rPr>
        <w:t>8 </w:t>
      </w:r>
      <w:r w:rsidRPr="00D42523">
        <w:rPr>
          <w:sz w:val="24"/>
          <w:szCs w:val="24"/>
        </w:rPr>
        <w:t>%)</w:t>
      </w:r>
      <w:r>
        <w:rPr>
          <w:sz w:val="24"/>
          <w:szCs w:val="24"/>
        </w:rPr>
        <w:t xml:space="preserve"> и прочих секторов (</w:t>
      </w:r>
      <w:r w:rsidR="00CB4F98">
        <w:rPr>
          <w:sz w:val="24"/>
          <w:szCs w:val="24"/>
        </w:rPr>
        <w:t>48,</w:t>
      </w:r>
      <w:r w:rsidR="00C311C8">
        <w:rPr>
          <w:sz w:val="24"/>
          <w:szCs w:val="24"/>
        </w:rPr>
        <w:t>3 </w:t>
      </w:r>
      <w:r w:rsidRPr="00D42523">
        <w:rPr>
          <w:sz w:val="24"/>
          <w:szCs w:val="24"/>
        </w:rPr>
        <w:t>%)</w:t>
      </w:r>
      <w:r w:rsidR="00F97FD7" w:rsidRPr="00D42523">
        <w:rPr>
          <w:sz w:val="24"/>
          <w:szCs w:val="24"/>
        </w:rPr>
        <w:t>;</w:t>
      </w:r>
      <w:bookmarkEnd w:id="0"/>
      <w:bookmarkEnd w:id="1"/>
    </w:p>
    <w:p w:rsidR="00BB268F" w:rsidRPr="00BB268F" w:rsidRDefault="00BB268F" w:rsidP="00FE2A98">
      <w:pPr>
        <w:spacing w:line="336" w:lineRule="auto"/>
        <w:ind w:left="0" w:right="0" w:firstLine="720"/>
        <w:rPr>
          <w:rFonts w:eastAsia="Calibri"/>
          <w:sz w:val="24"/>
          <w:szCs w:val="24"/>
        </w:rPr>
      </w:pPr>
      <w:r w:rsidRPr="00BB268F">
        <w:rPr>
          <w:b/>
          <w:sz w:val="24"/>
          <w:szCs w:val="24"/>
        </w:rPr>
        <w:t>сохранением динамики показателей</w:t>
      </w:r>
      <w:r w:rsidR="00BB7661" w:rsidRPr="00BB268F">
        <w:rPr>
          <w:b/>
          <w:sz w:val="24"/>
          <w:szCs w:val="24"/>
        </w:rPr>
        <w:t xml:space="preserve"> внутреннего инвестиционного спроса</w:t>
      </w:r>
      <w:r w:rsidR="002B7BA2" w:rsidRPr="00BB268F">
        <w:rPr>
          <w:b/>
          <w:sz w:val="24"/>
          <w:szCs w:val="24"/>
        </w:rPr>
        <w:t>.</w:t>
      </w:r>
      <w:r w:rsidR="00EB39FB">
        <w:rPr>
          <w:b/>
          <w:sz w:val="24"/>
          <w:szCs w:val="24"/>
        </w:rPr>
        <w:t xml:space="preserve"> </w:t>
      </w:r>
      <w:r w:rsidR="002B7BA2" w:rsidRPr="00BB268F">
        <w:rPr>
          <w:sz w:val="24"/>
          <w:szCs w:val="24"/>
        </w:rPr>
        <w:t>В</w:t>
      </w:r>
      <w:r w:rsidR="00BB7661" w:rsidRPr="00BB268F">
        <w:rPr>
          <w:sz w:val="24"/>
          <w:szCs w:val="24"/>
        </w:rPr>
        <w:t xml:space="preserve"> целом по экономике </w:t>
      </w:r>
      <w:r w:rsidR="00696C1C" w:rsidRPr="00BB268F">
        <w:rPr>
          <w:rFonts w:eastAsia="Calibri"/>
          <w:sz w:val="24"/>
          <w:szCs w:val="24"/>
        </w:rPr>
        <w:t>в 201</w:t>
      </w:r>
      <w:r w:rsidRPr="00BB268F">
        <w:rPr>
          <w:rFonts w:eastAsia="Calibri"/>
          <w:sz w:val="24"/>
          <w:szCs w:val="24"/>
        </w:rPr>
        <w:t>8</w:t>
      </w:r>
      <w:r w:rsidR="00696C1C" w:rsidRPr="00BB268F">
        <w:rPr>
          <w:rFonts w:eastAsia="Calibri"/>
          <w:sz w:val="24"/>
          <w:szCs w:val="24"/>
        </w:rPr>
        <w:t xml:space="preserve"> году</w:t>
      </w:r>
      <w:r w:rsidR="00696C1C" w:rsidRPr="00BB268F">
        <w:rPr>
          <w:rFonts w:eastAsia="Calibri"/>
          <w:b/>
          <w:sz w:val="24"/>
          <w:szCs w:val="24"/>
        </w:rPr>
        <w:t xml:space="preserve"> инвестиции в основной капитал </w:t>
      </w:r>
      <w:r w:rsidR="00696C1C" w:rsidRPr="00BB268F">
        <w:rPr>
          <w:rFonts w:eastAsia="Calibri"/>
          <w:sz w:val="24"/>
          <w:szCs w:val="24"/>
        </w:rPr>
        <w:t>выросли на 4,</w:t>
      </w:r>
      <w:r w:rsidRPr="00BB268F">
        <w:rPr>
          <w:rFonts w:eastAsia="Calibri"/>
          <w:sz w:val="24"/>
          <w:szCs w:val="24"/>
        </w:rPr>
        <w:t>3</w:t>
      </w:r>
      <w:r w:rsidR="00696C1C" w:rsidRPr="00BB268F">
        <w:rPr>
          <w:rFonts w:eastAsia="Calibri"/>
          <w:sz w:val="24"/>
          <w:szCs w:val="24"/>
        </w:rPr>
        <w:t> </w:t>
      </w:r>
      <w:r w:rsidR="0069435D">
        <w:rPr>
          <w:rFonts w:eastAsia="Calibri"/>
          <w:sz w:val="24"/>
          <w:szCs w:val="24"/>
        </w:rPr>
        <w:t>% на фоне высокой базы</w:t>
      </w:r>
      <w:r w:rsidRPr="00BB268F">
        <w:rPr>
          <w:rFonts w:eastAsia="Calibri"/>
          <w:sz w:val="24"/>
          <w:szCs w:val="24"/>
        </w:rPr>
        <w:t xml:space="preserve"> 2017 год</w:t>
      </w:r>
      <w:r w:rsidR="0069435D">
        <w:rPr>
          <w:rFonts w:eastAsia="Calibri"/>
          <w:sz w:val="24"/>
          <w:szCs w:val="24"/>
        </w:rPr>
        <w:t>а (на 4,8 %).</w:t>
      </w:r>
    </w:p>
    <w:p w:rsidR="00C5595F" w:rsidRDefault="00C5595F" w:rsidP="00FE2A98">
      <w:pPr>
        <w:pStyle w:val="a7"/>
        <w:widowControl w:val="0"/>
        <w:spacing w:line="336" w:lineRule="auto"/>
        <w:ind w:firstLine="720"/>
        <w:rPr>
          <w:sz w:val="24"/>
        </w:rPr>
      </w:pPr>
      <w:r w:rsidRPr="00273F1B">
        <w:rPr>
          <w:sz w:val="24"/>
        </w:rPr>
        <w:t>Сравнительный анализ основных макроэкономических показателей, принятых в расчетах к федеральному бюджету на 201</w:t>
      </w:r>
      <w:r w:rsidR="00273F1B" w:rsidRPr="00273F1B">
        <w:rPr>
          <w:sz w:val="24"/>
        </w:rPr>
        <w:t>8</w:t>
      </w:r>
      <w:r w:rsidR="00C451D0">
        <w:rPr>
          <w:sz w:val="24"/>
        </w:rPr>
        <w:t> год</w:t>
      </w:r>
      <w:r w:rsidRPr="00273F1B">
        <w:rPr>
          <w:sz w:val="24"/>
        </w:rPr>
        <w:t xml:space="preserve"> </w:t>
      </w:r>
      <w:r w:rsidR="00AF6579">
        <w:rPr>
          <w:sz w:val="24"/>
        </w:rPr>
        <w:t xml:space="preserve">и </w:t>
      </w:r>
      <w:r w:rsidRPr="00273F1B">
        <w:rPr>
          <w:sz w:val="24"/>
        </w:rPr>
        <w:t>фактически сложившихся в 201</w:t>
      </w:r>
      <w:r w:rsidR="00273F1B" w:rsidRPr="00273F1B">
        <w:rPr>
          <w:sz w:val="24"/>
        </w:rPr>
        <w:t>8</w:t>
      </w:r>
      <w:r w:rsidRPr="00273F1B">
        <w:rPr>
          <w:sz w:val="24"/>
        </w:rPr>
        <w:t> году</w:t>
      </w:r>
      <w:r w:rsidR="00C451D0">
        <w:rPr>
          <w:sz w:val="24"/>
        </w:rPr>
        <w:t>,</w:t>
      </w:r>
      <w:r w:rsidRPr="00273F1B">
        <w:rPr>
          <w:sz w:val="24"/>
        </w:rPr>
        <w:t xml:space="preserve"> представлен в таблице. </w:t>
      </w:r>
    </w:p>
    <w:p w:rsidR="00CF284B" w:rsidRPr="00BE2FC0" w:rsidRDefault="00CF284B" w:rsidP="00FE2A98">
      <w:pPr>
        <w:pStyle w:val="a7"/>
        <w:widowControl w:val="0"/>
        <w:spacing w:line="336" w:lineRule="auto"/>
        <w:ind w:firstLine="720"/>
        <w:rPr>
          <w:sz w:val="16"/>
          <w:szCs w:val="16"/>
          <w:highlight w:val="yellow"/>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403"/>
        <w:gridCol w:w="1417"/>
        <w:gridCol w:w="1119"/>
        <w:gridCol w:w="1291"/>
        <w:gridCol w:w="1145"/>
        <w:gridCol w:w="1264"/>
      </w:tblGrid>
      <w:tr w:rsidR="004A0676" w:rsidRPr="002B5209" w:rsidTr="00B15070">
        <w:trPr>
          <w:trHeight w:val="271"/>
          <w:tblHeader/>
          <w:jc w:val="center"/>
        </w:trPr>
        <w:tc>
          <w:tcPr>
            <w:tcW w:w="3403" w:type="dxa"/>
            <w:vMerge w:val="restart"/>
            <w:vAlign w:val="center"/>
          </w:tcPr>
          <w:p w:rsidR="004A0676" w:rsidRPr="002B5209" w:rsidRDefault="004A0676" w:rsidP="00B76737">
            <w:pPr>
              <w:widowControl w:val="0"/>
              <w:spacing w:line="240" w:lineRule="auto"/>
              <w:ind w:left="0" w:right="0" w:firstLine="0"/>
              <w:jc w:val="center"/>
              <w:rPr>
                <w:snapToGrid w:val="0"/>
                <w:sz w:val="18"/>
                <w:szCs w:val="16"/>
              </w:rPr>
            </w:pPr>
            <w:r w:rsidRPr="002B5209">
              <w:rPr>
                <w:b/>
                <w:snapToGrid w:val="0"/>
                <w:sz w:val="18"/>
                <w:szCs w:val="16"/>
              </w:rPr>
              <w:t>Показатели</w:t>
            </w:r>
          </w:p>
        </w:tc>
        <w:tc>
          <w:tcPr>
            <w:tcW w:w="1417" w:type="dxa"/>
            <w:vMerge w:val="restart"/>
            <w:vAlign w:val="center"/>
          </w:tcPr>
          <w:p w:rsidR="004A0676" w:rsidRPr="00BE2FC0" w:rsidRDefault="004A0676" w:rsidP="00AF360C">
            <w:pPr>
              <w:widowControl w:val="0"/>
              <w:spacing w:line="240" w:lineRule="auto"/>
              <w:ind w:left="-57" w:right="-57" w:firstLine="0"/>
              <w:jc w:val="center"/>
              <w:rPr>
                <w:snapToGrid w:val="0"/>
                <w:sz w:val="18"/>
                <w:szCs w:val="15"/>
                <w:highlight w:val="yellow"/>
              </w:rPr>
            </w:pPr>
            <w:r w:rsidRPr="00AF360C">
              <w:rPr>
                <w:b/>
                <w:snapToGrid w:val="0"/>
                <w:sz w:val="18"/>
                <w:szCs w:val="15"/>
              </w:rPr>
              <w:t xml:space="preserve">Принято в расчетах к Федеральному закону от </w:t>
            </w:r>
            <w:r w:rsidR="00AF360C" w:rsidRPr="00AF360C">
              <w:rPr>
                <w:b/>
                <w:snapToGrid w:val="0"/>
                <w:sz w:val="18"/>
                <w:szCs w:val="15"/>
              </w:rPr>
              <w:t>5</w:t>
            </w:r>
            <w:r w:rsidR="002806F4" w:rsidRPr="00AF360C">
              <w:rPr>
                <w:b/>
                <w:snapToGrid w:val="0"/>
                <w:sz w:val="18"/>
                <w:szCs w:val="15"/>
              </w:rPr>
              <w:t> </w:t>
            </w:r>
            <w:r w:rsidR="004400C0" w:rsidRPr="00AF360C">
              <w:rPr>
                <w:b/>
                <w:snapToGrid w:val="0"/>
                <w:sz w:val="18"/>
                <w:szCs w:val="15"/>
              </w:rPr>
              <w:t>декабря 201</w:t>
            </w:r>
            <w:r w:rsidR="00AF360C" w:rsidRPr="00AF360C">
              <w:rPr>
                <w:b/>
                <w:snapToGrid w:val="0"/>
                <w:sz w:val="18"/>
                <w:szCs w:val="15"/>
              </w:rPr>
              <w:t>7</w:t>
            </w:r>
            <w:r w:rsidR="002806F4" w:rsidRPr="00AF360C">
              <w:rPr>
                <w:b/>
                <w:snapToGrid w:val="0"/>
                <w:sz w:val="18"/>
                <w:szCs w:val="15"/>
              </w:rPr>
              <w:t> г.</w:t>
            </w:r>
            <w:r w:rsidRPr="00AF360C">
              <w:rPr>
                <w:b/>
                <w:snapToGrid w:val="0"/>
                <w:sz w:val="18"/>
                <w:szCs w:val="15"/>
              </w:rPr>
              <w:t xml:space="preserve"> № </w:t>
            </w:r>
            <w:r w:rsidR="00AF360C" w:rsidRPr="00AF360C">
              <w:rPr>
                <w:b/>
                <w:snapToGrid w:val="0"/>
                <w:sz w:val="18"/>
                <w:szCs w:val="15"/>
              </w:rPr>
              <w:t>362</w:t>
            </w:r>
            <w:r w:rsidRPr="00AF360C">
              <w:rPr>
                <w:b/>
                <w:snapToGrid w:val="0"/>
                <w:sz w:val="18"/>
                <w:szCs w:val="15"/>
              </w:rPr>
              <w:t>-ФЗ</w:t>
            </w:r>
          </w:p>
        </w:tc>
        <w:tc>
          <w:tcPr>
            <w:tcW w:w="1119" w:type="dxa"/>
            <w:vMerge w:val="restart"/>
            <w:vAlign w:val="center"/>
          </w:tcPr>
          <w:p w:rsidR="004A0676" w:rsidRPr="00BE2FC0" w:rsidRDefault="004A0676" w:rsidP="002B5209">
            <w:pPr>
              <w:widowControl w:val="0"/>
              <w:spacing w:line="240" w:lineRule="auto"/>
              <w:ind w:left="0" w:right="0" w:firstLine="0"/>
              <w:jc w:val="center"/>
              <w:rPr>
                <w:snapToGrid w:val="0"/>
                <w:sz w:val="18"/>
                <w:szCs w:val="16"/>
                <w:highlight w:val="yellow"/>
              </w:rPr>
            </w:pPr>
            <w:r w:rsidRPr="002B5209">
              <w:rPr>
                <w:b/>
                <w:snapToGrid w:val="0"/>
                <w:sz w:val="18"/>
                <w:szCs w:val="16"/>
              </w:rPr>
              <w:t>Отчетные данные за 201</w:t>
            </w:r>
            <w:r w:rsidR="002B5209" w:rsidRPr="002B5209">
              <w:rPr>
                <w:b/>
                <w:snapToGrid w:val="0"/>
                <w:sz w:val="18"/>
                <w:szCs w:val="16"/>
              </w:rPr>
              <w:t>8</w:t>
            </w:r>
            <w:r w:rsidRPr="002B5209">
              <w:rPr>
                <w:b/>
                <w:snapToGrid w:val="0"/>
                <w:sz w:val="18"/>
                <w:szCs w:val="16"/>
              </w:rPr>
              <w:t xml:space="preserve"> год</w:t>
            </w:r>
          </w:p>
        </w:tc>
        <w:tc>
          <w:tcPr>
            <w:tcW w:w="2436" w:type="dxa"/>
            <w:gridSpan w:val="2"/>
            <w:vAlign w:val="center"/>
          </w:tcPr>
          <w:p w:rsidR="004A0676" w:rsidRPr="00BE2FC0" w:rsidRDefault="004A0676" w:rsidP="002B5209">
            <w:pPr>
              <w:widowControl w:val="0"/>
              <w:spacing w:line="240" w:lineRule="auto"/>
              <w:ind w:left="0" w:right="0" w:firstLine="0"/>
              <w:jc w:val="center"/>
              <w:rPr>
                <w:snapToGrid w:val="0"/>
                <w:sz w:val="18"/>
                <w:szCs w:val="16"/>
                <w:highlight w:val="yellow"/>
              </w:rPr>
            </w:pPr>
            <w:r w:rsidRPr="002B5209">
              <w:rPr>
                <w:b/>
                <w:snapToGrid w:val="0"/>
                <w:sz w:val="18"/>
                <w:szCs w:val="16"/>
              </w:rPr>
              <w:t>201</w:t>
            </w:r>
            <w:r w:rsidR="002B5209" w:rsidRPr="002B5209">
              <w:rPr>
                <w:b/>
                <w:snapToGrid w:val="0"/>
                <w:sz w:val="18"/>
                <w:szCs w:val="16"/>
              </w:rPr>
              <w:t>8</w:t>
            </w:r>
            <w:r w:rsidRPr="002B5209">
              <w:rPr>
                <w:b/>
                <w:snapToGrid w:val="0"/>
                <w:sz w:val="18"/>
                <w:szCs w:val="16"/>
              </w:rPr>
              <w:t xml:space="preserve"> год</w:t>
            </w:r>
            <w:r w:rsidR="00CF284B" w:rsidRPr="002B5209">
              <w:rPr>
                <w:b/>
                <w:snapToGrid w:val="0"/>
                <w:sz w:val="18"/>
                <w:szCs w:val="16"/>
              </w:rPr>
              <w:t>,</w:t>
            </w:r>
            <w:r w:rsidRPr="002B5209">
              <w:rPr>
                <w:b/>
                <w:snapToGrid w:val="0"/>
                <w:sz w:val="18"/>
                <w:szCs w:val="16"/>
              </w:rPr>
              <w:t xml:space="preserve"> в % к 201</w:t>
            </w:r>
            <w:r w:rsidR="002B5209" w:rsidRPr="002B5209">
              <w:rPr>
                <w:b/>
                <w:snapToGrid w:val="0"/>
                <w:sz w:val="18"/>
                <w:szCs w:val="16"/>
              </w:rPr>
              <w:t>7</w:t>
            </w:r>
            <w:r w:rsidRPr="002B5209">
              <w:rPr>
                <w:b/>
                <w:snapToGrid w:val="0"/>
                <w:sz w:val="18"/>
                <w:szCs w:val="16"/>
              </w:rPr>
              <w:t xml:space="preserve"> году</w:t>
            </w:r>
          </w:p>
        </w:tc>
        <w:tc>
          <w:tcPr>
            <w:tcW w:w="1264" w:type="dxa"/>
            <w:vMerge w:val="restart"/>
            <w:vAlign w:val="center"/>
          </w:tcPr>
          <w:p w:rsidR="004A0676" w:rsidRPr="002B5209" w:rsidRDefault="004A0676" w:rsidP="00B76737">
            <w:pPr>
              <w:widowControl w:val="0"/>
              <w:spacing w:line="240" w:lineRule="auto"/>
              <w:ind w:left="0" w:right="0" w:firstLine="0"/>
              <w:jc w:val="center"/>
              <w:rPr>
                <w:b/>
                <w:snapToGrid w:val="0"/>
                <w:sz w:val="18"/>
                <w:szCs w:val="16"/>
              </w:rPr>
            </w:pPr>
            <w:r w:rsidRPr="002B5209">
              <w:rPr>
                <w:b/>
                <w:snapToGrid w:val="0"/>
                <w:sz w:val="18"/>
                <w:szCs w:val="16"/>
              </w:rPr>
              <w:t>Справочно</w:t>
            </w:r>
            <w:r w:rsidR="00CF284B" w:rsidRPr="002B5209">
              <w:rPr>
                <w:b/>
                <w:snapToGrid w:val="0"/>
                <w:sz w:val="18"/>
                <w:szCs w:val="16"/>
              </w:rPr>
              <w:t>:</w:t>
            </w:r>
          </w:p>
          <w:p w:rsidR="004A0676" w:rsidRPr="002B5209" w:rsidRDefault="004A0676" w:rsidP="002B5209">
            <w:pPr>
              <w:widowControl w:val="0"/>
              <w:spacing w:line="240" w:lineRule="auto"/>
              <w:ind w:left="0" w:right="0" w:firstLine="0"/>
              <w:jc w:val="center"/>
              <w:rPr>
                <w:snapToGrid w:val="0"/>
                <w:sz w:val="18"/>
                <w:szCs w:val="16"/>
              </w:rPr>
            </w:pPr>
            <w:r w:rsidRPr="002B5209">
              <w:rPr>
                <w:b/>
                <w:snapToGrid w:val="0"/>
                <w:sz w:val="18"/>
                <w:szCs w:val="16"/>
              </w:rPr>
              <w:t>201</w:t>
            </w:r>
            <w:r w:rsidR="002B5209" w:rsidRPr="002B5209">
              <w:rPr>
                <w:b/>
                <w:snapToGrid w:val="0"/>
                <w:sz w:val="18"/>
                <w:szCs w:val="16"/>
              </w:rPr>
              <w:t>7</w:t>
            </w:r>
            <w:r w:rsidRPr="002B5209">
              <w:rPr>
                <w:b/>
                <w:snapToGrid w:val="0"/>
                <w:sz w:val="18"/>
                <w:szCs w:val="16"/>
              </w:rPr>
              <w:t xml:space="preserve"> год</w:t>
            </w:r>
            <w:r w:rsidR="00CF284B" w:rsidRPr="002B5209">
              <w:rPr>
                <w:b/>
                <w:snapToGrid w:val="0"/>
                <w:sz w:val="18"/>
                <w:szCs w:val="16"/>
              </w:rPr>
              <w:t>,</w:t>
            </w:r>
            <w:r w:rsidRPr="002B5209">
              <w:rPr>
                <w:b/>
                <w:snapToGrid w:val="0"/>
                <w:sz w:val="18"/>
                <w:szCs w:val="16"/>
              </w:rPr>
              <w:t xml:space="preserve"> в % к 201</w:t>
            </w:r>
            <w:r w:rsidR="002B5209" w:rsidRPr="002B5209">
              <w:rPr>
                <w:b/>
                <w:snapToGrid w:val="0"/>
                <w:sz w:val="18"/>
                <w:szCs w:val="16"/>
              </w:rPr>
              <w:t>6</w:t>
            </w:r>
            <w:r w:rsidRPr="002B5209">
              <w:rPr>
                <w:b/>
                <w:snapToGrid w:val="0"/>
                <w:sz w:val="18"/>
                <w:szCs w:val="16"/>
              </w:rPr>
              <w:t xml:space="preserve"> году</w:t>
            </w:r>
          </w:p>
        </w:tc>
      </w:tr>
      <w:tr w:rsidR="004A0676" w:rsidRPr="002B5209" w:rsidTr="00B15070">
        <w:trPr>
          <w:trHeight w:val="1049"/>
          <w:tblHeader/>
          <w:jc w:val="center"/>
        </w:trPr>
        <w:tc>
          <w:tcPr>
            <w:tcW w:w="3403" w:type="dxa"/>
            <w:vMerge/>
            <w:vAlign w:val="center"/>
          </w:tcPr>
          <w:p w:rsidR="004A0676" w:rsidRPr="002B5209" w:rsidRDefault="004A0676" w:rsidP="00B76737">
            <w:pPr>
              <w:widowControl w:val="0"/>
              <w:spacing w:line="240" w:lineRule="auto"/>
              <w:ind w:left="0" w:right="0" w:firstLine="0"/>
              <w:rPr>
                <w:snapToGrid w:val="0"/>
                <w:sz w:val="18"/>
                <w:szCs w:val="16"/>
              </w:rPr>
            </w:pPr>
          </w:p>
        </w:tc>
        <w:tc>
          <w:tcPr>
            <w:tcW w:w="1417" w:type="dxa"/>
            <w:vMerge/>
            <w:vAlign w:val="center"/>
          </w:tcPr>
          <w:p w:rsidR="004A0676" w:rsidRPr="00BE2FC0" w:rsidRDefault="004A0676" w:rsidP="001242A7">
            <w:pPr>
              <w:widowControl w:val="0"/>
              <w:spacing w:line="240" w:lineRule="auto"/>
              <w:ind w:left="-57" w:right="-57" w:firstLine="0"/>
              <w:jc w:val="center"/>
              <w:rPr>
                <w:snapToGrid w:val="0"/>
                <w:sz w:val="18"/>
                <w:szCs w:val="16"/>
                <w:highlight w:val="yellow"/>
              </w:rPr>
            </w:pPr>
          </w:p>
        </w:tc>
        <w:tc>
          <w:tcPr>
            <w:tcW w:w="1119" w:type="dxa"/>
            <w:vMerge/>
            <w:vAlign w:val="center"/>
          </w:tcPr>
          <w:p w:rsidR="004A0676" w:rsidRPr="00BE2FC0" w:rsidRDefault="004A0676" w:rsidP="00B76737">
            <w:pPr>
              <w:widowControl w:val="0"/>
              <w:spacing w:line="240" w:lineRule="auto"/>
              <w:ind w:left="0" w:right="0" w:firstLine="0"/>
              <w:jc w:val="center"/>
              <w:rPr>
                <w:snapToGrid w:val="0"/>
                <w:sz w:val="18"/>
                <w:szCs w:val="16"/>
                <w:highlight w:val="yellow"/>
              </w:rPr>
            </w:pPr>
          </w:p>
        </w:tc>
        <w:tc>
          <w:tcPr>
            <w:tcW w:w="1291" w:type="dxa"/>
            <w:vAlign w:val="center"/>
          </w:tcPr>
          <w:p w:rsidR="00AF360C" w:rsidRPr="00AF360C" w:rsidRDefault="004A0676" w:rsidP="002806F4">
            <w:pPr>
              <w:widowControl w:val="0"/>
              <w:spacing w:line="240" w:lineRule="auto"/>
              <w:ind w:left="0" w:right="0" w:firstLine="0"/>
              <w:jc w:val="center"/>
              <w:rPr>
                <w:b/>
                <w:snapToGrid w:val="0"/>
                <w:sz w:val="18"/>
                <w:szCs w:val="15"/>
              </w:rPr>
            </w:pPr>
            <w:r w:rsidRPr="00AF360C">
              <w:rPr>
                <w:b/>
                <w:snapToGrid w:val="0"/>
                <w:sz w:val="18"/>
                <w:szCs w:val="15"/>
              </w:rPr>
              <w:t xml:space="preserve">Принято в расчетах к Федеральному закону от </w:t>
            </w:r>
            <w:r w:rsidR="00AF360C" w:rsidRPr="00AF360C">
              <w:rPr>
                <w:b/>
                <w:snapToGrid w:val="0"/>
                <w:sz w:val="18"/>
                <w:szCs w:val="15"/>
              </w:rPr>
              <w:t>5</w:t>
            </w:r>
            <w:r w:rsidR="002806F4" w:rsidRPr="00AF360C">
              <w:rPr>
                <w:b/>
                <w:snapToGrid w:val="0"/>
                <w:sz w:val="18"/>
                <w:szCs w:val="15"/>
              </w:rPr>
              <w:t> </w:t>
            </w:r>
            <w:r w:rsidR="00AF360C" w:rsidRPr="00AF360C">
              <w:rPr>
                <w:b/>
                <w:snapToGrid w:val="0"/>
                <w:sz w:val="18"/>
                <w:szCs w:val="15"/>
              </w:rPr>
              <w:t>декабря</w:t>
            </w:r>
          </w:p>
          <w:p w:rsidR="00CF284B" w:rsidRPr="00AF360C" w:rsidRDefault="004A0676" w:rsidP="002806F4">
            <w:pPr>
              <w:widowControl w:val="0"/>
              <w:spacing w:line="240" w:lineRule="auto"/>
              <w:ind w:left="0" w:right="0" w:firstLine="0"/>
              <w:jc w:val="center"/>
              <w:rPr>
                <w:b/>
                <w:snapToGrid w:val="0"/>
                <w:sz w:val="18"/>
                <w:szCs w:val="15"/>
              </w:rPr>
            </w:pPr>
            <w:r w:rsidRPr="00AF360C">
              <w:rPr>
                <w:b/>
                <w:snapToGrid w:val="0"/>
                <w:sz w:val="18"/>
                <w:szCs w:val="15"/>
              </w:rPr>
              <w:t>201</w:t>
            </w:r>
            <w:r w:rsidR="00AF360C" w:rsidRPr="00AF360C">
              <w:rPr>
                <w:b/>
                <w:snapToGrid w:val="0"/>
                <w:sz w:val="18"/>
                <w:szCs w:val="15"/>
              </w:rPr>
              <w:t>7</w:t>
            </w:r>
            <w:r w:rsidRPr="00AF360C">
              <w:rPr>
                <w:b/>
                <w:snapToGrid w:val="0"/>
                <w:sz w:val="18"/>
                <w:szCs w:val="15"/>
              </w:rPr>
              <w:t xml:space="preserve"> г. </w:t>
            </w:r>
          </w:p>
          <w:p w:rsidR="004A0676" w:rsidRPr="00BE2FC0" w:rsidRDefault="004A0676" w:rsidP="00AF360C">
            <w:pPr>
              <w:widowControl w:val="0"/>
              <w:spacing w:line="240" w:lineRule="auto"/>
              <w:ind w:left="0" w:right="0" w:firstLine="0"/>
              <w:jc w:val="center"/>
              <w:rPr>
                <w:b/>
                <w:snapToGrid w:val="0"/>
                <w:sz w:val="18"/>
                <w:szCs w:val="15"/>
                <w:highlight w:val="yellow"/>
              </w:rPr>
            </w:pPr>
            <w:r w:rsidRPr="00AF360C">
              <w:rPr>
                <w:b/>
                <w:snapToGrid w:val="0"/>
                <w:sz w:val="18"/>
                <w:szCs w:val="15"/>
              </w:rPr>
              <w:t xml:space="preserve">№ </w:t>
            </w:r>
            <w:r w:rsidR="00AF360C" w:rsidRPr="00AF360C">
              <w:rPr>
                <w:b/>
                <w:snapToGrid w:val="0"/>
                <w:sz w:val="18"/>
                <w:szCs w:val="15"/>
              </w:rPr>
              <w:t>362</w:t>
            </w:r>
            <w:r w:rsidRPr="00AF360C">
              <w:rPr>
                <w:b/>
                <w:snapToGrid w:val="0"/>
                <w:sz w:val="18"/>
                <w:szCs w:val="15"/>
              </w:rPr>
              <w:t>-ФЗ</w:t>
            </w:r>
          </w:p>
        </w:tc>
        <w:tc>
          <w:tcPr>
            <w:tcW w:w="1145" w:type="dxa"/>
            <w:vAlign w:val="center"/>
          </w:tcPr>
          <w:p w:rsidR="004A0676" w:rsidRPr="00BE2FC0" w:rsidRDefault="004A0676" w:rsidP="00B76737">
            <w:pPr>
              <w:widowControl w:val="0"/>
              <w:spacing w:line="240" w:lineRule="auto"/>
              <w:ind w:left="0" w:right="0" w:firstLine="0"/>
              <w:jc w:val="center"/>
              <w:rPr>
                <w:snapToGrid w:val="0"/>
                <w:sz w:val="18"/>
                <w:szCs w:val="16"/>
                <w:highlight w:val="yellow"/>
              </w:rPr>
            </w:pPr>
            <w:r w:rsidRPr="002B5209">
              <w:rPr>
                <w:b/>
                <w:snapToGrid w:val="0"/>
                <w:sz w:val="18"/>
                <w:szCs w:val="16"/>
              </w:rPr>
              <w:t>отчетные данные</w:t>
            </w:r>
          </w:p>
        </w:tc>
        <w:tc>
          <w:tcPr>
            <w:tcW w:w="1264" w:type="dxa"/>
            <w:vMerge/>
            <w:vAlign w:val="center"/>
          </w:tcPr>
          <w:p w:rsidR="004A0676" w:rsidRPr="002B5209" w:rsidRDefault="004A0676" w:rsidP="00B76737">
            <w:pPr>
              <w:widowControl w:val="0"/>
              <w:spacing w:line="240" w:lineRule="auto"/>
              <w:ind w:left="0" w:right="0" w:firstLine="0"/>
              <w:jc w:val="center"/>
              <w:rPr>
                <w:snapToGrid w:val="0"/>
                <w:sz w:val="18"/>
                <w:szCs w:val="16"/>
              </w:rPr>
            </w:pPr>
          </w:p>
        </w:tc>
      </w:tr>
      <w:tr w:rsidR="004A0676" w:rsidRPr="00BE2FC0" w:rsidTr="00B15070">
        <w:trPr>
          <w:trHeight w:val="271"/>
          <w:jc w:val="center"/>
        </w:trPr>
        <w:tc>
          <w:tcPr>
            <w:tcW w:w="3403" w:type="dxa"/>
            <w:vAlign w:val="center"/>
          </w:tcPr>
          <w:p w:rsidR="004A0676" w:rsidRPr="002B5209" w:rsidRDefault="004A0676" w:rsidP="00B76737">
            <w:pPr>
              <w:widowControl w:val="0"/>
              <w:spacing w:line="240" w:lineRule="auto"/>
              <w:ind w:left="0" w:right="0" w:firstLine="0"/>
              <w:jc w:val="left"/>
              <w:rPr>
                <w:snapToGrid w:val="0"/>
                <w:sz w:val="18"/>
                <w:szCs w:val="16"/>
              </w:rPr>
            </w:pPr>
            <w:r w:rsidRPr="002B5209">
              <w:rPr>
                <w:snapToGrid w:val="0"/>
                <w:sz w:val="18"/>
                <w:szCs w:val="16"/>
              </w:rPr>
              <w:t>Валовой внутренний продукт, млрд. рублей</w:t>
            </w:r>
          </w:p>
        </w:tc>
        <w:tc>
          <w:tcPr>
            <w:tcW w:w="1417" w:type="dxa"/>
            <w:vAlign w:val="center"/>
          </w:tcPr>
          <w:p w:rsidR="004A0676" w:rsidRPr="00AF360C" w:rsidRDefault="00AF360C" w:rsidP="002806F4">
            <w:pPr>
              <w:widowControl w:val="0"/>
              <w:spacing w:line="240" w:lineRule="auto"/>
              <w:ind w:left="-57" w:right="-57" w:firstLine="0"/>
              <w:jc w:val="center"/>
              <w:rPr>
                <w:snapToGrid w:val="0"/>
                <w:sz w:val="18"/>
                <w:szCs w:val="16"/>
              </w:rPr>
            </w:pPr>
            <w:r w:rsidRPr="00AF360C">
              <w:rPr>
                <w:snapToGrid w:val="0"/>
                <w:sz w:val="18"/>
                <w:szCs w:val="16"/>
              </w:rPr>
              <w:t>97 462</w:t>
            </w:r>
          </w:p>
        </w:tc>
        <w:tc>
          <w:tcPr>
            <w:tcW w:w="1119" w:type="dxa"/>
            <w:vAlign w:val="center"/>
          </w:tcPr>
          <w:p w:rsidR="004A0676" w:rsidRPr="00AF360C" w:rsidRDefault="00AF360C" w:rsidP="00B76737">
            <w:pPr>
              <w:widowControl w:val="0"/>
              <w:spacing w:line="240" w:lineRule="auto"/>
              <w:ind w:left="0" w:right="0" w:firstLine="0"/>
              <w:jc w:val="center"/>
              <w:rPr>
                <w:snapToGrid w:val="0"/>
                <w:sz w:val="18"/>
                <w:szCs w:val="16"/>
              </w:rPr>
            </w:pPr>
            <w:r w:rsidRPr="00AF360C">
              <w:rPr>
                <w:snapToGrid w:val="0"/>
                <w:sz w:val="18"/>
                <w:szCs w:val="16"/>
              </w:rPr>
              <w:t>103 875,8</w:t>
            </w:r>
          </w:p>
        </w:tc>
        <w:tc>
          <w:tcPr>
            <w:tcW w:w="1291" w:type="dxa"/>
            <w:vAlign w:val="center"/>
          </w:tcPr>
          <w:p w:rsidR="004A0676" w:rsidRPr="00BE2FC0" w:rsidRDefault="00AF360C" w:rsidP="00B76737">
            <w:pPr>
              <w:widowControl w:val="0"/>
              <w:spacing w:line="240" w:lineRule="auto"/>
              <w:ind w:left="0" w:right="0" w:firstLine="0"/>
              <w:jc w:val="center"/>
              <w:rPr>
                <w:snapToGrid w:val="0"/>
                <w:sz w:val="18"/>
                <w:szCs w:val="16"/>
                <w:highlight w:val="yellow"/>
              </w:rPr>
            </w:pPr>
            <w:r w:rsidRPr="00AF360C">
              <w:rPr>
                <w:snapToGrid w:val="0"/>
                <w:sz w:val="18"/>
                <w:szCs w:val="16"/>
              </w:rPr>
              <w:t>102,1</w:t>
            </w:r>
          </w:p>
        </w:tc>
        <w:tc>
          <w:tcPr>
            <w:tcW w:w="1145" w:type="dxa"/>
            <w:vAlign w:val="center"/>
          </w:tcPr>
          <w:p w:rsidR="004A0676" w:rsidRPr="00BE2FC0" w:rsidRDefault="00AF360C" w:rsidP="00B76737">
            <w:pPr>
              <w:widowControl w:val="0"/>
              <w:spacing w:line="240" w:lineRule="auto"/>
              <w:ind w:left="0" w:right="0" w:firstLine="0"/>
              <w:jc w:val="center"/>
              <w:rPr>
                <w:snapToGrid w:val="0"/>
                <w:sz w:val="18"/>
                <w:szCs w:val="16"/>
                <w:highlight w:val="yellow"/>
              </w:rPr>
            </w:pPr>
            <w:r w:rsidRPr="00AF360C">
              <w:rPr>
                <w:snapToGrid w:val="0"/>
                <w:sz w:val="18"/>
                <w:szCs w:val="16"/>
              </w:rPr>
              <w:t>102,3</w:t>
            </w:r>
          </w:p>
        </w:tc>
        <w:tc>
          <w:tcPr>
            <w:tcW w:w="1264" w:type="dxa"/>
            <w:vAlign w:val="center"/>
          </w:tcPr>
          <w:p w:rsidR="00AF360C" w:rsidRPr="00BE2FC0" w:rsidRDefault="00AF360C" w:rsidP="00AF360C">
            <w:pPr>
              <w:widowControl w:val="0"/>
              <w:spacing w:line="240" w:lineRule="auto"/>
              <w:ind w:left="0" w:right="0" w:firstLine="0"/>
              <w:jc w:val="center"/>
              <w:rPr>
                <w:snapToGrid w:val="0"/>
                <w:sz w:val="18"/>
                <w:szCs w:val="16"/>
                <w:highlight w:val="yellow"/>
              </w:rPr>
            </w:pPr>
            <w:r w:rsidRPr="00AF360C">
              <w:rPr>
                <w:snapToGrid w:val="0"/>
                <w:sz w:val="18"/>
                <w:szCs w:val="16"/>
              </w:rPr>
              <w:t>101,6</w:t>
            </w:r>
          </w:p>
        </w:tc>
      </w:tr>
      <w:tr w:rsidR="004A0676" w:rsidRPr="00BE2FC0" w:rsidTr="00B15070">
        <w:trPr>
          <w:trHeight w:val="278"/>
          <w:jc w:val="center"/>
        </w:trPr>
        <w:tc>
          <w:tcPr>
            <w:tcW w:w="3403" w:type="dxa"/>
            <w:vAlign w:val="center"/>
          </w:tcPr>
          <w:p w:rsidR="004A0676" w:rsidRPr="002B5209" w:rsidRDefault="004A0676" w:rsidP="00B76737">
            <w:pPr>
              <w:widowControl w:val="0"/>
              <w:spacing w:line="240" w:lineRule="auto"/>
              <w:ind w:left="0" w:right="0" w:firstLine="0"/>
              <w:jc w:val="left"/>
              <w:rPr>
                <w:snapToGrid w:val="0"/>
                <w:sz w:val="18"/>
                <w:szCs w:val="16"/>
              </w:rPr>
            </w:pPr>
            <w:r w:rsidRPr="002B5209">
              <w:rPr>
                <w:snapToGrid w:val="0"/>
                <w:sz w:val="18"/>
                <w:szCs w:val="16"/>
              </w:rPr>
              <w:t>Индекс-дефлятор ВВП, %</w:t>
            </w:r>
          </w:p>
        </w:tc>
        <w:tc>
          <w:tcPr>
            <w:tcW w:w="1417" w:type="dxa"/>
            <w:vAlign w:val="center"/>
          </w:tcPr>
          <w:p w:rsidR="004A0676" w:rsidRPr="009806C0" w:rsidRDefault="00355C5C" w:rsidP="002806F4">
            <w:pPr>
              <w:widowControl w:val="0"/>
              <w:spacing w:line="240" w:lineRule="auto"/>
              <w:ind w:left="-57" w:right="-57" w:firstLine="0"/>
              <w:jc w:val="center"/>
              <w:rPr>
                <w:snapToGrid w:val="0"/>
                <w:sz w:val="18"/>
                <w:szCs w:val="16"/>
              </w:rPr>
            </w:pPr>
            <w:r w:rsidRPr="009806C0">
              <w:rPr>
                <w:snapToGrid w:val="0"/>
                <w:sz w:val="18"/>
                <w:szCs w:val="16"/>
              </w:rPr>
              <w:t>-</w:t>
            </w:r>
          </w:p>
        </w:tc>
        <w:tc>
          <w:tcPr>
            <w:tcW w:w="1119" w:type="dxa"/>
            <w:vAlign w:val="center"/>
          </w:tcPr>
          <w:p w:rsidR="004A0676" w:rsidRPr="009806C0" w:rsidRDefault="004D0012" w:rsidP="00B76737">
            <w:pPr>
              <w:widowControl w:val="0"/>
              <w:spacing w:line="240" w:lineRule="auto"/>
              <w:ind w:left="0" w:right="0" w:firstLine="0"/>
              <w:jc w:val="center"/>
              <w:rPr>
                <w:snapToGrid w:val="0"/>
                <w:sz w:val="18"/>
                <w:szCs w:val="16"/>
              </w:rPr>
            </w:pPr>
            <w:r w:rsidRPr="009806C0">
              <w:rPr>
                <w:snapToGrid w:val="0"/>
                <w:sz w:val="18"/>
                <w:szCs w:val="16"/>
              </w:rPr>
              <w:t>-</w:t>
            </w:r>
          </w:p>
        </w:tc>
        <w:tc>
          <w:tcPr>
            <w:tcW w:w="1291" w:type="dxa"/>
            <w:vAlign w:val="center"/>
          </w:tcPr>
          <w:p w:rsidR="004A0676" w:rsidRPr="00BE2FC0" w:rsidRDefault="009806C0" w:rsidP="00B76737">
            <w:pPr>
              <w:widowControl w:val="0"/>
              <w:spacing w:line="240" w:lineRule="auto"/>
              <w:ind w:left="0" w:right="0" w:firstLine="0"/>
              <w:jc w:val="center"/>
              <w:rPr>
                <w:snapToGrid w:val="0"/>
                <w:sz w:val="18"/>
                <w:szCs w:val="16"/>
                <w:highlight w:val="yellow"/>
              </w:rPr>
            </w:pPr>
            <w:r w:rsidRPr="009806C0">
              <w:rPr>
                <w:snapToGrid w:val="0"/>
                <w:sz w:val="18"/>
                <w:szCs w:val="16"/>
              </w:rPr>
              <w:t>103,5</w:t>
            </w:r>
          </w:p>
        </w:tc>
        <w:tc>
          <w:tcPr>
            <w:tcW w:w="1145" w:type="dxa"/>
            <w:vAlign w:val="center"/>
          </w:tcPr>
          <w:p w:rsidR="004A0676" w:rsidRPr="009806C0" w:rsidRDefault="009806C0" w:rsidP="00B76737">
            <w:pPr>
              <w:widowControl w:val="0"/>
              <w:spacing w:line="240" w:lineRule="auto"/>
              <w:ind w:left="0" w:right="0" w:firstLine="0"/>
              <w:jc w:val="center"/>
              <w:rPr>
                <w:snapToGrid w:val="0"/>
                <w:sz w:val="18"/>
                <w:szCs w:val="16"/>
              </w:rPr>
            </w:pPr>
            <w:r w:rsidRPr="009806C0">
              <w:rPr>
                <w:snapToGrid w:val="0"/>
                <w:sz w:val="18"/>
                <w:szCs w:val="16"/>
              </w:rPr>
              <w:t>110,3</w:t>
            </w:r>
          </w:p>
        </w:tc>
        <w:tc>
          <w:tcPr>
            <w:tcW w:w="1264" w:type="dxa"/>
            <w:vAlign w:val="center"/>
          </w:tcPr>
          <w:p w:rsidR="004A0676" w:rsidRPr="009806C0" w:rsidRDefault="009806C0" w:rsidP="009806C0">
            <w:pPr>
              <w:widowControl w:val="0"/>
              <w:spacing w:line="240" w:lineRule="auto"/>
              <w:ind w:left="0" w:right="0" w:firstLine="0"/>
              <w:jc w:val="center"/>
              <w:rPr>
                <w:snapToGrid w:val="0"/>
                <w:sz w:val="18"/>
                <w:szCs w:val="16"/>
              </w:rPr>
            </w:pPr>
            <w:r w:rsidRPr="009806C0">
              <w:rPr>
                <w:snapToGrid w:val="0"/>
                <w:sz w:val="18"/>
                <w:szCs w:val="16"/>
              </w:rPr>
              <w:t>105,4</w:t>
            </w:r>
          </w:p>
        </w:tc>
      </w:tr>
      <w:tr w:rsidR="004A0676" w:rsidRPr="00BE2FC0" w:rsidTr="00B15070">
        <w:trPr>
          <w:trHeight w:val="278"/>
          <w:jc w:val="center"/>
        </w:trPr>
        <w:tc>
          <w:tcPr>
            <w:tcW w:w="3403" w:type="dxa"/>
            <w:vAlign w:val="center"/>
          </w:tcPr>
          <w:p w:rsidR="004A0676" w:rsidRPr="002B5209" w:rsidRDefault="004A0676" w:rsidP="00B76737">
            <w:pPr>
              <w:widowControl w:val="0"/>
              <w:spacing w:line="240" w:lineRule="auto"/>
              <w:ind w:left="0" w:right="0" w:firstLine="0"/>
              <w:jc w:val="left"/>
              <w:rPr>
                <w:snapToGrid w:val="0"/>
                <w:sz w:val="18"/>
                <w:szCs w:val="16"/>
                <w:vertAlign w:val="superscript"/>
              </w:rPr>
            </w:pPr>
            <w:r w:rsidRPr="002B5209">
              <w:rPr>
                <w:snapToGrid w:val="0"/>
                <w:sz w:val="18"/>
                <w:szCs w:val="16"/>
              </w:rPr>
              <w:t>Индекс промышленного производства, %</w:t>
            </w:r>
          </w:p>
        </w:tc>
        <w:tc>
          <w:tcPr>
            <w:tcW w:w="1417" w:type="dxa"/>
            <w:vAlign w:val="center"/>
          </w:tcPr>
          <w:p w:rsidR="004A0676" w:rsidRPr="009806C0" w:rsidRDefault="00355C5C" w:rsidP="002806F4">
            <w:pPr>
              <w:widowControl w:val="0"/>
              <w:spacing w:line="240" w:lineRule="auto"/>
              <w:ind w:left="-57" w:right="-57" w:firstLine="0"/>
              <w:jc w:val="center"/>
              <w:rPr>
                <w:snapToGrid w:val="0"/>
                <w:sz w:val="18"/>
                <w:szCs w:val="16"/>
              </w:rPr>
            </w:pPr>
            <w:r w:rsidRPr="009806C0">
              <w:rPr>
                <w:snapToGrid w:val="0"/>
                <w:sz w:val="18"/>
                <w:szCs w:val="16"/>
              </w:rPr>
              <w:t>-</w:t>
            </w:r>
          </w:p>
        </w:tc>
        <w:tc>
          <w:tcPr>
            <w:tcW w:w="1119" w:type="dxa"/>
            <w:vAlign w:val="center"/>
          </w:tcPr>
          <w:p w:rsidR="004A0676" w:rsidRPr="009806C0" w:rsidRDefault="004D0012" w:rsidP="00B76737">
            <w:pPr>
              <w:widowControl w:val="0"/>
              <w:spacing w:line="240" w:lineRule="auto"/>
              <w:ind w:left="0" w:right="0" w:firstLine="0"/>
              <w:jc w:val="center"/>
              <w:rPr>
                <w:snapToGrid w:val="0"/>
                <w:sz w:val="18"/>
                <w:szCs w:val="16"/>
              </w:rPr>
            </w:pPr>
            <w:r w:rsidRPr="009806C0">
              <w:rPr>
                <w:snapToGrid w:val="0"/>
                <w:sz w:val="18"/>
                <w:szCs w:val="16"/>
              </w:rPr>
              <w:t>-</w:t>
            </w:r>
          </w:p>
        </w:tc>
        <w:tc>
          <w:tcPr>
            <w:tcW w:w="1291" w:type="dxa"/>
            <w:vAlign w:val="center"/>
          </w:tcPr>
          <w:p w:rsidR="004A0676" w:rsidRPr="00BE2FC0" w:rsidRDefault="009806C0" w:rsidP="00B76737">
            <w:pPr>
              <w:widowControl w:val="0"/>
              <w:spacing w:line="240" w:lineRule="auto"/>
              <w:ind w:left="0" w:right="0" w:firstLine="0"/>
              <w:jc w:val="center"/>
              <w:rPr>
                <w:snapToGrid w:val="0"/>
                <w:sz w:val="18"/>
                <w:szCs w:val="16"/>
                <w:highlight w:val="yellow"/>
              </w:rPr>
            </w:pPr>
            <w:r w:rsidRPr="009806C0">
              <w:rPr>
                <w:snapToGrid w:val="0"/>
                <w:sz w:val="18"/>
                <w:szCs w:val="16"/>
              </w:rPr>
              <w:t>102,5</w:t>
            </w:r>
          </w:p>
        </w:tc>
        <w:tc>
          <w:tcPr>
            <w:tcW w:w="1145" w:type="dxa"/>
            <w:vAlign w:val="center"/>
          </w:tcPr>
          <w:p w:rsidR="004A0676" w:rsidRPr="009806C0" w:rsidRDefault="009806C0" w:rsidP="00B76737">
            <w:pPr>
              <w:widowControl w:val="0"/>
              <w:spacing w:line="240" w:lineRule="auto"/>
              <w:ind w:left="0" w:right="0" w:firstLine="0"/>
              <w:jc w:val="center"/>
              <w:rPr>
                <w:snapToGrid w:val="0"/>
                <w:sz w:val="18"/>
                <w:szCs w:val="16"/>
              </w:rPr>
            </w:pPr>
            <w:r w:rsidRPr="009806C0">
              <w:rPr>
                <w:snapToGrid w:val="0"/>
                <w:sz w:val="18"/>
                <w:szCs w:val="16"/>
              </w:rPr>
              <w:t>102,9</w:t>
            </w:r>
          </w:p>
        </w:tc>
        <w:tc>
          <w:tcPr>
            <w:tcW w:w="1264" w:type="dxa"/>
            <w:vAlign w:val="center"/>
          </w:tcPr>
          <w:p w:rsidR="004A0676" w:rsidRPr="009806C0" w:rsidRDefault="004D0012" w:rsidP="009806C0">
            <w:pPr>
              <w:widowControl w:val="0"/>
              <w:spacing w:line="240" w:lineRule="auto"/>
              <w:ind w:left="0" w:right="0" w:firstLine="0"/>
              <w:jc w:val="center"/>
              <w:rPr>
                <w:snapToGrid w:val="0"/>
                <w:sz w:val="18"/>
                <w:szCs w:val="16"/>
              </w:rPr>
            </w:pPr>
            <w:r w:rsidRPr="009806C0">
              <w:rPr>
                <w:snapToGrid w:val="0"/>
                <w:sz w:val="18"/>
                <w:szCs w:val="16"/>
              </w:rPr>
              <w:t>102,</w:t>
            </w:r>
            <w:r w:rsidR="009806C0" w:rsidRPr="009806C0">
              <w:rPr>
                <w:snapToGrid w:val="0"/>
                <w:sz w:val="18"/>
                <w:szCs w:val="16"/>
              </w:rPr>
              <w:t>1</w:t>
            </w:r>
          </w:p>
        </w:tc>
      </w:tr>
      <w:tr w:rsidR="004A0676" w:rsidRPr="00BE2FC0" w:rsidTr="00B15070">
        <w:trPr>
          <w:trHeight w:val="278"/>
          <w:jc w:val="center"/>
        </w:trPr>
        <w:tc>
          <w:tcPr>
            <w:tcW w:w="3403" w:type="dxa"/>
            <w:vAlign w:val="center"/>
          </w:tcPr>
          <w:p w:rsidR="004A0676" w:rsidRPr="002B5209" w:rsidRDefault="004A0676" w:rsidP="00B76737">
            <w:pPr>
              <w:widowControl w:val="0"/>
              <w:spacing w:line="240" w:lineRule="auto"/>
              <w:ind w:left="0" w:right="0" w:firstLine="0"/>
              <w:jc w:val="left"/>
              <w:rPr>
                <w:snapToGrid w:val="0"/>
                <w:sz w:val="18"/>
                <w:szCs w:val="16"/>
              </w:rPr>
            </w:pPr>
            <w:r w:rsidRPr="002B5209">
              <w:rPr>
                <w:snapToGrid w:val="0"/>
                <w:sz w:val="18"/>
                <w:szCs w:val="16"/>
              </w:rPr>
              <w:t>Продукция сельского хозяйства, млрд. рублей</w:t>
            </w:r>
          </w:p>
        </w:tc>
        <w:tc>
          <w:tcPr>
            <w:tcW w:w="1417" w:type="dxa"/>
            <w:vAlign w:val="center"/>
          </w:tcPr>
          <w:p w:rsidR="004A0676" w:rsidRPr="00965CE4" w:rsidRDefault="00355C5C" w:rsidP="002806F4">
            <w:pPr>
              <w:widowControl w:val="0"/>
              <w:spacing w:line="240" w:lineRule="auto"/>
              <w:ind w:left="-57" w:right="-57" w:firstLine="0"/>
              <w:jc w:val="center"/>
              <w:rPr>
                <w:snapToGrid w:val="0"/>
                <w:sz w:val="18"/>
                <w:szCs w:val="16"/>
              </w:rPr>
            </w:pPr>
            <w:r w:rsidRPr="00965CE4">
              <w:rPr>
                <w:snapToGrid w:val="0"/>
                <w:sz w:val="18"/>
                <w:szCs w:val="16"/>
              </w:rPr>
              <w:t>-</w:t>
            </w:r>
          </w:p>
        </w:tc>
        <w:tc>
          <w:tcPr>
            <w:tcW w:w="1119" w:type="dxa"/>
            <w:vAlign w:val="center"/>
          </w:tcPr>
          <w:p w:rsidR="004A0676" w:rsidRPr="00965CE4" w:rsidRDefault="004D0012" w:rsidP="00B76737">
            <w:pPr>
              <w:widowControl w:val="0"/>
              <w:spacing w:line="240" w:lineRule="auto"/>
              <w:ind w:left="0" w:right="0" w:firstLine="0"/>
              <w:jc w:val="center"/>
              <w:rPr>
                <w:snapToGrid w:val="0"/>
                <w:sz w:val="18"/>
                <w:szCs w:val="16"/>
              </w:rPr>
            </w:pPr>
            <w:r w:rsidRPr="00965CE4">
              <w:rPr>
                <w:snapToGrid w:val="0"/>
                <w:sz w:val="18"/>
                <w:szCs w:val="16"/>
              </w:rPr>
              <w:t>-</w:t>
            </w:r>
          </w:p>
        </w:tc>
        <w:tc>
          <w:tcPr>
            <w:tcW w:w="1291" w:type="dxa"/>
            <w:vAlign w:val="center"/>
          </w:tcPr>
          <w:p w:rsidR="004A0676" w:rsidRPr="00BE2FC0" w:rsidRDefault="00965CE4" w:rsidP="00B76737">
            <w:pPr>
              <w:widowControl w:val="0"/>
              <w:spacing w:line="240" w:lineRule="auto"/>
              <w:ind w:left="0" w:right="0" w:firstLine="0"/>
              <w:jc w:val="center"/>
              <w:rPr>
                <w:snapToGrid w:val="0"/>
                <w:sz w:val="18"/>
                <w:szCs w:val="16"/>
                <w:highlight w:val="yellow"/>
              </w:rPr>
            </w:pPr>
            <w:r w:rsidRPr="00965CE4">
              <w:rPr>
                <w:snapToGrid w:val="0"/>
                <w:sz w:val="18"/>
                <w:szCs w:val="16"/>
              </w:rPr>
              <w:t>100,5</w:t>
            </w:r>
          </w:p>
        </w:tc>
        <w:tc>
          <w:tcPr>
            <w:tcW w:w="1145" w:type="dxa"/>
            <w:vAlign w:val="center"/>
          </w:tcPr>
          <w:p w:rsidR="004A0676" w:rsidRPr="00965CE4" w:rsidRDefault="00965CE4" w:rsidP="00B76737">
            <w:pPr>
              <w:widowControl w:val="0"/>
              <w:spacing w:line="240" w:lineRule="auto"/>
              <w:ind w:left="0" w:right="0" w:firstLine="0"/>
              <w:jc w:val="center"/>
              <w:rPr>
                <w:snapToGrid w:val="0"/>
                <w:sz w:val="18"/>
                <w:szCs w:val="16"/>
              </w:rPr>
            </w:pPr>
            <w:r w:rsidRPr="00965CE4">
              <w:rPr>
                <w:snapToGrid w:val="0"/>
                <w:sz w:val="18"/>
                <w:szCs w:val="16"/>
              </w:rPr>
              <w:t>99,4</w:t>
            </w:r>
          </w:p>
        </w:tc>
        <w:tc>
          <w:tcPr>
            <w:tcW w:w="1264" w:type="dxa"/>
            <w:vAlign w:val="center"/>
          </w:tcPr>
          <w:p w:rsidR="004A0676" w:rsidRPr="00965CE4" w:rsidRDefault="00965CE4" w:rsidP="00B76737">
            <w:pPr>
              <w:widowControl w:val="0"/>
              <w:spacing w:line="240" w:lineRule="auto"/>
              <w:ind w:left="0" w:right="0" w:firstLine="0"/>
              <w:jc w:val="center"/>
              <w:rPr>
                <w:snapToGrid w:val="0"/>
                <w:sz w:val="18"/>
                <w:szCs w:val="16"/>
              </w:rPr>
            </w:pPr>
            <w:r w:rsidRPr="00965CE4">
              <w:rPr>
                <w:snapToGrid w:val="0"/>
                <w:sz w:val="18"/>
                <w:szCs w:val="16"/>
              </w:rPr>
              <w:t>102,9</w:t>
            </w:r>
          </w:p>
        </w:tc>
      </w:tr>
      <w:tr w:rsidR="004A0676" w:rsidRPr="00BE2FC0" w:rsidTr="00B15070">
        <w:trPr>
          <w:trHeight w:val="278"/>
          <w:jc w:val="center"/>
        </w:trPr>
        <w:tc>
          <w:tcPr>
            <w:tcW w:w="3403" w:type="dxa"/>
            <w:vAlign w:val="center"/>
          </w:tcPr>
          <w:p w:rsidR="004A0676" w:rsidRPr="002B5209" w:rsidRDefault="004A0676" w:rsidP="00B76737">
            <w:pPr>
              <w:widowControl w:val="0"/>
              <w:spacing w:line="240" w:lineRule="auto"/>
              <w:ind w:left="0" w:right="0" w:firstLine="0"/>
              <w:jc w:val="left"/>
              <w:rPr>
                <w:snapToGrid w:val="0"/>
                <w:sz w:val="18"/>
                <w:szCs w:val="16"/>
              </w:rPr>
            </w:pPr>
            <w:r w:rsidRPr="002B5209">
              <w:rPr>
                <w:snapToGrid w:val="0"/>
                <w:sz w:val="18"/>
                <w:szCs w:val="16"/>
              </w:rPr>
              <w:lastRenderedPageBreak/>
              <w:t>Инвестиции в основной капитал, млрд. рублей</w:t>
            </w:r>
          </w:p>
        </w:tc>
        <w:tc>
          <w:tcPr>
            <w:tcW w:w="1417" w:type="dxa"/>
            <w:vAlign w:val="center"/>
          </w:tcPr>
          <w:p w:rsidR="004A0676" w:rsidRPr="00BE2FC0" w:rsidRDefault="0095776C" w:rsidP="002806F4">
            <w:pPr>
              <w:widowControl w:val="0"/>
              <w:spacing w:line="240" w:lineRule="auto"/>
              <w:ind w:left="-57" w:right="-57" w:firstLine="0"/>
              <w:jc w:val="center"/>
              <w:rPr>
                <w:snapToGrid w:val="0"/>
                <w:sz w:val="18"/>
                <w:szCs w:val="16"/>
                <w:highlight w:val="yellow"/>
              </w:rPr>
            </w:pPr>
            <w:r w:rsidRPr="0095776C">
              <w:rPr>
                <w:snapToGrid w:val="0"/>
                <w:sz w:val="18"/>
                <w:szCs w:val="16"/>
              </w:rPr>
              <w:t>17 436</w:t>
            </w:r>
          </w:p>
        </w:tc>
        <w:tc>
          <w:tcPr>
            <w:tcW w:w="1119" w:type="dxa"/>
            <w:vAlign w:val="center"/>
          </w:tcPr>
          <w:p w:rsidR="004A0676" w:rsidRPr="00BE2FC0" w:rsidRDefault="004D3923" w:rsidP="00B76737">
            <w:pPr>
              <w:widowControl w:val="0"/>
              <w:spacing w:line="240" w:lineRule="auto"/>
              <w:ind w:left="0" w:right="0" w:firstLine="0"/>
              <w:jc w:val="center"/>
              <w:rPr>
                <w:snapToGrid w:val="0"/>
                <w:sz w:val="18"/>
                <w:szCs w:val="16"/>
                <w:highlight w:val="yellow"/>
              </w:rPr>
            </w:pPr>
            <w:r w:rsidRPr="004D3923">
              <w:rPr>
                <w:snapToGrid w:val="0"/>
                <w:sz w:val="18"/>
                <w:szCs w:val="16"/>
              </w:rPr>
              <w:t>17 595</w:t>
            </w:r>
          </w:p>
        </w:tc>
        <w:tc>
          <w:tcPr>
            <w:tcW w:w="1291" w:type="dxa"/>
            <w:vAlign w:val="center"/>
          </w:tcPr>
          <w:p w:rsidR="004A0676" w:rsidRPr="00BE2FC0" w:rsidRDefault="0095776C" w:rsidP="00B76737">
            <w:pPr>
              <w:widowControl w:val="0"/>
              <w:spacing w:line="240" w:lineRule="auto"/>
              <w:ind w:left="0" w:right="0" w:firstLine="0"/>
              <w:jc w:val="center"/>
              <w:rPr>
                <w:snapToGrid w:val="0"/>
                <w:sz w:val="18"/>
                <w:szCs w:val="16"/>
                <w:highlight w:val="yellow"/>
              </w:rPr>
            </w:pPr>
            <w:r w:rsidRPr="0095776C">
              <w:rPr>
                <w:snapToGrid w:val="0"/>
                <w:sz w:val="18"/>
                <w:szCs w:val="16"/>
              </w:rPr>
              <w:t>104,7</w:t>
            </w:r>
          </w:p>
        </w:tc>
        <w:tc>
          <w:tcPr>
            <w:tcW w:w="1145" w:type="dxa"/>
            <w:vAlign w:val="center"/>
          </w:tcPr>
          <w:p w:rsidR="004A0676" w:rsidRPr="004D3923" w:rsidRDefault="003A55A7" w:rsidP="004D3923">
            <w:pPr>
              <w:widowControl w:val="0"/>
              <w:spacing w:line="240" w:lineRule="auto"/>
              <w:ind w:left="0" w:right="0" w:firstLine="0"/>
              <w:jc w:val="center"/>
              <w:rPr>
                <w:snapToGrid w:val="0"/>
                <w:sz w:val="18"/>
                <w:szCs w:val="16"/>
              </w:rPr>
            </w:pPr>
            <w:r w:rsidRPr="004D3923">
              <w:rPr>
                <w:snapToGrid w:val="0"/>
                <w:sz w:val="18"/>
                <w:szCs w:val="16"/>
              </w:rPr>
              <w:t>104,</w:t>
            </w:r>
            <w:r w:rsidR="004D3923" w:rsidRPr="004D3923">
              <w:rPr>
                <w:snapToGrid w:val="0"/>
                <w:sz w:val="18"/>
                <w:szCs w:val="16"/>
              </w:rPr>
              <w:t>3</w:t>
            </w:r>
          </w:p>
        </w:tc>
        <w:tc>
          <w:tcPr>
            <w:tcW w:w="1264" w:type="dxa"/>
            <w:vAlign w:val="center"/>
          </w:tcPr>
          <w:p w:rsidR="004A0676" w:rsidRPr="004D3923" w:rsidRDefault="004D3923" w:rsidP="00B76737">
            <w:pPr>
              <w:widowControl w:val="0"/>
              <w:spacing w:line="240" w:lineRule="auto"/>
              <w:ind w:left="0" w:right="0" w:firstLine="0"/>
              <w:jc w:val="center"/>
              <w:rPr>
                <w:snapToGrid w:val="0"/>
                <w:sz w:val="18"/>
                <w:szCs w:val="16"/>
              </w:rPr>
            </w:pPr>
            <w:r w:rsidRPr="004D3923">
              <w:rPr>
                <w:snapToGrid w:val="0"/>
                <w:sz w:val="18"/>
                <w:szCs w:val="16"/>
              </w:rPr>
              <w:t>104,8</w:t>
            </w:r>
          </w:p>
        </w:tc>
      </w:tr>
      <w:tr w:rsidR="004A0676" w:rsidRPr="00BE2FC0" w:rsidTr="00B15070">
        <w:trPr>
          <w:trHeight w:val="278"/>
          <w:jc w:val="center"/>
        </w:trPr>
        <w:tc>
          <w:tcPr>
            <w:tcW w:w="3403" w:type="dxa"/>
            <w:vAlign w:val="center"/>
          </w:tcPr>
          <w:p w:rsidR="004A0676" w:rsidRPr="002B5209" w:rsidRDefault="004A0676" w:rsidP="00B76737">
            <w:pPr>
              <w:widowControl w:val="0"/>
              <w:spacing w:line="240" w:lineRule="auto"/>
              <w:ind w:left="0" w:right="0" w:firstLine="0"/>
              <w:jc w:val="left"/>
              <w:rPr>
                <w:snapToGrid w:val="0"/>
                <w:sz w:val="18"/>
                <w:szCs w:val="16"/>
              </w:rPr>
            </w:pPr>
            <w:r w:rsidRPr="002B5209">
              <w:rPr>
                <w:snapToGrid w:val="0"/>
                <w:sz w:val="18"/>
                <w:szCs w:val="16"/>
              </w:rPr>
              <w:t>Оборот розничной торговли, млрд. рублей</w:t>
            </w:r>
          </w:p>
        </w:tc>
        <w:tc>
          <w:tcPr>
            <w:tcW w:w="1417" w:type="dxa"/>
            <w:vAlign w:val="center"/>
          </w:tcPr>
          <w:p w:rsidR="004A0676" w:rsidRPr="00BE2FC0" w:rsidRDefault="0000193E" w:rsidP="002806F4">
            <w:pPr>
              <w:widowControl w:val="0"/>
              <w:spacing w:line="240" w:lineRule="auto"/>
              <w:ind w:left="-57" w:right="-57" w:firstLine="0"/>
              <w:jc w:val="center"/>
              <w:rPr>
                <w:snapToGrid w:val="0"/>
                <w:sz w:val="18"/>
                <w:szCs w:val="16"/>
                <w:highlight w:val="yellow"/>
              </w:rPr>
            </w:pPr>
            <w:r w:rsidRPr="0000193E">
              <w:rPr>
                <w:snapToGrid w:val="0"/>
                <w:sz w:val="18"/>
                <w:szCs w:val="16"/>
              </w:rPr>
              <w:t>31 762</w:t>
            </w:r>
          </w:p>
        </w:tc>
        <w:tc>
          <w:tcPr>
            <w:tcW w:w="1119" w:type="dxa"/>
            <w:vAlign w:val="center"/>
          </w:tcPr>
          <w:p w:rsidR="004A0676" w:rsidRPr="00BE2FC0" w:rsidRDefault="0000193E" w:rsidP="00B76737">
            <w:pPr>
              <w:widowControl w:val="0"/>
              <w:spacing w:line="240" w:lineRule="auto"/>
              <w:ind w:left="0" w:right="0" w:firstLine="0"/>
              <w:jc w:val="center"/>
              <w:rPr>
                <w:snapToGrid w:val="0"/>
                <w:sz w:val="18"/>
                <w:szCs w:val="16"/>
                <w:highlight w:val="yellow"/>
              </w:rPr>
            </w:pPr>
            <w:r w:rsidRPr="0000193E">
              <w:rPr>
                <w:snapToGrid w:val="0"/>
                <w:sz w:val="18"/>
                <w:szCs w:val="16"/>
              </w:rPr>
              <w:t>31</w:t>
            </w:r>
            <w:r>
              <w:rPr>
                <w:snapToGrid w:val="0"/>
                <w:sz w:val="18"/>
                <w:szCs w:val="16"/>
              </w:rPr>
              <w:t> </w:t>
            </w:r>
            <w:r w:rsidRPr="0000193E">
              <w:rPr>
                <w:snapToGrid w:val="0"/>
                <w:sz w:val="18"/>
                <w:szCs w:val="16"/>
              </w:rPr>
              <w:t>579</w:t>
            </w:r>
            <w:r>
              <w:rPr>
                <w:snapToGrid w:val="0"/>
                <w:sz w:val="18"/>
                <w:szCs w:val="16"/>
              </w:rPr>
              <w:t>,4</w:t>
            </w:r>
          </w:p>
        </w:tc>
        <w:tc>
          <w:tcPr>
            <w:tcW w:w="1291" w:type="dxa"/>
            <w:vAlign w:val="center"/>
          </w:tcPr>
          <w:p w:rsidR="004A0676" w:rsidRPr="00BE2FC0" w:rsidRDefault="0000193E" w:rsidP="00B76737">
            <w:pPr>
              <w:widowControl w:val="0"/>
              <w:spacing w:line="240" w:lineRule="auto"/>
              <w:ind w:left="0" w:right="0" w:firstLine="0"/>
              <w:jc w:val="center"/>
              <w:rPr>
                <w:snapToGrid w:val="0"/>
                <w:sz w:val="18"/>
                <w:szCs w:val="16"/>
                <w:highlight w:val="yellow"/>
              </w:rPr>
            </w:pPr>
            <w:r w:rsidRPr="0000193E">
              <w:rPr>
                <w:snapToGrid w:val="0"/>
                <w:sz w:val="18"/>
                <w:szCs w:val="16"/>
              </w:rPr>
              <w:t>102,9</w:t>
            </w:r>
          </w:p>
        </w:tc>
        <w:tc>
          <w:tcPr>
            <w:tcW w:w="1145" w:type="dxa"/>
            <w:vAlign w:val="center"/>
          </w:tcPr>
          <w:p w:rsidR="004A0676" w:rsidRPr="0000193E" w:rsidRDefault="0000193E" w:rsidP="00B76737">
            <w:pPr>
              <w:widowControl w:val="0"/>
              <w:spacing w:line="240" w:lineRule="auto"/>
              <w:ind w:left="0" w:right="0" w:firstLine="0"/>
              <w:jc w:val="center"/>
              <w:rPr>
                <w:snapToGrid w:val="0"/>
                <w:sz w:val="18"/>
                <w:szCs w:val="16"/>
              </w:rPr>
            </w:pPr>
            <w:r w:rsidRPr="0000193E">
              <w:rPr>
                <w:snapToGrid w:val="0"/>
                <w:sz w:val="18"/>
                <w:szCs w:val="16"/>
              </w:rPr>
              <w:t>102,8</w:t>
            </w:r>
          </w:p>
        </w:tc>
        <w:tc>
          <w:tcPr>
            <w:tcW w:w="1264" w:type="dxa"/>
            <w:vAlign w:val="center"/>
          </w:tcPr>
          <w:p w:rsidR="004A0676" w:rsidRPr="0000193E" w:rsidRDefault="0000193E" w:rsidP="00B76737">
            <w:pPr>
              <w:widowControl w:val="0"/>
              <w:spacing w:line="240" w:lineRule="auto"/>
              <w:ind w:left="0" w:right="0" w:firstLine="0"/>
              <w:jc w:val="center"/>
              <w:rPr>
                <w:snapToGrid w:val="0"/>
                <w:sz w:val="18"/>
                <w:szCs w:val="16"/>
              </w:rPr>
            </w:pPr>
            <w:r w:rsidRPr="0000193E">
              <w:rPr>
                <w:snapToGrid w:val="0"/>
                <w:sz w:val="18"/>
                <w:szCs w:val="16"/>
              </w:rPr>
              <w:t>101,3</w:t>
            </w:r>
          </w:p>
        </w:tc>
      </w:tr>
      <w:tr w:rsidR="004A0676" w:rsidRPr="00BE2FC0" w:rsidTr="00B15070">
        <w:trPr>
          <w:trHeight w:val="278"/>
          <w:jc w:val="center"/>
        </w:trPr>
        <w:tc>
          <w:tcPr>
            <w:tcW w:w="3403" w:type="dxa"/>
            <w:vAlign w:val="center"/>
          </w:tcPr>
          <w:p w:rsidR="004A0676" w:rsidRPr="002B5209" w:rsidRDefault="004A0676" w:rsidP="00B76737">
            <w:pPr>
              <w:widowControl w:val="0"/>
              <w:spacing w:line="240" w:lineRule="auto"/>
              <w:ind w:left="0" w:right="0" w:firstLine="0"/>
              <w:jc w:val="left"/>
              <w:rPr>
                <w:snapToGrid w:val="0"/>
                <w:sz w:val="18"/>
                <w:szCs w:val="16"/>
              </w:rPr>
            </w:pPr>
            <w:r w:rsidRPr="002B5209">
              <w:rPr>
                <w:snapToGrid w:val="0"/>
                <w:sz w:val="18"/>
                <w:szCs w:val="16"/>
              </w:rPr>
              <w:t>Объем платных услуг населению, млрд. рублей</w:t>
            </w:r>
          </w:p>
        </w:tc>
        <w:tc>
          <w:tcPr>
            <w:tcW w:w="1417" w:type="dxa"/>
            <w:vAlign w:val="center"/>
          </w:tcPr>
          <w:p w:rsidR="004A0676" w:rsidRPr="00BE2FC0" w:rsidRDefault="00F67898" w:rsidP="002806F4">
            <w:pPr>
              <w:widowControl w:val="0"/>
              <w:spacing w:line="240" w:lineRule="auto"/>
              <w:ind w:left="-57" w:right="-57" w:firstLine="0"/>
              <w:jc w:val="center"/>
              <w:rPr>
                <w:snapToGrid w:val="0"/>
                <w:sz w:val="18"/>
                <w:szCs w:val="16"/>
                <w:highlight w:val="yellow"/>
              </w:rPr>
            </w:pPr>
            <w:r w:rsidRPr="00F67898">
              <w:rPr>
                <w:snapToGrid w:val="0"/>
                <w:sz w:val="18"/>
                <w:szCs w:val="16"/>
              </w:rPr>
              <w:t>9 741</w:t>
            </w:r>
          </w:p>
        </w:tc>
        <w:tc>
          <w:tcPr>
            <w:tcW w:w="1119" w:type="dxa"/>
            <w:vAlign w:val="center"/>
          </w:tcPr>
          <w:p w:rsidR="004A0676" w:rsidRPr="00BE2FC0" w:rsidRDefault="00F67898" w:rsidP="00B76737">
            <w:pPr>
              <w:widowControl w:val="0"/>
              <w:spacing w:line="240" w:lineRule="auto"/>
              <w:ind w:left="0" w:right="0" w:firstLine="0"/>
              <w:jc w:val="center"/>
              <w:rPr>
                <w:snapToGrid w:val="0"/>
                <w:sz w:val="18"/>
                <w:szCs w:val="16"/>
                <w:highlight w:val="yellow"/>
              </w:rPr>
            </w:pPr>
            <w:r w:rsidRPr="00F67898">
              <w:rPr>
                <w:snapToGrid w:val="0"/>
                <w:sz w:val="18"/>
                <w:szCs w:val="16"/>
              </w:rPr>
              <w:t>9 413,4</w:t>
            </w:r>
          </w:p>
        </w:tc>
        <w:tc>
          <w:tcPr>
            <w:tcW w:w="1291" w:type="dxa"/>
            <w:vAlign w:val="center"/>
          </w:tcPr>
          <w:p w:rsidR="004A0676" w:rsidRPr="00BE2FC0" w:rsidRDefault="00F67898" w:rsidP="00B76737">
            <w:pPr>
              <w:widowControl w:val="0"/>
              <w:spacing w:line="240" w:lineRule="auto"/>
              <w:ind w:left="0" w:right="0" w:firstLine="0"/>
              <w:jc w:val="center"/>
              <w:rPr>
                <w:snapToGrid w:val="0"/>
                <w:sz w:val="18"/>
                <w:szCs w:val="16"/>
                <w:highlight w:val="yellow"/>
              </w:rPr>
            </w:pPr>
            <w:r w:rsidRPr="00F67898">
              <w:rPr>
                <w:snapToGrid w:val="0"/>
                <w:sz w:val="18"/>
                <w:szCs w:val="16"/>
              </w:rPr>
              <w:t>102,2</w:t>
            </w:r>
          </w:p>
        </w:tc>
        <w:tc>
          <w:tcPr>
            <w:tcW w:w="1145" w:type="dxa"/>
            <w:vAlign w:val="center"/>
          </w:tcPr>
          <w:p w:rsidR="004A0676" w:rsidRPr="00F67898" w:rsidRDefault="00F67898" w:rsidP="00B76737">
            <w:pPr>
              <w:widowControl w:val="0"/>
              <w:spacing w:line="240" w:lineRule="auto"/>
              <w:ind w:left="0" w:right="0" w:firstLine="0"/>
              <w:jc w:val="center"/>
              <w:rPr>
                <w:snapToGrid w:val="0"/>
                <w:sz w:val="18"/>
                <w:szCs w:val="16"/>
              </w:rPr>
            </w:pPr>
            <w:r w:rsidRPr="00F67898">
              <w:rPr>
                <w:snapToGrid w:val="0"/>
                <w:sz w:val="18"/>
                <w:szCs w:val="16"/>
              </w:rPr>
              <w:t>102,5</w:t>
            </w:r>
          </w:p>
        </w:tc>
        <w:tc>
          <w:tcPr>
            <w:tcW w:w="1264" w:type="dxa"/>
            <w:vAlign w:val="center"/>
          </w:tcPr>
          <w:p w:rsidR="004A0676" w:rsidRPr="00F67898" w:rsidRDefault="00F67898" w:rsidP="00B76737">
            <w:pPr>
              <w:widowControl w:val="0"/>
              <w:spacing w:line="240" w:lineRule="auto"/>
              <w:ind w:left="0" w:right="0" w:firstLine="0"/>
              <w:jc w:val="center"/>
              <w:rPr>
                <w:snapToGrid w:val="0"/>
                <w:sz w:val="18"/>
                <w:szCs w:val="16"/>
              </w:rPr>
            </w:pPr>
            <w:r w:rsidRPr="00F67898">
              <w:rPr>
                <w:snapToGrid w:val="0"/>
                <w:sz w:val="18"/>
                <w:szCs w:val="16"/>
              </w:rPr>
              <w:t>101,4</w:t>
            </w:r>
          </w:p>
        </w:tc>
      </w:tr>
      <w:tr w:rsidR="004A0676" w:rsidRPr="00BE2FC0" w:rsidTr="00B15070">
        <w:trPr>
          <w:trHeight w:val="278"/>
          <w:jc w:val="center"/>
        </w:trPr>
        <w:tc>
          <w:tcPr>
            <w:tcW w:w="3403" w:type="dxa"/>
            <w:vAlign w:val="center"/>
          </w:tcPr>
          <w:p w:rsidR="004A0676" w:rsidRPr="002B5209" w:rsidRDefault="004A0676" w:rsidP="00B76737">
            <w:pPr>
              <w:widowControl w:val="0"/>
              <w:spacing w:line="240" w:lineRule="auto"/>
              <w:ind w:left="0" w:right="0" w:firstLine="0"/>
              <w:jc w:val="left"/>
              <w:rPr>
                <w:snapToGrid w:val="0"/>
                <w:sz w:val="18"/>
                <w:szCs w:val="16"/>
              </w:rPr>
            </w:pPr>
            <w:r w:rsidRPr="002B5209">
              <w:rPr>
                <w:snapToGrid w:val="0"/>
                <w:sz w:val="18"/>
                <w:szCs w:val="16"/>
              </w:rPr>
              <w:t>Уровень инфляции (дек</w:t>
            </w:r>
            <w:r w:rsidR="00C35DED" w:rsidRPr="002B5209">
              <w:rPr>
                <w:snapToGrid w:val="0"/>
                <w:sz w:val="18"/>
                <w:szCs w:val="16"/>
              </w:rPr>
              <w:t>абрь к декабрю предыдущего года</w:t>
            </w:r>
            <w:r w:rsidRPr="002B5209">
              <w:rPr>
                <w:snapToGrid w:val="0"/>
                <w:sz w:val="18"/>
                <w:szCs w:val="16"/>
              </w:rPr>
              <w:t>), %</w:t>
            </w:r>
          </w:p>
        </w:tc>
        <w:tc>
          <w:tcPr>
            <w:tcW w:w="1417" w:type="dxa"/>
            <w:vAlign w:val="center"/>
          </w:tcPr>
          <w:p w:rsidR="004A0676" w:rsidRPr="00965CE4" w:rsidRDefault="00355C5C" w:rsidP="002806F4">
            <w:pPr>
              <w:widowControl w:val="0"/>
              <w:spacing w:line="240" w:lineRule="auto"/>
              <w:ind w:left="-57" w:right="-57" w:firstLine="0"/>
              <w:jc w:val="center"/>
              <w:rPr>
                <w:snapToGrid w:val="0"/>
                <w:sz w:val="18"/>
                <w:szCs w:val="16"/>
              </w:rPr>
            </w:pPr>
            <w:r w:rsidRPr="00965CE4">
              <w:rPr>
                <w:snapToGrid w:val="0"/>
                <w:sz w:val="18"/>
                <w:szCs w:val="16"/>
              </w:rPr>
              <w:t>-</w:t>
            </w:r>
          </w:p>
        </w:tc>
        <w:tc>
          <w:tcPr>
            <w:tcW w:w="1119" w:type="dxa"/>
            <w:vAlign w:val="center"/>
          </w:tcPr>
          <w:p w:rsidR="004A0676" w:rsidRPr="00965CE4" w:rsidRDefault="003A55A7" w:rsidP="00B76737">
            <w:pPr>
              <w:widowControl w:val="0"/>
              <w:spacing w:line="240" w:lineRule="auto"/>
              <w:ind w:left="0" w:right="0" w:firstLine="0"/>
              <w:jc w:val="center"/>
              <w:rPr>
                <w:snapToGrid w:val="0"/>
                <w:sz w:val="18"/>
                <w:szCs w:val="16"/>
              </w:rPr>
            </w:pPr>
            <w:r w:rsidRPr="00965CE4">
              <w:rPr>
                <w:snapToGrid w:val="0"/>
                <w:sz w:val="18"/>
                <w:szCs w:val="16"/>
              </w:rPr>
              <w:t>-</w:t>
            </w:r>
          </w:p>
        </w:tc>
        <w:tc>
          <w:tcPr>
            <w:tcW w:w="1291" w:type="dxa"/>
            <w:vAlign w:val="center"/>
          </w:tcPr>
          <w:p w:rsidR="004A0676" w:rsidRPr="00BE2FC0" w:rsidRDefault="00B25B5C" w:rsidP="00B76737">
            <w:pPr>
              <w:widowControl w:val="0"/>
              <w:spacing w:line="240" w:lineRule="auto"/>
              <w:ind w:left="0" w:right="0" w:firstLine="0"/>
              <w:jc w:val="center"/>
              <w:rPr>
                <w:snapToGrid w:val="0"/>
                <w:sz w:val="18"/>
                <w:szCs w:val="16"/>
                <w:highlight w:val="yellow"/>
              </w:rPr>
            </w:pPr>
            <w:r w:rsidRPr="00677BAB">
              <w:rPr>
                <w:snapToGrid w:val="0"/>
                <w:sz w:val="18"/>
                <w:szCs w:val="16"/>
              </w:rPr>
              <w:t>4,0</w:t>
            </w:r>
          </w:p>
        </w:tc>
        <w:tc>
          <w:tcPr>
            <w:tcW w:w="1145" w:type="dxa"/>
            <w:vAlign w:val="center"/>
          </w:tcPr>
          <w:p w:rsidR="004A0676" w:rsidRPr="00677BAB" w:rsidRDefault="00677BAB" w:rsidP="00B76737">
            <w:pPr>
              <w:widowControl w:val="0"/>
              <w:spacing w:line="240" w:lineRule="auto"/>
              <w:ind w:left="0" w:right="0" w:firstLine="0"/>
              <w:jc w:val="center"/>
              <w:rPr>
                <w:snapToGrid w:val="0"/>
                <w:sz w:val="18"/>
                <w:szCs w:val="16"/>
              </w:rPr>
            </w:pPr>
            <w:r w:rsidRPr="00677BAB">
              <w:rPr>
                <w:snapToGrid w:val="0"/>
                <w:sz w:val="18"/>
                <w:szCs w:val="16"/>
              </w:rPr>
              <w:t>4,3</w:t>
            </w:r>
          </w:p>
        </w:tc>
        <w:tc>
          <w:tcPr>
            <w:tcW w:w="1264" w:type="dxa"/>
            <w:vAlign w:val="center"/>
          </w:tcPr>
          <w:p w:rsidR="004A0676" w:rsidRPr="00677BAB" w:rsidRDefault="00677BAB" w:rsidP="00B76737">
            <w:pPr>
              <w:widowControl w:val="0"/>
              <w:spacing w:line="240" w:lineRule="auto"/>
              <w:ind w:left="0" w:right="0" w:firstLine="0"/>
              <w:jc w:val="center"/>
              <w:rPr>
                <w:snapToGrid w:val="0"/>
                <w:sz w:val="18"/>
                <w:szCs w:val="16"/>
              </w:rPr>
            </w:pPr>
            <w:r w:rsidRPr="00677BAB">
              <w:rPr>
                <w:snapToGrid w:val="0"/>
                <w:sz w:val="18"/>
                <w:szCs w:val="16"/>
              </w:rPr>
              <w:t>2,5</w:t>
            </w:r>
          </w:p>
        </w:tc>
      </w:tr>
      <w:tr w:rsidR="004A0676" w:rsidRPr="00BE2FC0" w:rsidTr="00B15070">
        <w:trPr>
          <w:trHeight w:val="278"/>
          <w:jc w:val="center"/>
        </w:trPr>
        <w:tc>
          <w:tcPr>
            <w:tcW w:w="3403" w:type="dxa"/>
            <w:vAlign w:val="center"/>
          </w:tcPr>
          <w:p w:rsidR="004A0676" w:rsidRPr="002B5209" w:rsidRDefault="004A0676" w:rsidP="00B76737">
            <w:pPr>
              <w:widowControl w:val="0"/>
              <w:spacing w:line="240" w:lineRule="auto"/>
              <w:ind w:left="0" w:right="0" w:firstLine="0"/>
              <w:jc w:val="left"/>
              <w:rPr>
                <w:snapToGrid w:val="0"/>
                <w:sz w:val="18"/>
                <w:szCs w:val="16"/>
              </w:rPr>
            </w:pPr>
            <w:r w:rsidRPr="002B5209">
              <w:rPr>
                <w:snapToGrid w:val="0"/>
                <w:sz w:val="18"/>
                <w:szCs w:val="16"/>
              </w:rPr>
              <w:t>Среднемесячная номинальная начисленная заработная плата, рублей</w:t>
            </w:r>
          </w:p>
        </w:tc>
        <w:tc>
          <w:tcPr>
            <w:tcW w:w="1417" w:type="dxa"/>
            <w:vAlign w:val="center"/>
          </w:tcPr>
          <w:p w:rsidR="004A0676" w:rsidRPr="00BE2FC0" w:rsidRDefault="00B044BA" w:rsidP="002806F4">
            <w:pPr>
              <w:widowControl w:val="0"/>
              <w:spacing w:line="240" w:lineRule="auto"/>
              <w:ind w:left="-57" w:right="-57" w:firstLine="0"/>
              <w:jc w:val="center"/>
              <w:rPr>
                <w:snapToGrid w:val="0"/>
                <w:sz w:val="18"/>
                <w:szCs w:val="16"/>
                <w:highlight w:val="yellow"/>
              </w:rPr>
            </w:pPr>
            <w:r w:rsidRPr="00B044BA">
              <w:rPr>
                <w:snapToGrid w:val="0"/>
                <w:sz w:val="18"/>
                <w:szCs w:val="16"/>
              </w:rPr>
              <w:t>42 522</w:t>
            </w:r>
          </w:p>
        </w:tc>
        <w:tc>
          <w:tcPr>
            <w:tcW w:w="1119" w:type="dxa"/>
            <w:vAlign w:val="center"/>
          </w:tcPr>
          <w:p w:rsidR="004A0676" w:rsidRPr="00BE2FC0" w:rsidRDefault="00B044BA" w:rsidP="00B76737">
            <w:pPr>
              <w:widowControl w:val="0"/>
              <w:spacing w:line="240" w:lineRule="auto"/>
              <w:ind w:left="0" w:right="0" w:firstLine="0"/>
              <w:jc w:val="center"/>
              <w:rPr>
                <w:snapToGrid w:val="0"/>
                <w:sz w:val="18"/>
                <w:szCs w:val="16"/>
                <w:highlight w:val="yellow"/>
              </w:rPr>
            </w:pPr>
            <w:r w:rsidRPr="00B044BA">
              <w:rPr>
                <w:snapToGrid w:val="0"/>
                <w:sz w:val="18"/>
                <w:szCs w:val="16"/>
              </w:rPr>
              <w:t>43 724</w:t>
            </w:r>
          </w:p>
        </w:tc>
        <w:tc>
          <w:tcPr>
            <w:tcW w:w="1291" w:type="dxa"/>
            <w:vAlign w:val="center"/>
          </w:tcPr>
          <w:p w:rsidR="004A0676" w:rsidRPr="00B044BA" w:rsidRDefault="00B044BA" w:rsidP="00B76737">
            <w:pPr>
              <w:widowControl w:val="0"/>
              <w:spacing w:line="240" w:lineRule="auto"/>
              <w:ind w:left="0" w:right="0" w:firstLine="0"/>
              <w:jc w:val="center"/>
              <w:rPr>
                <w:snapToGrid w:val="0"/>
                <w:sz w:val="18"/>
                <w:szCs w:val="16"/>
              </w:rPr>
            </w:pPr>
            <w:r w:rsidRPr="00B044BA">
              <w:rPr>
                <w:snapToGrid w:val="0"/>
                <w:sz w:val="18"/>
                <w:szCs w:val="16"/>
              </w:rPr>
              <w:t>108,0</w:t>
            </w:r>
          </w:p>
        </w:tc>
        <w:tc>
          <w:tcPr>
            <w:tcW w:w="1145" w:type="dxa"/>
            <w:vAlign w:val="center"/>
          </w:tcPr>
          <w:p w:rsidR="004A0676" w:rsidRPr="00B044BA" w:rsidRDefault="00B044BA" w:rsidP="00B76737">
            <w:pPr>
              <w:widowControl w:val="0"/>
              <w:spacing w:line="240" w:lineRule="auto"/>
              <w:ind w:left="0" w:right="0" w:firstLine="0"/>
              <w:jc w:val="center"/>
              <w:rPr>
                <w:snapToGrid w:val="0"/>
                <w:sz w:val="18"/>
                <w:szCs w:val="16"/>
              </w:rPr>
            </w:pPr>
            <w:r w:rsidRPr="00B044BA">
              <w:rPr>
                <w:snapToGrid w:val="0"/>
                <w:sz w:val="18"/>
                <w:szCs w:val="16"/>
              </w:rPr>
              <w:t>111,6</w:t>
            </w:r>
          </w:p>
        </w:tc>
        <w:tc>
          <w:tcPr>
            <w:tcW w:w="1264" w:type="dxa"/>
            <w:vAlign w:val="center"/>
          </w:tcPr>
          <w:p w:rsidR="004A0676" w:rsidRPr="00BE2FC0" w:rsidRDefault="00B044BA" w:rsidP="00B76737">
            <w:pPr>
              <w:widowControl w:val="0"/>
              <w:spacing w:line="240" w:lineRule="auto"/>
              <w:ind w:left="0" w:right="0" w:firstLine="0"/>
              <w:jc w:val="center"/>
              <w:rPr>
                <w:snapToGrid w:val="0"/>
                <w:sz w:val="18"/>
                <w:szCs w:val="16"/>
                <w:highlight w:val="yellow"/>
              </w:rPr>
            </w:pPr>
            <w:r w:rsidRPr="00B044BA">
              <w:rPr>
                <w:snapToGrid w:val="0"/>
                <w:sz w:val="18"/>
                <w:szCs w:val="16"/>
              </w:rPr>
              <w:t>106,7</w:t>
            </w:r>
          </w:p>
        </w:tc>
      </w:tr>
      <w:tr w:rsidR="004A0676" w:rsidRPr="00BE2FC0" w:rsidTr="00B15070">
        <w:trPr>
          <w:trHeight w:val="278"/>
          <w:jc w:val="center"/>
        </w:trPr>
        <w:tc>
          <w:tcPr>
            <w:tcW w:w="3403" w:type="dxa"/>
            <w:vAlign w:val="center"/>
          </w:tcPr>
          <w:p w:rsidR="004A0676" w:rsidRPr="002B5209" w:rsidRDefault="004A0676" w:rsidP="00B76737">
            <w:pPr>
              <w:widowControl w:val="0"/>
              <w:spacing w:line="240" w:lineRule="auto"/>
              <w:ind w:left="0" w:right="0" w:firstLine="0"/>
              <w:jc w:val="left"/>
              <w:rPr>
                <w:snapToGrid w:val="0"/>
                <w:sz w:val="18"/>
                <w:szCs w:val="16"/>
              </w:rPr>
            </w:pPr>
            <w:r w:rsidRPr="002B5209">
              <w:rPr>
                <w:snapToGrid w:val="0"/>
                <w:sz w:val="18"/>
                <w:szCs w:val="16"/>
              </w:rPr>
              <w:t>Реальная начисленная заработная плата, %</w:t>
            </w:r>
          </w:p>
        </w:tc>
        <w:tc>
          <w:tcPr>
            <w:tcW w:w="1417" w:type="dxa"/>
            <w:vAlign w:val="center"/>
          </w:tcPr>
          <w:p w:rsidR="004A0676" w:rsidRPr="00965CE4" w:rsidRDefault="00355C5C" w:rsidP="002806F4">
            <w:pPr>
              <w:widowControl w:val="0"/>
              <w:spacing w:line="240" w:lineRule="auto"/>
              <w:ind w:left="-57" w:right="-57" w:firstLine="0"/>
              <w:jc w:val="center"/>
              <w:rPr>
                <w:snapToGrid w:val="0"/>
                <w:sz w:val="18"/>
                <w:szCs w:val="16"/>
              </w:rPr>
            </w:pPr>
            <w:r w:rsidRPr="00965CE4">
              <w:rPr>
                <w:snapToGrid w:val="0"/>
                <w:sz w:val="18"/>
                <w:szCs w:val="16"/>
              </w:rPr>
              <w:t>-</w:t>
            </w:r>
          </w:p>
        </w:tc>
        <w:tc>
          <w:tcPr>
            <w:tcW w:w="1119" w:type="dxa"/>
            <w:vAlign w:val="center"/>
          </w:tcPr>
          <w:p w:rsidR="004A0676" w:rsidRPr="00965CE4" w:rsidRDefault="00546330" w:rsidP="00B76737">
            <w:pPr>
              <w:widowControl w:val="0"/>
              <w:spacing w:line="240" w:lineRule="auto"/>
              <w:ind w:left="0" w:right="0" w:firstLine="0"/>
              <w:jc w:val="center"/>
              <w:rPr>
                <w:snapToGrid w:val="0"/>
                <w:sz w:val="18"/>
                <w:szCs w:val="16"/>
              </w:rPr>
            </w:pPr>
            <w:r w:rsidRPr="00965CE4">
              <w:rPr>
                <w:snapToGrid w:val="0"/>
                <w:sz w:val="18"/>
                <w:szCs w:val="16"/>
              </w:rPr>
              <w:t>-</w:t>
            </w:r>
          </w:p>
        </w:tc>
        <w:tc>
          <w:tcPr>
            <w:tcW w:w="1291" w:type="dxa"/>
            <w:vAlign w:val="center"/>
          </w:tcPr>
          <w:p w:rsidR="004A0676" w:rsidRPr="00BE2FC0" w:rsidRDefault="00B044BA" w:rsidP="00B76737">
            <w:pPr>
              <w:widowControl w:val="0"/>
              <w:spacing w:line="240" w:lineRule="auto"/>
              <w:ind w:left="0" w:right="0" w:firstLine="0"/>
              <w:jc w:val="center"/>
              <w:rPr>
                <w:snapToGrid w:val="0"/>
                <w:sz w:val="18"/>
                <w:szCs w:val="16"/>
                <w:highlight w:val="yellow"/>
              </w:rPr>
            </w:pPr>
            <w:r w:rsidRPr="00B044BA">
              <w:rPr>
                <w:snapToGrid w:val="0"/>
                <w:sz w:val="18"/>
                <w:szCs w:val="16"/>
              </w:rPr>
              <w:t>104,1</w:t>
            </w:r>
          </w:p>
        </w:tc>
        <w:tc>
          <w:tcPr>
            <w:tcW w:w="1145" w:type="dxa"/>
            <w:vAlign w:val="center"/>
          </w:tcPr>
          <w:p w:rsidR="004A0676" w:rsidRPr="00B044BA" w:rsidRDefault="00B044BA" w:rsidP="00B76737">
            <w:pPr>
              <w:widowControl w:val="0"/>
              <w:spacing w:line="240" w:lineRule="auto"/>
              <w:ind w:left="0" w:right="0" w:firstLine="0"/>
              <w:jc w:val="center"/>
              <w:rPr>
                <w:snapToGrid w:val="0"/>
                <w:sz w:val="18"/>
                <w:szCs w:val="16"/>
              </w:rPr>
            </w:pPr>
            <w:r w:rsidRPr="00B044BA">
              <w:rPr>
                <w:snapToGrid w:val="0"/>
                <w:sz w:val="18"/>
                <w:szCs w:val="16"/>
              </w:rPr>
              <w:t>108,5</w:t>
            </w:r>
          </w:p>
        </w:tc>
        <w:tc>
          <w:tcPr>
            <w:tcW w:w="1264" w:type="dxa"/>
            <w:vAlign w:val="center"/>
          </w:tcPr>
          <w:p w:rsidR="004A0676" w:rsidRPr="00B044BA" w:rsidRDefault="00B044BA" w:rsidP="00B76737">
            <w:pPr>
              <w:widowControl w:val="0"/>
              <w:spacing w:line="240" w:lineRule="auto"/>
              <w:ind w:left="0" w:right="0" w:firstLine="0"/>
              <w:jc w:val="center"/>
              <w:rPr>
                <w:snapToGrid w:val="0"/>
                <w:sz w:val="18"/>
                <w:szCs w:val="16"/>
              </w:rPr>
            </w:pPr>
            <w:r w:rsidRPr="00B044BA">
              <w:rPr>
                <w:snapToGrid w:val="0"/>
                <w:sz w:val="18"/>
                <w:szCs w:val="16"/>
              </w:rPr>
              <w:t>102,9</w:t>
            </w:r>
          </w:p>
        </w:tc>
      </w:tr>
      <w:tr w:rsidR="004A0676" w:rsidRPr="00BE2FC0" w:rsidTr="00B15070">
        <w:trPr>
          <w:trHeight w:val="278"/>
          <w:jc w:val="center"/>
        </w:trPr>
        <w:tc>
          <w:tcPr>
            <w:tcW w:w="3403" w:type="dxa"/>
            <w:vAlign w:val="center"/>
          </w:tcPr>
          <w:p w:rsidR="004A0676" w:rsidRPr="002B5209" w:rsidRDefault="004A0676" w:rsidP="00B76737">
            <w:pPr>
              <w:widowControl w:val="0"/>
              <w:spacing w:line="240" w:lineRule="auto"/>
              <w:ind w:left="0" w:right="0" w:firstLine="0"/>
              <w:jc w:val="left"/>
              <w:rPr>
                <w:snapToGrid w:val="0"/>
                <w:sz w:val="18"/>
                <w:szCs w:val="16"/>
              </w:rPr>
            </w:pPr>
            <w:r w:rsidRPr="002B5209">
              <w:rPr>
                <w:snapToGrid w:val="0"/>
                <w:sz w:val="18"/>
                <w:szCs w:val="16"/>
              </w:rPr>
              <w:t>Реальные располагаемые денежные доходы населения, %</w:t>
            </w:r>
          </w:p>
        </w:tc>
        <w:tc>
          <w:tcPr>
            <w:tcW w:w="1417" w:type="dxa"/>
            <w:vAlign w:val="center"/>
          </w:tcPr>
          <w:p w:rsidR="004A0676" w:rsidRPr="00965CE4" w:rsidRDefault="00355C5C" w:rsidP="002806F4">
            <w:pPr>
              <w:widowControl w:val="0"/>
              <w:spacing w:line="240" w:lineRule="auto"/>
              <w:ind w:left="-57" w:right="-57" w:firstLine="0"/>
              <w:jc w:val="center"/>
              <w:rPr>
                <w:snapToGrid w:val="0"/>
                <w:sz w:val="18"/>
                <w:szCs w:val="16"/>
              </w:rPr>
            </w:pPr>
            <w:r w:rsidRPr="00965CE4">
              <w:rPr>
                <w:snapToGrid w:val="0"/>
                <w:sz w:val="18"/>
                <w:szCs w:val="16"/>
              </w:rPr>
              <w:t>-</w:t>
            </w:r>
          </w:p>
        </w:tc>
        <w:tc>
          <w:tcPr>
            <w:tcW w:w="1119" w:type="dxa"/>
            <w:vAlign w:val="center"/>
          </w:tcPr>
          <w:p w:rsidR="004A0676" w:rsidRPr="00965CE4" w:rsidRDefault="00546330" w:rsidP="00B76737">
            <w:pPr>
              <w:widowControl w:val="0"/>
              <w:spacing w:line="240" w:lineRule="auto"/>
              <w:ind w:left="0" w:right="0" w:firstLine="0"/>
              <w:jc w:val="center"/>
              <w:rPr>
                <w:snapToGrid w:val="0"/>
                <w:sz w:val="18"/>
                <w:szCs w:val="16"/>
              </w:rPr>
            </w:pPr>
            <w:r w:rsidRPr="00965CE4">
              <w:rPr>
                <w:snapToGrid w:val="0"/>
                <w:sz w:val="18"/>
                <w:szCs w:val="16"/>
              </w:rPr>
              <w:t>-</w:t>
            </w:r>
          </w:p>
        </w:tc>
        <w:tc>
          <w:tcPr>
            <w:tcW w:w="1291" w:type="dxa"/>
            <w:vAlign w:val="center"/>
          </w:tcPr>
          <w:p w:rsidR="004A0676" w:rsidRPr="00BE2FC0" w:rsidRDefault="00D525AD" w:rsidP="00B76737">
            <w:pPr>
              <w:widowControl w:val="0"/>
              <w:spacing w:line="240" w:lineRule="auto"/>
              <w:ind w:left="0" w:right="0" w:firstLine="0"/>
              <w:jc w:val="center"/>
              <w:rPr>
                <w:snapToGrid w:val="0"/>
                <w:sz w:val="18"/>
                <w:szCs w:val="16"/>
                <w:highlight w:val="yellow"/>
              </w:rPr>
            </w:pPr>
            <w:r w:rsidRPr="00D525AD">
              <w:rPr>
                <w:snapToGrid w:val="0"/>
                <w:sz w:val="18"/>
                <w:szCs w:val="16"/>
              </w:rPr>
              <w:t>102,3</w:t>
            </w:r>
          </w:p>
        </w:tc>
        <w:tc>
          <w:tcPr>
            <w:tcW w:w="1145" w:type="dxa"/>
            <w:vAlign w:val="center"/>
          </w:tcPr>
          <w:p w:rsidR="004A0676" w:rsidRPr="00F15E40" w:rsidRDefault="00F15E40" w:rsidP="00B76737">
            <w:pPr>
              <w:widowControl w:val="0"/>
              <w:spacing w:line="240" w:lineRule="auto"/>
              <w:ind w:left="0" w:right="0" w:firstLine="0"/>
              <w:jc w:val="center"/>
              <w:rPr>
                <w:snapToGrid w:val="0"/>
                <w:sz w:val="18"/>
                <w:szCs w:val="16"/>
              </w:rPr>
            </w:pPr>
            <w:r w:rsidRPr="00F15E40">
              <w:rPr>
                <w:snapToGrid w:val="0"/>
                <w:sz w:val="18"/>
                <w:szCs w:val="16"/>
              </w:rPr>
              <w:t>100,1</w:t>
            </w:r>
          </w:p>
        </w:tc>
        <w:tc>
          <w:tcPr>
            <w:tcW w:w="1264" w:type="dxa"/>
            <w:vAlign w:val="center"/>
          </w:tcPr>
          <w:p w:rsidR="004A0676" w:rsidRPr="00F15E40" w:rsidRDefault="00F15E40" w:rsidP="00B76737">
            <w:pPr>
              <w:widowControl w:val="0"/>
              <w:spacing w:line="240" w:lineRule="auto"/>
              <w:ind w:left="0" w:right="0" w:firstLine="0"/>
              <w:jc w:val="center"/>
              <w:rPr>
                <w:snapToGrid w:val="0"/>
                <w:sz w:val="18"/>
                <w:szCs w:val="16"/>
              </w:rPr>
            </w:pPr>
            <w:r w:rsidRPr="00F15E40">
              <w:rPr>
                <w:snapToGrid w:val="0"/>
                <w:sz w:val="18"/>
                <w:szCs w:val="16"/>
              </w:rPr>
              <w:t>99,5</w:t>
            </w:r>
          </w:p>
        </w:tc>
      </w:tr>
      <w:tr w:rsidR="004A0676" w:rsidRPr="00BE2FC0" w:rsidTr="00B15070">
        <w:trPr>
          <w:trHeight w:val="278"/>
          <w:jc w:val="center"/>
        </w:trPr>
        <w:tc>
          <w:tcPr>
            <w:tcW w:w="3403" w:type="dxa"/>
            <w:vAlign w:val="center"/>
          </w:tcPr>
          <w:p w:rsidR="004A0676" w:rsidRPr="002B5209" w:rsidRDefault="004A0676" w:rsidP="00B76737">
            <w:pPr>
              <w:widowControl w:val="0"/>
              <w:spacing w:line="240" w:lineRule="auto"/>
              <w:ind w:left="0" w:right="0" w:firstLine="0"/>
              <w:jc w:val="left"/>
              <w:rPr>
                <w:snapToGrid w:val="0"/>
                <w:sz w:val="18"/>
                <w:szCs w:val="16"/>
                <w:vertAlign w:val="superscript"/>
              </w:rPr>
            </w:pPr>
            <w:r w:rsidRPr="002B5209">
              <w:rPr>
                <w:snapToGrid w:val="0"/>
                <w:sz w:val="18"/>
                <w:szCs w:val="16"/>
              </w:rPr>
              <w:t>Внешнеторговый оборот, млрд. долларов США, в том числе:</w:t>
            </w:r>
          </w:p>
        </w:tc>
        <w:tc>
          <w:tcPr>
            <w:tcW w:w="1417" w:type="dxa"/>
            <w:vAlign w:val="center"/>
          </w:tcPr>
          <w:p w:rsidR="004A0676" w:rsidRPr="00BE2FC0" w:rsidRDefault="00607780" w:rsidP="002806F4">
            <w:pPr>
              <w:widowControl w:val="0"/>
              <w:spacing w:line="240" w:lineRule="auto"/>
              <w:ind w:left="-57" w:right="-57" w:firstLine="0"/>
              <w:jc w:val="center"/>
              <w:rPr>
                <w:snapToGrid w:val="0"/>
                <w:sz w:val="18"/>
                <w:szCs w:val="16"/>
                <w:highlight w:val="yellow"/>
              </w:rPr>
            </w:pPr>
            <w:r w:rsidRPr="00607780">
              <w:rPr>
                <w:snapToGrid w:val="0"/>
                <w:sz w:val="18"/>
                <w:szCs w:val="16"/>
              </w:rPr>
              <w:t>559,7</w:t>
            </w:r>
          </w:p>
        </w:tc>
        <w:tc>
          <w:tcPr>
            <w:tcW w:w="1119" w:type="dxa"/>
            <w:vAlign w:val="center"/>
          </w:tcPr>
          <w:p w:rsidR="004A0676" w:rsidRPr="00BE2FC0" w:rsidRDefault="0009756C" w:rsidP="00AB4988">
            <w:pPr>
              <w:widowControl w:val="0"/>
              <w:spacing w:line="240" w:lineRule="auto"/>
              <w:ind w:left="0" w:right="0" w:firstLine="0"/>
              <w:jc w:val="center"/>
              <w:rPr>
                <w:snapToGrid w:val="0"/>
                <w:sz w:val="18"/>
                <w:szCs w:val="16"/>
                <w:highlight w:val="yellow"/>
              </w:rPr>
            </w:pPr>
            <w:r w:rsidRPr="0009756C">
              <w:rPr>
                <w:snapToGrid w:val="0"/>
                <w:sz w:val="18"/>
                <w:szCs w:val="16"/>
              </w:rPr>
              <w:t>691,</w:t>
            </w:r>
            <w:r w:rsidR="00AB4988">
              <w:rPr>
                <w:snapToGrid w:val="0"/>
                <w:sz w:val="18"/>
                <w:szCs w:val="16"/>
              </w:rPr>
              <w:t>8</w:t>
            </w:r>
          </w:p>
        </w:tc>
        <w:tc>
          <w:tcPr>
            <w:tcW w:w="1291" w:type="dxa"/>
            <w:vAlign w:val="center"/>
          </w:tcPr>
          <w:p w:rsidR="004A0676" w:rsidRPr="00BE2FC0" w:rsidRDefault="00B84AF2" w:rsidP="00B76737">
            <w:pPr>
              <w:widowControl w:val="0"/>
              <w:spacing w:line="240" w:lineRule="auto"/>
              <w:ind w:left="0" w:right="0" w:firstLine="0"/>
              <w:jc w:val="center"/>
              <w:rPr>
                <w:snapToGrid w:val="0"/>
                <w:sz w:val="18"/>
                <w:szCs w:val="16"/>
                <w:highlight w:val="yellow"/>
              </w:rPr>
            </w:pPr>
            <w:r w:rsidRPr="00B84AF2">
              <w:rPr>
                <w:snapToGrid w:val="0"/>
                <w:sz w:val="18"/>
                <w:szCs w:val="16"/>
              </w:rPr>
              <w:t>99,1</w:t>
            </w:r>
            <w:r>
              <w:rPr>
                <w:rStyle w:val="ab"/>
                <w:snapToGrid w:val="0"/>
                <w:sz w:val="18"/>
                <w:szCs w:val="16"/>
              </w:rPr>
              <w:footnoteReference w:id="4"/>
            </w:r>
          </w:p>
        </w:tc>
        <w:tc>
          <w:tcPr>
            <w:tcW w:w="1145" w:type="dxa"/>
            <w:vAlign w:val="center"/>
          </w:tcPr>
          <w:p w:rsidR="004A0676" w:rsidRPr="00BE2FC0" w:rsidRDefault="00B84AF2" w:rsidP="00B76737">
            <w:pPr>
              <w:widowControl w:val="0"/>
              <w:spacing w:line="240" w:lineRule="auto"/>
              <w:ind w:left="0" w:right="0" w:firstLine="0"/>
              <w:jc w:val="center"/>
              <w:rPr>
                <w:snapToGrid w:val="0"/>
                <w:sz w:val="18"/>
                <w:szCs w:val="16"/>
                <w:highlight w:val="yellow"/>
              </w:rPr>
            </w:pPr>
            <w:r w:rsidRPr="00B84AF2">
              <w:rPr>
                <w:snapToGrid w:val="0"/>
                <w:sz w:val="18"/>
                <w:szCs w:val="16"/>
              </w:rPr>
              <w:t>116,9</w:t>
            </w:r>
          </w:p>
        </w:tc>
        <w:tc>
          <w:tcPr>
            <w:tcW w:w="1264" w:type="dxa"/>
            <w:vAlign w:val="center"/>
          </w:tcPr>
          <w:p w:rsidR="004A0676" w:rsidRPr="00BE2FC0" w:rsidRDefault="005E48EC" w:rsidP="00310E45">
            <w:pPr>
              <w:widowControl w:val="0"/>
              <w:spacing w:line="240" w:lineRule="auto"/>
              <w:ind w:left="0" w:right="0" w:firstLine="0"/>
              <w:jc w:val="center"/>
              <w:rPr>
                <w:snapToGrid w:val="0"/>
                <w:sz w:val="18"/>
                <w:szCs w:val="16"/>
                <w:highlight w:val="yellow"/>
              </w:rPr>
            </w:pPr>
            <w:r w:rsidRPr="005E48EC">
              <w:rPr>
                <w:snapToGrid w:val="0"/>
                <w:sz w:val="18"/>
                <w:szCs w:val="16"/>
              </w:rPr>
              <w:t>125</w:t>
            </w:r>
          </w:p>
        </w:tc>
      </w:tr>
      <w:tr w:rsidR="004A0676" w:rsidRPr="00BE2FC0" w:rsidTr="00B15070">
        <w:trPr>
          <w:trHeight w:val="278"/>
          <w:jc w:val="center"/>
        </w:trPr>
        <w:tc>
          <w:tcPr>
            <w:tcW w:w="3403" w:type="dxa"/>
            <w:vAlign w:val="center"/>
          </w:tcPr>
          <w:p w:rsidR="004A0676" w:rsidRPr="002B5209" w:rsidRDefault="004A0676" w:rsidP="00B76737">
            <w:pPr>
              <w:widowControl w:val="0"/>
              <w:spacing w:line="240" w:lineRule="auto"/>
              <w:ind w:left="0" w:right="0" w:firstLine="0"/>
              <w:jc w:val="left"/>
              <w:rPr>
                <w:snapToGrid w:val="0"/>
                <w:sz w:val="18"/>
                <w:szCs w:val="16"/>
              </w:rPr>
            </w:pPr>
            <w:r w:rsidRPr="002B5209">
              <w:rPr>
                <w:snapToGrid w:val="0"/>
                <w:sz w:val="18"/>
                <w:szCs w:val="16"/>
              </w:rPr>
              <w:t>экспорт товаров, млрд. долларов США</w:t>
            </w:r>
          </w:p>
        </w:tc>
        <w:tc>
          <w:tcPr>
            <w:tcW w:w="1417" w:type="dxa"/>
            <w:vAlign w:val="center"/>
          </w:tcPr>
          <w:p w:rsidR="004A0676" w:rsidRPr="00BE2FC0" w:rsidRDefault="00607780" w:rsidP="002806F4">
            <w:pPr>
              <w:widowControl w:val="0"/>
              <w:spacing w:line="240" w:lineRule="auto"/>
              <w:ind w:left="-57" w:right="-57" w:firstLine="0"/>
              <w:jc w:val="center"/>
              <w:rPr>
                <w:snapToGrid w:val="0"/>
                <w:sz w:val="18"/>
                <w:szCs w:val="16"/>
                <w:highlight w:val="yellow"/>
              </w:rPr>
            </w:pPr>
            <w:r w:rsidRPr="00607780">
              <w:rPr>
                <w:snapToGrid w:val="0"/>
                <w:sz w:val="18"/>
                <w:szCs w:val="16"/>
              </w:rPr>
              <w:t>324,9</w:t>
            </w:r>
          </w:p>
        </w:tc>
        <w:tc>
          <w:tcPr>
            <w:tcW w:w="1119" w:type="dxa"/>
            <w:vAlign w:val="center"/>
          </w:tcPr>
          <w:p w:rsidR="004A0676" w:rsidRPr="00BE2FC0" w:rsidRDefault="0009756C" w:rsidP="00B76737">
            <w:pPr>
              <w:widowControl w:val="0"/>
              <w:spacing w:line="240" w:lineRule="auto"/>
              <w:ind w:left="0" w:right="0" w:firstLine="0"/>
              <w:jc w:val="center"/>
              <w:rPr>
                <w:snapToGrid w:val="0"/>
                <w:sz w:val="18"/>
                <w:szCs w:val="16"/>
                <w:highlight w:val="yellow"/>
              </w:rPr>
            </w:pPr>
            <w:r w:rsidRPr="0009756C">
              <w:rPr>
                <w:snapToGrid w:val="0"/>
                <w:sz w:val="18"/>
                <w:szCs w:val="16"/>
              </w:rPr>
              <w:t>443,1</w:t>
            </w:r>
          </w:p>
        </w:tc>
        <w:tc>
          <w:tcPr>
            <w:tcW w:w="1291" w:type="dxa"/>
            <w:vAlign w:val="center"/>
          </w:tcPr>
          <w:p w:rsidR="004A0676" w:rsidRPr="00BE2FC0" w:rsidRDefault="00D73ADD" w:rsidP="00B76737">
            <w:pPr>
              <w:widowControl w:val="0"/>
              <w:spacing w:line="240" w:lineRule="auto"/>
              <w:ind w:left="0" w:right="0" w:firstLine="0"/>
              <w:jc w:val="center"/>
              <w:rPr>
                <w:snapToGrid w:val="0"/>
                <w:sz w:val="18"/>
                <w:szCs w:val="16"/>
                <w:highlight w:val="yellow"/>
              </w:rPr>
            </w:pPr>
            <w:r w:rsidRPr="00D73ADD">
              <w:rPr>
                <w:snapToGrid w:val="0"/>
                <w:sz w:val="18"/>
                <w:szCs w:val="16"/>
              </w:rPr>
              <w:t>96,5</w:t>
            </w:r>
          </w:p>
        </w:tc>
        <w:tc>
          <w:tcPr>
            <w:tcW w:w="1145" w:type="dxa"/>
            <w:vAlign w:val="center"/>
          </w:tcPr>
          <w:p w:rsidR="004A0676" w:rsidRPr="00BE2FC0" w:rsidRDefault="00382A59" w:rsidP="00AB4988">
            <w:pPr>
              <w:widowControl w:val="0"/>
              <w:spacing w:line="240" w:lineRule="auto"/>
              <w:ind w:left="0" w:right="0" w:firstLine="0"/>
              <w:jc w:val="center"/>
              <w:rPr>
                <w:snapToGrid w:val="0"/>
                <w:sz w:val="18"/>
                <w:szCs w:val="16"/>
                <w:highlight w:val="yellow"/>
              </w:rPr>
            </w:pPr>
            <w:r w:rsidRPr="005E48EC">
              <w:rPr>
                <w:snapToGrid w:val="0"/>
                <w:sz w:val="18"/>
                <w:szCs w:val="16"/>
              </w:rPr>
              <w:t>125,</w:t>
            </w:r>
            <w:r w:rsidR="00AB4988">
              <w:rPr>
                <w:snapToGrid w:val="0"/>
                <w:sz w:val="18"/>
                <w:szCs w:val="16"/>
              </w:rPr>
              <w:t>5</w:t>
            </w:r>
          </w:p>
        </w:tc>
        <w:tc>
          <w:tcPr>
            <w:tcW w:w="1264" w:type="dxa"/>
            <w:vAlign w:val="center"/>
          </w:tcPr>
          <w:p w:rsidR="004A0676" w:rsidRPr="00BE2FC0" w:rsidRDefault="005E48EC" w:rsidP="00AB4988">
            <w:pPr>
              <w:widowControl w:val="0"/>
              <w:spacing w:line="240" w:lineRule="auto"/>
              <w:ind w:left="0" w:right="0" w:firstLine="0"/>
              <w:jc w:val="center"/>
              <w:rPr>
                <w:snapToGrid w:val="0"/>
                <w:sz w:val="18"/>
                <w:szCs w:val="16"/>
                <w:highlight w:val="yellow"/>
              </w:rPr>
            </w:pPr>
            <w:r w:rsidRPr="005E48EC">
              <w:rPr>
                <w:snapToGrid w:val="0"/>
                <w:sz w:val="18"/>
                <w:szCs w:val="16"/>
              </w:rPr>
              <w:t>125,</w:t>
            </w:r>
            <w:r w:rsidR="00AB4988">
              <w:rPr>
                <w:snapToGrid w:val="0"/>
                <w:sz w:val="18"/>
                <w:szCs w:val="16"/>
              </w:rPr>
              <w:t>4</w:t>
            </w:r>
          </w:p>
        </w:tc>
      </w:tr>
      <w:tr w:rsidR="004A0676" w:rsidRPr="00BE2FC0" w:rsidTr="00B15070">
        <w:trPr>
          <w:trHeight w:val="278"/>
          <w:jc w:val="center"/>
        </w:trPr>
        <w:tc>
          <w:tcPr>
            <w:tcW w:w="3403" w:type="dxa"/>
            <w:vAlign w:val="center"/>
          </w:tcPr>
          <w:p w:rsidR="004A0676" w:rsidRPr="002B5209" w:rsidRDefault="004A0676" w:rsidP="00B76737">
            <w:pPr>
              <w:widowControl w:val="0"/>
              <w:spacing w:line="240" w:lineRule="auto"/>
              <w:ind w:left="0" w:right="0" w:firstLine="0"/>
              <w:jc w:val="left"/>
              <w:rPr>
                <w:snapToGrid w:val="0"/>
                <w:sz w:val="18"/>
                <w:szCs w:val="16"/>
              </w:rPr>
            </w:pPr>
            <w:r w:rsidRPr="002B5209">
              <w:rPr>
                <w:snapToGrid w:val="0"/>
                <w:sz w:val="18"/>
                <w:szCs w:val="16"/>
              </w:rPr>
              <w:t>импорт товаров, млрд. долларов США</w:t>
            </w:r>
          </w:p>
        </w:tc>
        <w:tc>
          <w:tcPr>
            <w:tcW w:w="1417" w:type="dxa"/>
            <w:vAlign w:val="center"/>
          </w:tcPr>
          <w:p w:rsidR="004A0676" w:rsidRPr="00BE2FC0" w:rsidRDefault="00607780" w:rsidP="002806F4">
            <w:pPr>
              <w:widowControl w:val="0"/>
              <w:spacing w:line="240" w:lineRule="auto"/>
              <w:ind w:left="-57" w:right="-57" w:firstLine="0"/>
              <w:jc w:val="center"/>
              <w:rPr>
                <w:snapToGrid w:val="0"/>
                <w:sz w:val="18"/>
                <w:szCs w:val="16"/>
                <w:highlight w:val="yellow"/>
              </w:rPr>
            </w:pPr>
            <w:r w:rsidRPr="00607780">
              <w:rPr>
                <w:snapToGrid w:val="0"/>
                <w:sz w:val="18"/>
                <w:szCs w:val="16"/>
              </w:rPr>
              <w:t>234,8</w:t>
            </w:r>
          </w:p>
        </w:tc>
        <w:tc>
          <w:tcPr>
            <w:tcW w:w="1119" w:type="dxa"/>
            <w:vAlign w:val="center"/>
          </w:tcPr>
          <w:p w:rsidR="004A0676" w:rsidRPr="00BE2FC0" w:rsidRDefault="0009756C" w:rsidP="00AB4988">
            <w:pPr>
              <w:widowControl w:val="0"/>
              <w:spacing w:line="240" w:lineRule="auto"/>
              <w:ind w:left="0" w:right="0" w:firstLine="0"/>
              <w:jc w:val="center"/>
              <w:rPr>
                <w:snapToGrid w:val="0"/>
                <w:sz w:val="18"/>
                <w:szCs w:val="16"/>
                <w:highlight w:val="yellow"/>
              </w:rPr>
            </w:pPr>
            <w:r w:rsidRPr="0009756C">
              <w:rPr>
                <w:snapToGrid w:val="0"/>
                <w:sz w:val="18"/>
                <w:szCs w:val="16"/>
              </w:rPr>
              <w:t>248,</w:t>
            </w:r>
            <w:r w:rsidR="00AB4988">
              <w:rPr>
                <w:snapToGrid w:val="0"/>
                <w:sz w:val="18"/>
                <w:szCs w:val="16"/>
              </w:rPr>
              <w:t>7</w:t>
            </w:r>
          </w:p>
        </w:tc>
        <w:tc>
          <w:tcPr>
            <w:tcW w:w="1291" w:type="dxa"/>
            <w:vAlign w:val="center"/>
          </w:tcPr>
          <w:p w:rsidR="004A0676" w:rsidRPr="00BE2FC0" w:rsidRDefault="00D73ADD" w:rsidP="00B76737">
            <w:pPr>
              <w:widowControl w:val="0"/>
              <w:spacing w:line="240" w:lineRule="auto"/>
              <w:ind w:left="0" w:right="0" w:firstLine="0"/>
              <w:jc w:val="center"/>
              <w:rPr>
                <w:snapToGrid w:val="0"/>
                <w:sz w:val="18"/>
                <w:szCs w:val="16"/>
                <w:highlight w:val="yellow"/>
              </w:rPr>
            </w:pPr>
            <w:r w:rsidRPr="00D73ADD">
              <w:rPr>
                <w:snapToGrid w:val="0"/>
                <w:sz w:val="18"/>
                <w:szCs w:val="16"/>
              </w:rPr>
              <w:t>103,1</w:t>
            </w:r>
          </w:p>
        </w:tc>
        <w:tc>
          <w:tcPr>
            <w:tcW w:w="1145" w:type="dxa"/>
            <w:vAlign w:val="center"/>
          </w:tcPr>
          <w:p w:rsidR="004A0676" w:rsidRPr="00BE2FC0" w:rsidRDefault="005E48EC" w:rsidP="00AB4988">
            <w:pPr>
              <w:widowControl w:val="0"/>
              <w:spacing w:line="240" w:lineRule="auto"/>
              <w:ind w:left="0" w:right="0" w:firstLine="0"/>
              <w:jc w:val="center"/>
              <w:rPr>
                <w:snapToGrid w:val="0"/>
                <w:sz w:val="18"/>
                <w:szCs w:val="16"/>
                <w:highlight w:val="yellow"/>
              </w:rPr>
            </w:pPr>
            <w:r w:rsidRPr="005E48EC">
              <w:rPr>
                <w:snapToGrid w:val="0"/>
                <w:sz w:val="18"/>
                <w:szCs w:val="16"/>
              </w:rPr>
              <w:t>104,</w:t>
            </w:r>
            <w:r w:rsidR="00AB4988">
              <w:rPr>
                <w:snapToGrid w:val="0"/>
                <w:sz w:val="18"/>
                <w:szCs w:val="16"/>
              </w:rPr>
              <w:t>3</w:t>
            </w:r>
          </w:p>
        </w:tc>
        <w:tc>
          <w:tcPr>
            <w:tcW w:w="1264" w:type="dxa"/>
            <w:vAlign w:val="center"/>
          </w:tcPr>
          <w:p w:rsidR="004A0676" w:rsidRPr="00BE2FC0" w:rsidRDefault="005E48EC" w:rsidP="00AB4988">
            <w:pPr>
              <w:widowControl w:val="0"/>
              <w:spacing w:line="240" w:lineRule="auto"/>
              <w:ind w:left="0" w:right="0" w:firstLine="0"/>
              <w:jc w:val="center"/>
              <w:rPr>
                <w:snapToGrid w:val="0"/>
                <w:sz w:val="18"/>
                <w:szCs w:val="16"/>
                <w:highlight w:val="yellow"/>
              </w:rPr>
            </w:pPr>
            <w:r w:rsidRPr="005E48EC">
              <w:rPr>
                <w:snapToGrid w:val="0"/>
                <w:sz w:val="18"/>
                <w:szCs w:val="16"/>
              </w:rPr>
              <w:t>124,</w:t>
            </w:r>
            <w:r w:rsidR="00AB4988">
              <w:rPr>
                <w:snapToGrid w:val="0"/>
                <w:sz w:val="18"/>
                <w:szCs w:val="16"/>
              </w:rPr>
              <w:t>5</w:t>
            </w:r>
          </w:p>
        </w:tc>
      </w:tr>
      <w:tr w:rsidR="004A0676" w:rsidRPr="00BE2FC0" w:rsidTr="00B15070">
        <w:trPr>
          <w:trHeight w:val="420"/>
          <w:jc w:val="center"/>
        </w:trPr>
        <w:tc>
          <w:tcPr>
            <w:tcW w:w="3403" w:type="dxa"/>
            <w:vAlign w:val="center"/>
          </w:tcPr>
          <w:p w:rsidR="004A0676" w:rsidRPr="002B5209" w:rsidRDefault="004A0676" w:rsidP="00B76737">
            <w:pPr>
              <w:widowControl w:val="0"/>
              <w:spacing w:line="240" w:lineRule="auto"/>
              <w:ind w:left="0" w:right="0" w:firstLine="0"/>
              <w:jc w:val="left"/>
              <w:rPr>
                <w:snapToGrid w:val="0"/>
                <w:sz w:val="18"/>
                <w:szCs w:val="16"/>
              </w:rPr>
            </w:pPr>
            <w:r w:rsidRPr="002B5209">
              <w:rPr>
                <w:snapToGrid w:val="0"/>
                <w:sz w:val="18"/>
                <w:szCs w:val="16"/>
              </w:rPr>
              <w:t>Среднегодовой курс доллара США</w:t>
            </w:r>
            <w:r w:rsidR="00C35DED" w:rsidRPr="002B5209">
              <w:rPr>
                <w:rStyle w:val="ab"/>
                <w:snapToGrid w:val="0"/>
                <w:sz w:val="18"/>
                <w:szCs w:val="16"/>
              </w:rPr>
              <w:footnoteReference w:id="5"/>
            </w:r>
            <w:r w:rsidRPr="002B5209">
              <w:rPr>
                <w:snapToGrid w:val="0"/>
                <w:sz w:val="18"/>
                <w:szCs w:val="16"/>
              </w:rPr>
              <w:t>, рублей за 1 доллар США</w:t>
            </w:r>
          </w:p>
        </w:tc>
        <w:tc>
          <w:tcPr>
            <w:tcW w:w="1417" w:type="dxa"/>
            <w:vAlign w:val="center"/>
          </w:tcPr>
          <w:p w:rsidR="004A0676" w:rsidRPr="00BE2FC0" w:rsidRDefault="009D07DC" w:rsidP="002806F4">
            <w:pPr>
              <w:widowControl w:val="0"/>
              <w:spacing w:line="240" w:lineRule="auto"/>
              <w:ind w:left="-57" w:right="-57" w:firstLine="0"/>
              <w:jc w:val="center"/>
              <w:rPr>
                <w:snapToGrid w:val="0"/>
                <w:sz w:val="18"/>
                <w:szCs w:val="16"/>
                <w:highlight w:val="yellow"/>
              </w:rPr>
            </w:pPr>
            <w:r w:rsidRPr="009D07DC">
              <w:rPr>
                <w:snapToGrid w:val="0"/>
                <w:sz w:val="18"/>
                <w:szCs w:val="16"/>
              </w:rPr>
              <w:t>64,7</w:t>
            </w:r>
          </w:p>
        </w:tc>
        <w:tc>
          <w:tcPr>
            <w:tcW w:w="1119" w:type="dxa"/>
            <w:vAlign w:val="center"/>
          </w:tcPr>
          <w:p w:rsidR="004A0676" w:rsidRPr="00BE2FC0" w:rsidRDefault="009D07DC" w:rsidP="00B76737">
            <w:pPr>
              <w:widowControl w:val="0"/>
              <w:spacing w:line="240" w:lineRule="auto"/>
              <w:ind w:left="0" w:right="0" w:firstLine="0"/>
              <w:jc w:val="center"/>
              <w:rPr>
                <w:snapToGrid w:val="0"/>
                <w:sz w:val="18"/>
                <w:szCs w:val="16"/>
                <w:highlight w:val="yellow"/>
              </w:rPr>
            </w:pPr>
            <w:r w:rsidRPr="009D07DC">
              <w:rPr>
                <w:snapToGrid w:val="0"/>
                <w:sz w:val="18"/>
                <w:szCs w:val="16"/>
              </w:rPr>
              <w:t>62,54</w:t>
            </w:r>
          </w:p>
        </w:tc>
        <w:tc>
          <w:tcPr>
            <w:tcW w:w="1291" w:type="dxa"/>
            <w:vAlign w:val="center"/>
          </w:tcPr>
          <w:p w:rsidR="004A0676" w:rsidRPr="00BE2FC0" w:rsidRDefault="009D07DC" w:rsidP="00B76737">
            <w:pPr>
              <w:widowControl w:val="0"/>
              <w:spacing w:line="240" w:lineRule="auto"/>
              <w:ind w:left="0" w:right="0" w:firstLine="0"/>
              <w:jc w:val="center"/>
              <w:rPr>
                <w:snapToGrid w:val="0"/>
                <w:sz w:val="18"/>
                <w:szCs w:val="16"/>
                <w:highlight w:val="yellow"/>
              </w:rPr>
            </w:pPr>
            <w:r w:rsidRPr="009D07DC">
              <w:rPr>
                <w:snapToGrid w:val="0"/>
                <w:sz w:val="18"/>
                <w:szCs w:val="16"/>
              </w:rPr>
              <w:t>108,9</w:t>
            </w:r>
          </w:p>
        </w:tc>
        <w:tc>
          <w:tcPr>
            <w:tcW w:w="1145" w:type="dxa"/>
            <w:vAlign w:val="center"/>
          </w:tcPr>
          <w:p w:rsidR="004A0676" w:rsidRPr="00BE2FC0" w:rsidRDefault="009D07DC" w:rsidP="00B76737">
            <w:pPr>
              <w:widowControl w:val="0"/>
              <w:spacing w:line="240" w:lineRule="auto"/>
              <w:ind w:left="0" w:right="0" w:firstLine="0"/>
              <w:jc w:val="center"/>
              <w:rPr>
                <w:snapToGrid w:val="0"/>
                <w:sz w:val="18"/>
                <w:szCs w:val="16"/>
                <w:highlight w:val="yellow"/>
              </w:rPr>
            </w:pPr>
            <w:r w:rsidRPr="009D07DC">
              <w:rPr>
                <w:snapToGrid w:val="0"/>
                <w:sz w:val="18"/>
                <w:szCs w:val="16"/>
              </w:rPr>
              <w:t>107,2</w:t>
            </w:r>
          </w:p>
        </w:tc>
        <w:tc>
          <w:tcPr>
            <w:tcW w:w="1264" w:type="dxa"/>
            <w:vAlign w:val="center"/>
          </w:tcPr>
          <w:p w:rsidR="004A0676" w:rsidRPr="00BE2FC0" w:rsidRDefault="00CE32AF" w:rsidP="00B76737">
            <w:pPr>
              <w:widowControl w:val="0"/>
              <w:spacing w:line="240" w:lineRule="auto"/>
              <w:ind w:left="0" w:right="0" w:firstLine="0"/>
              <w:jc w:val="center"/>
              <w:rPr>
                <w:snapToGrid w:val="0"/>
                <w:sz w:val="18"/>
                <w:szCs w:val="16"/>
                <w:highlight w:val="yellow"/>
              </w:rPr>
            </w:pPr>
            <w:r w:rsidRPr="00CE32AF">
              <w:rPr>
                <w:snapToGrid w:val="0"/>
                <w:sz w:val="18"/>
                <w:szCs w:val="16"/>
              </w:rPr>
              <w:t>87,2</w:t>
            </w:r>
          </w:p>
        </w:tc>
      </w:tr>
      <w:tr w:rsidR="004A0676" w:rsidRPr="00BE2FC0" w:rsidTr="00B15070">
        <w:trPr>
          <w:trHeight w:val="396"/>
          <w:jc w:val="center"/>
        </w:trPr>
        <w:tc>
          <w:tcPr>
            <w:tcW w:w="3403" w:type="dxa"/>
            <w:vAlign w:val="center"/>
          </w:tcPr>
          <w:p w:rsidR="004A0676" w:rsidRPr="002B5209" w:rsidRDefault="004A0676" w:rsidP="00B76737">
            <w:pPr>
              <w:widowControl w:val="0"/>
              <w:spacing w:line="240" w:lineRule="auto"/>
              <w:ind w:left="0" w:right="0" w:firstLine="0"/>
              <w:jc w:val="left"/>
              <w:rPr>
                <w:snapToGrid w:val="0"/>
                <w:sz w:val="18"/>
                <w:szCs w:val="16"/>
              </w:rPr>
            </w:pPr>
            <w:r w:rsidRPr="002B5209">
              <w:rPr>
                <w:snapToGrid w:val="0"/>
                <w:sz w:val="18"/>
                <w:szCs w:val="16"/>
              </w:rPr>
              <w:t>Мировая цена на нефть марки «</w:t>
            </w:r>
            <w:r w:rsidRPr="002B5209">
              <w:rPr>
                <w:sz w:val="18"/>
                <w:szCs w:val="16"/>
              </w:rPr>
              <w:t>Юралс</w:t>
            </w:r>
            <w:r w:rsidRPr="002B5209">
              <w:rPr>
                <w:snapToGrid w:val="0"/>
                <w:sz w:val="18"/>
                <w:szCs w:val="16"/>
              </w:rPr>
              <w:t>», долларов США за 1 баррель</w:t>
            </w:r>
          </w:p>
        </w:tc>
        <w:tc>
          <w:tcPr>
            <w:tcW w:w="1417" w:type="dxa"/>
            <w:vAlign w:val="center"/>
          </w:tcPr>
          <w:p w:rsidR="004A0676" w:rsidRPr="00BE2FC0" w:rsidRDefault="00DC5571" w:rsidP="002806F4">
            <w:pPr>
              <w:widowControl w:val="0"/>
              <w:spacing w:line="240" w:lineRule="auto"/>
              <w:ind w:left="-57" w:right="-57" w:firstLine="0"/>
              <w:jc w:val="center"/>
              <w:rPr>
                <w:snapToGrid w:val="0"/>
                <w:sz w:val="18"/>
                <w:szCs w:val="16"/>
                <w:highlight w:val="yellow"/>
              </w:rPr>
            </w:pPr>
            <w:r w:rsidRPr="00DC5571">
              <w:rPr>
                <w:snapToGrid w:val="0"/>
                <w:sz w:val="18"/>
                <w:szCs w:val="16"/>
              </w:rPr>
              <w:t>43,8</w:t>
            </w:r>
          </w:p>
        </w:tc>
        <w:tc>
          <w:tcPr>
            <w:tcW w:w="1119" w:type="dxa"/>
            <w:vAlign w:val="center"/>
          </w:tcPr>
          <w:p w:rsidR="004A0676" w:rsidRPr="00BE2FC0" w:rsidRDefault="00DC5571" w:rsidP="00B76737">
            <w:pPr>
              <w:widowControl w:val="0"/>
              <w:spacing w:line="240" w:lineRule="auto"/>
              <w:ind w:left="0" w:right="0" w:firstLine="0"/>
              <w:jc w:val="center"/>
              <w:rPr>
                <w:snapToGrid w:val="0"/>
                <w:sz w:val="18"/>
                <w:szCs w:val="16"/>
                <w:highlight w:val="yellow"/>
              </w:rPr>
            </w:pPr>
            <w:r w:rsidRPr="00DC5571">
              <w:rPr>
                <w:snapToGrid w:val="0"/>
                <w:sz w:val="18"/>
                <w:szCs w:val="16"/>
              </w:rPr>
              <w:t>69,97</w:t>
            </w:r>
          </w:p>
        </w:tc>
        <w:tc>
          <w:tcPr>
            <w:tcW w:w="1291" w:type="dxa"/>
            <w:vAlign w:val="center"/>
          </w:tcPr>
          <w:p w:rsidR="004A0676" w:rsidRPr="00BE2FC0" w:rsidRDefault="00DC5571" w:rsidP="00B76737">
            <w:pPr>
              <w:widowControl w:val="0"/>
              <w:spacing w:line="240" w:lineRule="auto"/>
              <w:ind w:left="0" w:right="0" w:firstLine="0"/>
              <w:jc w:val="center"/>
              <w:rPr>
                <w:snapToGrid w:val="0"/>
                <w:sz w:val="18"/>
                <w:szCs w:val="16"/>
                <w:highlight w:val="yellow"/>
              </w:rPr>
            </w:pPr>
            <w:r w:rsidRPr="00DC5571">
              <w:rPr>
                <w:snapToGrid w:val="0"/>
                <w:sz w:val="18"/>
                <w:szCs w:val="16"/>
              </w:rPr>
              <w:t>87,8</w:t>
            </w:r>
          </w:p>
        </w:tc>
        <w:tc>
          <w:tcPr>
            <w:tcW w:w="1145" w:type="dxa"/>
            <w:vAlign w:val="center"/>
          </w:tcPr>
          <w:p w:rsidR="004A0676" w:rsidRPr="00BE2FC0" w:rsidRDefault="00DC5571" w:rsidP="00B76737">
            <w:pPr>
              <w:widowControl w:val="0"/>
              <w:spacing w:line="240" w:lineRule="auto"/>
              <w:ind w:left="0" w:right="0" w:firstLine="0"/>
              <w:jc w:val="center"/>
              <w:rPr>
                <w:snapToGrid w:val="0"/>
                <w:sz w:val="18"/>
                <w:szCs w:val="16"/>
                <w:highlight w:val="yellow"/>
              </w:rPr>
            </w:pPr>
            <w:r w:rsidRPr="00DC5571">
              <w:rPr>
                <w:snapToGrid w:val="0"/>
                <w:sz w:val="18"/>
                <w:szCs w:val="16"/>
              </w:rPr>
              <w:t>132</w:t>
            </w:r>
          </w:p>
        </w:tc>
        <w:tc>
          <w:tcPr>
            <w:tcW w:w="1264" w:type="dxa"/>
            <w:vAlign w:val="center"/>
          </w:tcPr>
          <w:p w:rsidR="004A0676" w:rsidRPr="00BE2FC0" w:rsidRDefault="00DC5571" w:rsidP="00B76737">
            <w:pPr>
              <w:widowControl w:val="0"/>
              <w:spacing w:line="240" w:lineRule="auto"/>
              <w:ind w:left="0" w:right="0" w:firstLine="0"/>
              <w:jc w:val="center"/>
              <w:rPr>
                <w:snapToGrid w:val="0"/>
                <w:sz w:val="18"/>
                <w:szCs w:val="16"/>
                <w:highlight w:val="yellow"/>
              </w:rPr>
            </w:pPr>
            <w:r w:rsidRPr="00DC5571">
              <w:rPr>
                <w:snapToGrid w:val="0"/>
                <w:sz w:val="18"/>
                <w:szCs w:val="16"/>
              </w:rPr>
              <w:t>127</w:t>
            </w:r>
          </w:p>
        </w:tc>
      </w:tr>
      <w:tr w:rsidR="004A0676" w:rsidRPr="00BE2FC0" w:rsidTr="00B15070">
        <w:trPr>
          <w:trHeight w:val="432"/>
          <w:jc w:val="center"/>
        </w:trPr>
        <w:tc>
          <w:tcPr>
            <w:tcW w:w="3403" w:type="dxa"/>
            <w:vAlign w:val="center"/>
          </w:tcPr>
          <w:p w:rsidR="004A0676" w:rsidRPr="002B5209" w:rsidRDefault="004A0676" w:rsidP="00B76737">
            <w:pPr>
              <w:widowControl w:val="0"/>
              <w:spacing w:line="240" w:lineRule="auto"/>
              <w:ind w:left="0" w:right="0" w:firstLine="0"/>
              <w:jc w:val="left"/>
              <w:rPr>
                <w:snapToGrid w:val="0"/>
                <w:sz w:val="18"/>
                <w:szCs w:val="16"/>
              </w:rPr>
            </w:pPr>
            <w:r w:rsidRPr="002B5209">
              <w:rPr>
                <w:snapToGrid w:val="0"/>
                <w:sz w:val="18"/>
                <w:szCs w:val="16"/>
              </w:rPr>
              <w:t>Средняя экспортная цена на газ природный, долларов США за 1000 куб. м</w:t>
            </w:r>
          </w:p>
        </w:tc>
        <w:tc>
          <w:tcPr>
            <w:tcW w:w="1417" w:type="dxa"/>
            <w:vAlign w:val="center"/>
          </w:tcPr>
          <w:p w:rsidR="004A0676" w:rsidRPr="00BE2FC0" w:rsidRDefault="0016096B" w:rsidP="002806F4">
            <w:pPr>
              <w:widowControl w:val="0"/>
              <w:spacing w:line="240" w:lineRule="auto"/>
              <w:ind w:left="-57" w:right="-57" w:firstLine="0"/>
              <w:jc w:val="center"/>
              <w:rPr>
                <w:snapToGrid w:val="0"/>
                <w:sz w:val="18"/>
                <w:szCs w:val="16"/>
                <w:highlight w:val="yellow"/>
              </w:rPr>
            </w:pPr>
            <w:r w:rsidRPr="0016096B">
              <w:rPr>
                <w:snapToGrid w:val="0"/>
                <w:sz w:val="18"/>
                <w:szCs w:val="16"/>
              </w:rPr>
              <w:t>168,9</w:t>
            </w:r>
          </w:p>
        </w:tc>
        <w:tc>
          <w:tcPr>
            <w:tcW w:w="1119" w:type="dxa"/>
            <w:vAlign w:val="center"/>
          </w:tcPr>
          <w:p w:rsidR="004A0676" w:rsidRPr="00BE2FC0" w:rsidRDefault="00610C7F" w:rsidP="00B76737">
            <w:pPr>
              <w:widowControl w:val="0"/>
              <w:spacing w:line="240" w:lineRule="auto"/>
              <w:ind w:left="0" w:right="0" w:firstLine="0"/>
              <w:jc w:val="center"/>
              <w:rPr>
                <w:snapToGrid w:val="0"/>
                <w:sz w:val="18"/>
                <w:szCs w:val="16"/>
                <w:highlight w:val="yellow"/>
                <w:lang w:val="ru-MO"/>
              </w:rPr>
            </w:pPr>
            <w:r>
              <w:rPr>
                <w:snapToGrid w:val="0"/>
                <w:sz w:val="18"/>
                <w:szCs w:val="16"/>
                <w:lang w:val="ru-MO"/>
              </w:rPr>
              <w:t>222,8</w:t>
            </w:r>
          </w:p>
        </w:tc>
        <w:tc>
          <w:tcPr>
            <w:tcW w:w="1291" w:type="dxa"/>
            <w:vAlign w:val="center"/>
          </w:tcPr>
          <w:p w:rsidR="004A0676" w:rsidRPr="00BE2FC0" w:rsidRDefault="0016096B" w:rsidP="00B76737">
            <w:pPr>
              <w:widowControl w:val="0"/>
              <w:spacing w:line="240" w:lineRule="auto"/>
              <w:ind w:left="0" w:right="0" w:firstLine="0"/>
              <w:jc w:val="center"/>
              <w:rPr>
                <w:snapToGrid w:val="0"/>
                <w:sz w:val="18"/>
                <w:szCs w:val="16"/>
                <w:highlight w:val="yellow"/>
              </w:rPr>
            </w:pPr>
            <w:r w:rsidRPr="0016096B">
              <w:rPr>
                <w:snapToGrid w:val="0"/>
                <w:sz w:val="18"/>
                <w:szCs w:val="16"/>
              </w:rPr>
              <w:t>96,4</w:t>
            </w:r>
          </w:p>
        </w:tc>
        <w:tc>
          <w:tcPr>
            <w:tcW w:w="1145" w:type="dxa"/>
            <w:vAlign w:val="center"/>
          </w:tcPr>
          <w:p w:rsidR="004A0676" w:rsidRPr="00BE2FC0" w:rsidRDefault="00610C7F" w:rsidP="00B76737">
            <w:pPr>
              <w:widowControl w:val="0"/>
              <w:spacing w:line="240" w:lineRule="auto"/>
              <w:ind w:left="0" w:right="0" w:firstLine="0"/>
              <w:jc w:val="center"/>
              <w:rPr>
                <w:snapToGrid w:val="0"/>
                <w:sz w:val="18"/>
                <w:szCs w:val="16"/>
                <w:highlight w:val="yellow"/>
              </w:rPr>
            </w:pPr>
            <w:r w:rsidRPr="00610C7F">
              <w:rPr>
                <w:snapToGrid w:val="0"/>
                <w:sz w:val="18"/>
                <w:szCs w:val="16"/>
              </w:rPr>
              <w:t>122,8</w:t>
            </w:r>
          </w:p>
        </w:tc>
        <w:tc>
          <w:tcPr>
            <w:tcW w:w="1264" w:type="dxa"/>
            <w:vAlign w:val="center"/>
          </w:tcPr>
          <w:p w:rsidR="004A0676" w:rsidRPr="00BE2FC0" w:rsidRDefault="00610C7F" w:rsidP="00B76737">
            <w:pPr>
              <w:widowControl w:val="0"/>
              <w:spacing w:line="240" w:lineRule="auto"/>
              <w:ind w:left="0" w:right="0" w:firstLine="0"/>
              <w:jc w:val="center"/>
              <w:rPr>
                <w:snapToGrid w:val="0"/>
                <w:sz w:val="18"/>
                <w:szCs w:val="16"/>
                <w:highlight w:val="yellow"/>
              </w:rPr>
            </w:pPr>
            <w:r w:rsidRPr="00610C7F">
              <w:rPr>
                <w:snapToGrid w:val="0"/>
                <w:sz w:val="18"/>
                <w:szCs w:val="16"/>
              </w:rPr>
              <w:t>115,6</w:t>
            </w:r>
          </w:p>
        </w:tc>
      </w:tr>
    </w:tbl>
    <w:p w:rsidR="001134FF" w:rsidRPr="00BE2FC0" w:rsidRDefault="001134FF" w:rsidP="00FE2A98">
      <w:pPr>
        <w:ind w:left="0" w:right="0" w:firstLine="720"/>
        <w:rPr>
          <w:rFonts w:eastAsia="Calibri"/>
          <w:color w:val="000000"/>
          <w:sz w:val="24"/>
          <w:szCs w:val="24"/>
          <w:highlight w:val="yellow"/>
          <w:lang w:eastAsia="en-US"/>
        </w:rPr>
      </w:pPr>
    </w:p>
    <w:p w:rsidR="00A63D60" w:rsidRDefault="00FC1E88" w:rsidP="00FE2A98">
      <w:pPr>
        <w:pStyle w:val="a3"/>
        <w:tabs>
          <w:tab w:val="left" w:pos="900"/>
        </w:tabs>
        <w:spacing w:line="336" w:lineRule="auto"/>
        <w:ind w:firstLine="720"/>
        <w:jc w:val="both"/>
        <w:rPr>
          <w:rFonts w:eastAsia="Calibri"/>
          <w:bCs/>
          <w:highlight w:val="yellow"/>
        </w:rPr>
      </w:pPr>
      <w:r>
        <w:rPr>
          <w:color w:val="000000"/>
        </w:rPr>
        <w:t>Разработка</w:t>
      </w:r>
      <w:r w:rsidR="00A63D60">
        <w:rPr>
          <w:color w:val="000000"/>
        </w:rPr>
        <w:t xml:space="preserve"> в</w:t>
      </w:r>
      <w:r w:rsidR="00AC75CA" w:rsidRPr="00F76DD5">
        <w:rPr>
          <w:color w:val="000000"/>
        </w:rPr>
        <w:t>ариант</w:t>
      </w:r>
      <w:r w:rsidR="00A63D60">
        <w:rPr>
          <w:color w:val="000000"/>
        </w:rPr>
        <w:t>а</w:t>
      </w:r>
      <w:r w:rsidR="00AC75CA" w:rsidRPr="00F76DD5">
        <w:rPr>
          <w:color w:val="000000"/>
        </w:rPr>
        <w:t xml:space="preserve"> прогноза, </w:t>
      </w:r>
      <w:r w:rsidR="00AC75CA" w:rsidRPr="00F76DD5">
        <w:rPr>
          <w:rFonts w:eastAsia="Calibri"/>
          <w:bCs/>
        </w:rPr>
        <w:t>использованн</w:t>
      </w:r>
      <w:r w:rsidR="00A63D60">
        <w:rPr>
          <w:rFonts w:eastAsia="Calibri"/>
          <w:bCs/>
        </w:rPr>
        <w:t>ого</w:t>
      </w:r>
      <w:r w:rsidR="00AC75CA" w:rsidRPr="00F76DD5">
        <w:rPr>
          <w:rFonts w:eastAsia="Calibri"/>
          <w:bCs/>
        </w:rPr>
        <w:t xml:space="preserve"> в расчетах к проекту федерального закона «О федеральном бюджете на 201</w:t>
      </w:r>
      <w:r w:rsidR="00F76DD5" w:rsidRPr="00F76DD5">
        <w:rPr>
          <w:rFonts w:eastAsia="Calibri"/>
          <w:bCs/>
        </w:rPr>
        <w:t>8</w:t>
      </w:r>
      <w:r w:rsidR="00AC75CA" w:rsidRPr="00F76DD5">
        <w:rPr>
          <w:rFonts w:eastAsia="Calibri"/>
          <w:bCs/>
        </w:rPr>
        <w:t xml:space="preserve"> год и на плановый период 201</w:t>
      </w:r>
      <w:r w:rsidR="00F76DD5" w:rsidRPr="00F76DD5">
        <w:rPr>
          <w:rFonts w:eastAsia="Calibri"/>
          <w:bCs/>
        </w:rPr>
        <w:t>9</w:t>
      </w:r>
      <w:r w:rsidR="00AC75CA" w:rsidRPr="00F76DD5">
        <w:rPr>
          <w:rFonts w:eastAsia="Calibri"/>
          <w:bCs/>
        </w:rPr>
        <w:t xml:space="preserve"> и 20</w:t>
      </w:r>
      <w:r w:rsidR="00F76DD5" w:rsidRPr="00F76DD5">
        <w:rPr>
          <w:rFonts w:eastAsia="Calibri"/>
          <w:bCs/>
        </w:rPr>
        <w:t>20</w:t>
      </w:r>
      <w:r w:rsidR="00AC75CA" w:rsidRPr="00F76DD5">
        <w:rPr>
          <w:rFonts w:eastAsia="Calibri"/>
          <w:bCs/>
        </w:rPr>
        <w:t xml:space="preserve"> годов</w:t>
      </w:r>
      <w:r w:rsidR="00AC75CA" w:rsidRPr="00A63D60">
        <w:rPr>
          <w:rFonts w:eastAsia="Calibri"/>
          <w:bCs/>
        </w:rPr>
        <w:t>»,</w:t>
      </w:r>
      <w:r w:rsidR="00A63D60" w:rsidRPr="00A63D60">
        <w:rPr>
          <w:rFonts w:eastAsia="Calibri"/>
          <w:bCs/>
        </w:rPr>
        <w:t xml:space="preserve"> происходил</w:t>
      </w:r>
      <w:r w:rsidR="00ED2E98">
        <w:rPr>
          <w:rFonts w:eastAsia="Calibri"/>
          <w:bCs/>
        </w:rPr>
        <w:t>а</w:t>
      </w:r>
      <w:r w:rsidR="00A63D60" w:rsidRPr="00A63D60">
        <w:rPr>
          <w:rFonts w:eastAsia="Calibri"/>
          <w:bCs/>
        </w:rPr>
        <w:t xml:space="preserve"> в </w:t>
      </w:r>
      <w:r w:rsidR="00A63D60" w:rsidRPr="00A63D60">
        <w:rPr>
          <w:rFonts w:eastAsia="Calibri"/>
          <w:lang w:eastAsia="en-US"/>
        </w:rPr>
        <w:t>условиях</w:t>
      </w:r>
      <w:r w:rsidR="00A63D60" w:rsidRPr="00E01959">
        <w:rPr>
          <w:rFonts w:eastAsia="Calibri"/>
          <w:lang w:eastAsia="en-US"/>
        </w:rPr>
        <w:t xml:space="preserve"> волатильности цен на нефть марки «Юралс» с постепенным формированием внутригодовой т</w:t>
      </w:r>
      <w:r w:rsidR="00734EBA">
        <w:rPr>
          <w:rFonts w:eastAsia="Calibri"/>
          <w:lang w:eastAsia="en-US"/>
        </w:rPr>
        <w:t xml:space="preserve">енденции к росту, относительно устойчивого </w:t>
      </w:r>
      <w:r w:rsidR="00A63D60" w:rsidRPr="00E01959">
        <w:rPr>
          <w:rFonts w:eastAsia="Calibri"/>
          <w:lang w:eastAsia="en-US"/>
        </w:rPr>
        <w:t>курса национальной валюты, дальнейшего снижения уровня инфляции на фоне стабильного рынка труда</w:t>
      </w:r>
      <w:r w:rsidR="00A63D60">
        <w:rPr>
          <w:rFonts w:eastAsia="Calibri"/>
          <w:lang w:eastAsia="en-US"/>
        </w:rPr>
        <w:t xml:space="preserve"> и продолжающегося снижения реальных располагаемых денежных доходов населения. Однако, несмотря на конъюнктуру второй половины 2017 года, </w:t>
      </w:r>
      <w:r>
        <w:rPr>
          <w:rFonts w:eastAsia="Calibri"/>
          <w:lang w:eastAsia="en-US"/>
        </w:rPr>
        <w:t xml:space="preserve">в базовый вариант прогноза была заложена излишне консервативная цена на нефть марки «Юралс» и курс рубля, а прогноз инфляции и реальных располагаемых денежных доходов населения на 2018 год был чрезмерно оптимистичным. </w:t>
      </w:r>
      <w:r w:rsidR="00E05571">
        <w:rPr>
          <w:rFonts w:eastAsia="Calibri"/>
          <w:lang w:eastAsia="en-US"/>
        </w:rPr>
        <w:t>П</w:t>
      </w:r>
      <w:r>
        <w:rPr>
          <w:rFonts w:eastAsia="Calibri"/>
          <w:lang w:eastAsia="en-US"/>
        </w:rPr>
        <w:t xml:space="preserve">о более благоприятному сценарию развивалась ситуация </w:t>
      </w:r>
      <w:r w:rsidR="002E0E16">
        <w:rPr>
          <w:rFonts w:eastAsia="Calibri"/>
          <w:lang w:eastAsia="en-US"/>
        </w:rPr>
        <w:t>во внешней торговле и на рынке труда</w:t>
      </w:r>
      <w:r w:rsidR="005F32A9">
        <w:rPr>
          <w:rFonts w:eastAsia="Calibri"/>
          <w:lang w:eastAsia="en-US"/>
        </w:rPr>
        <w:t>, тогда как цены на потребительском рынке росли быстрее, чем ожидалось в соответствии с прогнозом</w:t>
      </w:r>
      <w:r w:rsidR="002E0E16">
        <w:rPr>
          <w:rFonts w:eastAsia="Calibri"/>
          <w:lang w:eastAsia="en-US"/>
        </w:rPr>
        <w:t>.</w:t>
      </w:r>
      <w:r w:rsidR="00E05571">
        <w:rPr>
          <w:rFonts w:eastAsia="Calibri"/>
          <w:lang w:eastAsia="en-US"/>
        </w:rPr>
        <w:t xml:space="preserve"> Расхождение внутригодовой динамики с прогнозными значениями в целом за год привело к необходимости корректировки прогноза.</w:t>
      </w:r>
    </w:p>
    <w:p w:rsidR="005F32A9" w:rsidRDefault="00AC393A" w:rsidP="00FE2A98">
      <w:pPr>
        <w:widowControl w:val="0"/>
        <w:ind w:left="0" w:right="0" w:firstLine="720"/>
        <w:rPr>
          <w:rFonts w:eastAsia="Calibri"/>
          <w:bCs/>
          <w:sz w:val="24"/>
          <w:szCs w:val="24"/>
        </w:rPr>
      </w:pPr>
      <w:r w:rsidRPr="002E0E16">
        <w:rPr>
          <w:rFonts w:eastAsia="Calibri"/>
          <w:bCs/>
          <w:sz w:val="24"/>
          <w:szCs w:val="24"/>
        </w:rPr>
        <w:t>В результате</w:t>
      </w:r>
      <w:r w:rsidR="00362F9C" w:rsidRPr="002E0E16">
        <w:rPr>
          <w:rFonts w:eastAsia="Calibri"/>
          <w:bCs/>
          <w:sz w:val="24"/>
          <w:szCs w:val="24"/>
        </w:rPr>
        <w:t xml:space="preserve"> в течение 201</w:t>
      </w:r>
      <w:r w:rsidR="002E0E16" w:rsidRPr="002E0E16">
        <w:rPr>
          <w:rFonts w:eastAsia="Calibri"/>
          <w:bCs/>
          <w:sz w:val="24"/>
          <w:szCs w:val="24"/>
        </w:rPr>
        <w:t>8</w:t>
      </w:r>
      <w:r w:rsidR="00362F9C" w:rsidRPr="002E0E16">
        <w:rPr>
          <w:rFonts w:eastAsia="Calibri"/>
          <w:bCs/>
          <w:sz w:val="24"/>
          <w:szCs w:val="24"/>
        </w:rPr>
        <w:t xml:space="preserve"> года в прогноз и в Федеральный закон № </w:t>
      </w:r>
      <w:r w:rsidR="002E0E16" w:rsidRPr="002E0E16">
        <w:rPr>
          <w:rFonts w:eastAsia="Calibri"/>
          <w:bCs/>
          <w:sz w:val="24"/>
          <w:szCs w:val="24"/>
        </w:rPr>
        <w:t>362</w:t>
      </w:r>
      <w:r w:rsidR="00362F9C" w:rsidRPr="002E0E16">
        <w:rPr>
          <w:rFonts w:eastAsia="Calibri"/>
          <w:bCs/>
          <w:sz w:val="24"/>
          <w:szCs w:val="24"/>
        </w:rPr>
        <w:t>-ФЗ дважды вносились изменения</w:t>
      </w:r>
      <w:r w:rsidR="00391433" w:rsidRPr="002E0E16">
        <w:rPr>
          <w:rFonts w:eastAsia="Calibri"/>
          <w:bCs/>
          <w:sz w:val="24"/>
          <w:szCs w:val="24"/>
        </w:rPr>
        <w:t xml:space="preserve">: </w:t>
      </w:r>
      <w:r w:rsidR="005F32A9" w:rsidRPr="005F32A9">
        <w:rPr>
          <w:rFonts w:eastAsia="Calibri"/>
          <w:bCs/>
          <w:sz w:val="24"/>
          <w:szCs w:val="24"/>
        </w:rPr>
        <w:t>Федеральны</w:t>
      </w:r>
      <w:r w:rsidR="005F32A9">
        <w:rPr>
          <w:rFonts w:eastAsia="Calibri"/>
          <w:bCs/>
          <w:sz w:val="24"/>
          <w:szCs w:val="24"/>
        </w:rPr>
        <w:t>м</w:t>
      </w:r>
      <w:r w:rsidR="005F32A9" w:rsidRPr="005F32A9">
        <w:rPr>
          <w:rFonts w:eastAsia="Calibri"/>
          <w:bCs/>
          <w:sz w:val="24"/>
          <w:szCs w:val="24"/>
        </w:rPr>
        <w:t xml:space="preserve"> закон</w:t>
      </w:r>
      <w:r w:rsidR="005F32A9">
        <w:rPr>
          <w:rFonts w:eastAsia="Calibri"/>
          <w:bCs/>
          <w:sz w:val="24"/>
          <w:szCs w:val="24"/>
        </w:rPr>
        <w:t>ом</w:t>
      </w:r>
      <w:r w:rsidR="005F32A9" w:rsidRPr="005F32A9">
        <w:rPr>
          <w:rFonts w:eastAsia="Calibri"/>
          <w:bCs/>
          <w:sz w:val="24"/>
          <w:szCs w:val="24"/>
        </w:rPr>
        <w:t xml:space="preserve"> от </w:t>
      </w:r>
      <w:r w:rsidR="005F32A9">
        <w:rPr>
          <w:rFonts w:eastAsia="Calibri"/>
          <w:bCs/>
          <w:sz w:val="24"/>
          <w:szCs w:val="24"/>
        </w:rPr>
        <w:t xml:space="preserve">3 июля </w:t>
      </w:r>
      <w:r w:rsidR="005F32A9" w:rsidRPr="005F32A9">
        <w:rPr>
          <w:rFonts w:eastAsia="Calibri"/>
          <w:bCs/>
          <w:sz w:val="24"/>
          <w:szCs w:val="24"/>
        </w:rPr>
        <w:t>2018</w:t>
      </w:r>
      <w:r w:rsidR="005F32A9">
        <w:rPr>
          <w:rFonts w:eastAsia="Calibri"/>
          <w:bCs/>
          <w:sz w:val="24"/>
          <w:szCs w:val="24"/>
        </w:rPr>
        <w:t xml:space="preserve"> г</w:t>
      </w:r>
      <w:r w:rsidR="00A50A9B">
        <w:rPr>
          <w:rFonts w:eastAsia="Calibri"/>
          <w:bCs/>
          <w:sz w:val="24"/>
          <w:szCs w:val="24"/>
        </w:rPr>
        <w:t>.</w:t>
      </w:r>
      <w:r w:rsidR="00EB39FB">
        <w:rPr>
          <w:rFonts w:eastAsia="Calibri"/>
          <w:bCs/>
          <w:sz w:val="24"/>
          <w:szCs w:val="24"/>
        </w:rPr>
        <w:t xml:space="preserve"> </w:t>
      </w:r>
      <w:r w:rsidR="005F32A9">
        <w:rPr>
          <w:rFonts w:eastAsia="Calibri"/>
          <w:bCs/>
          <w:sz w:val="24"/>
          <w:szCs w:val="24"/>
        </w:rPr>
        <w:t>№ </w:t>
      </w:r>
      <w:r w:rsidR="005F32A9" w:rsidRPr="005F32A9">
        <w:rPr>
          <w:rFonts w:eastAsia="Calibri"/>
          <w:bCs/>
          <w:sz w:val="24"/>
          <w:szCs w:val="24"/>
        </w:rPr>
        <w:t xml:space="preserve">193-ФЗ </w:t>
      </w:r>
      <w:r w:rsidR="005F32A9">
        <w:rPr>
          <w:rFonts w:eastAsia="Calibri"/>
          <w:bCs/>
          <w:sz w:val="24"/>
          <w:szCs w:val="24"/>
        </w:rPr>
        <w:t>«</w:t>
      </w:r>
      <w:r w:rsidR="005F32A9" w:rsidRPr="005F32A9">
        <w:rPr>
          <w:rFonts w:eastAsia="Calibri"/>
          <w:bCs/>
          <w:sz w:val="24"/>
          <w:szCs w:val="24"/>
        </w:rPr>
        <w:t xml:space="preserve">О внесении изменений в Федеральный закон </w:t>
      </w:r>
      <w:r w:rsidR="005F32A9">
        <w:rPr>
          <w:rFonts w:eastAsia="Calibri"/>
          <w:bCs/>
          <w:sz w:val="24"/>
          <w:szCs w:val="24"/>
        </w:rPr>
        <w:t>«</w:t>
      </w:r>
      <w:r w:rsidR="005F32A9" w:rsidRPr="005F32A9">
        <w:rPr>
          <w:rFonts w:eastAsia="Calibri"/>
          <w:bCs/>
          <w:sz w:val="24"/>
          <w:szCs w:val="24"/>
        </w:rPr>
        <w:t xml:space="preserve">О федеральном бюджете на 2018 год и на плановый </w:t>
      </w:r>
      <w:r w:rsidR="005F32A9" w:rsidRPr="005F32A9">
        <w:rPr>
          <w:rFonts w:eastAsia="Calibri"/>
          <w:bCs/>
          <w:sz w:val="24"/>
          <w:szCs w:val="24"/>
        </w:rPr>
        <w:lastRenderedPageBreak/>
        <w:t>период 2019 и 2020 годов</w:t>
      </w:r>
      <w:r w:rsidR="005F32A9">
        <w:rPr>
          <w:rFonts w:eastAsia="Calibri"/>
          <w:bCs/>
          <w:sz w:val="24"/>
          <w:szCs w:val="24"/>
        </w:rPr>
        <w:t xml:space="preserve">» </w:t>
      </w:r>
      <w:r w:rsidR="005905F3">
        <w:rPr>
          <w:rFonts w:eastAsia="Calibri"/>
          <w:bCs/>
          <w:sz w:val="24"/>
          <w:szCs w:val="24"/>
        </w:rPr>
        <w:t xml:space="preserve">(далее – Федеральный закон № 193-ФЗ) </w:t>
      </w:r>
      <w:r w:rsidR="005F32A9">
        <w:rPr>
          <w:rFonts w:eastAsia="Calibri"/>
          <w:bCs/>
          <w:sz w:val="24"/>
          <w:szCs w:val="24"/>
        </w:rPr>
        <w:t xml:space="preserve">и </w:t>
      </w:r>
      <w:r w:rsidR="005F32A9" w:rsidRPr="005F32A9">
        <w:rPr>
          <w:rFonts w:eastAsia="Calibri"/>
          <w:bCs/>
          <w:sz w:val="24"/>
          <w:szCs w:val="24"/>
        </w:rPr>
        <w:t>Федеральны</w:t>
      </w:r>
      <w:r w:rsidR="005F32A9">
        <w:rPr>
          <w:rFonts w:eastAsia="Calibri"/>
          <w:bCs/>
          <w:sz w:val="24"/>
          <w:szCs w:val="24"/>
        </w:rPr>
        <w:t>м</w:t>
      </w:r>
      <w:r w:rsidR="005F32A9" w:rsidRPr="005F32A9">
        <w:rPr>
          <w:rFonts w:eastAsia="Calibri"/>
          <w:bCs/>
          <w:sz w:val="24"/>
          <w:szCs w:val="24"/>
        </w:rPr>
        <w:t xml:space="preserve"> закон</w:t>
      </w:r>
      <w:r w:rsidR="005F32A9">
        <w:rPr>
          <w:rFonts w:eastAsia="Calibri"/>
          <w:bCs/>
          <w:sz w:val="24"/>
          <w:szCs w:val="24"/>
        </w:rPr>
        <w:t>ом</w:t>
      </w:r>
      <w:r w:rsidR="005F32A9" w:rsidRPr="005F32A9">
        <w:rPr>
          <w:rFonts w:eastAsia="Calibri"/>
          <w:bCs/>
          <w:sz w:val="24"/>
          <w:szCs w:val="24"/>
        </w:rPr>
        <w:t xml:space="preserve"> от 29</w:t>
      </w:r>
      <w:r w:rsidR="005F32A9">
        <w:rPr>
          <w:rFonts w:eastAsia="Calibri"/>
          <w:bCs/>
          <w:sz w:val="24"/>
          <w:szCs w:val="24"/>
        </w:rPr>
        <w:t xml:space="preserve"> ноября </w:t>
      </w:r>
      <w:r w:rsidR="005F32A9" w:rsidRPr="005F32A9">
        <w:rPr>
          <w:rFonts w:eastAsia="Calibri"/>
          <w:bCs/>
          <w:sz w:val="24"/>
          <w:szCs w:val="24"/>
        </w:rPr>
        <w:t>2018</w:t>
      </w:r>
      <w:r w:rsidR="005F32A9">
        <w:rPr>
          <w:rFonts w:eastAsia="Calibri"/>
          <w:bCs/>
          <w:sz w:val="24"/>
          <w:szCs w:val="24"/>
        </w:rPr>
        <w:t xml:space="preserve"> г</w:t>
      </w:r>
      <w:r w:rsidR="00A50A9B">
        <w:rPr>
          <w:rFonts w:eastAsia="Calibri"/>
          <w:bCs/>
          <w:sz w:val="24"/>
          <w:szCs w:val="24"/>
        </w:rPr>
        <w:t>.</w:t>
      </w:r>
      <w:r w:rsidR="00EB39FB">
        <w:rPr>
          <w:rFonts w:eastAsia="Calibri"/>
          <w:bCs/>
          <w:sz w:val="24"/>
          <w:szCs w:val="24"/>
        </w:rPr>
        <w:t xml:space="preserve"> </w:t>
      </w:r>
      <w:r w:rsidR="005F32A9">
        <w:rPr>
          <w:rFonts w:eastAsia="Calibri"/>
          <w:bCs/>
          <w:sz w:val="24"/>
          <w:szCs w:val="24"/>
        </w:rPr>
        <w:t>№ </w:t>
      </w:r>
      <w:r w:rsidR="005F32A9" w:rsidRPr="005F32A9">
        <w:rPr>
          <w:rFonts w:eastAsia="Calibri"/>
          <w:bCs/>
          <w:sz w:val="24"/>
          <w:szCs w:val="24"/>
        </w:rPr>
        <w:t xml:space="preserve">458-ФЗ </w:t>
      </w:r>
      <w:r w:rsidR="005F32A9">
        <w:rPr>
          <w:rFonts w:eastAsia="Calibri"/>
          <w:bCs/>
          <w:sz w:val="24"/>
          <w:szCs w:val="24"/>
        </w:rPr>
        <w:t>«</w:t>
      </w:r>
      <w:r w:rsidR="005F32A9" w:rsidRPr="005F32A9">
        <w:rPr>
          <w:rFonts w:eastAsia="Calibri"/>
          <w:bCs/>
          <w:sz w:val="24"/>
          <w:szCs w:val="24"/>
        </w:rPr>
        <w:t xml:space="preserve">О внесении изменений в Федеральный закон </w:t>
      </w:r>
      <w:r w:rsidR="005F32A9">
        <w:rPr>
          <w:rFonts w:eastAsia="Calibri"/>
          <w:bCs/>
          <w:sz w:val="24"/>
          <w:szCs w:val="24"/>
        </w:rPr>
        <w:t>«</w:t>
      </w:r>
      <w:r w:rsidR="005F32A9" w:rsidRPr="005F32A9">
        <w:rPr>
          <w:rFonts w:eastAsia="Calibri"/>
          <w:bCs/>
          <w:sz w:val="24"/>
          <w:szCs w:val="24"/>
        </w:rPr>
        <w:t>О</w:t>
      </w:r>
      <w:r w:rsidR="005905F3">
        <w:rPr>
          <w:rFonts w:eastAsia="Calibri"/>
          <w:bCs/>
          <w:sz w:val="24"/>
          <w:szCs w:val="24"/>
        </w:rPr>
        <w:t> </w:t>
      </w:r>
      <w:r w:rsidR="005F32A9" w:rsidRPr="005F32A9">
        <w:rPr>
          <w:rFonts w:eastAsia="Calibri"/>
          <w:bCs/>
          <w:sz w:val="24"/>
          <w:szCs w:val="24"/>
        </w:rPr>
        <w:t>федеральном бюджете на 2018 год и на плановый период 2019 и 2020 годов</w:t>
      </w:r>
      <w:r w:rsidR="005F32A9">
        <w:rPr>
          <w:rFonts w:eastAsia="Calibri"/>
          <w:bCs/>
          <w:sz w:val="24"/>
          <w:szCs w:val="24"/>
        </w:rPr>
        <w:t>»</w:t>
      </w:r>
      <w:r w:rsidR="000D15D0">
        <w:rPr>
          <w:rFonts w:eastAsia="Calibri"/>
          <w:bCs/>
          <w:sz w:val="24"/>
          <w:szCs w:val="24"/>
        </w:rPr>
        <w:t xml:space="preserve"> </w:t>
      </w:r>
      <w:r w:rsidR="005905F3">
        <w:rPr>
          <w:rFonts w:eastAsia="Calibri"/>
          <w:bCs/>
          <w:sz w:val="24"/>
          <w:szCs w:val="24"/>
        </w:rPr>
        <w:t>(далее – Федеральный закон № 458-ФЗ)</w:t>
      </w:r>
      <w:r w:rsidR="005F32A9">
        <w:rPr>
          <w:rFonts w:eastAsia="Calibri"/>
          <w:bCs/>
          <w:sz w:val="24"/>
          <w:szCs w:val="24"/>
        </w:rPr>
        <w:t>.</w:t>
      </w:r>
      <w:r w:rsidR="003C58C7">
        <w:rPr>
          <w:rFonts w:eastAsia="Calibri"/>
          <w:bCs/>
          <w:sz w:val="24"/>
          <w:szCs w:val="24"/>
        </w:rPr>
        <w:t xml:space="preserve"> Однако даже две корректировки в соответствии с текущими тенденциями не обеспечили более высокую точность прогноза.</w:t>
      </w:r>
    </w:p>
    <w:p w:rsidR="00362F9C" w:rsidRPr="005F32A9" w:rsidRDefault="00362F9C" w:rsidP="00FE2A98">
      <w:pPr>
        <w:widowControl w:val="0"/>
        <w:ind w:left="0" w:right="0" w:firstLine="720"/>
        <w:rPr>
          <w:rFonts w:eastAsia="Calibri"/>
          <w:bCs/>
          <w:sz w:val="24"/>
          <w:szCs w:val="24"/>
        </w:rPr>
      </w:pPr>
      <w:r w:rsidRPr="005F32A9">
        <w:rPr>
          <w:rFonts w:eastAsia="Calibri"/>
          <w:bCs/>
          <w:sz w:val="24"/>
          <w:szCs w:val="24"/>
        </w:rPr>
        <w:t>Изменение основных макроэкономических показателей в 201</w:t>
      </w:r>
      <w:r w:rsidR="005F32A9" w:rsidRPr="005F32A9">
        <w:rPr>
          <w:rFonts w:eastAsia="Calibri"/>
          <w:bCs/>
          <w:sz w:val="24"/>
          <w:szCs w:val="24"/>
        </w:rPr>
        <w:t>8</w:t>
      </w:r>
      <w:r w:rsidRPr="005F32A9">
        <w:rPr>
          <w:rFonts w:eastAsia="Calibri"/>
          <w:bCs/>
          <w:sz w:val="24"/>
          <w:szCs w:val="24"/>
        </w:rPr>
        <w:t xml:space="preserve"> году представлено в следующей таблице.</w:t>
      </w:r>
    </w:p>
    <w:p w:rsidR="0093180D" w:rsidRPr="00BE2FC0" w:rsidRDefault="0093180D" w:rsidP="00FE2A98">
      <w:pPr>
        <w:widowControl w:val="0"/>
        <w:ind w:left="0" w:right="0" w:firstLine="720"/>
        <w:rPr>
          <w:rFonts w:eastAsia="Calibri"/>
          <w:bCs/>
          <w:sz w:val="24"/>
          <w:szCs w:val="24"/>
          <w:highlight w:val="yellow"/>
        </w:rPr>
      </w:pPr>
    </w:p>
    <w:tbl>
      <w:tblPr>
        <w:tblW w:w="4952"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1"/>
        <w:gridCol w:w="1413"/>
        <w:gridCol w:w="1484"/>
        <w:gridCol w:w="1497"/>
        <w:gridCol w:w="1025"/>
      </w:tblGrid>
      <w:tr w:rsidR="00362F9C" w:rsidRPr="00BE2FC0" w:rsidTr="003103D0">
        <w:trPr>
          <w:trHeight w:val="132"/>
          <w:tblHeader/>
        </w:trPr>
        <w:tc>
          <w:tcPr>
            <w:tcW w:w="2224" w:type="pct"/>
            <w:vMerge w:val="restart"/>
            <w:vAlign w:val="center"/>
          </w:tcPr>
          <w:p w:rsidR="00362F9C" w:rsidRPr="00BE2FC0" w:rsidRDefault="00A50A9B" w:rsidP="00B76737">
            <w:pPr>
              <w:widowControl w:val="0"/>
              <w:spacing w:line="240" w:lineRule="auto"/>
              <w:ind w:left="0" w:right="0" w:firstLine="0"/>
              <w:jc w:val="center"/>
              <w:rPr>
                <w:rFonts w:eastAsia="Calibri"/>
                <w:b/>
                <w:bCs/>
                <w:sz w:val="20"/>
                <w:szCs w:val="20"/>
                <w:highlight w:val="yellow"/>
              </w:rPr>
            </w:pPr>
            <w:r w:rsidRPr="00A50A9B">
              <w:rPr>
                <w:rFonts w:eastAsia="Calibri"/>
                <w:b/>
                <w:bCs/>
                <w:sz w:val="20"/>
                <w:szCs w:val="20"/>
              </w:rPr>
              <w:t>Показатели</w:t>
            </w:r>
          </w:p>
        </w:tc>
        <w:tc>
          <w:tcPr>
            <w:tcW w:w="2251" w:type="pct"/>
            <w:gridSpan w:val="3"/>
          </w:tcPr>
          <w:p w:rsidR="00362F9C" w:rsidRPr="005F32A9" w:rsidRDefault="00E37950" w:rsidP="00CF284B">
            <w:pPr>
              <w:widowControl w:val="0"/>
              <w:spacing w:line="240" w:lineRule="auto"/>
              <w:ind w:left="0" w:right="0" w:firstLine="0"/>
              <w:jc w:val="center"/>
              <w:rPr>
                <w:rFonts w:eastAsia="Calibri"/>
                <w:b/>
                <w:bCs/>
                <w:sz w:val="20"/>
                <w:szCs w:val="20"/>
              </w:rPr>
            </w:pPr>
            <w:r w:rsidRPr="00E37950">
              <w:rPr>
                <w:rFonts w:eastAsia="Calibri"/>
                <w:b/>
                <w:bCs/>
                <w:sz w:val="20"/>
                <w:szCs w:val="20"/>
              </w:rPr>
              <w:t>В расчетах к Федеральному закону</w:t>
            </w:r>
          </w:p>
        </w:tc>
        <w:tc>
          <w:tcPr>
            <w:tcW w:w="525" w:type="pct"/>
            <w:vMerge w:val="restart"/>
            <w:vAlign w:val="center"/>
          </w:tcPr>
          <w:p w:rsidR="00362F9C" w:rsidRPr="005F32A9" w:rsidRDefault="00362F9C" w:rsidP="00B76737">
            <w:pPr>
              <w:widowControl w:val="0"/>
              <w:spacing w:line="240" w:lineRule="auto"/>
              <w:ind w:left="0" w:right="0" w:firstLine="0"/>
              <w:jc w:val="center"/>
              <w:rPr>
                <w:rFonts w:eastAsia="Calibri"/>
                <w:b/>
                <w:bCs/>
                <w:sz w:val="20"/>
                <w:szCs w:val="20"/>
              </w:rPr>
            </w:pPr>
            <w:r w:rsidRPr="005F32A9">
              <w:rPr>
                <w:rFonts w:eastAsia="Calibri"/>
                <w:b/>
                <w:bCs/>
                <w:sz w:val="20"/>
                <w:szCs w:val="20"/>
              </w:rPr>
              <w:t>Факт</w:t>
            </w:r>
          </w:p>
        </w:tc>
      </w:tr>
      <w:tr w:rsidR="00362F9C" w:rsidRPr="00BE2FC0" w:rsidTr="003103D0">
        <w:trPr>
          <w:trHeight w:val="100"/>
          <w:tblHeader/>
        </w:trPr>
        <w:tc>
          <w:tcPr>
            <w:tcW w:w="2224" w:type="pct"/>
            <w:vMerge/>
            <w:tcBorders>
              <w:bottom w:val="single" w:sz="4" w:space="0" w:color="auto"/>
            </w:tcBorders>
            <w:vAlign w:val="center"/>
            <w:hideMark/>
          </w:tcPr>
          <w:p w:rsidR="00362F9C" w:rsidRPr="00BE2FC0" w:rsidRDefault="00362F9C" w:rsidP="00B76737">
            <w:pPr>
              <w:widowControl w:val="0"/>
              <w:spacing w:line="240" w:lineRule="auto"/>
              <w:ind w:left="0" w:right="0" w:firstLine="0"/>
              <w:jc w:val="center"/>
              <w:rPr>
                <w:rFonts w:eastAsia="Calibri"/>
                <w:b/>
                <w:bCs/>
                <w:sz w:val="20"/>
                <w:szCs w:val="20"/>
                <w:highlight w:val="yellow"/>
              </w:rPr>
            </w:pPr>
          </w:p>
        </w:tc>
        <w:tc>
          <w:tcPr>
            <w:tcW w:w="724" w:type="pct"/>
            <w:tcBorders>
              <w:bottom w:val="single" w:sz="4" w:space="0" w:color="auto"/>
            </w:tcBorders>
          </w:tcPr>
          <w:p w:rsidR="00362F9C" w:rsidRPr="005F32A9" w:rsidRDefault="00362F9C" w:rsidP="005F32A9">
            <w:pPr>
              <w:widowControl w:val="0"/>
              <w:spacing w:line="240" w:lineRule="auto"/>
              <w:ind w:left="0" w:right="0" w:firstLine="0"/>
              <w:jc w:val="center"/>
              <w:rPr>
                <w:rFonts w:eastAsia="Calibri"/>
                <w:b/>
                <w:bCs/>
                <w:sz w:val="20"/>
                <w:szCs w:val="20"/>
              </w:rPr>
            </w:pPr>
            <w:r w:rsidRPr="005F32A9">
              <w:rPr>
                <w:rFonts w:eastAsia="Calibri"/>
                <w:b/>
                <w:bCs/>
                <w:sz w:val="20"/>
                <w:szCs w:val="20"/>
              </w:rPr>
              <w:t xml:space="preserve">№ </w:t>
            </w:r>
            <w:r w:rsidR="005F32A9" w:rsidRPr="005F32A9">
              <w:rPr>
                <w:rFonts w:eastAsia="Calibri"/>
                <w:b/>
                <w:bCs/>
                <w:sz w:val="20"/>
                <w:szCs w:val="20"/>
              </w:rPr>
              <w:t>362</w:t>
            </w:r>
            <w:r w:rsidRPr="005F32A9">
              <w:rPr>
                <w:rFonts w:eastAsia="Calibri"/>
                <w:b/>
                <w:bCs/>
                <w:sz w:val="20"/>
                <w:szCs w:val="20"/>
              </w:rPr>
              <w:t xml:space="preserve">-ФЗ </w:t>
            </w:r>
          </w:p>
        </w:tc>
        <w:tc>
          <w:tcPr>
            <w:tcW w:w="760" w:type="pct"/>
            <w:tcBorders>
              <w:bottom w:val="single" w:sz="4" w:space="0" w:color="auto"/>
            </w:tcBorders>
            <w:vAlign w:val="center"/>
          </w:tcPr>
          <w:p w:rsidR="00362F9C" w:rsidRPr="005F32A9" w:rsidRDefault="00362F9C" w:rsidP="005F32A9">
            <w:pPr>
              <w:widowControl w:val="0"/>
              <w:spacing w:line="240" w:lineRule="auto"/>
              <w:ind w:left="0" w:right="0" w:firstLine="0"/>
              <w:jc w:val="center"/>
              <w:rPr>
                <w:rFonts w:eastAsia="Calibri"/>
                <w:b/>
                <w:bCs/>
                <w:sz w:val="20"/>
                <w:szCs w:val="20"/>
              </w:rPr>
            </w:pPr>
            <w:r w:rsidRPr="005F32A9">
              <w:rPr>
                <w:rFonts w:eastAsia="Calibri"/>
                <w:b/>
                <w:bCs/>
                <w:sz w:val="20"/>
                <w:szCs w:val="20"/>
              </w:rPr>
              <w:t>№ </w:t>
            </w:r>
            <w:r w:rsidR="005F32A9" w:rsidRPr="005F32A9">
              <w:rPr>
                <w:rFonts w:eastAsia="Calibri"/>
                <w:b/>
                <w:bCs/>
                <w:sz w:val="20"/>
                <w:szCs w:val="20"/>
              </w:rPr>
              <w:t>193</w:t>
            </w:r>
            <w:r w:rsidRPr="005F32A9">
              <w:rPr>
                <w:rFonts w:eastAsia="Calibri"/>
                <w:b/>
                <w:bCs/>
                <w:sz w:val="20"/>
                <w:szCs w:val="20"/>
              </w:rPr>
              <w:t xml:space="preserve">-ФЗ </w:t>
            </w:r>
          </w:p>
        </w:tc>
        <w:tc>
          <w:tcPr>
            <w:tcW w:w="767" w:type="pct"/>
            <w:tcBorders>
              <w:bottom w:val="single" w:sz="4" w:space="0" w:color="auto"/>
            </w:tcBorders>
          </w:tcPr>
          <w:p w:rsidR="00362F9C" w:rsidRPr="005F32A9" w:rsidRDefault="00362F9C" w:rsidP="005F32A9">
            <w:pPr>
              <w:widowControl w:val="0"/>
              <w:spacing w:line="240" w:lineRule="auto"/>
              <w:ind w:left="0" w:right="0" w:firstLine="0"/>
              <w:jc w:val="center"/>
              <w:rPr>
                <w:rFonts w:eastAsia="Calibri"/>
                <w:b/>
                <w:bCs/>
                <w:sz w:val="20"/>
                <w:szCs w:val="20"/>
              </w:rPr>
            </w:pPr>
            <w:r w:rsidRPr="005F32A9">
              <w:rPr>
                <w:rFonts w:eastAsia="Calibri"/>
                <w:b/>
                <w:bCs/>
                <w:sz w:val="20"/>
                <w:szCs w:val="20"/>
              </w:rPr>
              <w:t>№ </w:t>
            </w:r>
            <w:r w:rsidR="005F32A9" w:rsidRPr="005F32A9">
              <w:rPr>
                <w:rFonts w:eastAsia="Calibri"/>
                <w:b/>
                <w:bCs/>
                <w:sz w:val="20"/>
                <w:szCs w:val="20"/>
              </w:rPr>
              <w:t>458</w:t>
            </w:r>
            <w:r w:rsidRPr="005F32A9">
              <w:rPr>
                <w:rFonts w:eastAsia="Calibri"/>
                <w:b/>
                <w:bCs/>
                <w:sz w:val="20"/>
                <w:szCs w:val="20"/>
              </w:rPr>
              <w:t xml:space="preserve">-ФЗ </w:t>
            </w:r>
          </w:p>
        </w:tc>
        <w:tc>
          <w:tcPr>
            <w:tcW w:w="525" w:type="pct"/>
            <w:vMerge/>
            <w:tcBorders>
              <w:bottom w:val="single" w:sz="4" w:space="0" w:color="auto"/>
            </w:tcBorders>
            <w:vAlign w:val="center"/>
          </w:tcPr>
          <w:p w:rsidR="00362F9C" w:rsidRPr="005F32A9" w:rsidRDefault="00362F9C" w:rsidP="00B76737">
            <w:pPr>
              <w:widowControl w:val="0"/>
              <w:spacing w:line="240" w:lineRule="auto"/>
              <w:ind w:left="0" w:right="0" w:firstLine="0"/>
              <w:jc w:val="center"/>
              <w:rPr>
                <w:rFonts w:eastAsia="Calibri"/>
                <w:bCs/>
                <w:sz w:val="20"/>
                <w:szCs w:val="20"/>
              </w:rPr>
            </w:pPr>
          </w:p>
        </w:tc>
      </w:tr>
      <w:tr w:rsidR="00362F9C" w:rsidRPr="00BE2FC0" w:rsidTr="003103D0">
        <w:trPr>
          <w:trHeight w:val="114"/>
        </w:trPr>
        <w:tc>
          <w:tcPr>
            <w:tcW w:w="2224" w:type="pct"/>
            <w:shd w:val="clear" w:color="auto" w:fill="auto"/>
            <w:vAlign w:val="center"/>
            <w:hideMark/>
          </w:tcPr>
          <w:p w:rsidR="00362F9C" w:rsidRPr="005F32A9" w:rsidRDefault="00362F9C" w:rsidP="00B76737">
            <w:pPr>
              <w:widowControl w:val="0"/>
              <w:spacing w:line="240" w:lineRule="auto"/>
              <w:ind w:left="0" w:right="0" w:firstLine="0"/>
              <w:rPr>
                <w:rFonts w:eastAsia="Calibri"/>
                <w:bCs/>
                <w:sz w:val="20"/>
                <w:szCs w:val="20"/>
              </w:rPr>
            </w:pPr>
            <w:r w:rsidRPr="005F32A9">
              <w:rPr>
                <w:rFonts w:eastAsia="Calibri"/>
                <w:bCs/>
                <w:sz w:val="20"/>
                <w:szCs w:val="20"/>
              </w:rPr>
              <w:t>ВВП, млрд. рублей</w:t>
            </w:r>
          </w:p>
        </w:tc>
        <w:tc>
          <w:tcPr>
            <w:tcW w:w="724" w:type="pct"/>
          </w:tcPr>
          <w:p w:rsidR="00362F9C" w:rsidRPr="004D6143" w:rsidRDefault="004D6143" w:rsidP="00B76737">
            <w:pPr>
              <w:widowControl w:val="0"/>
              <w:spacing w:line="240" w:lineRule="auto"/>
              <w:ind w:left="0" w:right="0" w:firstLine="0"/>
              <w:jc w:val="center"/>
              <w:rPr>
                <w:rFonts w:eastAsia="Calibri"/>
                <w:bCs/>
                <w:sz w:val="20"/>
                <w:szCs w:val="20"/>
              </w:rPr>
            </w:pPr>
            <w:r w:rsidRPr="004D6143">
              <w:rPr>
                <w:rFonts w:eastAsia="Calibri"/>
                <w:bCs/>
                <w:sz w:val="20"/>
                <w:szCs w:val="20"/>
              </w:rPr>
              <w:t>97 462</w:t>
            </w:r>
          </w:p>
        </w:tc>
        <w:tc>
          <w:tcPr>
            <w:tcW w:w="760" w:type="pct"/>
            <w:vAlign w:val="center"/>
          </w:tcPr>
          <w:p w:rsidR="00362F9C" w:rsidRPr="004D6143" w:rsidRDefault="00673B1B" w:rsidP="00B76737">
            <w:pPr>
              <w:widowControl w:val="0"/>
              <w:spacing w:line="240" w:lineRule="auto"/>
              <w:ind w:left="0" w:right="0" w:firstLine="0"/>
              <w:jc w:val="center"/>
              <w:rPr>
                <w:rFonts w:eastAsia="Calibri"/>
                <w:bCs/>
                <w:sz w:val="20"/>
                <w:szCs w:val="20"/>
              </w:rPr>
            </w:pPr>
            <w:r>
              <w:rPr>
                <w:rFonts w:eastAsia="Calibri"/>
                <w:bCs/>
                <w:sz w:val="20"/>
                <w:szCs w:val="20"/>
              </w:rPr>
              <w:t>98 234</w:t>
            </w:r>
          </w:p>
        </w:tc>
        <w:tc>
          <w:tcPr>
            <w:tcW w:w="767" w:type="pct"/>
          </w:tcPr>
          <w:p w:rsidR="00362F9C" w:rsidRPr="004D6143" w:rsidRDefault="00673B1B" w:rsidP="00B76737">
            <w:pPr>
              <w:widowControl w:val="0"/>
              <w:spacing w:line="240" w:lineRule="auto"/>
              <w:ind w:left="0" w:right="0" w:firstLine="0"/>
              <w:jc w:val="center"/>
              <w:rPr>
                <w:rFonts w:eastAsia="Calibri"/>
                <w:bCs/>
                <w:sz w:val="20"/>
                <w:szCs w:val="20"/>
              </w:rPr>
            </w:pPr>
            <w:r>
              <w:rPr>
                <w:rFonts w:eastAsia="Calibri"/>
                <w:bCs/>
                <w:sz w:val="20"/>
                <w:szCs w:val="20"/>
              </w:rPr>
              <w:t>101 164</w:t>
            </w:r>
          </w:p>
        </w:tc>
        <w:tc>
          <w:tcPr>
            <w:tcW w:w="525" w:type="pct"/>
            <w:vAlign w:val="center"/>
          </w:tcPr>
          <w:p w:rsidR="00362F9C" w:rsidRPr="00673B1B" w:rsidRDefault="00673B1B" w:rsidP="00B76737">
            <w:pPr>
              <w:widowControl w:val="0"/>
              <w:spacing w:line="240" w:lineRule="auto"/>
              <w:ind w:left="0" w:right="0" w:firstLine="0"/>
              <w:jc w:val="center"/>
              <w:rPr>
                <w:rFonts w:eastAsia="Calibri"/>
                <w:bCs/>
                <w:sz w:val="20"/>
                <w:szCs w:val="20"/>
              </w:rPr>
            </w:pPr>
            <w:r w:rsidRPr="00673B1B">
              <w:rPr>
                <w:rFonts w:eastAsia="Calibri"/>
                <w:bCs/>
                <w:sz w:val="20"/>
                <w:szCs w:val="20"/>
              </w:rPr>
              <w:t>103 875,8</w:t>
            </w:r>
          </w:p>
        </w:tc>
      </w:tr>
      <w:tr w:rsidR="00362F9C" w:rsidRPr="00BE2FC0" w:rsidTr="003103D0">
        <w:trPr>
          <w:trHeight w:val="377"/>
        </w:trPr>
        <w:tc>
          <w:tcPr>
            <w:tcW w:w="2224" w:type="pct"/>
            <w:vAlign w:val="center"/>
          </w:tcPr>
          <w:p w:rsidR="00362F9C" w:rsidRPr="005F32A9" w:rsidRDefault="00362F9C" w:rsidP="00B76737">
            <w:pPr>
              <w:widowControl w:val="0"/>
              <w:spacing w:line="240" w:lineRule="auto"/>
              <w:ind w:left="0" w:right="0" w:firstLine="0"/>
              <w:rPr>
                <w:rFonts w:eastAsia="Calibri"/>
                <w:bCs/>
                <w:sz w:val="20"/>
                <w:szCs w:val="20"/>
              </w:rPr>
            </w:pPr>
            <w:r w:rsidRPr="005F32A9">
              <w:rPr>
                <w:rFonts w:eastAsia="Calibri"/>
                <w:bCs/>
                <w:sz w:val="20"/>
                <w:szCs w:val="20"/>
              </w:rPr>
              <w:t>Темп роста ВВП, %</w:t>
            </w:r>
          </w:p>
        </w:tc>
        <w:tc>
          <w:tcPr>
            <w:tcW w:w="724" w:type="pct"/>
            <w:vAlign w:val="center"/>
          </w:tcPr>
          <w:p w:rsidR="00362F9C" w:rsidRPr="004D6143" w:rsidRDefault="004D6143" w:rsidP="00B76737">
            <w:pPr>
              <w:widowControl w:val="0"/>
              <w:spacing w:line="240" w:lineRule="auto"/>
              <w:ind w:left="0" w:right="0" w:firstLine="0"/>
              <w:jc w:val="center"/>
              <w:rPr>
                <w:rFonts w:eastAsia="Calibri"/>
                <w:bCs/>
                <w:sz w:val="20"/>
                <w:szCs w:val="20"/>
              </w:rPr>
            </w:pPr>
            <w:r>
              <w:rPr>
                <w:rFonts w:eastAsia="Calibri"/>
                <w:bCs/>
                <w:sz w:val="20"/>
                <w:szCs w:val="20"/>
              </w:rPr>
              <w:t>102,1</w:t>
            </w:r>
          </w:p>
        </w:tc>
        <w:tc>
          <w:tcPr>
            <w:tcW w:w="760" w:type="pct"/>
            <w:vAlign w:val="center"/>
          </w:tcPr>
          <w:p w:rsidR="00362F9C" w:rsidRPr="004D6143" w:rsidRDefault="00673B1B" w:rsidP="00B76737">
            <w:pPr>
              <w:widowControl w:val="0"/>
              <w:spacing w:line="240" w:lineRule="auto"/>
              <w:ind w:left="0" w:right="0" w:firstLine="0"/>
              <w:jc w:val="center"/>
              <w:rPr>
                <w:rFonts w:eastAsia="Calibri"/>
                <w:bCs/>
                <w:sz w:val="20"/>
                <w:szCs w:val="20"/>
              </w:rPr>
            </w:pPr>
            <w:r>
              <w:rPr>
                <w:rFonts w:eastAsia="Calibri"/>
                <w:bCs/>
                <w:sz w:val="20"/>
                <w:szCs w:val="20"/>
              </w:rPr>
              <w:t>102,1</w:t>
            </w:r>
          </w:p>
        </w:tc>
        <w:tc>
          <w:tcPr>
            <w:tcW w:w="767" w:type="pct"/>
            <w:vAlign w:val="center"/>
          </w:tcPr>
          <w:p w:rsidR="00673B1B" w:rsidRPr="004D6143" w:rsidRDefault="00673B1B" w:rsidP="00673B1B">
            <w:pPr>
              <w:widowControl w:val="0"/>
              <w:spacing w:line="240" w:lineRule="auto"/>
              <w:ind w:left="0" w:right="0" w:firstLine="0"/>
              <w:jc w:val="center"/>
              <w:rPr>
                <w:rFonts w:eastAsia="Calibri"/>
                <w:bCs/>
                <w:sz w:val="20"/>
                <w:szCs w:val="20"/>
              </w:rPr>
            </w:pPr>
            <w:r>
              <w:rPr>
                <w:rFonts w:eastAsia="Calibri"/>
                <w:bCs/>
                <w:sz w:val="20"/>
                <w:szCs w:val="20"/>
              </w:rPr>
              <w:t>101,8</w:t>
            </w:r>
          </w:p>
        </w:tc>
        <w:tc>
          <w:tcPr>
            <w:tcW w:w="525" w:type="pct"/>
            <w:vAlign w:val="center"/>
          </w:tcPr>
          <w:p w:rsidR="00362F9C" w:rsidRPr="00673B1B" w:rsidRDefault="00673B1B" w:rsidP="00673B1B">
            <w:pPr>
              <w:widowControl w:val="0"/>
              <w:spacing w:line="240" w:lineRule="auto"/>
              <w:ind w:left="0" w:right="0" w:firstLine="0"/>
              <w:jc w:val="center"/>
              <w:rPr>
                <w:rFonts w:eastAsia="Calibri"/>
                <w:bCs/>
                <w:sz w:val="20"/>
                <w:szCs w:val="20"/>
              </w:rPr>
            </w:pPr>
            <w:r>
              <w:rPr>
                <w:rFonts w:eastAsia="Calibri"/>
                <w:bCs/>
                <w:sz w:val="20"/>
                <w:szCs w:val="20"/>
              </w:rPr>
              <w:t>102,3</w:t>
            </w:r>
          </w:p>
        </w:tc>
      </w:tr>
      <w:tr w:rsidR="00362F9C" w:rsidRPr="00BE2FC0" w:rsidTr="003103D0">
        <w:trPr>
          <w:trHeight w:val="377"/>
        </w:trPr>
        <w:tc>
          <w:tcPr>
            <w:tcW w:w="2224" w:type="pct"/>
            <w:vAlign w:val="center"/>
            <w:hideMark/>
          </w:tcPr>
          <w:p w:rsidR="00362F9C" w:rsidRPr="005F32A9" w:rsidRDefault="00362F9C" w:rsidP="005F32A9">
            <w:pPr>
              <w:widowControl w:val="0"/>
              <w:spacing w:line="240" w:lineRule="auto"/>
              <w:ind w:left="0" w:right="0" w:firstLine="0"/>
              <w:rPr>
                <w:rFonts w:eastAsia="Calibri"/>
                <w:bCs/>
                <w:sz w:val="20"/>
                <w:szCs w:val="20"/>
              </w:rPr>
            </w:pPr>
            <w:r w:rsidRPr="005F32A9">
              <w:rPr>
                <w:rFonts w:eastAsia="Calibri"/>
                <w:bCs/>
                <w:sz w:val="20"/>
                <w:szCs w:val="20"/>
              </w:rPr>
              <w:t>Уровень инфляции (декабрь 201</w:t>
            </w:r>
            <w:r w:rsidR="005F32A9" w:rsidRPr="005F32A9">
              <w:rPr>
                <w:rFonts w:eastAsia="Calibri"/>
                <w:bCs/>
                <w:sz w:val="20"/>
                <w:szCs w:val="20"/>
              </w:rPr>
              <w:t>8</w:t>
            </w:r>
            <w:r w:rsidRPr="005F32A9">
              <w:rPr>
                <w:rFonts w:eastAsia="Calibri"/>
                <w:bCs/>
                <w:sz w:val="20"/>
                <w:szCs w:val="20"/>
              </w:rPr>
              <w:t xml:space="preserve"> года к декабрю 201</w:t>
            </w:r>
            <w:r w:rsidR="005F32A9" w:rsidRPr="005F32A9">
              <w:rPr>
                <w:rFonts w:eastAsia="Calibri"/>
                <w:bCs/>
                <w:sz w:val="20"/>
                <w:szCs w:val="20"/>
              </w:rPr>
              <w:t>7</w:t>
            </w:r>
            <w:r w:rsidRPr="005F32A9">
              <w:rPr>
                <w:rFonts w:eastAsia="Calibri"/>
                <w:bCs/>
                <w:sz w:val="20"/>
                <w:szCs w:val="20"/>
              </w:rPr>
              <w:t xml:space="preserve"> года), %</w:t>
            </w:r>
          </w:p>
        </w:tc>
        <w:tc>
          <w:tcPr>
            <w:tcW w:w="724" w:type="pct"/>
            <w:vAlign w:val="center"/>
          </w:tcPr>
          <w:p w:rsidR="00362F9C" w:rsidRPr="004D6143" w:rsidRDefault="004D6143" w:rsidP="00B76737">
            <w:pPr>
              <w:widowControl w:val="0"/>
              <w:spacing w:line="240" w:lineRule="auto"/>
              <w:ind w:left="0" w:right="0" w:firstLine="0"/>
              <w:jc w:val="center"/>
              <w:rPr>
                <w:rFonts w:eastAsia="Calibri"/>
                <w:bCs/>
                <w:sz w:val="20"/>
                <w:szCs w:val="20"/>
              </w:rPr>
            </w:pPr>
            <w:r>
              <w:rPr>
                <w:rFonts w:eastAsia="Calibri"/>
                <w:bCs/>
                <w:sz w:val="20"/>
                <w:szCs w:val="20"/>
              </w:rPr>
              <w:t>4,0</w:t>
            </w:r>
          </w:p>
        </w:tc>
        <w:tc>
          <w:tcPr>
            <w:tcW w:w="760" w:type="pct"/>
            <w:vAlign w:val="center"/>
          </w:tcPr>
          <w:p w:rsidR="00362F9C" w:rsidRPr="004D6143" w:rsidRDefault="00673B1B" w:rsidP="00B76737">
            <w:pPr>
              <w:widowControl w:val="0"/>
              <w:spacing w:line="240" w:lineRule="auto"/>
              <w:ind w:left="0" w:right="0" w:firstLine="0"/>
              <w:jc w:val="center"/>
              <w:rPr>
                <w:rFonts w:eastAsia="Calibri"/>
                <w:bCs/>
                <w:sz w:val="20"/>
                <w:szCs w:val="20"/>
              </w:rPr>
            </w:pPr>
            <w:r>
              <w:rPr>
                <w:rFonts w:eastAsia="Calibri"/>
                <w:bCs/>
                <w:sz w:val="20"/>
                <w:szCs w:val="20"/>
              </w:rPr>
              <w:t>2,8</w:t>
            </w:r>
          </w:p>
        </w:tc>
        <w:tc>
          <w:tcPr>
            <w:tcW w:w="767" w:type="pct"/>
            <w:vAlign w:val="center"/>
          </w:tcPr>
          <w:p w:rsidR="00362F9C" w:rsidRPr="004D6143" w:rsidRDefault="00673B1B" w:rsidP="00B76737">
            <w:pPr>
              <w:widowControl w:val="0"/>
              <w:spacing w:line="240" w:lineRule="auto"/>
              <w:ind w:left="0" w:right="0" w:firstLine="0"/>
              <w:jc w:val="center"/>
              <w:rPr>
                <w:rFonts w:eastAsia="Calibri"/>
                <w:bCs/>
                <w:sz w:val="20"/>
                <w:szCs w:val="20"/>
              </w:rPr>
            </w:pPr>
            <w:r>
              <w:rPr>
                <w:rFonts w:eastAsia="Calibri"/>
                <w:bCs/>
                <w:sz w:val="20"/>
                <w:szCs w:val="20"/>
              </w:rPr>
              <w:t>3,4</w:t>
            </w:r>
          </w:p>
        </w:tc>
        <w:tc>
          <w:tcPr>
            <w:tcW w:w="525" w:type="pct"/>
            <w:vAlign w:val="center"/>
          </w:tcPr>
          <w:p w:rsidR="00362F9C" w:rsidRPr="00673B1B" w:rsidRDefault="00673B1B" w:rsidP="00B76737">
            <w:pPr>
              <w:widowControl w:val="0"/>
              <w:spacing w:line="240" w:lineRule="auto"/>
              <w:ind w:left="0" w:right="0" w:firstLine="0"/>
              <w:jc w:val="center"/>
              <w:rPr>
                <w:rFonts w:eastAsia="Calibri"/>
                <w:bCs/>
                <w:sz w:val="20"/>
                <w:szCs w:val="20"/>
              </w:rPr>
            </w:pPr>
            <w:r>
              <w:rPr>
                <w:rFonts w:eastAsia="Calibri"/>
                <w:bCs/>
                <w:sz w:val="20"/>
                <w:szCs w:val="20"/>
              </w:rPr>
              <w:t>4,3</w:t>
            </w:r>
          </w:p>
        </w:tc>
      </w:tr>
      <w:tr w:rsidR="00362F9C" w:rsidRPr="00BE2FC0" w:rsidTr="003103D0">
        <w:trPr>
          <w:trHeight w:val="141"/>
        </w:trPr>
        <w:tc>
          <w:tcPr>
            <w:tcW w:w="2224" w:type="pct"/>
            <w:vAlign w:val="center"/>
            <w:hideMark/>
          </w:tcPr>
          <w:p w:rsidR="00362F9C" w:rsidRPr="005F32A9" w:rsidRDefault="00362F9C" w:rsidP="00B76737">
            <w:pPr>
              <w:widowControl w:val="0"/>
              <w:spacing w:line="240" w:lineRule="auto"/>
              <w:ind w:left="0" w:right="0" w:firstLine="0"/>
              <w:rPr>
                <w:rFonts w:eastAsia="Calibri"/>
                <w:bCs/>
                <w:sz w:val="20"/>
                <w:szCs w:val="20"/>
              </w:rPr>
            </w:pPr>
            <w:r w:rsidRPr="005F32A9">
              <w:rPr>
                <w:rFonts w:eastAsia="Calibri"/>
                <w:bCs/>
                <w:sz w:val="20"/>
                <w:szCs w:val="20"/>
              </w:rPr>
              <w:t>Мировая цена на нефть марки «Юралс», долларов США за 1 баррель</w:t>
            </w:r>
          </w:p>
        </w:tc>
        <w:tc>
          <w:tcPr>
            <w:tcW w:w="724" w:type="pct"/>
            <w:vAlign w:val="center"/>
          </w:tcPr>
          <w:p w:rsidR="00362F9C" w:rsidRPr="004D6143" w:rsidRDefault="004D6143" w:rsidP="00B76737">
            <w:pPr>
              <w:widowControl w:val="0"/>
              <w:spacing w:line="240" w:lineRule="auto"/>
              <w:ind w:left="0" w:right="0" w:firstLine="0"/>
              <w:jc w:val="center"/>
              <w:rPr>
                <w:rFonts w:eastAsia="Calibri"/>
                <w:bCs/>
                <w:sz w:val="20"/>
                <w:szCs w:val="20"/>
              </w:rPr>
            </w:pPr>
            <w:r>
              <w:rPr>
                <w:rFonts w:eastAsia="Calibri"/>
                <w:bCs/>
                <w:sz w:val="20"/>
                <w:szCs w:val="20"/>
              </w:rPr>
              <w:t>43,8</w:t>
            </w:r>
          </w:p>
        </w:tc>
        <w:tc>
          <w:tcPr>
            <w:tcW w:w="760" w:type="pct"/>
            <w:vAlign w:val="center"/>
          </w:tcPr>
          <w:p w:rsidR="00362F9C" w:rsidRPr="004D6143" w:rsidRDefault="00673B1B" w:rsidP="00B76737">
            <w:pPr>
              <w:widowControl w:val="0"/>
              <w:spacing w:line="240" w:lineRule="auto"/>
              <w:ind w:left="0" w:right="0" w:firstLine="0"/>
              <w:jc w:val="center"/>
              <w:rPr>
                <w:rFonts w:eastAsia="Calibri"/>
                <w:bCs/>
                <w:sz w:val="20"/>
                <w:szCs w:val="20"/>
              </w:rPr>
            </w:pPr>
            <w:r>
              <w:rPr>
                <w:rFonts w:eastAsia="Calibri"/>
                <w:bCs/>
                <w:sz w:val="20"/>
                <w:szCs w:val="20"/>
              </w:rPr>
              <w:t>61,4</w:t>
            </w:r>
          </w:p>
        </w:tc>
        <w:tc>
          <w:tcPr>
            <w:tcW w:w="767" w:type="pct"/>
            <w:vAlign w:val="center"/>
          </w:tcPr>
          <w:p w:rsidR="00362F9C" w:rsidRPr="004D6143" w:rsidRDefault="00673B1B" w:rsidP="00B76737">
            <w:pPr>
              <w:widowControl w:val="0"/>
              <w:spacing w:line="240" w:lineRule="auto"/>
              <w:ind w:left="0" w:right="0" w:firstLine="0"/>
              <w:jc w:val="center"/>
              <w:rPr>
                <w:rFonts w:eastAsia="Calibri"/>
                <w:bCs/>
                <w:sz w:val="20"/>
                <w:szCs w:val="20"/>
              </w:rPr>
            </w:pPr>
            <w:r>
              <w:rPr>
                <w:rFonts w:eastAsia="Calibri"/>
                <w:bCs/>
                <w:sz w:val="20"/>
                <w:szCs w:val="20"/>
              </w:rPr>
              <w:t>69,6</w:t>
            </w:r>
          </w:p>
        </w:tc>
        <w:tc>
          <w:tcPr>
            <w:tcW w:w="525" w:type="pct"/>
            <w:vAlign w:val="center"/>
          </w:tcPr>
          <w:p w:rsidR="00362F9C" w:rsidRPr="00673B1B" w:rsidRDefault="00673B1B" w:rsidP="00B76737">
            <w:pPr>
              <w:widowControl w:val="0"/>
              <w:spacing w:line="240" w:lineRule="auto"/>
              <w:ind w:left="0" w:right="0" w:firstLine="0"/>
              <w:jc w:val="center"/>
              <w:rPr>
                <w:rFonts w:eastAsia="Calibri"/>
                <w:bCs/>
                <w:sz w:val="20"/>
                <w:szCs w:val="20"/>
              </w:rPr>
            </w:pPr>
            <w:r w:rsidRPr="00673B1B">
              <w:rPr>
                <w:rFonts w:eastAsia="Calibri"/>
                <w:bCs/>
                <w:sz w:val="20"/>
                <w:szCs w:val="20"/>
              </w:rPr>
              <w:t>69,97</w:t>
            </w:r>
          </w:p>
        </w:tc>
      </w:tr>
      <w:tr w:rsidR="00362F9C" w:rsidRPr="00BE2FC0" w:rsidTr="003103D0">
        <w:trPr>
          <w:trHeight w:val="175"/>
        </w:trPr>
        <w:tc>
          <w:tcPr>
            <w:tcW w:w="2224" w:type="pct"/>
            <w:vAlign w:val="center"/>
            <w:hideMark/>
          </w:tcPr>
          <w:p w:rsidR="00362F9C" w:rsidRPr="005F32A9" w:rsidRDefault="00362F9C" w:rsidP="00B76737">
            <w:pPr>
              <w:widowControl w:val="0"/>
              <w:spacing w:line="240" w:lineRule="auto"/>
              <w:ind w:left="0" w:right="0" w:firstLine="0"/>
              <w:rPr>
                <w:rFonts w:eastAsia="Calibri"/>
                <w:bCs/>
                <w:sz w:val="20"/>
                <w:szCs w:val="20"/>
              </w:rPr>
            </w:pPr>
            <w:r w:rsidRPr="005F32A9">
              <w:rPr>
                <w:rFonts w:eastAsia="Calibri"/>
                <w:bCs/>
                <w:sz w:val="20"/>
                <w:szCs w:val="20"/>
              </w:rPr>
              <w:t>Среднегодовой курс доллара США к рублю, рублей за доллар США</w:t>
            </w:r>
          </w:p>
        </w:tc>
        <w:tc>
          <w:tcPr>
            <w:tcW w:w="724" w:type="pct"/>
            <w:vAlign w:val="center"/>
          </w:tcPr>
          <w:p w:rsidR="00362F9C" w:rsidRPr="004D6143" w:rsidRDefault="004D6143" w:rsidP="00B76737">
            <w:pPr>
              <w:widowControl w:val="0"/>
              <w:spacing w:line="240" w:lineRule="auto"/>
              <w:ind w:left="0" w:right="0" w:firstLine="0"/>
              <w:jc w:val="center"/>
              <w:rPr>
                <w:rFonts w:eastAsia="Calibri"/>
                <w:bCs/>
                <w:sz w:val="20"/>
                <w:szCs w:val="20"/>
              </w:rPr>
            </w:pPr>
            <w:r>
              <w:rPr>
                <w:rFonts w:eastAsia="Calibri"/>
                <w:bCs/>
                <w:sz w:val="20"/>
                <w:szCs w:val="20"/>
              </w:rPr>
              <w:t>64,7</w:t>
            </w:r>
          </w:p>
        </w:tc>
        <w:tc>
          <w:tcPr>
            <w:tcW w:w="760" w:type="pct"/>
            <w:vAlign w:val="center"/>
          </w:tcPr>
          <w:p w:rsidR="00362F9C" w:rsidRPr="004D6143" w:rsidRDefault="00673B1B" w:rsidP="00B76737">
            <w:pPr>
              <w:widowControl w:val="0"/>
              <w:spacing w:line="240" w:lineRule="auto"/>
              <w:ind w:left="0" w:right="0" w:firstLine="0"/>
              <w:jc w:val="center"/>
              <w:rPr>
                <w:rFonts w:eastAsia="Calibri"/>
                <w:bCs/>
                <w:sz w:val="20"/>
                <w:szCs w:val="20"/>
              </w:rPr>
            </w:pPr>
            <w:r>
              <w:rPr>
                <w:rFonts w:eastAsia="Calibri"/>
                <w:bCs/>
                <w:sz w:val="20"/>
                <w:szCs w:val="20"/>
              </w:rPr>
              <w:t>58,5</w:t>
            </w:r>
          </w:p>
        </w:tc>
        <w:tc>
          <w:tcPr>
            <w:tcW w:w="767" w:type="pct"/>
            <w:vAlign w:val="center"/>
          </w:tcPr>
          <w:p w:rsidR="00362F9C" w:rsidRPr="004D6143" w:rsidRDefault="00673B1B" w:rsidP="00B76737">
            <w:pPr>
              <w:widowControl w:val="0"/>
              <w:spacing w:line="240" w:lineRule="auto"/>
              <w:ind w:left="0" w:right="0" w:firstLine="0"/>
              <w:jc w:val="center"/>
              <w:rPr>
                <w:rFonts w:eastAsia="Calibri"/>
                <w:bCs/>
                <w:sz w:val="20"/>
                <w:szCs w:val="20"/>
              </w:rPr>
            </w:pPr>
            <w:r>
              <w:rPr>
                <w:rFonts w:eastAsia="Calibri"/>
                <w:bCs/>
                <w:sz w:val="20"/>
                <w:szCs w:val="20"/>
              </w:rPr>
              <w:t>61,7</w:t>
            </w:r>
          </w:p>
        </w:tc>
        <w:tc>
          <w:tcPr>
            <w:tcW w:w="525" w:type="pct"/>
            <w:vAlign w:val="center"/>
          </w:tcPr>
          <w:p w:rsidR="00362F9C" w:rsidRPr="00673B1B" w:rsidRDefault="00673B1B" w:rsidP="00B76737">
            <w:pPr>
              <w:widowControl w:val="0"/>
              <w:spacing w:line="240" w:lineRule="auto"/>
              <w:ind w:left="0" w:right="0" w:firstLine="0"/>
              <w:jc w:val="center"/>
              <w:rPr>
                <w:rFonts w:eastAsia="Calibri"/>
                <w:bCs/>
                <w:sz w:val="20"/>
                <w:szCs w:val="20"/>
              </w:rPr>
            </w:pPr>
            <w:r w:rsidRPr="00673B1B">
              <w:rPr>
                <w:rFonts w:eastAsia="Calibri"/>
                <w:bCs/>
                <w:sz w:val="20"/>
                <w:szCs w:val="20"/>
              </w:rPr>
              <w:t>62,54</w:t>
            </w:r>
          </w:p>
        </w:tc>
      </w:tr>
      <w:tr w:rsidR="00362F9C" w:rsidRPr="00BE2FC0" w:rsidTr="003103D0">
        <w:trPr>
          <w:trHeight w:val="175"/>
        </w:trPr>
        <w:tc>
          <w:tcPr>
            <w:tcW w:w="2224" w:type="pct"/>
            <w:vAlign w:val="center"/>
          </w:tcPr>
          <w:p w:rsidR="00362F9C" w:rsidRPr="005F32A9" w:rsidRDefault="00362F9C" w:rsidP="00B76737">
            <w:pPr>
              <w:widowControl w:val="0"/>
              <w:spacing w:line="240" w:lineRule="auto"/>
              <w:ind w:left="0" w:right="0" w:firstLine="0"/>
              <w:rPr>
                <w:rFonts w:eastAsia="Calibri"/>
                <w:bCs/>
                <w:sz w:val="20"/>
                <w:szCs w:val="20"/>
              </w:rPr>
            </w:pPr>
            <w:r w:rsidRPr="005F32A9">
              <w:rPr>
                <w:rFonts w:eastAsia="Calibri"/>
                <w:bCs/>
                <w:sz w:val="20"/>
                <w:szCs w:val="20"/>
              </w:rPr>
              <w:t>Индекс промышленного производства, %</w:t>
            </w:r>
          </w:p>
        </w:tc>
        <w:tc>
          <w:tcPr>
            <w:tcW w:w="724" w:type="pct"/>
            <w:vAlign w:val="center"/>
          </w:tcPr>
          <w:p w:rsidR="00362F9C" w:rsidRPr="004D6143" w:rsidRDefault="004D6143" w:rsidP="00B76737">
            <w:pPr>
              <w:widowControl w:val="0"/>
              <w:spacing w:line="240" w:lineRule="auto"/>
              <w:ind w:left="0" w:right="0" w:firstLine="0"/>
              <w:jc w:val="center"/>
              <w:rPr>
                <w:rFonts w:eastAsia="Calibri"/>
                <w:bCs/>
                <w:sz w:val="20"/>
                <w:szCs w:val="20"/>
              </w:rPr>
            </w:pPr>
            <w:r>
              <w:rPr>
                <w:rFonts w:eastAsia="Calibri"/>
                <w:bCs/>
                <w:sz w:val="20"/>
                <w:szCs w:val="20"/>
              </w:rPr>
              <w:t>102,5</w:t>
            </w:r>
          </w:p>
        </w:tc>
        <w:tc>
          <w:tcPr>
            <w:tcW w:w="760" w:type="pct"/>
            <w:vAlign w:val="center"/>
          </w:tcPr>
          <w:p w:rsidR="00362F9C" w:rsidRPr="004D6143" w:rsidRDefault="00673B1B" w:rsidP="00B76737">
            <w:pPr>
              <w:widowControl w:val="0"/>
              <w:spacing w:line="240" w:lineRule="auto"/>
              <w:ind w:left="0" w:right="0" w:firstLine="0"/>
              <w:jc w:val="center"/>
              <w:rPr>
                <w:rFonts w:eastAsia="Calibri"/>
                <w:bCs/>
                <w:sz w:val="20"/>
                <w:szCs w:val="20"/>
              </w:rPr>
            </w:pPr>
            <w:r>
              <w:rPr>
                <w:rFonts w:eastAsia="Calibri"/>
                <w:bCs/>
                <w:sz w:val="20"/>
                <w:szCs w:val="20"/>
              </w:rPr>
              <w:t>101,7</w:t>
            </w:r>
          </w:p>
        </w:tc>
        <w:tc>
          <w:tcPr>
            <w:tcW w:w="767" w:type="pct"/>
            <w:vAlign w:val="center"/>
          </w:tcPr>
          <w:p w:rsidR="00362F9C" w:rsidRPr="004D6143" w:rsidRDefault="00673B1B" w:rsidP="00B76737">
            <w:pPr>
              <w:widowControl w:val="0"/>
              <w:spacing w:line="240" w:lineRule="auto"/>
              <w:ind w:left="0" w:right="0" w:firstLine="0"/>
              <w:jc w:val="center"/>
              <w:rPr>
                <w:rFonts w:eastAsia="Calibri"/>
                <w:bCs/>
                <w:sz w:val="20"/>
                <w:szCs w:val="20"/>
              </w:rPr>
            </w:pPr>
            <w:r>
              <w:rPr>
                <w:rFonts w:eastAsia="Calibri"/>
                <w:bCs/>
                <w:sz w:val="20"/>
                <w:szCs w:val="20"/>
              </w:rPr>
              <w:t>103,0</w:t>
            </w:r>
          </w:p>
        </w:tc>
        <w:tc>
          <w:tcPr>
            <w:tcW w:w="525" w:type="pct"/>
            <w:vAlign w:val="center"/>
          </w:tcPr>
          <w:p w:rsidR="00362F9C" w:rsidRPr="00673B1B" w:rsidRDefault="00673B1B" w:rsidP="00B76737">
            <w:pPr>
              <w:widowControl w:val="0"/>
              <w:spacing w:line="240" w:lineRule="auto"/>
              <w:ind w:left="0" w:right="0" w:firstLine="0"/>
              <w:jc w:val="center"/>
              <w:rPr>
                <w:rFonts w:eastAsia="Calibri"/>
                <w:bCs/>
                <w:sz w:val="20"/>
                <w:szCs w:val="20"/>
              </w:rPr>
            </w:pPr>
            <w:r>
              <w:rPr>
                <w:rFonts w:eastAsia="Calibri"/>
                <w:bCs/>
                <w:sz w:val="20"/>
                <w:szCs w:val="20"/>
              </w:rPr>
              <w:t>102,9</w:t>
            </w:r>
          </w:p>
        </w:tc>
      </w:tr>
      <w:tr w:rsidR="00362F9C" w:rsidRPr="00BE2FC0" w:rsidTr="003103D0">
        <w:trPr>
          <w:trHeight w:val="175"/>
        </w:trPr>
        <w:tc>
          <w:tcPr>
            <w:tcW w:w="2224" w:type="pct"/>
            <w:vAlign w:val="center"/>
          </w:tcPr>
          <w:p w:rsidR="00362F9C" w:rsidRPr="005F32A9" w:rsidRDefault="00362F9C" w:rsidP="00B76737">
            <w:pPr>
              <w:widowControl w:val="0"/>
              <w:spacing w:line="240" w:lineRule="auto"/>
              <w:ind w:left="0" w:right="0" w:firstLine="0"/>
              <w:rPr>
                <w:rFonts w:eastAsia="Calibri"/>
                <w:bCs/>
                <w:sz w:val="20"/>
                <w:szCs w:val="20"/>
              </w:rPr>
            </w:pPr>
            <w:r w:rsidRPr="005F32A9">
              <w:rPr>
                <w:rFonts w:eastAsia="Calibri"/>
                <w:bCs/>
                <w:sz w:val="20"/>
                <w:szCs w:val="20"/>
              </w:rPr>
              <w:t>Реальные располагаемые денежные доходы населения, %</w:t>
            </w:r>
          </w:p>
        </w:tc>
        <w:tc>
          <w:tcPr>
            <w:tcW w:w="724" w:type="pct"/>
            <w:vAlign w:val="center"/>
          </w:tcPr>
          <w:p w:rsidR="00362F9C" w:rsidRPr="004D6143" w:rsidRDefault="004D6143" w:rsidP="00B76737">
            <w:pPr>
              <w:widowControl w:val="0"/>
              <w:spacing w:line="240" w:lineRule="auto"/>
              <w:ind w:left="0" w:right="0" w:firstLine="0"/>
              <w:jc w:val="center"/>
              <w:rPr>
                <w:rFonts w:eastAsia="Calibri"/>
                <w:bCs/>
                <w:sz w:val="20"/>
                <w:szCs w:val="20"/>
              </w:rPr>
            </w:pPr>
            <w:r>
              <w:rPr>
                <w:rFonts w:eastAsia="Calibri"/>
                <w:bCs/>
                <w:sz w:val="20"/>
                <w:szCs w:val="20"/>
              </w:rPr>
              <w:t>102,3</w:t>
            </w:r>
          </w:p>
        </w:tc>
        <w:tc>
          <w:tcPr>
            <w:tcW w:w="760" w:type="pct"/>
            <w:vAlign w:val="center"/>
          </w:tcPr>
          <w:p w:rsidR="00362F9C" w:rsidRPr="004D6143" w:rsidRDefault="00673B1B" w:rsidP="00B76737">
            <w:pPr>
              <w:widowControl w:val="0"/>
              <w:spacing w:line="240" w:lineRule="auto"/>
              <w:ind w:left="0" w:right="0" w:firstLine="0"/>
              <w:jc w:val="center"/>
              <w:rPr>
                <w:rFonts w:eastAsia="Calibri"/>
                <w:bCs/>
                <w:sz w:val="20"/>
                <w:szCs w:val="20"/>
              </w:rPr>
            </w:pPr>
            <w:r>
              <w:rPr>
                <w:rFonts w:eastAsia="Calibri"/>
                <w:bCs/>
                <w:sz w:val="20"/>
                <w:szCs w:val="20"/>
              </w:rPr>
              <w:t>103,8</w:t>
            </w:r>
          </w:p>
        </w:tc>
        <w:tc>
          <w:tcPr>
            <w:tcW w:w="767" w:type="pct"/>
            <w:vAlign w:val="center"/>
          </w:tcPr>
          <w:p w:rsidR="00362F9C" w:rsidRPr="004D6143" w:rsidRDefault="00673B1B" w:rsidP="00B76737">
            <w:pPr>
              <w:widowControl w:val="0"/>
              <w:spacing w:line="240" w:lineRule="auto"/>
              <w:ind w:left="0" w:right="0" w:firstLine="0"/>
              <w:jc w:val="center"/>
              <w:rPr>
                <w:rFonts w:eastAsia="Calibri"/>
                <w:bCs/>
                <w:sz w:val="20"/>
                <w:szCs w:val="20"/>
              </w:rPr>
            </w:pPr>
            <w:r>
              <w:rPr>
                <w:rFonts w:eastAsia="Calibri"/>
                <w:bCs/>
                <w:sz w:val="20"/>
                <w:szCs w:val="20"/>
              </w:rPr>
              <w:t>103,4</w:t>
            </w:r>
          </w:p>
        </w:tc>
        <w:tc>
          <w:tcPr>
            <w:tcW w:w="525" w:type="pct"/>
            <w:vAlign w:val="center"/>
          </w:tcPr>
          <w:p w:rsidR="00362F9C" w:rsidRPr="00673B1B" w:rsidRDefault="00673B1B" w:rsidP="00B76737">
            <w:pPr>
              <w:widowControl w:val="0"/>
              <w:spacing w:line="240" w:lineRule="auto"/>
              <w:ind w:left="0" w:right="0" w:firstLine="0"/>
              <w:jc w:val="center"/>
              <w:rPr>
                <w:rFonts w:eastAsia="Calibri"/>
                <w:bCs/>
                <w:sz w:val="20"/>
                <w:szCs w:val="20"/>
              </w:rPr>
            </w:pPr>
            <w:r>
              <w:rPr>
                <w:rFonts w:eastAsia="Calibri"/>
                <w:bCs/>
                <w:sz w:val="20"/>
                <w:szCs w:val="20"/>
              </w:rPr>
              <w:t>100,1</w:t>
            </w:r>
          </w:p>
        </w:tc>
      </w:tr>
      <w:tr w:rsidR="00362F9C" w:rsidRPr="00BE2FC0" w:rsidTr="003103D0">
        <w:trPr>
          <w:trHeight w:val="175"/>
        </w:trPr>
        <w:tc>
          <w:tcPr>
            <w:tcW w:w="2224" w:type="pct"/>
            <w:vAlign w:val="center"/>
          </w:tcPr>
          <w:p w:rsidR="00362F9C" w:rsidRPr="005F32A9" w:rsidRDefault="00362F9C" w:rsidP="00B76737">
            <w:pPr>
              <w:widowControl w:val="0"/>
              <w:spacing w:line="240" w:lineRule="auto"/>
              <w:ind w:left="0" w:right="0" w:firstLine="0"/>
              <w:rPr>
                <w:rFonts w:eastAsia="Calibri"/>
                <w:bCs/>
                <w:sz w:val="20"/>
                <w:szCs w:val="20"/>
              </w:rPr>
            </w:pPr>
            <w:r w:rsidRPr="005F32A9">
              <w:rPr>
                <w:rFonts w:eastAsia="Calibri"/>
                <w:bCs/>
                <w:sz w:val="20"/>
                <w:szCs w:val="20"/>
              </w:rPr>
              <w:t>Реальная заработная плата, %</w:t>
            </w:r>
          </w:p>
        </w:tc>
        <w:tc>
          <w:tcPr>
            <w:tcW w:w="724" w:type="pct"/>
            <w:vAlign w:val="center"/>
          </w:tcPr>
          <w:p w:rsidR="00362F9C" w:rsidRPr="004D6143" w:rsidRDefault="00673B1B" w:rsidP="00B76737">
            <w:pPr>
              <w:widowControl w:val="0"/>
              <w:spacing w:line="240" w:lineRule="auto"/>
              <w:ind w:left="0" w:right="0" w:firstLine="0"/>
              <w:jc w:val="center"/>
              <w:rPr>
                <w:rFonts w:eastAsia="Calibri"/>
                <w:bCs/>
                <w:sz w:val="20"/>
                <w:szCs w:val="20"/>
              </w:rPr>
            </w:pPr>
            <w:r>
              <w:rPr>
                <w:rFonts w:eastAsia="Calibri"/>
                <w:bCs/>
                <w:sz w:val="20"/>
                <w:szCs w:val="20"/>
              </w:rPr>
              <w:t>104,1</w:t>
            </w:r>
          </w:p>
        </w:tc>
        <w:tc>
          <w:tcPr>
            <w:tcW w:w="760" w:type="pct"/>
            <w:vAlign w:val="center"/>
          </w:tcPr>
          <w:p w:rsidR="00362F9C" w:rsidRPr="004D6143" w:rsidRDefault="00673B1B" w:rsidP="00B76737">
            <w:pPr>
              <w:widowControl w:val="0"/>
              <w:spacing w:line="240" w:lineRule="auto"/>
              <w:ind w:left="0" w:right="0" w:firstLine="0"/>
              <w:jc w:val="center"/>
              <w:rPr>
                <w:rFonts w:eastAsia="Calibri"/>
                <w:bCs/>
                <w:sz w:val="20"/>
                <w:szCs w:val="20"/>
              </w:rPr>
            </w:pPr>
            <w:r>
              <w:rPr>
                <w:rFonts w:eastAsia="Calibri"/>
                <w:bCs/>
                <w:sz w:val="20"/>
                <w:szCs w:val="20"/>
              </w:rPr>
              <w:t>106,3</w:t>
            </w:r>
          </w:p>
        </w:tc>
        <w:tc>
          <w:tcPr>
            <w:tcW w:w="767" w:type="pct"/>
            <w:vAlign w:val="center"/>
          </w:tcPr>
          <w:p w:rsidR="00362F9C" w:rsidRPr="004D6143" w:rsidRDefault="00673B1B" w:rsidP="00B76737">
            <w:pPr>
              <w:widowControl w:val="0"/>
              <w:spacing w:line="240" w:lineRule="auto"/>
              <w:ind w:left="0" w:right="0" w:firstLine="0"/>
              <w:jc w:val="center"/>
              <w:rPr>
                <w:rFonts w:eastAsia="Calibri"/>
                <w:bCs/>
                <w:sz w:val="20"/>
                <w:szCs w:val="20"/>
              </w:rPr>
            </w:pPr>
            <w:r>
              <w:rPr>
                <w:rFonts w:eastAsia="Calibri"/>
                <w:bCs/>
                <w:sz w:val="20"/>
                <w:szCs w:val="20"/>
              </w:rPr>
              <w:t>106,9</w:t>
            </w:r>
          </w:p>
        </w:tc>
        <w:tc>
          <w:tcPr>
            <w:tcW w:w="525" w:type="pct"/>
            <w:vAlign w:val="center"/>
          </w:tcPr>
          <w:p w:rsidR="00362F9C" w:rsidRPr="00673B1B" w:rsidRDefault="00673B1B" w:rsidP="00B76737">
            <w:pPr>
              <w:widowControl w:val="0"/>
              <w:spacing w:line="240" w:lineRule="auto"/>
              <w:ind w:left="0" w:right="0" w:firstLine="0"/>
              <w:jc w:val="center"/>
              <w:rPr>
                <w:rFonts w:eastAsia="Calibri"/>
                <w:bCs/>
                <w:sz w:val="20"/>
                <w:szCs w:val="20"/>
              </w:rPr>
            </w:pPr>
            <w:r>
              <w:rPr>
                <w:rFonts w:eastAsia="Calibri"/>
                <w:bCs/>
                <w:sz w:val="20"/>
                <w:szCs w:val="20"/>
              </w:rPr>
              <w:t>108,5</w:t>
            </w:r>
          </w:p>
        </w:tc>
      </w:tr>
    </w:tbl>
    <w:p w:rsidR="00362F9C" w:rsidRPr="00BE2FC0" w:rsidRDefault="00362F9C" w:rsidP="00FE2A98">
      <w:pPr>
        <w:pStyle w:val="a3"/>
        <w:tabs>
          <w:tab w:val="left" w:pos="900"/>
        </w:tabs>
        <w:spacing w:line="336" w:lineRule="auto"/>
        <w:ind w:firstLine="720"/>
        <w:jc w:val="both"/>
        <w:rPr>
          <w:highlight w:val="yellow"/>
        </w:rPr>
      </w:pPr>
    </w:p>
    <w:p w:rsidR="00771B1C" w:rsidRDefault="00352B5A" w:rsidP="00FE2A98">
      <w:pPr>
        <w:spacing w:line="336" w:lineRule="auto"/>
        <w:ind w:left="0" w:right="0" w:firstLine="720"/>
        <w:rPr>
          <w:b/>
          <w:sz w:val="24"/>
          <w:szCs w:val="24"/>
        </w:rPr>
      </w:pPr>
      <w:r w:rsidRPr="006F037B">
        <w:rPr>
          <w:b/>
          <w:sz w:val="24"/>
          <w:szCs w:val="24"/>
        </w:rPr>
        <w:t>2.2</w:t>
      </w:r>
      <w:r w:rsidR="007229AA" w:rsidRPr="006F037B">
        <w:rPr>
          <w:b/>
          <w:sz w:val="24"/>
          <w:szCs w:val="24"/>
        </w:rPr>
        <w:t>.</w:t>
      </w:r>
      <w:r w:rsidR="00856847">
        <w:rPr>
          <w:b/>
          <w:sz w:val="24"/>
          <w:szCs w:val="24"/>
        </w:rPr>
        <w:t xml:space="preserve"> </w:t>
      </w:r>
      <w:r w:rsidR="00771B1C">
        <w:rPr>
          <w:sz w:val="24"/>
          <w:szCs w:val="24"/>
        </w:rPr>
        <w:t xml:space="preserve">В начале 2018 года Росстатом </w:t>
      </w:r>
      <w:r w:rsidR="00E12D30">
        <w:rPr>
          <w:sz w:val="24"/>
          <w:szCs w:val="24"/>
        </w:rPr>
        <w:t xml:space="preserve">в соответствии с Порядком разработки и предоставления данных по валовому внутреннему продукту </w:t>
      </w:r>
      <w:r w:rsidR="00771B1C">
        <w:rPr>
          <w:sz w:val="24"/>
          <w:szCs w:val="24"/>
        </w:rPr>
        <w:t xml:space="preserve">были представлены скорректированные </w:t>
      </w:r>
      <w:r w:rsidR="00E12D30">
        <w:rPr>
          <w:sz w:val="24"/>
          <w:szCs w:val="24"/>
        </w:rPr>
        <w:t xml:space="preserve">динамические ряды. </w:t>
      </w:r>
      <w:proofErr w:type="gramStart"/>
      <w:r w:rsidR="00E12D30">
        <w:rPr>
          <w:sz w:val="24"/>
          <w:szCs w:val="24"/>
        </w:rPr>
        <w:t xml:space="preserve">Наиболее заметные изменения отмечаются по данным за 2016 год: </w:t>
      </w:r>
      <w:r w:rsidR="00376FA9">
        <w:rPr>
          <w:sz w:val="24"/>
          <w:szCs w:val="24"/>
        </w:rPr>
        <w:t>динамика ВВП за этот год перешла в</w:t>
      </w:r>
      <w:r w:rsidR="004F63B8">
        <w:rPr>
          <w:sz w:val="24"/>
          <w:szCs w:val="24"/>
        </w:rPr>
        <w:t xml:space="preserve"> область положительных значений </w:t>
      </w:r>
      <w:r w:rsidR="00376FA9">
        <w:rPr>
          <w:sz w:val="24"/>
          <w:szCs w:val="24"/>
        </w:rPr>
        <w:t>– рост на 0,3 %, тогда как по более ранним оценкам отмечалось снижение на 0,2 %.</w:t>
      </w:r>
      <w:r w:rsidR="00EB39FB">
        <w:rPr>
          <w:sz w:val="24"/>
          <w:szCs w:val="24"/>
        </w:rPr>
        <w:t xml:space="preserve"> </w:t>
      </w:r>
      <w:r w:rsidR="00376FA9">
        <w:rPr>
          <w:sz w:val="24"/>
          <w:szCs w:val="24"/>
        </w:rPr>
        <w:t xml:space="preserve">Таким образом, после спада в 2015 году на 2,3 % динамика </w:t>
      </w:r>
      <w:r w:rsidR="00376FA9" w:rsidRPr="00376FA9">
        <w:rPr>
          <w:b/>
          <w:sz w:val="24"/>
          <w:szCs w:val="24"/>
        </w:rPr>
        <w:t>ВВП</w:t>
      </w:r>
      <w:r w:rsidR="00376FA9">
        <w:rPr>
          <w:sz w:val="24"/>
          <w:szCs w:val="24"/>
        </w:rPr>
        <w:t xml:space="preserve"> в течение трех лет постепенно ускорялась, и к 2018 году прирост достиг </w:t>
      </w:r>
      <w:r w:rsidR="00376FA9" w:rsidRPr="00376FA9">
        <w:rPr>
          <w:b/>
          <w:sz w:val="24"/>
          <w:szCs w:val="24"/>
        </w:rPr>
        <w:t>2,3 %</w:t>
      </w:r>
      <w:r w:rsidR="00376FA9">
        <w:rPr>
          <w:sz w:val="24"/>
          <w:szCs w:val="24"/>
        </w:rPr>
        <w:t xml:space="preserve">. </w:t>
      </w:r>
      <w:r w:rsidR="00376FA9" w:rsidRPr="00376FA9">
        <w:rPr>
          <w:b/>
          <w:sz w:val="24"/>
          <w:szCs w:val="24"/>
        </w:rPr>
        <w:t>Номинальный объем ВВП</w:t>
      </w:r>
      <w:r w:rsidR="00376FA9" w:rsidRPr="00376FA9">
        <w:rPr>
          <w:sz w:val="24"/>
          <w:szCs w:val="24"/>
        </w:rPr>
        <w:t xml:space="preserve"> в</w:t>
      </w:r>
      <w:proofErr w:type="gramEnd"/>
      <w:r w:rsidR="00376FA9" w:rsidRPr="00376FA9">
        <w:rPr>
          <w:sz w:val="24"/>
          <w:szCs w:val="24"/>
        </w:rPr>
        <w:t xml:space="preserve"> текущих рыночных </w:t>
      </w:r>
      <w:proofErr w:type="gramStart"/>
      <w:r w:rsidR="00376FA9" w:rsidRPr="00376FA9">
        <w:rPr>
          <w:sz w:val="24"/>
          <w:szCs w:val="24"/>
        </w:rPr>
        <w:t>ценах</w:t>
      </w:r>
      <w:proofErr w:type="gramEnd"/>
      <w:r w:rsidR="00EB39FB">
        <w:rPr>
          <w:sz w:val="24"/>
          <w:szCs w:val="24"/>
        </w:rPr>
        <w:t xml:space="preserve"> </w:t>
      </w:r>
      <w:r w:rsidR="00376FA9">
        <w:rPr>
          <w:sz w:val="24"/>
          <w:szCs w:val="24"/>
        </w:rPr>
        <w:t xml:space="preserve">в 2018 году </w:t>
      </w:r>
      <w:r w:rsidR="00376FA9" w:rsidRPr="00376FA9">
        <w:rPr>
          <w:sz w:val="24"/>
          <w:szCs w:val="24"/>
        </w:rPr>
        <w:t xml:space="preserve">составил </w:t>
      </w:r>
      <w:r w:rsidR="00376FA9" w:rsidRPr="00376FA9">
        <w:rPr>
          <w:b/>
          <w:sz w:val="24"/>
          <w:szCs w:val="24"/>
        </w:rPr>
        <w:t>103</w:t>
      </w:r>
      <w:r w:rsidR="00EA38C5">
        <w:rPr>
          <w:b/>
          <w:sz w:val="24"/>
          <w:szCs w:val="24"/>
        </w:rPr>
        <w:t> </w:t>
      </w:r>
      <w:r w:rsidR="00376FA9" w:rsidRPr="00376FA9">
        <w:rPr>
          <w:b/>
          <w:sz w:val="24"/>
          <w:szCs w:val="24"/>
        </w:rPr>
        <w:t>875,8 млрд. рублей</w:t>
      </w:r>
      <w:r w:rsidR="00376FA9">
        <w:rPr>
          <w:b/>
          <w:sz w:val="24"/>
          <w:szCs w:val="24"/>
        </w:rPr>
        <w:t>.</w:t>
      </w:r>
    </w:p>
    <w:p w:rsidR="00C764E4" w:rsidRDefault="00C764E4" w:rsidP="00FE2A98">
      <w:pPr>
        <w:spacing w:line="336" w:lineRule="auto"/>
        <w:ind w:left="0" w:right="0" w:firstLine="720"/>
        <w:rPr>
          <w:sz w:val="24"/>
          <w:szCs w:val="24"/>
        </w:rPr>
      </w:pPr>
      <w:r w:rsidRPr="00C764E4">
        <w:rPr>
          <w:sz w:val="24"/>
          <w:szCs w:val="24"/>
        </w:rPr>
        <w:t>Динамика темпов прироста ВВП в 2012 – 2018 годах представлена в следующей таблице.</w:t>
      </w:r>
    </w:p>
    <w:p w:rsidR="00C764E4" w:rsidRPr="0076654B" w:rsidRDefault="00E746E6" w:rsidP="00C764E4">
      <w:pPr>
        <w:spacing w:line="240" w:lineRule="auto"/>
        <w:ind w:left="0" w:right="0" w:firstLine="720"/>
        <w:jc w:val="right"/>
        <w:rPr>
          <w:sz w:val="18"/>
          <w:szCs w:val="18"/>
        </w:rPr>
      </w:pPr>
      <w:r w:rsidRPr="0076654B">
        <w:rPr>
          <w:sz w:val="18"/>
          <w:szCs w:val="18"/>
        </w:rPr>
        <w:t xml:space="preserve"> </w:t>
      </w:r>
      <w:r w:rsidR="00C764E4" w:rsidRPr="0076654B">
        <w:rPr>
          <w:sz w:val="18"/>
          <w:szCs w:val="18"/>
        </w:rPr>
        <w:t xml:space="preserve">(прирост </w:t>
      </w:r>
      <w:proofErr w:type="gramStart"/>
      <w:r w:rsidR="00C764E4" w:rsidRPr="0076654B">
        <w:rPr>
          <w:sz w:val="18"/>
          <w:szCs w:val="18"/>
        </w:rPr>
        <w:t>в</w:t>
      </w:r>
      <w:proofErr w:type="gramEnd"/>
      <w:r w:rsidR="00C764E4" w:rsidRPr="0076654B">
        <w:rPr>
          <w:sz w:val="18"/>
          <w:szCs w:val="18"/>
        </w:rPr>
        <w:t xml:space="preserve"> % к предыдуще</w:t>
      </w:r>
      <w:r w:rsidR="00C764E4">
        <w:rPr>
          <w:sz w:val="18"/>
          <w:szCs w:val="18"/>
        </w:rPr>
        <w:t>му</w:t>
      </w:r>
      <w:r w:rsidR="00C764E4" w:rsidRPr="0076654B">
        <w:rPr>
          <w:sz w:val="18"/>
          <w:szCs w:val="18"/>
        </w:rPr>
        <w:t xml:space="preserve"> года)</w:t>
      </w:r>
    </w:p>
    <w:tbl>
      <w:tblPr>
        <w:tblW w:w="9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2"/>
        <w:gridCol w:w="1392"/>
        <w:gridCol w:w="1393"/>
        <w:gridCol w:w="1392"/>
        <w:gridCol w:w="1393"/>
        <w:gridCol w:w="1392"/>
        <w:gridCol w:w="1393"/>
      </w:tblGrid>
      <w:tr w:rsidR="00C764E4" w:rsidRPr="00BE2FC0" w:rsidTr="00C764E4">
        <w:tc>
          <w:tcPr>
            <w:tcW w:w="1392" w:type="dxa"/>
            <w:vAlign w:val="center"/>
          </w:tcPr>
          <w:p w:rsidR="00C764E4" w:rsidRPr="00C764E4" w:rsidRDefault="00C764E4" w:rsidP="008742E2">
            <w:pPr>
              <w:spacing w:line="240" w:lineRule="auto"/>
              <w:ind w:left="0" w:right="0" w:firstLine="0"/>
              <w:jc w:val="center"/>
              <w:rPr>
                <w:rFonts w:eastAsia="Calibri"/>
                <w:b/>
                <w:sz w:val="20"/>
                <w:szCs w:val="20"/>
              </w:rPr>
            </w:pPr>
            <w:r w:rsidRPr="00C764E4">
              <w:rPr>
                <w:rFonts w:eastAsia="Calibri"/>
                <w:b/>
                <w:sz w:val="20"/>
                <w:szCs w:val="20"/>
              </w:rPr>
              <w:t>2012</w:t>
            </w:r>
          </w:p>
        </w:tc>
        <w:tc>
          <w:tcPr>
            <w:tcW w:w="1392" w:type="dxa"/>
          </w:tcPr>
          <w:p w:rsidR="00C764E4" w:rsidRPr="0076654B" w:rsidRDefault="00C764E4" w:rsidP="008742E2">
            <w:pPr>
              <w:spacing w:line="240" w:lineRule="auto"/>
              <w:ind w:left="0" w:right="0" w:firstLine="0"/>
              <w:jc w:val="center"/>
              <w:rPr>
                <w:rFonts w:eastAsia="Calibri"/>
                <w:b/>
                <w:sz w:val="20"/>
                <w:szCs w:val="20"/>
              </w:rPr>
            </w:pPr>
            <w:r>
              <w:rPr>
                <w:rFonts w:eastAsia="Calibri"/>
                <w:b/>
                <w:sz w:val="20"/>
                <w:szCs w:val="20"/>
              </w:rPr>
              <w:t>2013</w:t>
            </w:r>
          </w:p>
        </w:tc>
        <w:tc>
          <w:tcPr>
            <w:tcW w:w="1393" w:type="dxa"/>
            <w:vAlign w:val="center"/>
          </w:tcPr>
          <w:p w:rsidR="00C764E4" w:rsidRPr="0076654B" w:rsidRDefault="00C764E4" w:rsidP="008742E2">
            <w:pPr>
              <w:spacing w:line="240" w:lineRule="auto"/>
              <w:ind w:left="0" w:right="0" w:firstLine="0"/>
              <w:jc w:val="center"/>
              <w:rPr>
                <w:rFonts w:eastAsia="Calibri"/>
                <w:b/>
                <w:sz w:val="20"/>
                <w:szCs w:val="20"/>
              </w:rPr>
            </w:pPr>
            <w:r>
              <w:rPr>
                <w:rFonts w:eastAsia="Calibri"/>
                <w:b/>
                <w:sz w:val="20"/>
                <w:szCs w:val="20"/>
              </w:rPr>
              <w:t>2014</w:t>
            </w:r>
          </w:p>
        </w:tc>
        <w:tc>
          <w:tcPr>
            <w:tcW w:w="1392" w:type="dxa"/>
            <w:vAlign w:val="center"/>
          </w:tcPr>
          <w:p w:rsidR="00C764E4" w:rsidRPr="0076654B" w:rsidRDefault="00C764E4" w:rsidP="008742E2">
            <w:pPr>
              <w:spacing w:line="240" w:lineRule="auto"/>
              <w:ind w:left="0" w:right="0" w:firstLine="0"/>
              <w:jc w:val="center"/>
              <w:rPr>
                <w:rFonts w:eastAsia="Calibri"/>
                <w:b/>
                <w:sz w:val="20"/>
                <w:szCs w:val="20"/>
              </w:rPr>
            </w:pPr>
            <w:r>
              <w:rPr>
                <w:rFonts w:eastAsia="Calibri"/>
                <w:b/>
                <w:sz w:val="20"/>
                <w:szCs w:val="20"/>
              </w:rPr>
              <w:t>2015</w:t>
            </w:r>
          </w:p>
        </w:tc>
        <w:tc>
          <w:tcPr>
            <w:tcW w:w="1393" w:type="dxa"/>
            <w:vAlign w:val="center"/>
          </w:tcPr>
          <w:p w:rsidR="00C764E4" w:rsidRPr="0076654B" w:rsidRDefault="00C764E4" w:rsidP="008742E2">
            <w:pPr>
              <w:spacing w:line="240" w:lineRule="auto"/>
              <w:ind w:left="0" w:right="0" w:firstLine="0"/>
              <w:jc w:val="center"/>
              <w:rPr>
                <w:rFonts w:eastAsia="Calibri"/>
                <w:b/>
                <w:sz w:val="20"/>
                <w:szCs w:val="20"/>
              </w:rPr>
            </w:pPr>
            <w:r>
              <w:rPr>
                <w:rFonts w:eastAsia="Calibri"/>
                <w:b/>
                <w:sz w:val="20"/>
                <w:szCs w:val="20"/>
              </w:rPr>
              <w:t>2016</w:t>
            </w:r>
          </w:p>
        </w:tc>
        <w:tc>
          <w:tcPr>
            <w:tcW w:w="1392" w:type="dxa"/>
            <w:vAlign w:val="center"/>
          </w:tcPr>
          <w:p w:rsidR="00C764E4" w:rsidRPr="0076654B" w:rsidRDefault="00C764E4" w:rsidP="008742E2">
            <w:pPr>
              <w:spacing w:line="240" w:lineRule="auto"/>
              <w:ind w:left="0" w:right="0" w:firstLine="0"/>
              <w:jc w:val="center"/>
              <w:rPr>
                <w:rFonts w:eastAsia="Calibri"/>
                <w:b/>
                <w:sz w:val="20"/>
                <w:szCs w:val="20"/>
              </w:rPr>
            </w:pPr>
            <w:r>
              <w:rPr>
                <w:rFonts w:eastAsia="Calibri"/>
                <w:b/>
                <w:sz w:val="20"/>
                <w:szCs w:val="20"/>
              </w:rPr>
              <w:t>2017</w:t>
            </w:r>
          </w:p>
        </w:tc>
        <w:tc>
          <w:tcPr>
            <w:tcW w:w="1393" w:type="dxa"/>
            <w:vAlign w:val="center"/>
          </w:tcPr>
          <w:p w:rsidR="00C764E4" w:rsidRPr="0076654B" w:rsidRDefault="00C764E4" w:rsidP="008742E2">
            <w:pPr>
              <w:spacing w:line="240" w:lineRule="auto"/>
              <w:ind w:left="0" w:right="0" w:firstLine="0"/>
              <w:jc w:val="center"/>
              <w:rPr>
                <w:rFonts w:eastAsia="Calibri"/>
                <w:b/>
                <w:sz w:val="20"/>
                <w:szCs w:val="20"/>
              </w:rPr>
            </w:pPr>
            <w:r>
              <w:rPr>
                <w:rFonts w:eastAsia="Calibri"/>
                <w:b/>
                <w:sz w:val="20"/>
                <w:szCs w:val="20"/>
              </w:rPr>
              <w:t>2018</w:t>
            </w:r>
          </w:p>
        </w:tc>
      </w:tr>
      <w:tr w:rsidR="00C764E4" w:rsidRPr="00C764E4" w:rsidTr="00C764E4">
        <w:tc>
          <w:tcPr>
            <w:tcW w:w="1392" w:type="dxa"/>
            <w:vAlign w:val="center"/>
          </w:tcPr>
          <w:p w:rsidR="00C764E4" w:rsidRPr="00C764E4" w:rsidRDefault="00C764E4" w:rsidP="008742E2">
            <w:pPr>
              <w:spacing w:line="240" w:lineRule="auto"/>
              <w:ind w:left="0" w:right="0" w:firstLine="0"/>
              <w:jc w:val="center"/>
              <w:rPr>
                <w:rFonts w:eastAsia="Calibri"/>
                <w:sz w:val="20"/>
                <w:szCs w:val="20"/>
              </w:rPr>
            </w:pPr>
            <w:r w:rsidRPr="00C764E4">
              <w:rPr>
                <w:rFonts w:eastAsia="Calibri"/>
                <w:sz w:val="20"/>
                <w:szCs w:val="20"/>
              </w:rPr>
              <w:t>3,7</w:t>
            </w:r>
          </w:p>
        </w:tc>
        <w:tc>
          <w:tcPr>
            <w:tcW w:w="1392" w:type="dxa"/>
          </w:tcPr>
          <w:p w:rsidR="00C764E4" w:rsidRPr="00C764E4" w:rsidRDefault="00C764E4" w:rsidP="008742E2">
            <w:pPr>
              <w:spacing w:line="240" w:lineRule="auto"/>
              <w:ind w:left="0" w:right="0" w:firstLine="0"/>
              <w:jc w:val="center"/>
              <w:rPr>
                <w:rFonts w:eastAsia="Calibri"/>
                <w:sz w:val="20"/>
                <w:szCs w:val="20"/>
              </w:rPr>
            </w:pPr>
            <w:r>
              <w:rPr>
                <w:rFonts w:eastAsia="Calibri"/>
                <w:sz w:val="20"/>
                <w:szCs w:val="20"/>
              </w:rPr>
              <w:t>1,8</w:t>
            </w:r>
          </w:p>
        </w:tc>
        <w:tc>
          <w:tcPr>
            <w:tcW w:w="1393" w:type="dxa"/>
            <w:vAlign w:val="center"/>
          </w:tcPr>
          <w:p w:rsidR="00C764E4" w:rsidRPr="00C764E4" w:rsidRDefault="00C764E4" w:rsidP="008742E2">
            <w:pPr>
              <w:spacing w:line="240" w:lineRule="auto"/>
              <w:ind w:left="0" w:right="0" w:firstLine="0"/>
              <w:jc w:val="center"/>
              <w:rPr>
                <w:rFonts w:eastAsia="Calibri"/>
                <w:sz w:val="20"/>
                <w:szCs w:val="20"/>
              </w:rPr>
            </w:pPr>
            <w:r>
              <w:rPr>
                <w:rFonts w:eastAsia="Calibri"/>
                <w:sz w:val="20"/>
                <w:szCs w:val="20"/>
              </w:rPr>
              <w:t>0,7</w:t>
            </w:r>
          </w:p>
        </w:tc>
        <w:tc>
          <w:tcPr>
            <w:tcW w:w="1392" w:type="dxa"/>
            <w:vAlign w:val="center"/>
          </w:tcPr>
          <w:p w:rsidR="00C764E4" w:rsidRPr="00C764E4" w:rsidRDefault="00C764E4" w:rsidP="008742E2">
            <w:pPr>
              <w:spacing w:line="240" w:lineRule="auto"/>
              <w:ind w:left="0" w:right="0" w:firstLine="0"/>
              <w:jc w:val="center"/>
              <w:rPr>
                <w:rFonts w:eastAsia="Calibri"/>
                <w:sz w:val="20"/>
                <w:szCs w:val="20"/>
              </w:rPr>
            </w:pPr>
            <w:r>
              <w:rPr>
                <w:rFonts w:eastAsia="Calibri"/>
                <w:sz w:val="20"/>
                <w:szCs w:val="20"/>
              </w:rPr>
              <w:t>-2,3</w:t>
            </w:r>
          </w:p>
        </w:tc>
        <w:tc>
          <w:tcPr>
            <w:tcW w:w="1393" w:type="dxa"/>
            <w:vAlign w:val="center"/>
          </w:tcPr>
          <w:p w:rsidR="00C764E4" w:rsidRPr="00C764E4" w:rsidRDefault="00C764E4" w:rsidP="008742E2">
            <w:pPr>
              <w:spacing w:line="240" w:lineRule="auto"/>
              <w:ind w:left="0" w:right="0" w:firstLine="0"/>
              <w:jc w:val="center"/>
              <w:rPr>
                <w:rFonts w:eastAsia="Calibri"/>
                <w:sz w:val="20"/>
                <w:szCs w:val="20"/>
              </w:rPr>
            </w:pPr>
            <w:r>
              <w:rPr>
                <w:rFonts w:eastAsia="Calibri"/>
                <w:sz w:val="20"/>
                <w:szCs w:val="20"/>
              </w:rPr>
              <w:t>0,3</w:t>
            </w:r>
          </w:p>
        </w:tc>
        <w:tc>
          <w:tcPr>
            <w:tcW w:w="1392" w:type="dxa"/>
            <w:vAlign w:val="center"/>
          </w:tcPr>
          <w:p w:rsidR="00C764E4" w:rsidRPr="00C764E4" w:rsidRDefault="00C764E4" w:rsidP="008742E2">
            <w:pPr>
              <w:spacing w:line="240" w:lineRule="auto"/>
              <w:ind w:left="0" w:right="0" w:firstLine="0"/>
              <w:jc w:val="center"/>
              <w:rPr>
                <w:rFonts w:eastAsia="Calibri"/>
                <w:sz w:val="20"/>
                <w:szCs w:val="20"/>
              </w:rPr>
            </w:pPr>
            <w:r>
              <w:rPr>
                <w:rFonts w:eastAsia="Calibri"/>
                <w:sz w:val="20"/>
                <w:szCs w:val="20"/>
              </w:rPr>
              <w:t>1,6</w:t>
            </w:r>
          </w:p>
        </w:tc>
        <w:tc>
          <w:tcPr>
            <w:tcW w:w="1393" w:type="dxa"/>
            <w:vAlign w:val="center"/>
          </w:tcPr>
          <w:p w:rsidR="00C764E4" w:rsidRPr="00C764E4" w:rsidRDefault="00C764E4" w:rsidP="008742E2">
            <w:pPr>
              <w:spacing w:line="240" w:lineRule="auto"/>
              <w:ind w:left="0" w:right="0" w:firstLine="0"/>
              <w:jc w:val="center"/>
              <w:rPr>
                <w:rFonts w:eastAsia="Calibri"/>
                <w:sz w:val="20"/>
                <w:szCs w:val="20"/>
              </w:rPr>
            </w:pPr>
            <w:r>
              <w:rPr>
                <w:rFonts w:eastAsia="Calibri"/>
                <w:sz w:val="20"/>
                <w:szCs w:val="20"/>
              </w:rPr>
              <w:t>2,3</w:t>
            </w:r>
          </w:p>
        </w:tc>
      </w:tr>
    </w:tbl>
    <w:p w:rsidR="00C764E4" w:rsidRDefault="00C764E4" w:rsidP="00FE2A98">
      <w:pPr>
        <w:spacing w:line="336" w:lineRule="auto"/>
        <w:ind w:left="0" w:right="0" w:firstLine="720"/>
        <w:rPr>
          <w:b/>
          <w:sz w:val="24"/>
          <w:szCs w:val="24"/>
        </w:rPr>
      </w:pPr>
    </w:p>
    <w:p w:rsidR="001D5981" w:rsidRPr="001D5981" w:rsidRDefault="00EA38C5" w:rsidP="001D5981">
      <w:pPr>
        <w:spacing w:line="336" w:lineRule="auto"/>
        <w:ind w:left="0" w:right="0" w:firstLine="720"/>
        <w:rPr>
          <w:sz w:val="24"/>
          <w:szCs w:val="24"/>
        </w:rPr>
      </w:pPr>
      <w:r w:rsidRPr="00EA38C5">
        <w:rPr>
          <w:sz w:val="24"/>
          <w:szCs w:val="24"/>
        </w:rPr>
        <w:t xml:space="preserve">Отчетные </w:t>
      </w:r>
      <w:r>
        <w:rPr>
          <w:sz w:val="24"/>
          <w:szCs w:val="24"/>
        </w:rPr>
        <w:t xml:space="preserve">данные за 2018 год по темпу роста ВВП и по его номинальному объему превышают прогнозные значения, учтенные в расчетах </w:t>
      </w:r>
      <w:r w:rsidR="00B82537">
        <w:rPr>
          <w:sz w:val="24"/>
          <w:szCs w:val="24"/>
        </w:rPr>
        <w:t xml:space="preserve">как </w:t>
      </w:r>
      <w:r>
        <w:rPr>
          <w:sz w:val="24"/>
          <w:szCs w:val="24"/>
        </w:rPr>
        <w:t xml:space="preserve">к Федеральному закону </w:t>
      </w:r>
      <w:r w:rsidR="00A50A9B">
        <w:rPr>
          <w:sz w:val="24"/>
          <w:szCs w:val="24"/>
        </w:rPr>
        <w:t xml:space="preserve">      </w:t>
      </w:r>
      <w:r>
        <w:rPr>
          <w:sz w:val="24"/>
          <w:szCs w:val="24"/>
        </w:rPr>
        <w:t>№ 362-ФЗ</w:t>
      </w:r>
      <w:r w:rsidR="00B82537">
        <w:rPr>
          <w:sz w:val="24"/>
          <w:szCs w:val="24"/>
        </w:rPr>
        <w:t>, так и при дальнейших его корректировках</w:t>
      </w:r>
      <w:r w:rsidR="00757C45">
        <w:rPr>
          <w:sz w:val="24"/>
          <w:szCs w:val="24"/>
        </w:rPr>
        <w:t>.</w:t>
      </w:r>
    </w:p>
    <w:p w:rsidR="00EA38C5" w:rsidRPr="00EA38C5" w:rsidRDefault="002F78E8" w:rsidP="00B82537">
      <w:pPr>
        <w:spacing w:line="336" w:lineRule="auto"/>
        <w:ind w:left="0" w:right="0" w:firstLine="720"/>
        <w:rPr>
          <w:sz w:val="24"/>
          <w:szCs w:val="24"/>
        </w:rPr>
      </w:pPr>
      <w:r>
        <w:rPr>
          <w:sz w:val="24"/>
          <w:szCs w:val="24"/>
        </w:rPr>
        <w:t xml:space="preserve">Подобное превышение фактического значения над </w:t>
      </w:r>
      <w:r w:rsidR="009B3BC9">
        <w:rPr>
          <w:sz w:val="24"/>
          <w:szCs w:val="24"/>
        </w:rPr>
        <w:t>ожидаемыми</w:t>
      </w:r>
      <w:r w:rsidR="00EA38C5">
        <w:rPr>
          <w:sz w:val="24"/>
          <w:szCs w:val="24"/>
        </w:rPr>
        <w:t xml:space="preserve"> свидетельствует о </w:t>
      </w:r>
      <w:r w:rsidR="00B82537">
        <w:rPr>
          <w:sz w:val="24"/>
          <w:szCs w:val="24"/>
        </w:rPr>
        <w:t>том, что в 2018 году сложилась более благоприятная</w:t>
      </w:r>
      <w:r w:rsidR="00574F1A">
        <w:rPr>
          <w:sz w:val="24"/>
          <w:szCs w:val="24"/>
        </w:rPr>
        <w:t xml:space="preserve"> </w:t>
      </w:r>
      <w:r w:rsidR="00B82537">
        <w:rPr>
          <w:sz w:val="24"/>
          <w:szCs w:val="24"/>
        </w:rPr>
        <w:t xml:space="preserve">конъюнктура, </w:t>
      </w:r>
      <w:r w:rsidR="00EA38C5">
        <w:rPr>
          <w:sz w:val="24"/>
          <w:szCs w:val="24"/>
        </w:rPr>
        <w:t>чем это предполагалось в соответствии с прогноз</w:t>
      </w:r>
      <w:r w:rsidR="009B3BC9">
        <w:rPr>
          <w:sz w:val="24"/>
          <w:szCs w:val="24"/>
        </w:rPr>
        <w:t>ами</w:t>
      </w:r>
      <w:r w:rsidR="00EA38C5">
        <w:rPr>
          <w:sz w:val="24"/>
          <w:szCs w:val="24"/>
        </w:rPr>
        <w:t>.</w:t>
      </w:r>
    </w:p>
    <w:p w:rsidR="00C873CA" w:rsidRDefault="00BF464F" w:rsidP="00EB39FB">
      <w:pPr>
        <w:spacing w:line="348" w:lineRule="auto"/>
        <w:ind w:left="0" w:right="0" w:firstLine="720"/>
        <w:rPr>
          <w:rFonts w:eastAsia="Calibri"/>
          <w:sz w:val="24"/>
          <w:szCs w:val="24"/>
        </w:rPr>
      </w:pPr>
      <w:r>
        <w:rPr>
          <w:rFonts w:eastAsia="Calibri"/>
          <w:sz w:val="24"/>
          <w:szCs w:val="24"/>
        </w:rPr>
        <w:lastRenderedPageBreak/>
        <w:t xml:space="preserve">В течение года поквартальная динамика ВВП в годовом выражении ускорялась: с 1,9 % в </w:t>
      </w:r>
      <w:r>
        <w:rPr>
          <w:rFonts w:eastAsia="Calibri"/>
          <w:sz w:val="24"/>
          <w:szCs w:val="24"/>
          <w:lang w:val="en-US"/>
        </w:rPr>
        <w:t>I</w:t>
      </w:r>
      <w:r w:rsidR="00EB39FB">
        <w:rPr>
          <w:rFonts w:eastAsia="Calibri"/>
          <w:sz w:val="24"/>
          <w:szCs w:val="24"/>
        </w:rPr>
        <w:t xml:space="preserve"> </w:t>
      </w:r>
      <w:r>
        <w:rPr>
          <w:rFonts w:eastAsia="Calibri"/>
          <w:sz w:val="24"/>
          <w:szCs w:val="24"/>
        </w:rPr>
        <w:t xml:space="preserve">квартале до 2,7 % в </w:t>
      </w:r>
      <w:r>
        <w:rPr>
          <w:rFonts w:eastAsia="Calibri"/>
          <w:sz w:val="24"/>
          <w:szCs w:val="24"/>
          <w:lang w:val="en-US"/>
        </w:rPr>
        <w:t>IV</w:t>
      </w:r>
      <w:r w:rsidR="00EB39FB">
        <w:rPr>
          <w:rFonts w:eastAsia="Calibri"/>
          <w:sz w:val="24"/>
          <w:szCs w:val="24"/>
        </w:rPr>
        <w:t xml:space="preserve"> </w:t>
      </w:r>
      <w:r>
        <w:rPr>
          <w:rFonts w:eastAsia="Calibri"/>
          <w:sz w:val="24"/>
          <w:szCs w:val="24"/>
        </w:rPr>
        <w:t>квартале. Следует отметить, что высокий темп роста в конце 2018 года был поддержан низкой базой.</w:t>
      </w:r>
    </w:p>
    <w:p w:rsidR="007229AA" w:rsidRDefault="007229AA" w:rsidP="00EB39FB">
      <w:pPr>
        <w:ind w:left="0" w:right="0" w:firstLine="720"/>
        <w:rPr>
          <w:sz w:val="24"/>
          <w:szCs w:val="24"/>
        </w:rPr>
      </w:pPr>
      <w:r w:rsidRPr="00B34189">
        <w:rPr>
          <w:rFonts w:eastAsia="Calibri"/>
          <w:b/>
          <w:sz w:val="24"/>
          <w:szCs w:val="24"/>
        </w:rPr>
        <w:t xml:space="preserve">2.2.1. </w:t>
      </w:r>
      <w:r w:rsidRPr="00B34189">
        <w:rPr>
          <w:b/>
          <w:sz w:val="24"/>
          <w:szCs w:val="24"/>
        </w:rPr>
        <w:t>Индекс-дефлятор ВВП</w:t>
      </w:r>
      <w:r w:rsidRPr="00B34189">
        <w:rPr>
          <w:sz w:val="24"/>
          <w:szCs w:val="24"/>
        </w:rPr>
        <w:t xml:space="preserve"> за 201</w:t>
      </w:r>
      <w:r w:rsidR="00B34189" w:rsidRPr="00B34189">
        <w:rPr>
          <w:sz w:val="24"/>
          <w:szCs w:val="24"/>
        </w:rPr>
        <w:t>8</w:t>
      </w:r>
      <w:r w:rsidRPr="00B34189">
        <w:rPr>
          <w:sz w:val="24"/>
          <w:szCs w:val="24"/>
        </w:rPr>
        <w:t xml:space="preserve"> год</w:t>
      </w:r>
      <w:r w:rsidR="00B34189" w:rsidRPr="00B34189">
        <w:rPr>
          <w:sz w:val="24"/>
          <w:szCs w:val="24"/>
        </w:rPr>
        <w:t xml:space="preserve"> по отношению к ценам 2017 года существенно превысил прогнозное значение и составил 110,3 %</w:t>
      </w:r>
      <w:r w:rsidRPr="00B34189">
        <w:rPr>
          <w:sz w:val="24"/>
          <w:szCs w:val="24"/>
        </w:rPr>
        <w:t xml:space="preserve"> (в 201</w:t>
      </w:r>
      <w:r w:rsidR="00B34189" w:rsidRPr="00B34189">
        <w:rPr>
          <w:sz w:val="24"/>
          <w:szCs w:val="24"/>
        </w:rPr>
        <w:t>7</w:t>
      </w:r>
      <w:r w:rsidRPr="00B34189">
        <w:rPr>
          <w:sz w:val="24"/>
          <w:szCs w:val="24"/>
        </w:rPr>
        <w:t xml:space="preserve"> году – </w:t>
      </w:r>
      <w:r w:rsidR="00B34189" w:rsidRPr="00B34189">
        <w:rPr>
          <w:sz w:val="24"/>
          <w:szCs w:val="24"/>
        </w:rPr>
        <w:t>105,4</w:t>
      </w:r>
      <w:r w:rsidRPr="00B34189">
        <w:rPr>
          <w:sz w:val="24"/>
          <w:szCs w:val="24"/>
        </w:rPr>
        <w:t> %).</w:t>
      </w:r>
      <w:r w:rsidR="00AF7D6B">
        <w:rPr>
          <w:sz w:val="24"/>
          <w:szCs w:val="24"/>
        </w:rPr>
        <w:t xml:space="preserve"> Это самое высокое его значение за последние 7 лет.</w:t>
      </w:r>
    </w:p>
    <w:p w:rsidR="00F235E5" w:rsidRPr="00F235E5" w:rsidRDefault="00F235E5" w:rsidP="00EB39FB">
      <w:pPr>
        <w:ind w:left="0" w:right="0" w:firstLine="720"/>
        <w:rPr>
          <w:sz w:val="24"/>
          <w:szCs w:val="24"/>
        </w:rPr>
      </w:pPr>
      <w:r w:rsidRPr="00F235E5">
        <w:rPr>
          <w:rFonts w:eastAsia="Calibri"/>
          <w:sz w:val="24"/>
          <w:szCs w:val="24"/>
        </w:rPr>
        <w:t>Столь высокий п</w:t>
      </w:r>
      <w:r w:rsidR="004F63B8">
        <w:rPr>
          <w:rFonts w:eastAsia="Calibri"/>
          <w:sz w:val="24"/>
          <w:szCs w:val="24"/>
        </w:rPr>
        <w:t>оказатель индекса-дефлятора ВВП в первую очередь</w:t>
      </w:r>
      <w:r w:rsidRPr="00F235E5">
        <w:rPr>
          <w:rFonts w:eastAsia="Calibri"/>
          <w:sz w:val="24"/>
          <w:szCs w:val="24"/>
        </w:rPr>
        <w:t xml:space="preserve"> </w:t>
      </w:r>
      <w:r>
        <w:rPr>
          <w:rFonts w:eastAsia="Calibri"/>
          <w:sz w:val="24"/>
          <w:szCs w:val="24"/>
        </w:rPr>
        <w:t>объясняется динамикой не</w:t>
      </w:r>
      <w:r w:rsidR="001657C2">
        <w:rPr>
          <w:rFonts w:eastAsia="Calibri"/>
          <w:sz w:val="24"/>
          <w:szCs w:val="24"/>
        </w:rPr>
        <w:t xml:space="preserve">фтяных цен в течение 2018 года. </w:t>
      </w:r>
      <w:r w:rsidR="007F64F9">
        <w:rPr>
          <w:rFonts w:eastAsia="Calibri"/>
          <w:sz w:val="24"/>
          <w:szCs w:val="24"/>
        </w:rPr>
        <w:t xml:space="preserve">В результате </w:t>
      </w:r>
      <w:r w:rsidR="00BC0FB9">
        <w:rPr>
          <w:sz w:val="24"/>
          <w:szCs w:val="24"/>
        </w:rPr>
        <w:t>н</w:t>
      </w:r>
      <w:r>
        <w:rPr>
          <w:rFonts w:eastAsia="Calibri"/>
          <w:sz w:val="24"/>
          <w:szCs w:val="24"/>
        </w:rPr>
        <w:t>аибольший вклад в прирост индекса-дефлятора ВВП внесла добыча полезных ископаемых (3,3 процентного пункта)</w:t>
      </w:r>
      <w:r w:rsidR="00BC0FB9">
        <w:rPr>
          <w:rFonts w:eastAsia="Calibri"/>
          <w:sz w:val="24"/>
          <w:szCs w:val="24"/>
        </w:rPr>
        <w:t xml:space="preserve">. Также на формирование индекса-дефлятора ВВП оказали влияние такие виды деятельности, как </w:t>
      </w:r>
      <w:r>
        <w:rPr>
          <w:rFonts w:eastAsia="Calibri"/>
          <w:sz w:val="24"/>
          <w:szCs w:val="24"/>
        </w:rPr>
        <w:t>обрабатывающие производства (1,4 процентного пункта), оптовая торговля (0,8</w:t>
      </w:r>
      <w:r w:rsidR="00A50A9B">
        <w:rPr>
          <w:rFonts w:eastAsia="Calibri"/>
          <w:sz w:val="24"/>
          <w:szCs w:val="24"/>
        </w:rPr>
        <w:t> </w:t>
      </w:r>
      <w:r>
        <w:rPr>
          <w:rFonts w:eastAsia="Calibri"/>
          <w:sz w:val="24"/>
          <w:szCs w:val="24"/>
        </w:rPr>
        <w:t>процентного пункта), транспортировка и хранение (0,4 процентного пункта), а также налоги на продукты, включая экспортные пошлины (2,1 процентного пункта).</w:t>
      </w:r>
      <w:r>
        <w:rPr>
          <w:rStyle w:val="ab"/>
          <w:rFonts w:eastAsia="Calibri"/>
          <w:sz w:val="24"/>
          <w:szCs w:val="24"/>
        </w:rPr>
        <w:footnoteReference w:id="6"/>
      </w:r>
    </w:p>
    <w:p w:rsidR="00292F2B" w:rsidRDefault="007229AA" w:rsidP="00EB39FB">
      <w:pPr>
        <w:ind w:left="0" w:right="0" w:firstLine="720"/>
        <w:rPr>
          <w:rFonts w:eastAsia="Calibri"/>
          <w:sz w:val="24"/>
          <w:szCs w:val="24"/>
        </w:rPr>
      </w:pPr>
      <w:r w:rsidRPr="00292F2B">
        <w:rPr>
          <w:rFonts w:eastAsia="Calibri"/>
          <w:b/>
          <w:sz w:val="24"/>
          <w:szCs w:val="24"/>
        </w:rPr>
        <w:t>2.2.2.</w:t>
      </w:r>
      <w:r w:rsidR="00EB39FB">
        <w:rPr>
          <w:rFonts w:eastAsia="Calibri"/>
          <w:b/>
          <w:sz w:val="24"/>
          <w:szCs w:val="24"/>
        </w:rPr>
        <w:t xml:space="preserve"> </w:t>
      </w:r>
      <w:r w:rsidR="00323311" w:rsidRPr="00292F2B">
        <w:rPr>
          <w:rFonts w:eastAsia="Calibri"/>
          <w:sz w:val="24"/>
          <w:szCs w:val="24"/>
        </w:rPr>
        <w:t xml:space="preserve">В разрезе </w:t>
      </w:r>
      <w:r w:rsidR="00323311" w:rsidRPr="00292F2B">
        <w:rPr>
          <w:rFonts w:eastAsia="Calibri"/>
          <w:b/>
          <w:sz w:val="24"/>
          <w:szCs w:val="24"/>
        </w:rPr>
        <w:t>видов экономической деятельности</w:t>
      </w:r>
      <w:r w:rsidR="00EB39FB">
        <w:rPr>
          <w:rFonts w:eastAsia="Calibri"/>
          <w:b/>
          <w:sz w:val="24"/>
          <w:szCs w:val="24"/>
        </w:rPr>
        <w:t xml:space="preserve"> </w:t>
      </w:r>
      <w:r w:rsidR="00292F2B">
        <w:rPr>
          <w:rFonts w:eastAsia="Calibri"/>
          <w:sz w:val="24"/>
          <w:szCs w:val="24"/>
        </w:rPr>
        <w:t>заметный вклад в динамику ВВП внесло строительство (при</w:t>
      </w:r>
      <w:r w:rsidR="00A32FCC" w:rsidRPr="00292F2B">
        <w:rPr>
          <w:rFonts w:eastAsia="Calibri"/>
          <w:sz w:val="24"/>
          <w:szCs w:val="24"/>
        </w:rPr>
        <w:t xml:space="preserve">рост валовой добавленной стоимости </w:t>
      </w:r>
      <w:r w:rsidR="00292F2B">
        <w:rPr>
          <w:rFonts w:eastAsia="Calibri"/>
          <w:sz w:val="24"/>
          <w:szCs w:val="24"/>
        </w:rPr>
        <w:t>–</w:t>
      </w:r>
      <w:r w:rsidR="00292F2B" w:rsidRPr="00292F2B">
        <w:rPr>
          <w:rFonts w:eastAsia="Calibri"/>
          <w:sz w:val="24"/>
          <w:szCs w:val="24"/>
        </w:rPr>
        <w:t xml:space="preserve"> 4,7 %)</w:t>
      </w:r>
      <w:r w:rsidR="00292F2B">
        <w:rPr>
          <w:rFonts w:eastAsia="Calibri"/>
          <w:sz w:val="24"/>
          <w:szCs w:val="24"/>
        </w:rPr>
        <w:t>, транспортировка и хранение (3 %), а также торговля оптовая и розничная (2,2 </w:t>
      </w:r>
      <w:r w:rsidR="00292F2B" w:rsidRPr="00292F2B">
        <w:rPr>
          <w:rFonts w:eastAsia="Calibri"/>
          <w:sz w:val="24"/>
          <w:szCs w:val="24"/>
        </w:rPr>
        <w:t>%)</w:t>
      </w:r>
      <w:r w:rsidR="001657C2">
        <w:rPr>
          <w:rFonts w:eastAsia="Calibri"/>
          <w:sz w:val="24"/>
          <w:szCs w:val="24"/>
        </w:rPr>
        <w:t>. С</w:t>
      </w:r>
      <w:r w:rsidR="00F4619E">
        <w:rPr>
          <w:rFonts w:eastAsia="Calibri"/>
          <w:sz w:val="24"/>
          <w:szCs w:val="24"/>
        </w:rPr>
        <w:t>овокупная</w:t>
      </w:r>
      <w:r w:rsidR="00EB39FB">
        <w:rPr>
          <w:rFonts w:eastAsia="Calibri"/>
          <w:sz w:val="24"/>
          <w:szCs w:val="24"/>
        </w:rPr>
        <w:t xml:space="preserve"> </w:t>
      </w:r>
      <w:r w:rsidR="00F4619E">
        <w:rPr>
          <w:rFonts w:eastAsia="Calibri"/>
          <w:sz w:val="24"/>
          <w:szCs w:val="24"/>
        </w:rPr>
        <w:t xml:space="preserve">доля </w:t>
      </w:r>
      <w:r w:rsidR="001657C2">
        <w:rPr>
          <w:rFonts w:eastAsia="Calibri"/>
          <w:sz w:val="24"/>
          <w:szCs w:val="24"/>
        </w:rPr>
        <w:t xml:space="preserve">этих трех видов деятельности </w:t>
      </w:r>
      <w:r w:rsidR="00292F2B">
        <w:rPr>
          <w:rFonts w:eastAsia="Calibri"/>
          <w:sz w:val="24"/>
          <w:szCs w:val="24"/>
        </w:rPr>
        <w:t>в валов</w:t>
      </w:r>
      <w:r w:rsidR="00F4619E">
        <w:rPr>
          <w:rFonts w:eastAsia="Calibri"/>
          <w:sz w:val="24"/>
          <w:szCs w:val="24"/>
        </w:rPr>
        <w:t>ой</w:t>
      </w:r>
      <w:r w:rsidR="00292F2B">
        <w:rPr>
          <w:rFonts w:eastAsia="Calibri"/>
          <w:sz w:val="24"/>
          <w:szCs w:val="24"/>
        </w:rPr>
        <w:t xml:space="preserve"> добавленн</w:t>
      </w:r>
      <w:r w:rsidR="00F4619E">
        <w:rPr>
          <w:rFonts w:eastAsia="Calibri"/>
          <w:sz w:val="24"/>
          <w:szCs w:val="24"/>
        </w:rPr>
        <w:t>ой</w:t>
      </w:r>
      <w:r w:rsidR="00292F2B">
        <w:rPr>
          <w:rFonts w:eastAsia="Calibri"/>
          <w:sz w:val="24"/>
          <w:szCs w:val="24"/>
        </w:rPr>
        <w:t xml:space="preserve"> стоимост</w:t>
      </w:r>
      <w:r w:rsidR="00F4619E">
        <w:rPr>
          <w:rFonts w:eastAsia="Calibri"/>
          <w:sz w:val="24"/>
          <w:szCs w:val="24"/>
        </w:rPr>
        <w:t>и</w:t>
      </w:r>
      <w:r w:rsidR="00292F2B">
        <w:rPr>
          <w:rFonts w:eastAsia="Calibri"/>
          <w:sz w:val="24"/>
          <w:szCs w:val="24"/>
        </w:rPr>
        <w:t xml:space="preserve"> составляет 27,3 %</w:t>
      </w:r>
      <w:r w:rsidR="001657C2">
        <w:rPr>
          <w:rFonts w:eastAsia="Calibri"/>
          <w:sz w:val="24"/>
          <w:szCs w:val="24"/>
        </w:rPr>
        <w:t>, а в</w:t>
      </w:r>
      <w:r w:rsidR="00403A26">
        <w:rPr>
          <w:rFonts w:eastAsia="Calibri"/>
          <w:sz w:val="24"/>
          <w:szCs w:val="24"/>
        </w:rPr>
        <w:t>клад</w:t>
      </w:r>
      <w:r w:rsidR="00EB39FB">
        <w:rPr>
          <w:rFonts w:eastAsia="Calibri"/>
          <w:sz w:val="24"/>
          <w:szCs w:val="24"/>
        </w:rPr>
        <w:t xml:space="preserve"> </w:t>
      </w:r>
      <w:r w:rsidR="00403A26">
        <w:rPr>
          <w:rFonts w:eastAsia="Calibri"/>
          <w:sz w:val="24"/>
          <w:szCs w:val="24"/>
        </w:rPr>
        <w:t xml:space="preserve">в прирост ВВП </w:t>
      </w:r>
      <w:r w:rsidR="001657C2">
        <w:rPr>
          <w:rFonts w:eastAsia="Calibri"/>
          <w:sz w:val="24"/>
          <w:szCs w:val="24"/>
        </w:rPr>
        <w:t>–</w:t>
      </w:r>
      <w:r w:rsidR="00403A26">
        <w:rPr>
          <w:rFonts w:eastAsia="Calibri"/>
          <w:sz w:val="24"/>
          <w:szCs w:val="24"/>
        </w:rPr>
        <w:t xml:space="preserve"> 0,62 процентного пункта (из 2,3 процентного пункта).</w:t>
      </w:r>
    </w:p>
    <w:p w:rsidR="00403A26" w:rsidRDefault="007E5654" w:rsidP="00EB39FB">
      <w:pPr>
        <w:ind w:left="0" w:right="0"/>
        <w:rPr>
          <w:rFonts w:eastAsia="Calibri"/>
          <w:sz w:val="24"/>
          <w:szCs w:val="24"/>
        </w:rPr>
      </w:pPr>
      <w:r w:rsidRPr="00F4619E">
        <w:rPr>
          <w:rFonts w:eastAsia="Calibri"/>
          <w:sz w:val="24"/>
          <w:szCs w:val="24"/>
        </w:rPr>
        <w:t>В промышленности</w:t>
      </w:r>
      <w:r w:rsidR="00443569" w:rsidRPr="00F4619E">
        <w:rPr>
          <w:rFonts w:eastAsia="Calibri"/>
          <w:sz w:val="24"/>
          <w:szCs w:val="24"/>
        </w:rPr>
        <w:t xml:space="preserve">, </w:t>
      </w:r>
      <w:r w:rsidRPr="00F4619E">
        <w:rPr>
          <w:rFonts w:eastAsia="Calibri"/>
          <w:sz w:val="24"/>
          <w:szCs w:val="24"/>
        </w:rPr>
        <w:t>создающей</w:t>
      </w:r>
      <w:r w:rsidR="00443569" w:rsidRPr="00F4619E">
        <w:rPr>
          <w:rFonts w:eastAsia="Calibri"/>
          <w:sz w:val="24"/>
          <w:szCs w:val="24"/>
        </w:rPr>
        <w:t xml:space="preserve"> почти треть валовой добавленной стоимости (</w:t>
      </w:r>
      <w:r w:rsidR="00F4619E" w:rsidRPr="00F4619E">
        <w:rPr>
          <w:rFonts w:eastAsia="Calibri"/>
          <w:sz w:val="24"/>
          <w:szCs w:val="24"/>
        </w:rPr>
        <w:t>29,8</w:t>
      </w:r>
      <w:r w:rsidR="00310E45" w:rsidRPr="00F4619E">
        <w:rPr>
          <w:rFonts w:eastAsia="Calibri"/>
          <w:sz w:val="24"/>
          <w:szCs w:val="24"/>
        </w:rPr>
        <w:t> </w:t>
      </w:r>
      <w:r w:rsidR="00443569" w:rsidRPr="00F4619E">
        <w:rPr>
          <w:rFonts w:eastAsia="Calibri"/>
          <w:sz w:val="24"/>
          <w:szCs w:val="24"/>
        </w:rPr>
        <w:t xml:space="preserve">%), </w:t>
      </w:r>
      <w:r w:rsidRPr="00F4619E">
        <w:rPr>
          <w:rFonts w:eastAsia="Calibri"/>
          <w:sz w:val="24"/>
          <w:szCs w:val="24"/>
        </w:rPr>
        <w:t xml:space="preserve">наиболее заметный рост отмечался в добыче полезных ископаемых (на </w:t>
      </w:r>
      <w:r w:rsidR="00F4619E" w:rsidRPr="00F4619E">
        <w:rPr>
          <w:rFonts w:eastAsia="Calibri"/>
          <w:sz w:val="24"/>
          <w:szCs w:val="24"/>
        </w:rPr>
        <w:t>3,9</w:t>
      </w:r>
      <w:r w:rsidRPr="00F4619E">
        <w:rPr>
          <w:rFonts w:eastAsia="Calibri"/>
          <w:sz w:val="24"/>
          <w:szCs w:val="24"/>
        </w:rPr>
        <w:t> %)</w:t>
      </w:r>
      <w:r w:rsidR="00403A26">
        <w:rPr>
          <w:rFonts w:eastAsia="Calibri"/>
          <w:sz w:val="24"/>
          <w:szCs w:val="24"/>
        </w:rPr>
        <w:t xml:space="preserve"> и обрабатывающих производствах (на 1,6 %)</w:t>
      </w:r>
      <w:r w:rsidR="00443569" w:rsidRPr="00F4619E">
        <w:rPr>
          <w:rFonts w:eastAsia="Calibri"/>
          <w:sz w:val="24"/>
          <w:szCs w:val="24"/>
        </w:rPr>
        <w:t>.</w:t>
      </w:r>
      <w:r w:rsidR="00403A26">
        <w:rPr>
          <w:rFonts w:eastAsia="Calibri"/>
          <w:sz w:val="24"/>
          <w:szCs w:val="24"/>
        </w:rPr>
        <w:t xml:space="preserve"> Их вклад в прирост ВВП составил 0,54</w:t>
      </w:r>
      <w:r w:rsidR="00A50A9B">
        <w:rPr>
          <w:rFonts w:eastAsia="Calibri"/>
          <w:sz w:val="24"/>
          <w:szCs w:val="24"/>
        </w:rPr>
        <w:t> </w:t>
      </w:r>
      <w:r w:rsidR="00403A26">
        <w:rPr>
          <w:rFonts w:eastAsia="Calibri"/>
          <w:sz w:val="24"/>
          <w:szCs w:val="24"/>
        </w:rPr>
        <w:t>процентного пункта (из 2,3 процентного пункта).</w:t>
      </w:r>
    </w:p>
    <w:p w:rsidR="00292F2B" w:rsidRPr="00292F2B" w:rsidRDefault="00A32FCC" w:rsidP="00EB39FB">
      <w:pPr>
        <w:ind w:left="0" w:right="0"/>
        <w:rPr>
          <w:rFonts w:eastAsia="Calibri"/>
          <w:sz w:val="24"/>
          <w:szCs w:val="24"/>
        </w:rPr>
      </w:pPr>
      <w:r w:rsidRPr="00292F2B">
        <w:rPr>
          <w:rFonts w:eastAsia="Calibri"/>
          <w:sz w:val="24"/>
          <w:szCs w:val="24"/>
        </w:rPr>
        <w:t>Наиболее высокий прирост валовой добавленной стоимости в 201</w:t>
      </w:r>
      <w:r w:rsidR="00292F2B" w:rsidRPr="00292F2B">
        <w:rPr>
          <w:rFonts w:eastAsia="Calibri"/>
          <w:sz w:val="24"/>
          <w:szCs w:val="24"/>
        </w:rPr>
        <w:t>8</w:t>
      </w:r>
      <w:r w:rsidRPr="00292F2B">
        <w:rPr>
          <w:rFonts w:eastAsia="Calibri"/>
          <w:sz w:val="24"/>
          <w:szCs w:val="24"/>
        </w:rPr>
        <w:t xml:space="preserve"> году был отмечен в </w:t>
      </w:r>
      <w:r w:rsidR="00292F2B" w:rsidRPr="00292F2B">
        <w:rPr>
          <w:rFonts w:eastAsia="Calibri"/>
          <w:sz w:val="24"/>
          <w:szCs w:val="24"/>
        </w:rPr>
        <w:t xml:space="preserve">деятельности гостиниц и предприятий общественного питания (на 6,2 %), на что определенное влияние оказало проведение </w:t>
      </w:r>
      <w:r w:rsidR="00292F2B">
        <w:rPr>
          <w:rFonts w:eastAsia="Calibri"/>
          <w:sz w:val="24"/>
          <w:szCs w:val="24"/>
        </w:rPr>
        <w:t>в России Чемпионата мира по футболу, однако это не оказало существенного влияния на динамику ВВП ввиду минимального вклада (0,9 % в структуре валовой добавленной стоимости).</w:t>
      </w:r>
    </w:p>
    <w:p w:rsidR="00C34A2E" w:rsidRPr="00C34A2E" w:rsidRDefault="00AA37DB" w:rsidP="00EB39FB">
      <w:pPr>
        <w:ind w:left="0" w:right="0"/>
        <w:rPr>
          <w:rFonts w:eastAsia="Calibri"/>
          <w:sz w:val="24"/>
          <w:szCs w:val="24"/>
        </w:rPr>
      </w:pPr>
      <w:r w:rsidRPr="00C34A2E">
        <w:rPr>
          <w:rFonts w:eastAsia="Calibri"/>
          <w:sz w:val="24"/>
          <w:szCs w:val="24"/>
        </w:rPr>
        <w:t xml:space="preserve">В социально значимых видах экономической деятельности </w:t>
      </w:r>
      <w:r w:rsidR="00C34A2E" w:rsidRPr="00C34A2E">
        <w:rPr>
          <w:rFonts w:eastAsia="Calibri"/>
          <w:sz w:val="24"/>
          <w:szCs w:val="24"/>
        </w:rPr>
        <w:t xml:space="preserve">роста либо не было (деятельности в области здравоохранения и социальных услуг), либо он был незначительным </w:t>
      </w:r>
      <w:r w:rsidR="00C34A2E">
        <w:rPr>
          <w:rFonts w:eastAsia="Calibri"/>
          <w:sz w:val="24"/>
          <w:szCs w:val="24"/>
        </w:rPr>
        <w:t>(в образовании –</w:t>
      </w:r>
      <w:r w:rsidR="00AD0FA1">
        <w:rPr>
          <w:rFonts w:eastAsia="Calibri"/>
          <w:sz w:val="24"/>
          <w:szCs w:val="24"/>
        </w:rPr>
        <w:t xml:space="preserve"> </w:t>
      </w:r>
      <w:r w:rsidR="00C34A2E">
        <w:rPr>
          <w:rFonts w:eastAsia="Calibri"/>
          <w:sz w:val="24"/>
          <w:szCs w:val="24"/>
        </w:rPr>
        <w:t>1,5 %, в деятельности в области культуры, спорта, организации досуга и развлечений –</w:t>
      </w:r>
      <w:r w:rsidR="00AD0FA1">
        <w:rPr>
          <w:rFonts w:eastAsia="Calibri"/>
          <w:sz w:val="24"/>
          <w:szCs w:val="24"/>
        </w:rPr>
        <w:t xml:space="preserve"> </w:t>
      </w:r>
      <w:r w:rsidR="00C34A2E">
        <w:rPr>
          <w:rFonts w:eastAsia="Calibri"/>
          <w:sz w:val="24"/>
          <w:szCs w:val="24"/>
        </w:rPr>
        <w:t>0,6 %).</w:t>
      </w:r>
    </w:p>
    <w:p w:rsidR="002B1117" w:rsidRDefault="007229AA" w:rsidP="00EB39FB">
      <w:pPr>
        <w:ind w:left="0" w:right="0"/>
        <w:rPr>
          <w:rFonts w:eastAsia="Calibri"/>
          <w:sz w:val="24"/>
          <w:szCs w:val="24"/>
        </w:rPr>
      </w:pPr>
      <w:r w:rsidRPr="007D0BEF">
        <w:rPr>
          <w:rFonts w:eastAsia="Calibri"/>
          <w:b/>
          <w:sz w:val="24"/>
          <w:szCs w:val="24"/>
        </w:rPr>
        <w:t xml:space="preserve">2.2.3. </w:t>
      </w:r>
      <w:r w:rsidR="007D0BEF" w:rsidRPr="007D0BEF">
        <w:rPr>
          <w:rFonts w:eastAsia="Calibri"/>
          <w:sz w:val="24"/>
          <w:szCs w:val="24"/>
        </w:rPr>
        <w:t>В</w:t>
      </w:r>
      <w:r w:rsidR="007D0BEF" w:rsidRPr="007D0BEF">
        <w:rPr>
          <w:rFonts w:eastAsia="Calibri"/>
          <w:b/>
          <w:sz w:val="24"/>
          <w:szCs w:val="24"/>
        </w:rPr>
        <w:t xml:space="preserve"> с</w:t>
      </w:r>
      <w:r w:rsidR="00786455" w:rsidRPr="007D0BEF">
        <w:rPr>
          <w:rFonts w:eastAsia="Calibri"/>
          <w:b/>
          <w:sz w:val="24"/>
          <w:szCs w:val="24"/>
        </w:rPr>
        <w:t>труктур</w:t>
      </w:r>
      <w:r w:rsidR="007D0BEF" w:rsidRPr="007D0BEF">
        <w:rPr>
          <w:rFonts w:eastAsia="Calibri"/>
          <w:b/>
          <w:sz w:val="24"/>
          <w:szCs w:val="24"/>
        </w:rPr>
        <w:t>е</w:t>
      </w:r>
      <w:r w:rsidR="00786455" w:rsidRPr="007D0BEF">
        <w:rPr>
          <w:rFonts w:eastAsia="Calibri"/>
          <w:b/>
          <w:sz w:val="24"/>
          <w:szCs w:val="24"/>
        </w:rPr>
        <w:t xml:space="preserve"> использования ВВП</w:t>
      </w:r>
      <w:r w:rsidR="00786455" w:rsidRPr="007D0BEF">
        <w:rPr>
          <w:rFonts w:eastAsia="Calibri"/>
          <w:sz w:val="24"/>
          <w:szCs w:val="24"/>
        </w:rPr>
        <w:t xml:space="preserve"> в 201</w:t>
      </w:r>
      <w:r w:rsidR="007D0BEF" w:rsidRPr="007D0BEF">
        <w:rPr>
          <w:rFonts w:eastAsia="Calibri"/>
          <w:sz w:val="24"/>
          <w:szCs w:val="24"/>
        </w:rPr>
        <w:t>8</w:t>
      </w:r>
      <w:r w:rsidR="00786455" w:rsidRPr="007D0BEF">
        <w:rPr>
          <w:rFonts w:eastAsia="Calibri"/>
          <w:sz w:val="24"/>
          <w:szCs w:val="24"/>
        </w:rPr>
        <w:t xml:space="preserve"> году по сравнению с 201</w:t>
      </w:r>
      <w:r w:rsidR="007D0BEF" w:rsidRPr="007D0BEF">
        <w:rPr>
          <w:rFonts w:eastAsia="Calibri"/>
          <w:sz w:val="24"/>
          <w:szCs w:val="24"/>
        </w:rPr>
        <w:t>7</w:t>
      </w:r>
      <w:r w:rsidR="00786455" w:rsidRPr="007D0BEF">
        <w:rPr>
          <w:rFonts w:eastAsia="Calibri"/>
          <w:sz w:val="24"/>
          <w:szCs w:val="24"/>
        </w:rPr>
        <w:t xml:space="preserve"> годом </w:t>
      </w:r>
      <w:r w:rsidR="002B1117">
        <w:rPr>
          <w:rFonts w:eastAsia="Calibri"/>
          <w:sz w:val="24"/>
          <w:szCs w:val="24"/>
        </w:rPr>
        <w:t>отмечался ряд изменений на фоне роста всех его компонентов</w:t>
      </w:r>
      <w:r w:rsidR="007D0BEF" w:rsidRPr="007D0BEF">
        <w:rPr>
          <w:rFonts w:eastAsia="Calibri"/>
          <w:sz w:val="24"/>
          <w:szCs w:val="24"/>
        </w:rPr>
        <w:t>.</w:t>
      </w:r>
      <w:r w:rsidR="00777B6D">
        <w:rPr>
          <w:rFonts w:eastAsia="Calibri"/>
          <w:sz w:val="24"/>
          <w:szCs w:val="24"/>
        </w:rPr>
        <w:t xml:space="preserve"> </w:t>
      </w:r>
      <w:r w:rsidR="007535E5">
        <w:rPr>
          <w:rFonts w:eastAsia="Calibri"/>
          <w:sz w:val="24"/>
          <w:szCs w:val="24"/>
        </w:rPr>
        <w:t>В связи с резким ростом доли чистого экспорта товаров и услуг скорректировались доли всех остальных компонентов.</w:t>
      </w:r>
    </w:p>
    <w:p w:rsidR="002B1117" w:rsidRDefault="007535E5" w:rsidP="007535E5">
      <w:pPr>
        <w:ind w:left="0" w:right="0"/>
        <w:rPr>
          <w:rFonts w:eastAsia="Calibri"/>
          <w:sz w:val="24"/>
          <w:szCs w:val="24"/>
        </w:rPr>
      </w:pPr>
      <w:r>
        <w:rPr>
          <w:rFonts w:eastAsia="Calibri"/>
          <w:sz w:val="24"/>
          <w:szCs w:val="24"/>
        </w:rPr>
        <w:lastRenderedPageBreak/>
        <w:t>Так, д</w:t>
      </w:r>
      <w:r w:rsidR="002B1117">
        <w:rPr>
          <w:rFonts w:eastAsia="Calibri"/>
          <w:sz w:val="24"/>
          <w:szCs w:val="24"/>
        </w:rPr>
        <w:t xml:space="preserve">оля расходов на конечное потребление снизилась на 3,6 процентного пункта до 67,1 %. В частности, </w:t>
      </w:r>
      <w:r w:rsidR="00BA3554" w:rsidRPr="00BA3554">
        <w:rPr>
          <w:rFonts w:eastAsia="Calibri"/>
          <w:sz w:val="24"/>
          <w:szCs w:val="24"/>
        </w:rPr>
        <w:t xml:space="preserve">несмотря на рост в постоянных ценах (на </w:t>
      </w:r>
      <w:r w:rsidR="00BA3554">
        <w:rPr>
          <w:rFonts w:eastAsia="Calibri"/>
          <w:sz w:val="24"/>
          <w:szCs w:val="24"/>
        </w:rPr>
        <w:t>2,3 </w:t>
      </w:r>
      <w:r w:rsidR="00BA3554" w:rsidRPr="00BA3554">
        <w:rPr>
          <w:rFonts w:eastAsia="Calibri"/>
          <w:sz w:val="24"/>
          <w:szCs w:val="24"/>
        </w:rPr>
        <w:t>%)</w:t>
      </w:r>
      <w:r w:rsidR="00BA3554">
        <w:rPr>
          <w:rFonts w:eastAsia="Calibri"/>
          <w:sz w:val="24"/>
          <w:szCs w:val="24"/>
        </w:rPr>
        <w:t xml:space="preserve">, доля расходов на конечное потребление домохозяйств </w:t>
      </w:r>
      <w:r w:rsidR="00CB2392">
        <w:rPr>
          <w:rFonts w:eastAsia="Calibri"/>
          <w:sz w:val="24"/>
          <w:szCs w:val="24"/>
        </w:rPr>
        <w:t>снизилась</w:t>
      </w:r>
      <w:r w:rsidR="00F11FE4">
        <w:rPr>
          <w:rFonts w:eastAsia="Calibri"/>
          <w:sz w:val="24"/>
          <w:szCs w:val="24"/>
        </w:rPr>
        <w:t xml:space="preserve"> </w:t>
      </w:r>
      <w:r w:rsidR="002B1117">
        <w:rPr>
          <w:rFonts w:eastAsia="Calibri"/>
          <w:sz w:val="24"/>
          <w:szCs w:val="24"/>
        </w:rPr>
        <w:t xml:space="preserve">на </w:t>
      </w:r>
      <w:r w:rsidR="00CB2392">
        <w:rPr>
          <w:rFonts w:eastAsia="Calibri"/>
          <w:sz w:val="24"/>
          <w:szCs w:val="24"/>
        </w:rPr>
        <w:t>3 процентных пункта (до 49,2 %)</w:t>
      </w:r>
      <w:r w:rsidR="002B1117">
        <w:rPr>
          <w:rFonts w:eastAsia="Calibri"/>
          <w:sz w:val="24"/>
          <w:szCs w:val="24"/>
        </w:rPr>
        <w:t>.</w:t>
      </w:r>
    </w:p>
    <w:p w:rsidR="00F51B29" w:rsidRDefault="00F51B29" w:rsidP="00FE2A98">
      <w:pPr>
        <w:ind w:left="0" w:right="0" w:firstLine="720"/>
        <w:rPr>
          <w:rFonts w:eastAsia="Calibri"/>
          <w:sz w:val="24"/>
          <w:szCs w:val="24"/>
        </w:rPr>
      </w:pPr>
      <w:r>
        <w:rPr>
          <w:rFonts w:eastAsia="Calibri"/>
          <w:sz w:val="24"/>
          <w:szCs w:val="24"/>
        </w:rPr>
        <w:t xml:space="preserve">Валовое накопление в 2018 году продолжило расти, однако гораздо более медленными темпами – на 0,8 %, тогда как в 2017 году был рост на 6 % после длительного периода спада. </w:t>
      </w:r>
      <w:r w:rsidR="00CB2392">
        <w:rPr>
          <w:rFonts w:eastAsia="Calibri"/>
          <w:sz w:val="24"/>
          <w:szCs w:val="24"/>
        </w:rPr>
        <w:t>Д</w:t>
      </w:r>
      <w:r>
        <w:rPr>
          <w:rFonts w:eastAsia="Calibri"/>
          <w:sz w:val="24"/>
          <w:szCs w:val="24"/>
        </w:rPr>
        <w:t>оля</w:t>
      </w:r>
      <w:r w:rsidR="00CB2392">
        <w:rPr>
          <w:rFonts w:eastAsia="Calibri"/>
          <w:sz w:val="24"/>
          <w:szCs w:val="24"/>
        </w:rPr>
        <w:t xml:space="preserve"> накопления </w:t>
      </w:r>
      <w:r>
        <w:rPr>
          <w:rFonts w:eastAsia="Calibri"/>
          <w:sz w:val="24"/>
          <w:szCs w:val="24"/>
        </w:rPr>
        <w:t>в ВВП в 2018 году снизилась с 24 % в 2017 году до 22,9 % в 2018 году.</w:t>
      </w:r>
    </w:p>
    <w:p w:rsidR="007535E5" w:rsidRDefault="00AE07B0" w:rsidP="00FE2A98">
      <w:pPr>
        <w:spacing w:line="336" w:lineRule="auto"/>
        <w:ind w:left="0" w:right="0" w:firstLine="720"/>
        <w:rPr>
          <w:sz w:val="24"/>
          <w:szCs w:val="24"/>
        </w:rPr>
      </w:pPr>
      <w:r w:rsidRPr="007535E5">
        <w:rPr>
          <w:sz w:val="24"/>
          <w:szCs w:val="24"/>
        </w:rPr>
        <w:t>Доля ч</w:t>
      </w:r>
      <w:r w:rsidR="00490BEA" w:rsidRPr="007535E5">
        <w:rPr>
          <w:sz w:val="24"/>
          <w:szCs w:val="24"/>
        </w:rPr>
        <w:t>ист</w:t>
      </w:r>
      <w:r w:rsidRPr="007535E5">
        <w:rPr>
          <w:sz w:val="24"/>
          <w:szCs w:val="24"/>
        </w:rPr>
        <w:t>ого</w:t>
      </w:r>
      <w:r w:rsidR="00490BEA" w:rsidRPr="007535E5">
        <w:rPr>
          <w:sz w:val="24"/>
          <w:szCs w:val="24"/>
        </w:rPr>
        <w:t xml:space="preserve"> экспорт</w:t>
      </w:r>
      <w:r w:rsidRPr="007535E5">
        <w:rPr>
          <w:sz w:val="24"/>
          <w:szCs w:val="24"/>
        </w:rPr>
        <w:t>а</w:t>
      </w:r>
      <w:r w:rsidR="00490BEA" w:rsidRPr="007535E5">
        <w:rPr>
          <w:sz w:val="24"/>
          <w:szCs w:val="24"/>
        </w:rPr>
        <w:t xml:space="preserve"> товаров и услуг </w:t>
      </w:r>
      <w:r w:rsidR="007535E5" w:rsidRPr="007535E5">
        <w:rPr>
          <w:sz w:val="24"/>
          <w:szCs w:val="24"/>
        </w:rPr>
        <w:t xml:space="preserve">выросла почти в два раза – с 5,3 % в 2017 году до 10 % в 2018 году. </w:t>
      </w:r>
      <w:r w:rsidR="007535E5">
        <w:rPr>
          <w:sz w:val="24"/>
          <w:szCs w:val="24"/>
        </w:rPr>
        <w:t>Этому способствовал рост экспорта (5,5 %) на фоне существенного замедления роста импорта (2,7 %) по сравнению с 2017 годом (17,4 %). Поддержку экспорту оказал</w:t>
      </w:r>
      <w:r w:rsidR="0023403E">
        <w:rPr>
          <w:sz w:val="24"/>
          <w:szCs w:val="24"/>
        </w:rPr>
        <w:t>а</w:t>
      </w:r>
      <w:r w:rsidR="007535E5">
        <w:rPr>
          <w:sz w:val="24"/>
          <w:szCs w:val="24"/>
        </w:rPr>
        <w:t xml:space="preserve"> конъюнктура на сырьевых рынках.</w:t>
      </w:r>
    </w:p>
    <w:p w:rsidR="00352B5A" w:rsidRPr="007535E5" w:rsidRDefault="00352B5A" w:rsidP="00FE2A98">
      <w:pPr>
        <w:pStyle w:val="a5"/>
        <w:spacing w:after="0" w:line="336" w:lineRule="auto"/>
        <w:ind w:left="0" w:right="0" w:firstLine="720"/>
        <w:rPr>
          <w:sz w:val="24"/>
          <w:szCs w:val="24"/>
        </w:rPr>
      </w:pPr>
      <w:r w:rsidRPr="007535E5">
        <w:rPr>
          <w:sz w:val="24"/>
          <w:szCs w:val="24"/>
        </w:rPr>
        <w:t>Структура и динамика элем</w:t>
      </w:r>
      <w:r w:rsidR="009A2786" w:rsidRPr="007535E5">
        <w:rPr>
          <w:sz w:val="24"/>
          <w:szCs w:val="24"/>
        </w:rPr>
        <w:t>ентов использован</w:t>
      </w:r>
      <w:r w:rsidR="00A20ACC" w:rsidRPr="007535E5">
        <w:rPr>
          <w:sz w:val="24"/>
          <w:szCs w:val="24"/>
        </w:rPr>
        <w:t>ия</w:t>
      </w:r>
      <w:r w:rsidR="009A2786" w:rsidRPr="007535E5">
        <w:rPr>
          <w:sz w:val="24"/>
          <w:szCs w:val="24"/>
        </w:rPr>
        <w:t xml:space="preserve"> ВВП в 201</w:t>
      </w:r>
      <w:r w:rsidR="007535E5" w:rsidRPr="007535E5">
        <w:rPr>
          <w:sz w:val="24"/>
          <w:szCs w:val="24"/>
        </w:rPr>
        <w:t>7</w:t>
      </w:r>
      <w:r w:rsidR="009A2786" w:rsidRPr="007535E5">
        <w:rPr>
          <w:sz w:val="24"/>
          <w:szCs w:val="24"/>
        </w:rPr>
        <w:t xml:space="preserve"> – 201</w:t>
      </w:r>
      <w:r w:rsidR="007535E5" w:rsidRPr="007535E5">
        <w:rPr>
          <w:sz w:val="24"/>
          <w:szCs w:val="24"/>
        </w:rPr>
        <w:t>8</w:t>
      </w:r>
      <w:r w:rsidR="00435DAF" w:rsidRPr="007535E5">
        <w:rPr>
          <w:sz w:val="24"/>
          <w:szCs w:val="24"/>
        </w:rPr>
        <w:t xml:space="preserve"> годах представлены в </w:t>
      </w:r>
      <w:r w:rsidR="00427871" w:rsidRPr="007535E5">
        <w:rPr>
          <w:sz w:val="24"/>
          <w:szCs w:val="24"/>
        </w:rPr>
        <w:t xml:space="preserve">следующей </w:t>
      </w:r>
      <w:r w:rsidR="00435DAF" w:rsidRPr="007535E5">
        <w:rPr>
          <w:sz w:val="24"/>
          <w:szCs w:val="24"/>
        </w:rPr>
        <w:t>таблиц</w:t>
      </w:r>
      <w:r w:rsidR="00360774" w:rsidRPr="007535E5">
        <w:rPr>
          <w:sz w:val="24"/>
          <w:szCs w:val="24"/>
        </w:rPr>
        <w:t>е</w:t>
      </w:r>
      <w:r w:rsidRPr="007535E5">
        <w:rPr>
          <w:sz w:val="24"/>
          <w:szCs w:val="24"/>
        </w:rPr>
        <w:t>.</w:t>
      </w:r>
    </w:p>
    <w:p w:rsidR="00993050" w:rsidRPr="00BE2FC0" w:rsidRDefault="00993050" w:rsidP="00FE2A98">
      <w:pPr>
        <w:pStyle w:val="a5"/>
        <w:spacing w:after="0" w:line="336" w:lineRule="auto"/>
        <w:ind w:left="0" w:right="0" w:firstLine="720"/>
        <w:rPr>
          <w:sz w:val="24"/>
          <w:szCs w:val="24"/>
          <w:highlight w:val="yellow"/>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595"/>
        <w:gridCol w:w="1287"/>
        <w:gridCol w:w="1289"/>
        <w:gridCol w:w="1286"/>
        <w:gridCol w:w="1288"/>
      </w:tblGrid>
      <w:tr w:rsidR="00494CE9" w:rsidRPr="00BE2FC0" w:rsidTr="00494CE9">
        <w:trPr>
          <w:tblHeader/>
        </w:trPr>
        <w:tc>
          <w:tcPr>
            <w:tcW w:w="2357" w:type="pct"/>
            <w:vMerge w:val="restart"/>
            <w:shd w:val="clear" w:color="auto" w:fill="auto"/>
            <w:noWrap/>
            <w:vAlign w:val="bottom"/>
          </w:tcPr>
          <w:p w:rsidR="00494CE9" w:rsidRPr="00771768" w:rsidRDefault="00993050" w:rsidP="00CF284B">
            <w:pPr>
              <w:spacing w:line="240" w:lineRule="auto"/>
              <w:ind w:left="0" w:right="0" w:firstLine="0"/>
              <w:jc w:val="center"/>
              <w:rPr>
                <w:b/>
                <w:color w:val="000000"/>
                <w:sz w:val="22"/>
                <w:szCs w:val="22"/>
              </w:rPr>
            </w:pPr>
            <w:r w:rsidRPr="00771768">
              <w:rPr>
                <w:b/>
                <w:color w:val="000000"/>
                <w:sz w:val="22"/>
                <w:szCs w:val="22"/>
              </w:rPr>
              <w:t>Показатели</w:t>
            </w:r>
          </w:p>
          <w:p w:rsidR="00494CE9" w:rsidRPr="00771768" w:rsidRDefault="00494CE9" w:rsidP="00D16FFA">
            <w:pPr>
              <w:spacing w:line="240" w:lineRule="auto"/>
              <w:ind w:left="0" w:right="0" w:firstLine="0"/>
              <w:rPr>
                <w:b/>
                <w:color w:val="000000"/>
                <w:sz w:val="22"/>
                <w:szCs w:val="22"/>
              </w:rPr>
            </w:pPr>
            <w:r w:rsidRPr="00771768">
              <w:rPr>
                <w:b/>
                <w:color w:val="000000"/>
                <w:sz w:val="22"/>
                <w:szCs w:val="22"/>
              </w:rPr>
              <w:t> </w:t>
            </w:r>
          </w:p>
          <w:p w:rsidR="00494CE9" w:rsidRPr="00771768" w:rsidRDefault="00494CE9" w:rsidP="00D16FFA">
            <w:pPr>
              <w:spacing w:line="240" w:lineRule="auto"/>
              <w:ind w:left="0" w:right="0" w:firstLine="0"/>
              <w:rPr>
                <w:b/>
                <w:color w:val="000000"/>
                <w:sz w:val="22"/>
                <w:szCs w:val="22"/>
              </w:rPr>
            </w:pPr>
            <w:r w:rsidRPr="00771768">
              <w:rPr>
                <w:b/>
                <w:color w:val="000000"/>
                <w:sz w:val="22"/>
                <w:szCs w:val="22"/>
              </w:rPr>
              <w:t> </w:t>
            </w:r>
          </w:p>
        </w:tc>
        <w:tc>
          <w:tcPr>
            <w:tcW w:w="1321" w:type="pct"/>
            <w:gridSpan w:val="2"/>
            <w:shd w:val="clear" w:color="auto" w:fill="auto"/>
            <w:vAlign w:val="center"/>
          </w:tcPr>
          <w:p w:rsidR="00494CE9" w:rsidRPr="00771768" w:rsidRDefault="00494CE9" w:rsidP="00D16FFA">
            <w:pPr>
              <w:spacing w:line="240" w:lineRule="auto"/>
              <w:ind w:left="0" w:right="0" w:firstLine="0"/>
              <w:jc w:val="center"/>
              <w:rPr>
                <w:b/>
                <w:color w:val="000000"/>
                <w:sz w:val="22"/>
                <w:szCs w:val="22"/>
              </w:rPr>
            </w:pPr>
            <w:r w:rsidRPr="00771768">
              <w:rPr>
                <w:b/>
                <w:color w:val="000000"/>
                <w:sz w:val="22"/>
                <w:szCs w:val="22"/>
              </w:rPr>
              <w:t>Структура</w:t>
            </w:r>
            <w:r w:rsidR="00BA227D" w:rsidRPr="00771768">
              <w:rPr>
                <w:b/>
                <w:color w:val="000000"/>
                <w:sz w:val="22"/>
                <w:szCs w:val="22"/>
              </w:rPr>
              <w:t xml:space="preserve"> использования ВВП</w:t>
            </w:r>
          </w:p>
          <w:p w:rsidR="00494CE9" w:rsidRPr="00771768" w:rsidRDefault="00494CE9" w:rsidP="00D16FFA">
            <w:pPr>
              <w:spacing w:line="240" w:lineRule="auto"/>
              <w:ind w:left="0" w:right="0" w:firstLine="0"/>
              <w:jc w:val="center"/>
              <w:rPr>
                <w:b/>
                <w:color w:val="000000"/>
                <w:sz w:val="22"/>
                <w:szCs w:val="22"/>
              </w:rPr>
            </w:pPr>
            <w:r w:rsidRPr="00771768">
              <w:rPr>
                <w:b/>
                <w:color w:val="000000"/>
                <w:sz w:val="22"/>
                <w:szCs w:val="22"/>
              </w:rPr>
              <w:t>(в текущих рыночных ценах</w:t>
            </w:r>
            <w:r w:rsidR="00BA227D" w:rsidRPr="00771768">
              <w:rPr>
                <w:b/>
                <w:color w:val="000000"/>
                <w:sz w:val="22"/>
                <w:szCs w:val="22"/>
              </w:rPr>
              <w:t>, в % к итогу</w:t>
            </w:r>
            <w:r w:rsidRPr="00771768">
              <w:rPr>
                <w:b/>
                <w:color w:val="000000"/>
                <w:sz w:val="22"/>
                <w:szCs w:val="22"/>
              </w:rPr>
              <w:t>)</w:t>
            </w:r>
          </w:p>
        </w:tc>
        <w:tc>
          <w:tcPr>
            <w:tcW w:w="1321" w:type="pct"/>
            <w:gridSpan w:val="2"/>
          </w:tcPr>
          <w:p w:rsidR="00494CE9" w:rsidRPr="00771768" w:rsidRDefault="00494CE9" w:rsidP="00D16FFA">
            <w:pPr>
              <w:spacing w:line="240" w:lineRule="auto"/>
              <w:ind w:left="0" w:right="0" w:firstLine="0"/>
              <w:jc w:val="center"/>
              <w:rPr>
                <w:b/>
                <w:color w:val="000000"/>
                <w:sz w:val="22"/>
                <w:szCs w:val="22"/>
              </w:rPr>
            </w:pPr>
            <w:r w:rsidRPr="00771768">
              <w:rPr>
                <w:b/>
                <w:color w:val="000000"/>
                <w:sz w:val="22"/>
                <w:szCs w:val="22"/>
              </w:rPr>
              <w:t>Темпы роста, в % к предыдущему году</w:t>
            </w:r>
          </w:p>
          <w:p w:rsidR="00494CE9" w:rsidRPr="00771768" w:rsidRDefault="00494CE9" w:rsidP="00D16FFA">
            <w:pPr>
              <w:spacing w:line="240" w:lineRule="auto"/>
              <w:ind w:left="0" w:right="0" w:firstLine="0"/>
              <w:jc w:val="center"/>
              <w:rPr>
                <w:b/>
                <w:color w:val="000000"/>
                <w:sz w:val="22"/>
                <w:szCs w:val="22"/>
              </w:rPr>
            </w:pPr>
            <w:r w:rsidRPr="00771768">
              <w:rPr>
                <w:b/>
                <w:color w:val="000000"/>
                <w:sz w:val="22"/>
                <w:szCs w:val="22"/>
              </w:rPr>
              <w:t>(в постоянных ценах)</w:t>
            </w:r>
          </w:p>
        </w:tc>
      </w:tr>
      <w:tr w:rsidR="00494CE9" w:rsidRPr="00BE2FC0" w:rsidTr="00494CE9">
        <w:trPr>
          <w:tblHeader/>
        </w:trPr>
        <w:tc>
          <w:tcPr>
            <w:tcW w:w="2357" w:type="pct"/>
            <w:vMerge/>
            <w:shd w:val="clear" w:color="auto" w:fill="auto"/>
            <w:noWrap/>
            <w:vAlign w:val="bottom"/>
          </w:tcPr>
          <w:p w:rsidR="00494CE9" w:rsidRPr="00771768" w:rsidRDefault="00494CE9" w:rsidP="00D16FFA">
            <w:pPr>
              <w:spacing w:line="240" w:lineRule="auto"/>
              <w:ind w:left="0" w:right="0" w:firstLine="0"/>
              <w:rPr>
                <w:b/>
                <w:color w:val="000000"/>
                <w:sz w:val="22"/>
                <w:szCs w:val="22"/>
              </w:rPr>
            </w:pPr>
          </w:p>
        </w:tc>
        <w:tc>
          <w:tcPr>
            <w:tcW w:w="660" w:type="pct"/>
            <w:shd w:val="clear" w:color="auto" w:fill="auto"/>
            <w:noWrap/>
            <w:vAlign w:val="bottom"/>
          </w:tcPr>
          <w:p w:rsidR="00494CE9" w:rsidRPr="00771768" w:rsidRDefault="00494CE9" w:rsidP="00771768">
            <w:pPr>
              <w:spacing w:line="240" w:lineRule="auto"/>
              <w:ind w:left="0" w:right="0" w:firstLine="0"/>
              <w:jc w:val="center"/>
              <w:rPr>
                <w:b/>
                <w:color w:val="000000"/>
                <w:sz w:val="22"/>
                <w:szCs w:val="22"/>
              </w:rPr>
            </w:pPr>
            <w:r w:rsidRPr="00771768">
              <w:rPr>
                <w:b/>
                <w:color w:val="000000"/>
                <w:sz w:val="22"/>
                <w:szCs w:val="22"/>
              </w:rPr>
              <w:t>201</w:t>
            </w:r>
            <w:r w:rsidR="00771768" w:rsidRPr="00771768">
              <w:rPr>
                <w:b/>
                <w:color w:val="000000"/>
                <w:sz w:val="22"/>
                <w:szCs w:val="22"/>
              </w:rPr>
              <w:t>7</w:t>
            </w:r>
            <w:r w:rsidRPr="00771768">
              <w:rPr>
                <w:b/>
                <w:color w:val="000000"/>
                <w:sz w:val="22"/>
                <w:szCs w:val="22"/>
              </w:rPr>
              <w:t xml:space="preserve"> год</w:t>
            </w:r>
          </w:p>
        </w:tc>
        <w:tc>
          <w:tcPr>
            <w:tcW w:w="661" w:type="pct"/>
            <w:shd w:val="clear" w:color="auto" w:fill="auto"/>
            <w:noWrap/>
            <w:vAlign w:val="bottom"/>
          </w:tcPr>
          <w:p w:rsidR="00494CE9" w:rsidRPr="00771768" w:rsidRDefault="00494CE9" w:rsidP="00771768">
            <w:pPr>
              <w:spacing w:line="240" w:lineRule="auto"/>
              <w:ind w:left="0" w:right="0" w:firstLine="0"/>
              <w:jc w:val="center"/>
              <w:rPr>
                <w:b/>
                <w:color w:val="000000"/>
                <w:sz w:val="22"/>
                <w:szCs w:val="22"/>
              </w:rPr>
            </w:pPr>
            <w:r w:rsidRPr="00771768">
              <w:rPr>
                <w:b/>
                <w:color w:val="000000"/>
                <w:sz w:val="22"/>
                <w:szCs w:val="22"/>
              </w:rPr>
              <w:t>201</w:t>
            </w:r>
            <w:r w:rsidR="00771768" w:rsidRPr="00771768">
              <w:rPr>
                <w:b/>
                <w:color w:val="000000"/>
                <w:sz w:val="22"/>
                <w:szCs w:val="22"/>
              </w:rPr>
              <w:t>8</w:t>
            </w:r>
            <w:r w:rsidRPr="00771768">
              <w:rPr>
                <w:b/>
                <w:color w:val="000000"/>
                <w:sz w:val="22"/>
                <w:szCs w:val="22"/>
              </w:rPr>
              <w:t xml:space="preserve"> год</w:t>
            </w:r>
          </w:p>
        </w:tc>
        <w:tc>
          <w:tcPr>
            <w:tcW w:w="660" w:type="pct"/>
          </w:tcPr>
          <w:p w:rsidR="00494CE9" w:rsidRPr="00771768" w:rsidRDefault="00494CE9" w:rsidP="00771768">
            <w:pPr>
              <w:spacing w:line="240" w:lineRule="auto"/>
              <w:ind w:left="0" w:right="0" w:firstLine="0"/>
              <w:jc w:val="center"/>
              <w:rPr>
                <w:b/>
                <w:color w:val="000000"/>
                <w:sz w:val="22"/>
                <w:szCs w:val="22"/>
              </w:rPr>
            </w:pPr>
            <w:r w:rsidRPr="00771768">
              <w:rPr>
                <w:b/>
                <w:color w:val="000000"/>
                <w:sz w:val="22"/>
                <w:szCs w:val="22"/>
              </w:rPr>
              <w:t>201</w:t>
            </w:r>
            <w:r w:rsidR="00771768" w:rsidRPr="00771768">
              <w:rPr>
                <w:b/>
                <w:color w:val="000000"/>
                <w:sz w:val="22"/>
                <w:szCs w:val="22"/>
              </w:rPr>
              <w:t>7</w:t>
            </w:r>
            <w:r w:rsidRPr="00771768">
              <w:rPr>
                <w:b/>
                <w:color w:val="000000"/>
                <w:sz w:val="22"/>
                <w:szCs w:val="22"/>
              </w:rPr>
              <w:t xml:space="preserve"> год</w:t>
            </w:r>
          </w:p>
        </w:tc>
        <w:tc>
          <w:tcPr>
            <w:tcW w:w="661" w:type="pct"/>
          </w:tcPr>
          <w:p w:rsidR="00494CE9" w:rsidRPr="00771768" w:rsidRDefault="00494CE9" w:rsidP="00771768">
            <w:pPr>
              <w:spacing w:line="240" w:lineRule="auto"/>
              <w:ind w:left="0" w:right="0" w:firstLine="0"/>
              <w:jc w:val="center"/>
              <w:rPr>
                <w:b/>
                <w:color w:val="000000"/>
                <w:sz w:val="22"/>
                <w:szCs w:val="22"/>
              </w:rPr>
            </w:pPr>
            <w:r w:rsidRPr="00771768">
              <w:rPr>
                <w:b/>
                <w:color w:val="000000"/>
                <w:sz w:val="22"/>
                <w:szCs w:val="22"/>
              </w:rPr>
              <w:t>201</w:t>
            </w:r>
            <w:r w:rsidR="00771768" w:rsidRPr="00771768">
              <w:rPr>
                <w:b/>
                <w:color w:val="000000"/>
                <w:sz w:val="22"/>
                <w:szCs w:val="22"/>
              </w:rPr>
              <w:t>8</w:t>
            </w:r>
            <w:r w:rsidRPr="00771768">
              <w:rPr>
                <w:b/>
                <w:color w:val="000000"/>
                <w:sz w:val="22"/>
                <w:szCs w:val="22"/>
              </w:rPr>
              <w:t xml:space="preserve"> год</w:t>
            </w:r>
          </w:p>
        </w:tc>
      </w:tr>
      <w:tr w:rsidR="00494CE9" w:rsidRPr="00BE2FC0" w:rsidTr="005851ED">
        <w:tc>
          <w:tcPr>
            <w:tcW w:w="2357" w:type="pct"/>
            <w:shd w:val="clear" w:color="auto" w:fill="auto"/>
            <w:noWrap/>
            <w:vAlign w:val="center"/>
          </w:tcPr>
          <w:p w:rsidR="00494CE9" w:rsidRPr="00771768" w:rsidRDefault="00494CE9" w:rsidP="00D16FFA">
            <w:pPr>
              <w:spacing w:line="240" w:lineRule="auto"/>
              <w:ind w:left="0" w:right="0" w:firstLine="0"/>
              <w:jc w:val="left"/>
              <w:rPr>
                <w:color w:val="000000"/>
                <w:sz w:val="22"/>
                <w:szCs w:val="22"/>
              </w:rPr>
            </w:pPr>
            <w:r w:rsidRPr="00771768">
              <w:rPr>
                <w:color w:val="000000"/>
                <w:sz w:val="22"/>
                <w:szCs w:val="22"/>
              </w:rPr>
              <w:t>Валовой внутренний продукт</w:t>
            </w:r>
          </w:p>
        </w:tc>
        <w:tc>
          <w:tcPr>
            <w:tcW w:w="660" w:type="pct"/>
            <w:shd w:val="clear" w:color="auto" w:fill="auto"/>
            <w:noWrap/>
            <w:vAlign w:val="center"/>
          </w:tcPr>
          <w:p w:rsidR="00494CE9" w:rsidRPr="00771768" w:rsidRDefault="00494CE9" w:rsidP="00D16FFA">
            <w:pPr>
              <w:spacing w:line="240" w:lineRule="auto"/>
              <w:ind w:left="0" w:right="0" w:firstLine="0"/>
              <w:jc w:val="center"/>
              <w:rPr>
                <w:color w:val="000000"/>
                <w:sz w:val="22"/>
                <w:szCs w:val="22"/>
              </w:rPr>
            </w:pPr>
            <w:r w:rsidRPr="00771768">
              <w:rPr>
                <w:color w:val="000000"/>
                <w:sz w:val="22"/>
                <w:szCs w:val="22"/>
              </w:rPr>
              <w:t>100</w:t>
            </w:r>
          </w:p>
        </w:tc>
        <w:tc>
          <w:tcPr>
            <w:tcW w:w="661" w:type="pct"/>
            <w:shd w:val="clear" w:color="auto" w:fill="auto"/>
            <w:noWrap/>
            <w:vAlign w:val="center"/>
          </w:tcPr>
          <w:p w:rsidR="00494CE9" w:rsidRPr="00771768" w:rsidRDefault="00494CE9" w:rsidP="00D16FFA">
            <w:pPr>
              <w:spacing w:line="240" w:lineRule="auto"/>
              <w:ind w:left="0" w:right="0" w:firstLine="0"/>
              <w:jc w:val="center"/>
              <w:rPr>
                <w:color w:val="000000"/>
                <w:sz w:val="22"/>
                <w:szCs w:val="22"/>
              </w:rPr>
            </w:pPr>
            <w:r w:rsidRPr="00771768">
              <w:rPr>
                <w:color w:val="000000"/>
                <w:sz w:val="22"/>
                <w:szCs w:val="22"/>
              </w:rPr>
              <w:t>100</w:t>
            </w:r>
          </w:p>
        </w:tc>
        <w:tc>
          <w:tcPr>
            <w:tcW w:w="660" w:type="pct"/>
            <w:vAlign w:val="center"/>
          </w:tcPr>
          <w:p w:rsidR="00494CE9" w:rsidRPr="006A6A87" w:rsidRDefault="006A6A87" w:rsidP="00D16FFA">
            <w:pPr>
              <w:spacing w:line="240" w:lineRule="auto"/>
              <w:ind w:left="0" w:right="0" w:firstLine="0"/>
              <w:jc w:val="center"/>
              <w:rPr>
                <w:color w:val="000000"/>
                <w:sz w:val="22"/>
                <w:szCs w:val="22"/>
              </w:rPr>
            </w:pPr>
            <w:r w:rsidRPr="006A6A87">
              <w:rPr>
                <w:color w:val="000000"/>
                <w:sz w:val="22"/>
                <w:szCs w:val="22"/>
              </w:rPr>
              <w:t>101,6</w:t>
            </w:r>
          </w:p>
        </w:tc>
        <w:tc>
          <w:tcPr>
            <w:tcW w:w="661" w:type="pct"/>
            <w:vAlign w:val="center"/>
          </w:tcPr>
          <w:p w:rsidR="00494CE9" w:rsidRPr="006A6A87" w:rsidRDefault="006A6A87" w:rsidP="00D16FFA">
            <w:pPr>
              <w:spacing w:line="240" w:lineRule="auto"/>
              <w:ind w:left="0" w:right="0" w:firstLine="0"/>
              <w:jc w:val="center"/>
              <w:rPr>
                <w:color w:val="000000"/>
                <w:sz w:val="22"/>
                <w:szCs w:val="22"/>
              </w:rPr>
            </w:pPr>
            <w:r w:rsidRPr="006A6A87">
              <w:rPr>
                <w:color w:val="000000"/>
                <w:sz w:val="22"/>
                <w:szCs w:val="22"/>
              </w:rPr>
              <w:t>102,3</w:t>
            </w:r>
          </w:p>
        </w:tc>
      </w:tr>
      <w:tr w:rsidR="00494CE9" w:rsidRPr="00BE2FC0" w:rsidTr="005851ED">
        <w:tc>
          <w:tcPr>
            <w:tcW w:w="2357" w:type="pct"/>
            <w:shd w:val="clear" w:color="auto" w:fill="auto"/>
            <w:noWrap/>
            <w:vAlign w:val="center"/>
          </w:tcPr>
          <w:p w:rsidR="00494CE9" w:rsidRPr="00771768" w:rsidRDefault="00494CE9" w:rsidP="00D16FFA">
            <w:pPr>
              <w:spacing w:line="240" w:lineRule="auto"/>
              <w:ind w:left="0" w:right="0" w:firstLine="0"/>
              <w:jc w:val="left"/>
              <w:rPr>
                <w:i/>
                <w:color w:val="000000"/>
                <w:sz w:val="22"/>
                <w:szCs w:val="22"/>
              </w:rPr>
            </w:pPr>
            <w:r w:rsidRPr="00771768">
              <w:rPr>
                <w:i/>
                <w:color w:val="000000"/>
                <w:sz w:val="22"/>
                <w:szCs w:val="22"/>
              </w:rPr>
              <w:t>в том числе:</w:t>
            </w:r>
          </w:p>
        </w:tc>
        <w:tc>
          <w:tcPr>
            <w:tcW w:w="660" w:type="pct"/>
            <w:shd w:val="clear" w:color="auto" w:fill="auto"/>
            <w:noWrap/>
            <w:vAlign w:val="center"/>
          </w:tcPr>
          <w:p w:rsidR="00494CE9" w:rsidRPr="00BE2FC0" w:rsidRDefault="00494CE9" w:rsidP="00D16FFA">
            <w:pPr>
              <w:spacing w:line="240" w:lineRule="auto"/>
              <w:ind w:left="0" w:right="0" w:firstLine="0"/>
              <w:jc w:val="center"/>
              <w:rPr>
                <w:color w:val="000000"/>
                <w:sz w:val="22"/>
                <w:szCs w:val="22"/>
                <w:highlight w:val="yellow"/>
              </w:rPr>
            </w:pPr>
          </w:p>
        </w:tc>
        <w:tc>
          <w:tcPr>
            <w:tcW w:w="661" w:type="pct"/>
            <w:shd w:val="clear" w:color="auto" w:fill="auto"/>
            <w:noWrap/>
            <w:vAlign w:val="center"/>
          </w:tcPr>
          <w:p w:rsidR="00494CE9" w:rsidRPr="00BE2FC0" w:rsidRDefault="00494CE9" w:rsidP="00D16FFA">
            <w:pPr>
              <w:spacing w:line="240" w:lineRule="auto"/>
              <w:ind w:left="0" w:right="0" w:firstLine="0"/>
              <w:jc w:val="center"/>
              <w:rPr>
                <w:color w:val="000000"/>
                <w:sz w:val="22"/>
                <w:szCs w:val="22"/>
                <w:highlight w:val="yellow"/>
              </w:rPr>
            </w:pPr>
          </w:p>
        </w:tc>
        <w:tc>
          <w:tcPr>
            <w:tcW w:w="660" w:type="pct"/>
            <w:vAlign w:val="center"/>
          </w:tcPr>
          <w:p w:rsidR="00494CE9" w:rsidRPr="00BE2FC0" w:rsidRDefault="00494CE9" w:rsidP="00D16FFA">
            <w:pPr>
              <w:spacing w:line="240" w:lineRule="auto"/>
              <w:ind w:left="0" w:right="0" w:firstLine="0"/>
              <w:jc w:val="center"/>
              <w:rPr>
                <w:color w:val="000000"/>
                <w:sz w:val="22"/>
                <w:szCs w:val="22"/>
                <w:highlight w:val="yellow"/>
              </w:rPr>
            </w:pPr>
          </w:p>
        </w:tc>
        <w:tc>
          <w:tcPr>
            <w:tcW w:w="661" w:type="pct"/>
            <w:vAlign w:val="center"/>
          </w:tcPr>
          <w:p w:rsidR="00494CE9" w:rsidRPr="00BE2FC0" w:rsidRDefault="00494CE9" w:rsidP="00D16FFA">
            <w:pPr>
              <w:spacing w:line="240" w:lineRule="auto"/>
              <w:ind w:left="0" w:right="0" w:firstLine="0"/>
              <w:jc w:val="center"/>
              <w:rPr>
                <w:color w:val="000000"/>
                <w:sz w:val="22"/>
                <w:szCs w:val="22"/>
                <w:highlight w:val="yellow"/>
              </w:rPr>
            </w:pPr>
          </w:p>
        </w:tc>
      </w:tr>
      <w:tr w:rsidR="00494CE9" w:rsidRPr="00BE2FC0" w:rsidTr="005851ED">
        <w:tc>
          <w:tcPr>
            <w:tcW w:w="2357" w:type="pct"/>
            <w:shd w:val="clear" w:color="auto" w:fill="auto"/>
            <w:noWrap/>
            <w:vAlign w:val="center"/>
          </w:tcPr>
          <w:p w:rsidR="00494CE9" w:rsidRPr="00771768" w:rsidRDefault="00494CE9" w:rsidP="00D16FFA">
            <w:pPr>
              <w:spacing w:line="240" w:lineRule="auto"/>
              <w:ind w:left="0" w:right="0" w:firstLine="0"/>
              <w:jc w:val="left"/>
              <w:rPr>
                <w:color w:val="000000"/>
                <w:sz w:val="22"/>
                <w:szCs w:val="22"/>
              </w:rPr>
            </w:pPr>
            <w:r w:rsidRPr="00771768">
              <w:rPr>
                <w:color w:val="000000"/>
                <w:sz w:val="22"/>
                <w:szCs w:val="22"/>
              </w:rPr>
              <w:t>расходы на конечное потребление</w:t>
            </w:r>
          </w:p>
        </w:tc>
        <w:tc>
          <w:tcPr>
            <w:tcW w:w="660" w:type="pct"/>
            <w:shd w:val="clear" w:color="auto" w:fill="auto"/>
            <w:noWrap/>
            <w:vAlign w:val="center"/>
          </w:tcPr>
          <w:p w:rsidR="00494CE9" w:rsidRPr="006A6A87" w:rsidRDefault="006A6A87" w:rsidP="00D16FFA">
            <w:pPr>
              <w:spacing w:line="240" w:lineRule="auto"/>
              <w:ind w:left="0" w:right="0" w:firstLine="0"/>
              <w:jc w:val="center"/>
              <w:rPr>
                <w:color w:val="000000"/>
                <w:sz w:val="22"/>
                <w:szCs w:val="22"/>
              </w:rPr>
            </w:pPr>
            <w:r w:rsidRPr="006A6A87">
              <w:rPr>
                <w:color w:val="000000"/>
                <w:sz w:val="22"/>
                <w:szCs w:val="22"/>
              </w:rPr>
              <w:t>70,7</w:t>
            </w:r>
          </w:p>
        </w:tc>
        <w:tc>
          <w:tcPr>
            <w:tcW w:w="661" w:type="pct"/>
            <w:shd w:val="clear" w:color="auto" w:fill="auto"/>
            <w:noWrap/>
            <w:vAlign w:val="center"/>
          </w:tcPr>
          <w:p w:rsidR="00494CE9" w:rsidRPr="006A6A87" w:rsidRDefault="006A6A87" w:rsidP="00D16FFA">
            <w:pPr>
              <w:spacing w:line="240" w:lineRule="auto"/>
              <w:ind w:left="0" w:right="0" w:firstLine="0"/>
              <w:jc w:val="center"/>
              <w:rPr>
                <w:color w:val="000000"/>
                <w:sz w:val="22"/>
                <w:szCs w:val="22"/>
              </w:rPr>
            </w:pPr>
            <w:r w:rsidRPr="006A6A87">
              <w:rPr>
                <w:color w:val="000000"/>
                <w:sz w:val="22"/>
                <w:szCs w:val="22"/>
              </w:rPr>
              <w:t>67,1</w:t>
            </w:r>
          </w:p>
        </w:tc>
        <w:tc>
          <w:tcPr>
            <w:tcW w:w="660" w:type="pct"/>
            <w:vAlign w:val="center"/>
          </w:tcPr>
          <w:p w:rsidR="00494CE9" w:rsidRPr="006A6A87" w:rsidRDefault="006A6A87" w:rsidP="00D16FFA">
            <w:pPr>
              <w:spacing w:line="240" w:lineRule="auto"/>
              <w:ind w:left="0" w:right="0" w:firstLine="0"/>
              <w:jc w:val="center"/>
              <w:rPr>
                <w:color w:val="000000"/>
                <w:sz w:val="22"/>
                <w:szCs w:val="22"/>
              </w:rPr>
            </w:pPr>
            <w:r>
              <w:rPr>
                <w:color w:val="000000"/>
                <w:sz w:val="22"/>
                <w:szCs w:val="22"/>
              </w:rPr>
              <w:t>103,1</w:t>
            </w:r>
          </w:p>
        </w:tc>
        <w:tc>
          <w:tcPr>
            <w:tcW w:w="661" w:type="pct"/>
            <w:vAlign w:val="center"/>
          </w:tcPr>
          <w:p w:rsidR="00494CE9" w:rsidRPr="006A6A87" w:rsidRDefault="006A6A87" w:rsidP="00D16FFA">
            <w:pPr>
              <w:spacing w:line="240" w:lineRule="auto"/>
              <w:ind w:left="0" w:right="0" w:firstLine="0"/>
              <w:jc w:val="center"/>
              <w:rPr>
                <w:color w:val="000000"/>
                <w:sz w:val="22"/>
                <w:szCs w:val="22"/>
              </w:rPr>
            </w:pPr>
            <w:r>
              <w:rPr>
                <w:color w:val="000000"/>
                <w:sz w:val="22"/>
                <w:szCs w:val="22"/>
              </w:rPr>
              <w:t>101,8</w:t>
            </w:r>
          </w:p>
        </w:tc>
      </w:tr>
      <w:tr w:rsidR="00494CE9" w:rsidRPr="00BE2FC0" w:rsidTr="005851ED">
        <w:tc>
          <w:tcPr>
            <w:tcW w:w="2357" w:type="pct"/>
            <w:shd w:val="clear" w:color="auto" w:fill="auto"/>
            <w:noWrap/>
            <w:vAlign w:val="center"/>
          </w:tcPr>
          <w:p w:rsidR="00494CE9" w:rsidRPr="00771768" w:rsidRDefault="00494CE9" w:rsidP="00D16FFA">
            <w:pPr>
              <w:spacing w:line="240" w:lineRule="auto"/>
              <w:ind w:left="0" w:right="0" w:firstLine="0"/>
              <w:jc w:val="left"/>
              <w:rPr>
                <w:i/>
                <w:color w:val="000000"/>
                <w:sz w:val="22"/>
                <w:szCs w:val="22"/>
              </w:rPr>
            </w:pPr>
            <w:r w:rsidRPr="00771768">
              <w:rPr>
                <w:i/>
                <w:color w:val="000000"/>
                <w:sz w:val="22"/>
                <w:szCs w:val="22"/>
              </w:rPr>
              <w:t>домашних хозяйств</w:t>
            </w:r>
          </w:p>
        </w:tc>
        <w:tc>
          <w:tcPr>
            <w:tcW w:w="660" w:type="pct"/>
            <w:shd w:val="clear" w:color="auto" w:fill="auto"/>
            <w:noWrap/>
            <w:vAlign w:val="center"/>
          </w:tcPr>
          <w:p w:rsidR="00494CE9" w:rsidRPr="006A6A87" w:rsidRDefault="006A6A87" w:rsidP="00D16FFA">
            <w:pPr>
              <w:spacing w:line="240" w:lineRule="auto"/>
              <w:ind w:left="0" w:right="0" w:firstLine="0"/>
              <w:jc w:val="center"/>
              <w:rPr>
                <w:i/>
                <w:color w:val="000000"/>
                <w:sz w:val="22"/>
                <w:szCs w:val="22"/>
              </w:rPr>
            </w:pPr>
            <w:r>
              <w:rPr>
                <w:i/>
                <w:color w:val="000000"/>
                <w:sz w:val="22"/>
                <w:szCs w:val="22"/>
              </w:rPr>
              <w:t>52,2</w:t>
            </w:r>
          </w:p>
        </w:tc>
        <w:tc>
          <w:tcPr>
            <w:tcW w:w="661" w:type="pct"/>
            <w:shd w:val="clear" w:color="auto" w:fill="auto"/>
            <w:noWrap/>
            <w:vAlign w:val="center"/>
          </w:tcPr>
          <w:p w:rsidR="00494CE9" w:rsidRPr="006A6A87" w:rsidRDefault="006A6A87" w:rsidP="00D16FFA">
            <w:pPr>
              <w:spacing w:line="240" w:lineRule="auto"/>
              <w:ind w:left="0" w:right="0" w:firstLine="0"/>
              <w:jc w:val="center"/>
              <w:rPr>
                <w:i/>
                <w:color w:val="000000"/>
                <w:sz w:val="22"/>
                <w:szCs w:val="22"/>
              </w:rPr>
            </w:pPr>
            <w:r>
              <w:rPr>
                <w:i/>
                <w:color w:val="000000"/>
                <w:sz w:val="22"/>
                <w:szCs w:val="22"/>
              </w:rPr>
              <w:t>49,2</w:t>
            </w:r>
          </w:p>
        </w:tc>
        <w:tc>
          <w:tcPr>
            <w:tcW w:w="660" w:type="pct"/>
            <w:vAlign w:val="center"/>
          </w:tcPr>
          <w:p w:rsidR="00494CE9" w:rsidRPr="006A6A87" w:rsidRDefault="006A6A87" w:rsidP="00D16FFA">
            <w:pPr>
              <w:spacing w:line="240" w:lineRule="auto"/>
              <w:ind w:left="0" w:right="0" w:firstLine="0"/>
              <w:jc w:val="center"/>
              <w:rPr>
                <w:i/>
                <w:color w:val="000000"/>
                <w:sz w:val="22"/>
                <w:szCs w:val="22"/>
              </w:rPr>
            </w:pPr>
            <w:r>
              <w:rPr>
                <w:i/>
                <w:color w:val="000000"/>
                <w:sz w:val="22"/>
                <w:szCs w:val="22"/>
              </w:rPr>
              <w:t>103,3</w:t>
            </w:r>
          </w:p>
        </w:tc>
        <w:tc>
          <w:tcPr>
            <w:tcW w:w="661" w:type="pct"/>
            <w:vAlign w:val="center"/>
          </w:tcPr>
          <w:p w:rsidR="00494CE9" w:rsidRPr="006A6A87" w:rsidRDefault="006A6A87" w:rsidP="00D16FFA">
            <w:pPr>
              <w:spacing w:line="240" w:lineRule="auto"/>
              <w:ind w:left="0" w:right="0" w:firstLine="0"/>
              <w:jc w:val="center"/>
              <w:rPr>
                <w:i/>
                <w:color w:val="000000"/>
                <w:sz w:val="22"/>
                <w:szCs w:val="22"/>
              </w:rPr>
            </w:pPr>
            <w:r>
              <w:rPr>
                <w:i/>
                <w:color w:val="000000"/>
                <w:sz w:val="22"/>
                <w:szCs w:val="22"/>
              </w:rPr>
              <w:t>102,3</w:t>
            </w:r>
          </w:p>
        </w:tc>
      </w:tr>
      <w:tr w:rsidR="00494CE9" w:rsidRPr="00BE2FC0" w:rsidTr="005851ED">
        <w:tc>
          <w:tcPr>
            <w:tcW w:w="2357" w:type="pct"/>
            <w:shd w:val="clear" w:color="auto" w:fill="auto"/>
            <w:noWrap/>
            <w:vAlign w:val="center"/>
          </w:tcPr>
          <w:p w:rsidR="00494CE9" w:rsidRPr="00771768" w:rsidRDefault="00494CE9" w:rsidP="00D16FFA">
            <w:pPr>
              <w:spacing w:line="240" w:lineRule="auto"/>
              <w:ind w:left="0" w:right="0" w:firstLine="0"/>
              <w:jc w:val="left"/>
              <w:rPr>
                <w:i/>
                <w:color w:val="000000"/>
                <w:sz w:val="22"/>
                <w:szCs w:val="22"/>
              </w:rPr>
            </w:pPr>
            <w:r w:rsidRPr="00771768">
              <w:rPr>
                <w:i/>
                <w:color w:val="000000"/>
                <w:sz w:val="22"/>
                <w:szCs w:val="22"/>
              </w:rPr>
              <w:t>государственного управления</w:t>
            </w:r>
          </w:p>
        </w:tc>
        <w:tc>
          <w:tcPr>
            <w:tcW w:w="660" w:type="pct"/>
            <w:shd w:val="clear" w:color="auto" w:fill="auto"/>
            <w:noWrap/>
            <w:vAlign w:val="center"/>
          </w:tcPr>
          <w:p w:rsidR="00494CE9" w:rsidRPr="006A6A87" w:rsidRDefault="006A6A87" w:rsidP="00D16FFA">
            <w:pPr>
              <w:spacing w:line="240" w:lineRule="auto"/>
              <w:ind w:left="0" w:right="0" w:firstLine="0"/>
              <w:jc w:val="center"/>
              <w:rPr>
                <w:i/>
                <w:color w:val="000000"/>
                <w:sz w:val="22"/>
                <w:szCs w:val="22"/>
              </w:rPr>
            </w:pPr>
            <w:r>
              <w:rPr>
                <w:i/>
                <w:color w:val="000000"/>
                <w:sz w:val="22"/>
                <w:szCs w:val="22"/>
              </w:rPr>
              <w:t>18,1</w:t>
            </w:r>
          </w:p>
        </w:tc>
        <w:tc>
          <w:tcPr>
            <w:tcW w:w="661" w:type="pct"/>
            <w:shd w:val="clear" w:color="auto" w:fill="auto"/>
            <w:noWrap/>
            <w:vAlign w:val="center"/>
          </w:tcPr>
          <w:p w:rsidR="00494CE9" w:rsidRPr="006A6A87" w:rsidRDefault="006A6A87" w:rsidP="00D16FFA">
            <w:pPr>
              <w:spacing w:line="240" w:lineRule="auto"/>
              <w:ind w:left="0" w:right="0" w:firstLine="0"/>
              <w:jc w:val="center"/>
              <w:rPr>
                <w:i/>
                <w:color w:val="000000"/>
                <w:sz w:val="22"/>
                <w:szCs w:val="22"/>
              </w:rPr>
            </w:pPr>
            <w:r>
              <w:rPr>
                <w:i/>
                <w:color w:val="000000"/>
                <w:sz w:val="22"/>
                <w:szCs w:val="22"/>
              </w:rPr>
              <w:t>17,5</w:t>
            </w:r>
          </w:p>
        </w:tc>
        <w:tc>
          <w:tcPr>
            <w:tcW w:w="660" w:type="pct"/>
            <w:vAlign w:val="center"/>
          </w:tcPr>
          <w:p w:rsidR="00494CE9" w:rsidRPr="006A6A87" w:rsidRDefault="006A6A87" w:rsidP="00D16FFA">
            <w:pPr>
              <w:spacing w:line="240" w:lineRule="auto"/>
              <w:ind w:left="0" w:right="0" w:firstLine="0"/>
              <w:jc w:val="center"/>
              <w:rPr>
                <w:i/>
                <w:color w:val="000000"/>
                <w:sz w:val="22"/>
                <w:szCs w:val="22"/>
              </w:rPr>
            </w:pPr>
            <w:r>
              <w:rPr>
                <w:i/>
                <w:color w:val="000000"/>
                <w:sz w:val="22"/>
                <w:szCs w:val="22"/>
              </w:rPr>
              <w:t>102,5</w:t>
            </w:r>
          </w:p>
        </w:tc>
        <w:tc>
          <w:tcPr>
            <w:tcW w:w="661" w:type="pct"/>
            <w:vAlign w:val="center"/>
          </w:tcPr>
          <w:p w:rsidR="00494CE9" w:rsidRPr="006A6A87" w:rsidRDefault="006A6A87" w:rsidP="00D16FFA">
            <w:pPr>
              <w:spacing w:line="240" w:lineRule="auto"/>
              <w:ind w:left="0" w:right="0" w:firstLine="0"/>
              <w:jc w:val="center"/>
              <w:rPr>
                <w:i/>
                <w:color w:val="000000"/>
                <w:sz w:val="22"/>
                <w:szCs w:val="22"/>
              </w:rPr>
            </w:pPr>
            <w:r>
              <w:rPr>
                <w:i/>
                <w:color w:val="000000"/>
                <w:sz w:val="22"/>
                <w:szCs w:val="22"/>
              </w:rPr>
              <w:t>100,3</w:t>
            </w:r>
          </w:p>
        </w:tc>
      </w:tr>
      <w:tr w:rsidR="00494CE9" w:rsidRPr="00BE2FC0" w:rsidTr="005851ED">
        <w:tc>
          <w:tcPr>
            <w:tcW w:w="2357" w:type="pct"/>
            <w:shd w:val="clear" w:color="auto" w:fill="auto"/>
            <w:noWrap/>
            <w:vAlign w:val="center"/>
          </w:tcPr>
          <w:p w:rsidR="00494CE9" w:rsidRPr="00771768" w:rsidRDefault="00494CE9" w:rsidP="00D16FFA">
            <w:pPr>
              <w:spacing w:line="240" w:lineRule="auto"/>
              <w:ind w:left="0" w:right="0" w:firstLine="0"/>
              <w:jc w:val="left"/>
              <w:rPr>
                <w:i/>
                <w:color w:val="000000"/>
                <w:sz w:val="22"/>
                <w:szCs w:val="22"/>
              </w:rPr>
            </w:pPr>
            <w:r w:rsidRPr="00771768">
              <w:rPr>
                <w:i/>
                <w:color w:val="000000"/>
                <w:sz w:val="22"/>
                <w:szCs w:val="22"/>
              </w:rPr>
              <w:t>некоммерческих организаций, обслуживающих домашние хозяйства</w:t>
            </w:r>
          </w:p>
        </w:tc>
        <w:tc>
          <w:tcPr>
            <w:tcW w:w="660" w:type="pct"/>
            <w:shd w:val="clear" w:color="auto" w:fill="auto"/>
            <w:noWrap/>
            <w:vAlign w:val="center"/>
          </w:tcPr>
          <w:p w:rsidR="00494CE9" w:rsidRPr="006A6A87" w:rsidRDefault="006A6A87" w:rsidP="00D16FFA">
            <w:pPr>
              <w:spacing w:line="240" w:lineRule="auto"/>
              <w:ind w:left="0" w:right="0" w:firstLine="0"/>
              <w:jc w:val="center"/>
              <w:rPr>
                <w:i/>
                <w:color w:val="000000"/>
                <w:sz w:val="22"/>
                <w:szCs w:val="22"/>
              </w:rPr>
            </w:pPr>
            <w:r>
              <w:rPr>
                <w:i/>
                <w:color w:val="000000"/>
                <w:sz w:val="22"/>
                <w:szCs w:val="22"/>
              </w:rPr>
              <w:t>0,4</w:t>
            </w:r>
          </w:p>
        </w:tc>
        <w:tc>
          <w:tcPr>
            <w:tcW w:w="661" w:type="pct"/>
            <w:shd w:val="clear" w:color="auto" w:fill="auto"/>
            <w:noWrap/>
            <w:vAlign w:val="center"/>
          </w:tcPr>
          <w:p w:rsidR="00494CE9" w:rsidRPr="006A6A87" w:rsidRDefault="006A6A87" w:rsidP="00D16FFA">
            <w:pPr>
              <w:spacing w:line="240" w:lineRule="auto"/>
              <w:ind w:left="0" w:right="0" w:firstLine="0"/>
              <w:jc w:val="center"/>
              <w:rPr>
                <w:i/>
                <w:color w:val="000000"/>
                <w:sz w:val="22"/>
                <w:szCs w:val="22"/>
              </w:rPr>
            </w:pPr>
            <w:r>
              <w:rPr>
                <w:i/>
                <w:color w:val="000000"/>
                <w:sz w:val="22"/>
                <w:szCs w:val="22"/>
              </w:rPr>
              <w:t>0,4</w:t>
            </w:r>
          </w:p>
        </w:tc>
        <w:tc>
          <w:tcPr>
            <w:tcW w:w="660" w:type="pct"/>
            <w:vAlign w:val="center"/>
          </w:tcPr>
          <w:p w:rsidR="00494CE9" w:rsidRPr="006A6A87" w:rsidRDefault="00B84938" w:rsidP="00D16FFA">
            <w:pPr>
              <w:spacing w:line="240" w:lineRule="auto"/>
              <w:ind w:left="0" w:right="0" w:firstLine="0"/>
              <w:jc w:val="center"/>
              <w:rPr>
                <w:i/>
                <w:color w:val="000000"/>
                <w:sz w:val="22"/>
                <w:szCs w:val="22"/>
              </w:rPr>
            </w:pPr>
            <w:r>
              <w:rPr>
                <w:i/>
                <w:color w:val="000000"/>
                <w:sz w:val="22"/>
                <w:szCs w:val="22"/>
              </w:rPr>
              <w:t>100,5</w:t>
            </w:r>
          </w:p>
        </w:tc>
        <w:tc>
          <w:tcPr>
            <w:tcW w:w="661" w:type="pct"/>
            <w:vAlign w:val="center"/>
          </w:tcPr>
          <w:p w:rsidR="00494CE9" w:rsidRPr="006A6A87" w:rsidRDefault="00B84938" w:rsidP="00D16FFA">
            <w:pPr>
              <w:spacing w:line="240" w:lineRule="auto"/>
              <w:ind w:left="0" w:right="0" w:firstLine="0"/>
              <w:jc w:val="center"/>
              <w:rPr>
                <w:i/>
                <w:color w:val="000000"/>
                <w:sz w:val="22"/>
                <w:szCs w:val="22"/>
              </w:rPr>
            </w:pPr>
            <w:r>
              <w:rPr>
                <w:i/>
                <w:color w:val="000000"/>
                <w:sz w:val="22"/>
                <w:szCs w:val="22"/>
              </w:rPr>
              <w:t>104,5</w:t>
            </w:r>
          </w:p>
        </w:tc>
      </w:tr>
      <w:tr w:rsidR="00494CE9" w:rsidRPr="00BE2FC0" w:rsidTr="005851ED">
        <w:tc>
          <w:tcPr>
            <w:tcW w:w="2357" w:type="pct"/>
            <w:shd w:val="clear" w:color="auto" w:fill="auto"/>
            <w:noWrap/>
            <w:vAlign w:val="center"/>
          </w:tcPr>
          <w:p w:rsidR="00494CE9" w:rsidRPr="00771768" w:rsidRDefault="00494CE9" w:rsidP="00D16FFA">
            <w:pPr>
              <w:spacing w:line="240" w:lineRule="auto"/>
              <w:ind w:left="0" w:right="0" w:firstLine="0"/>
              <w:jc w:val="left"/>
              <w:rPr>
                <w:color w:val="000000"/>
                <w:sz w:val="22"/>
                <w:szCs w:val="22"/>
              </w:rPr>
            </w:pPr>
            <w:r w:rsidRPr="00771768">
              <w:rPr>
                <w:color w:val="000000"/>
                <w:sz w:val="22"/>
                <w:szCs w:val="22"/>
              </w:rPr>
              <w:t>валовое накопление</w:t>
            </w:r>
          </w:p>
        </w:tc>
        <w:tc>
          <w:tcPr>
            <w:tcW w:w="660" w:type="pct"/>
            <w:shd w:val="clear" w:color="auto" w:fill="auto"/>
            <w:noWrap/>
            <w:vAlign w:val="center"/>
          </w:tcPr>
          <w:p w:rsidR="00494CE9" w:rsidRPr="006A6A87" w:rsidRDefault="006A6A87" w:rsidP="00D16FFA">
            <w:pPr>
              <w:spacing w:line="240" w:lineRule="auto"/>
              <w:ind w:left="0" w:right="0" w:firstLine="0"/>
              <w:jc w:val="center"/>
              <w:rPr>
                <w:color w:val="000000"/>
                <w:sz w:val="22"/>
                <w:szCs w:val="22"/>
              </w:rPr>
            </w:pPr>
            <w:r>
              <w:rPr>
                <w:color w:val="000000"/>
                <w:sz w:val="22"/>
                <w:szCs w:val="22"/>
              </w:rPr>
              <w:t>24,0</w:t>
            </w:r>
          </w:p>
        </w:tc>
        <w:tc>
          <w:tcPr>
            <w:tcW w:w="661" w:type="pct"/>
            <w:shd w:val="clear" w:color="auto" w:fill="auto"/>
            <w:noWrap/>
            <w:vAlign w:val="center"/>
          </w:tcPr>
          <w:p w:rsidR="00494CE9" w:rsidRPr="006A6A87" w:rsidRDefault="006A6A87" w:rsidP="00D16FFA">
            <w:pPr>
              <w:spacing w:line="240" w:lineRule="auto"/>
              <w:ind w:left="0" w:right="0" w:firstLine="0"/>
              <w:jc w:val="center"/>
              <w:rPr>
                <w:color w:val="000000"/>
                <w:sz w:val="22"/>
                <w:szCs w:val="22"/>
              </w:rPr>
            </w:pPr>
            <w:r>
              <w:rPr>
                <w:color w:val="000000"/>
                <w:sz w:val="22"/>
                <w:szCs w:val="22"/>
              </w:rPr>
              <w:t>22,9</w:t>
            </w:r>
          </w:p>
        </w:tc>
        <w:tc>
          <w:tcPr>
            <w:tcW w:w="660" w:type="pct"/>
            <w:vAlign w:val="center"/>
          </w:tcPr>
          <w:p w:rsidR="00494CE9" w:rsidRPr="006A6A87" w:rsidRDefault="00B84938" w:rsidP="00D16FFA">
            <w:pPr>
              <w:spacing w:line="240" w:lineRule="auto"/>
              <w:ind w:left="0" w:right="0" w:firstLine="0"/>
              <w:jc w:val="center"/>
              <w:rPr>
                <w:color w:val="000000"/>
                <w:sz w:val="22"/>
                <w:szCs w:val="22"/>
              </w:rPr>
            </w:pPr>
            <w:r>
              <w:rPr>
                <w:color w:val="000000"/>
                <w:sz w:val="22"/>
                <w:szCs w:val="22"/>
              </w:rPr>
              <w:t>106,0</w:t>
            </w:r>
          </w:p>
        </w:tc>
        <w:tc>
          <w:tcPr>
            <w:tcW w:w="661" w:type="pct"/>
            <w:vAlign w:val="center"/>
          </w:tcPr>
          <w:p w:rsidR="00494CE9" w:rsidRPr="006A6A87" w:rsidRDefault="00B84938" w:rsidP="00D16FFA">
            <w:pPr>
              <w:spacing w:line="240" w:lineRule="auto"/>
              <w:ind w:left="0" w:right="0" w:firstLine="0"/>
              <w:jc w:val="center"/>
              <w:rPr>
                <w:color w:val="000000"/>
                <w:sz w:val="22"/>
                <w:szCs w:val="22"/>
              </w:rPr>
            </w:pPr>
            <w:r>
              <w:rPr>
                <w:color w:val="000000"/>
                <w:sz w:val="22"/>
                <w:szCs w:val="22"/>
              </w:rPr>
              <w:t>100,8</w:t>
            </w:r>
          </w:p>
        </w:tc>
      </w:tr>
      <w:tr w:rsidR="00494CE9" w:rsidRPr="00BE2FC0" w:rsidTr="005851ED">
        <w:trPr>
          <w:trHeight w:val="158"/>
        </w:trPr>
        <w:tc>
          <w:tcPr>
            <w:tcW w:w="2357" w:type="pct"/>
            <w:shd w:val="clear" w:color="auto" w:fill="auto"/>
            <w:noWrap/>
            <w:vAlign w:val="center"/>
          </w:tcPr>
          <w:p w:rsidR="00494CE9" w:rsidRPr="00771768" w:rsidRDefault="00494CE9" w:rsidP="00D16FFA">
            <w:pPr>
              <w:spacing w:line="240" w:lineRule="auto"/>
              <w:ind w:left="0" w:right="0" w:firstLine="0"/>
              <w:jc w:val="left"/>
              <w:rPr>
                <w:i/>
                <w:color w:val="000000"/>
                <w:sz w:val="22"/>
                <w:szCs w:val="22"/>
              </w:rPr>
            </w:pPr>
            <w:r w:rsidRPr="00771768">
              <w:rPr>
                <w:i/>
                <w:color w:val="000000"/>
                <w:sz w:val="22"/>
                <w:szCs w:val="22"/>
              </w:rPr>
              <w:t>валовое накопление основного капитала</w:t>
            </w:r>
          </w:p>
        </w:tc>
        <w:tc>
          <w:tcPr>
            <w:tcW w:w="660" w:type="pct"/>
            <w:shd w:val="clear" w:color="auto" w:fill="auto"/>
            <w:noWrap/>
            <w:vAlign w:val="center"/>
          </w:tcPr>
          <w:p w:rsidR="00494CE9" w:rsidRPr="006A6A87" w:rsidRDefault="006A6A87" w:rsidP="00D16FFA">
            <w:pPr>
              <w:spacing w:line="240" w:lineRule="auto"/>
              <w:ind w:left="0" w:right="0" w:firstLine="0"/>
              <w:jc w:val="center"/>
              <w:rPr>
                <w:i/>
                <w:color w:val="000000"/>
                <w:sz w:val="22"/>
                <w:szCs w:val="22"/>
              </w:rPr>
            </w:pPr>
            <w:r>
              <w:rPr>
                <w:i/>
                <w:color w:val="000000"/>
                <w:sz w:val="22"/>
                <w:szCs w:val="22"/>
              </w:rPr>
              <w:t>22,3</w:t>
            </w:r>
          </w:p>
        </w:tc>
        <w:tc>
          <w:tcPr>
            <w:tcW w:w="661" w:type="pct"/>
            <w:shd w:val="clear" w:color="auto" w:fill="auto"/>
            <w:noWrap/>
            <w:vAlign w:val="center"/>
          </w:tcPr>
          <w:p w:rsidR="00494CE9" w:rsidRPr="006A6A87" w:rsidRDefault="006A6A87" w:rsidP="00D16FFA">
            <w:pPr>
              <w:spacing w:line="240" w:lineRule="auto"/>
              <w:ind w:left="0" w:right="0" w:firstLine="0"/>
              <w:jc w:val="center"/>
              <w:rPr>
                <w:i/>
                <w:color w:val="000000"/>
                <w:sz w:val="22"/>
                <w:szCs w:val="22"/>
              </w:rPr>
            </w:pPr>
            <w:r>
              <w:rPr>
                <w:i/>
                <w:color w:val="000000"/>
                <w:sz w:val="22"/>
                <w:szCs w:val="22"/>
              </w:rPr>
              <w:t>21,6</w:t>
            </w:r>
          </w:p>
        </w:tc>
        <w:tc>
          <w:tcPr>
            <w:tcW w:w="660" w:type="pct"/>
            <w:vAlign w:val="center"/>
          </w:tcPr>
          <w:p w:rsidR="00494CE9" w:rsidRPr="006A6A87" w:rsidRDefault="00B84938" w:rsidP="00D16FFA">
            <w:pPr>
              <w:spacing w:line="240" w:lineRule="auto"/>
              <w:ind w:left="0" w:right="0" w:firstLine="0"/>
              <w:jc w:val="center"/>
              <w:rPr>
                <w:i/>
                <w:color w:val="000000"/>
                <w:sz w:val="22"/>
                <w:szCs w:val="22"/>
              </w:rPr>
            </w:pPr>
            <w:r>
              <w:rPr>
                <w:i/>
                <w:color w:val="000000"/>
                <w:sz w:val="22"/>
                <w:szCs w:val="22"/>
              </w:rPr>
              <w:t>105,2</w:t>
            </w:r>
          </w:p>
        </w:tc>
        <w:tc>
          <w:tcPr>
            <w:tcW w:w="661" w:type="pct"/>
            <w:vAlign w:val="center"/>
          </w:tcPr>
          <w:p w:rsidR="00494CE9" w:rsidRPr="006A6A87" w:rsidRDefault="00B84938" w:rsidP="00D16FFA">
            <w:pPr>
              <w:spacing w:line="240" w:lineRule="auto"/>
              <w:ind w:left="0" w:right="0" w:firstLine="0"/>
              <w:jc w:val="center"/>
              <w:rPr>
                <w:i/>
                <w:color w:val="000000"/>
                <w:sz w:val="22"/>
                <w:szCs w:val="22"/>
              </w:rPr>
            </w:pPr>
            <w:r>
              <w:rPr>
                <w:i/>
                <w:color w:val="000000"/>
                <w:sz w:val="22"/>
                <w:szCs w:val="22"/>
              </w:rPr>
              <w:t>102,9</w:t>
            </w:r>
          </w:p>
        </w:tc>
      </w:tr>
      <w:tr w:rsidR="00494CE9" w:rsidRPr="00BE2FC0" w:rsidTr="00B84938">
        <w:trPr>
          <w:trHeight w:val="170"/>
        </w:trPr>
        <w:tc>
          <w:tcPr>
            <w:tcW w:w="2357" w:type="pct"/>
            <w:shd w:val="clear" w:color="auto" w:fill="auto"/>
            <w:vAlign w:val="center"/>
          </w:tcPr>
          <w:p w:rsidR="00494CE9" w:rsidRPr="00771768" w:rsidRDefault="00494CE9" w:rsidP="00D16FFA">
            <w:pPr>
              <w:spacing w:line="240" w:lineRule="auto"/>
              <w:ind w:left="0" w:right="0" w:firstLine="0"/>
              <w:jc w:val="left"/>
              <w:rPr>
                <w:i/>
                <w:color w:val="000000"/>
                <w:sz w:val="22"/>
                <w:szCs w:val="22"/>
              </w:rPr>
            </w:pPr>
            <w:r w:rsidRPr="00771768">
              <w:rPr>
                <w:i/>
                <w:color w:val="000000"/>
                <w:sz w:val="22"/>
                <w:szCs w:val="22"/>
              </w:rPr>
              <w:t xml:space="preserve">изменение запасов материальных оборотных средств </w:t>
            </w:r>
          </w:p>
        </w:tc>
        <w:tc>
          <w:tcPr>
            <w:tcW w:w="660" w:type="pct"/>
            <w:shd w:val="clear" w:color="auto" w:fill="auto"/>
            <w:noWrap/>
            <w:vAlign w:val="center"/>
          </w:tcPr>
          <w:p w:rsidR="00494CE9" w:rsidRPr="006A6A87" w:rsidRDefault="006A6A87" w:rsidP="00D16FFA">
            <w:pPr>
              <w:spacing w:line="240" w:lineRule="auto"/>
              <w:ind w:left="0" w:right="0" w:firstLine="0"/>
              <w:jc w:val="center"/>
              <w:rPr>
                <w:i/>
                <w:color w:val="000000"/>
                <w:sz w:val="22"/>
                <w:szCs w:val="22"/>
              </w:rPr>
            </w:pPr>
            <w:r>
              <w:rPr>
                <w:i/>
                <w:color w:val="000000"/>
                <w:sz w:val="22"/>
                <w:szCs w:val="22"/>
              </w:rPr>
              <w:t>1,7</w:t>
            </w:r>
          </w:p>
        </w:tc>
        <w:tc>
          <w:tcPr>
            <w:tcW w:w="661" w:type="pct"/>
            <w:shd w:val="clear" w:color="auto" w:fill="auto"/>
            <w:noWrap/>
            <w:vAlign w:val="center"/>
          </w:tcPr>
          <w:p w:rsidR="00494CE9" w:rsidRPr="006A6A87" w:rsidRDefault="006A6A87" w:rsidP="00D16FFA">
            <w:pPr>
              <w:spacing w:line="240" w:lineRule="auto"/>
              <w:ind w:left="0" w:right="0" w:firstLine="0"/>
              <w:jc w:val="center"/>
              <w:rPr>
                <w:i/>
                <w:color w:val="000000"/>
                <w:sz w:val="22"/>
                <w:szCs w:val="22"/>
              </w:rPr>
            </w:pPr>
            <w:r>
              <w:rPr>
                <w:i/>
                <w:color w:val="000000"/>
                <w:sz w:val="22"/>
                <w:szCs w:val="22"/>
              </w:rPr>
              <w:t>1,3</w:t>
            </w:r>
          </w:p>
        </w:tc>
        <w:tc>
          <w:tcPr>
            <w:tcW w:w="660" w:type="pct"/>
            <w:vAlign w:val="center"/>
          </w:tcPr>
          <w:p w:rsidR="00494CE9" w:rsidRPr="006A6A87" w:rsidRDefault="00B84938" w:rsidP="00B84938">
            <w:pPr>
              <w:spacing w:line="240" w:lineRule="auto"/>
              <w:ind w:left="0" w:right="0" w:firstLine="0"/>
              <w:jc w:val="center"/>
              <w:rPr>
                <w:i/>
                <w:color w:val="000000"/>
                <w:sz w:val="22"/>
                <w:szCs w:val="22"/>
              </w:rPr>
            </w:pPr>
            <w:r>
              <w:rPr>
                <w:i/>
                <w:color w:val="000000"/>
                <w:sz w:val="22"/>
                <w:szCs w:val="22"/>
              </w:rPr>
              <w:t>-</w:t>
            </w:r>
          </w:p>
        </w:tc>
        <w:tc>
          <w:tcPr>
            <w:tcW w:w="661" w:type="pct"/>
            <w:vAlign w:val="center"/>
          </w:tcPr>
          <w:p w:rsidR="00494CE9" w:rsidRPr="006A6A87" w:rsidRDefault="00B84938" w:rsidP="00B84938">
            <w:pPr>
              <w:spacing w:line="240" w:lineRule="auto"/>
              <w:ind w:left="0" w:right="0" w:firstLine="0"/>
              <w:jc w:val="center"/>
              <w:rPr>
                <w:i/>
                <w:color w:val="000000"/>
                <w:sz w:val="22"/>
                <w:szCs w:val="22"/>
              </w:rPr>
            </w:pPr>
            <w:r>
              <w:rPr>
                <w:i/>
                <w:color w:val="000000"/>
                <w:sz w:val="22"/>
                <w:szCs w:val="22"/>
              </w:rPr>
              <w:t>-</w:t>
            </w:r>
          </w:p>
        </w:tc>
      </w:tr>
      <w:tr w:rsidR="00494CE9" w:rsidRPr="00BE2FC0" w:rsidTr="00B84938">
        <w:tc>
          <w:tcPr>
            <w:tcW w:w="2357" w:type="pct"/>
            <w:shd w:val="clear" w:color="auto" w:fill="auto"/>
            <w:noWrap/>
            <w:vAlign w:val="center"/>
          </w:tcPr>
          <w:p w:rsidR="00494CE9" w:rsidRPr="00771768" w:rsidRDefault="00494CE9" w:rsidP="00D16FFA">
            <w:pPr>
              <w:spacing w:line="240" w:lineRule="auto"/>
              <w:ind w:left="0" w:right="0" w:firstLine="0"/>
              <w:jc w:val="left"/>
              <w:rPr>
                <w:color w:val="000000"/>
                <w:sz w:val="22"/>
                <w:szCs w:val="22"/>
              </w:rPr>
            </w:pPr>
            <w:r w:rsidRPr="00771768">
              <w:rPr>
                <w:color w:val="000000"/>
                <w:sz w:val="22"/>
                <w:szCs w:val="22"/>
              </w:rPr>
              <w:t>чистый экспорт товаров и услуг</w:t>
            </w:r>
          </w:p>
        </w:tc>
        <w:tc>
          <w:tcPr>
            <w:tcW w:w="660" w:type="pct"/>
            <w:shd w:val="clear" w:color="auto" w:fill="auto"/>
            <w:noWrap/>
            <w:vAlign w:val="center"/>
          </w:tcPr>
          <w:p w:rsidR="00494CE9" w:rsidRPr="006A6A87" w:rsidRDefault="006A6A87" w:rsidP="00D16FFA">
            <w:pPr>
              <w:spacing w:line="240" w:lineRule="auto"/>
              <w:ind w:left="0" w:right="0" w:firstLine="0"/>
              <w:jc w:val="center"/>
              <w:rPr>
                <w:color w:val="000000"/>
                <w:sz w:val="22"/>
                <w:szCs w:val="22"/>
              </w:rPr>
            </w:pPr>
            <w:r>
              <w:rPr>
                <w:color w:val="000000"/>
                <w:sz w:val="22"/>
                <w:szCs w:val="22"/>
              </w:rPr>
              <w:t>5,3</w:t>
            </w:r>
          </w:p>
        </w:tc>
        <w:tc>
          <w:tcPr>
            <w:tcW w:w="661" w:type="pct"/>
            <w:shd w:val="clear" w:color="auto" w:fill="auto"/>
            <w:noWrap/>
            <w:vAlign w:val="center"/>
          </w:tcPr>
          <w:p w:rsidR="00494CE9" w:rsidRPr="006A6A87" w:rsidRDefault="006A6A87" w:rsidP="00D16FFA">
            <w:pPr>
              <w:spacing w:line="240" w:lineRule="auto"/>
              <w:ind w:left="0" w:right="0" w:firstLine="0"/>
              <w:jc w:val="center"/>
              <w:rPr>
                <w:color w:val="000000"/>
                <w:sz w:val="22"/>
                <w:szCs w:val="22"/>
              </w:rPr>
            </w:pPr>
            <w:r>
              <w:rPr>
                <w:color w:val="000000"/>
                <w:sz w:val="22"/>
                <w:szCs w:val="22"/>
              </w:rPr>
              <w:t>10,0</w:t>
            </w:r>
          </w:p>
        </w:tc>
        <w:tc>
          <w:tcPr>
            <w:tcW w:w="660" w:type="pct"/>
            <w:vAlign w:val="center"/>
          </w:tcPr>
          <w:p w:rsidR="00494CE9" w:rsidRPr="006A6A87" w:rsidRDefault="00B84938" w:rsidP="00B84938">
            <w:pPr>
              <w:spacing w:line="240" w:lineRule="auto"/>
              <w:ind w:left="0" w:right="0" w:firstLine="0"/>
              <w:jc w:val="center"/>
              <w:rPr>
                <w:color w:val="000000"/>
                <w:sz w:val="22"/>
                <w:szCs w:val="22"/>
              </w:rPr>
            </w:pPr>
            <w:r>
              <w:rPr>
                <w:color w:val="000000"/>
                <w:sz w:val="22"/>
                <w:szCs w:val="22"/>
              </w:rPr>
              <w:t>-</w:t>
            </w:r>
          </w:p>
        </w:tc>
        <w:tc>
          <w:tcPr>
            <w:tcW w:w="661" w:type="pct"/>
            <w:vAlign w:val="center"/>
          </w:tcPr>
          <w:p w:rsidR="00494CE9" w:rsidRPr="006A6A87" w:rsidRDefault="00B84938" w:rsidP="00B84938">
            <w:pPr>
              <w:spacing w:line="240" w:lineRule="auto"/>
              <w:ind w:left="0" w:right="0" w:firstLine="0"/>
              <w:jc w:val="center"/>
              <w:rPr>
                <w:color w:val="000000"/>
                <w:sz w:val="22"/>
                <w:szCs w:val="22"/>
              </w:rPr>
            </w:pPr>
            <w:r>
              <w:rPr>
                <w:color w:val="000000"/>
                <w:sz w:val="22"/>
                <w:szCs w:val="22"/>
              </w:rPr>
              <w:t>-</w:t>
            </w:r>
          </w:p>
        </w:tc>
      </w:tr>
      <w:tr w:rsidR="00494CE9" w:rsidRPr="00BE2FC0" w:rsidTr="005851ED">
        <w:tc>
          <w:tcPr>
            <w:tcW w:w="2357" w:type="pct"/>
            <w:shd w:val="clear" w:color="auto" w:fill="auto"/>
            <w:noWrap/>
            <w:vAlign w:val="center"/>
          </w:tcPr>
          <w:p w:rsidR="00494CE9" w:rsidRPr="00771768" w:rsidRDefault="00494CE9" w:rsidP="00D16FFA">
            <w:pPr>
              <w:spacing w:line="240" w:lineRule="auto"/>
              <w:ind w:left="0" w:right="0" w:firstLine="0"/>
              <w:jc w:val="left"/>
              <w:rPr>
                <w:i/>
                <w:color w:val="000000"/>
                <w:sz w:val="22"/>
                <w:szCs w:val="22"/>
              </w:rPr>
            </w:pPr>
            <w:r w:rsidRPr="00771768">
              <w:rPr>
                <w:i/>
                <w:color w:val="000000"/>
                <w:sz w:val="22"/>
                <w:szCs w:val="22"/>
              </w:rPr>
              <w:t>экспорт</w:t>
            </w:r>
          </w:p>
        </w:tc>
        <w:tc>
          <w:tcPr>
            <w:tcW w:w="660" w:type="pct"/>
            <w:shd w:val="clear" w:color="auto" w:fill="auto"/>
            <w:noWrap/>
            <w:vAlign w:val="center"/>
          </w:tcPr>
          <w:p w:rsidR="00494CE9" w:rsidRPr="006A6A87" w:rsidRDefault="006A6A87" w:rsidP="00D16FFA">
            <w:pPr>
              <w:spacing w:line="240" w:lineRule="auto"/>
              <w:ind w:left="0" w:right="0" w:firstLine="0"/>
              <w:jc w:val="center"/>
              <w:rPr>
                <w:color w:val="000000"/>
                <w:sz w:val="22"/>
                <w:szCs w:val="22"/>
              </w:rPr>
            </w:pPr>
            <w:r>
              <w:rPr>
                <w:color w:val="000000"/>
                <w:sz w:val="22"/>
                <w:szCs w:val="22"/>
              </w:rPr>
              <w:t>26,0</w:t>
            </w:r>
          </w:p>
        </w:tc>
        <w:tc>
          <w:tcPr>
            <w:tcW w:w="661" w:type="pct"/>
            <w:shd w:val="clear" w:color="auto" w:fill="auto"/>
            <w:noWrap/>
            <w:vAlign w:val="center"/>
          </w:tcPr>
          <w:p w:rsidR="00494CE9" w:rsidRPr="006A6A87" w:rsidRDefault="006A6A87" w:rsidP="00D16FFA">
            <w:pPr>
              <w:spacing w:line="240" w:lineRule="auto"/>
              <w:ind w:left="0" w:right="0" w:firstLine="0"/>
              <w:jc w:val="center"/>
              <w:rPr>
                <w:color w:val="000000"/>
                <w:sz w:val="22"/>
                <w:szCs w:val="22"/>
              </w:rPr>
            </w:pPr>
            <w:r>
              <w:rPr>
                <w:color w:val="000000"/>
                <w:sz w:val="22"/>
                <w:szCs w:val="22"/>
              </w:rPr>
              <w:t>30,9</w:t>
            </w:r>
          </w:p>
        </w:tc>
        <w:tc>
          <w:tcPr>
            <w:tcW w:w="660" w:type="pct"/>
            <w:vAlign w:val="center"/>
          </w:tcPr>
          <w:p w:rsidR="00494CE9" w:rsidRPr="006A6A87" w:rsidRDefault="00B84938" w:rsidP="00D16FFA">
            <w:pPr>
              <w:spacing w:line="240" w:lineRule="auto"/>
              <w:ind w:left="0" w:right="0" w:firstLine="0"/>
              <w:jc w:val="center"/>
              <w:rPr>
                <w:color w:val="000000"/>
                <w:sz w:val="22"/>
                <w:szCs w:val="22"/>
              </w:rPr>
            </w:pPr>
            <w:r>
              <w:rPr>
                <w:color w:val="000000"/>
                <w:sz w:val="22"/>
                <w:szCs w:val="22"/>
              </w:rPr>
              <w:t>105,0</w:t>
            </w:r>
          </w:p>
        </w:tc>
        <w:tc>
          <w:tcPr>
            <w:tcW w:w="661" w:type="pct"/>
            <w:vAlign w:val="center"/>
          </w:tcPr>
          <w:p w:rsidR="00494CE9" w:rsidRPr="006A6A87" w:rsidRDefault="00B84938" w:rsidP="00D16FFA">
            <w:pPr>
              <w:spacing w:line="240" w:lineRule="auto"/>
              <w:ind w:left="0" w:right="0" w:firstLine="0"/>
              <w:jc w:val="center"/>
              <w:rPr>
                <w:color w:val="000000"/>
                <w:sz w:val="22"/>
                <w:szCs w:val="22"/>
              </w:rPr>
            </w:pPr>
            <w:r>
              <w:rPr>
                <w:color w:val="000000"/>
                <w:sz w:val="22"/>
                <w:szCs w:val="22"/>
              </w:rPr>
              <w:t>105,5</w:t>
            </w:r>
          </w:p>
        </w:tc>
      </w:tr>
      <w:tr w:rsidR="00494CE9" w:rsidRPr="00BE2FC0" w:rsidTr="005851ED">
        <w:tc>
          <w:tcPr>
            <w:tcW w:w="2357" w:type="pct"/>
            <w:shd w:val="clear" w:color="auto" w:fill="auto"/>
            <w:noWrap/>
            <w:vAlign w:val="center"/>
          </w:tcPr>
          <w:p w:rsidR="00494CE9" w:rsidRPr="00771768" w:rsidRDefault="00494CE9" w:rsidP="00D16FFA">
            <w:pPr>
              <w:spacing w:line="240" w:lineRule="auto"/>
              <w:ind w:left="0" w:right="0" w:firstLine="0"/>
              <w:jc w:val="left"/>
              <w:rPr>
                <w:i/>
                <w:color w:val="000000"/>
                <w:sz w:val="22"/>
                <w:szCs w:val="22"/>
              </w:rPr>
            </w:pPr>
            <w:r w:rsidRPr="00771768">
              <w:rPr>
                <w:i/>
                <w:color w:val="000000"/>
                <w:sz w:val="22"/>
                <w:szCs w:val="22"/>
              </w:rPr>
              <w:t>импорт</w:t>
            </w:r>
          </w:p>
        </w:tc>
        <w:tc>
          <w:tcPr>
            <w:tcW w:w="660" w:type="pct"/>
            <w:shd w:val="clear" w:color="auto" w:fill="auto"/>
            <w:noWrap/>
            <w:vAlign w:val="center"/>
          </w:tcPr>
          <w:p w:rsidR="00494CE9" w:rsidRPr="006A6A87" w:rsidRDefault="006A6A87" w:rsidP="00D16FFA">
            <w:pPr>
              <w:spacing w:line="240" w:lineRule="auto"/>
              <w:ind w:left="0" w:right="0" w:firstLine="0"/>
              <w:jc w:val="center"/>
              <w:rPr>
                <w:color w:val="000000"/>
                <w:sz w:val="22"/>
                <w:szCs w:val="22"/>
              </w:rPr>
            </w:pPr>
            <w:r>
              <w:rPr>
                <w:color w:val="000000"/>
                <w:sz w:val="22"/>
                <w:szCs w:val="22"/>
              </w:rPr>
              <w:t>20,7</w:t>
            </w:r>
          </w:p>
        </w:tc>
        <w:tc>
          <w:tcPr>
            <w:tcW w:w="661" w:type="pct"/>
            <w:shd w:val="clear" w:color="auto" w:fill="auto"/>
            <w:noWrap/>
            <w:vAlign w:val="center"/>
          </w:tcPr>
          <w:p w:rsidR="00494CE9" w:rsidRPr="006A6A87" w:rsidRDefault="006A6A87" w:rsidP="00D16FFA">
            <w:pPr>
              <w:spacing w:line="240" w:lineRule="auto"/>
              <w:ind w:left="0" w:right="0" w:firstLine="0"/>
              <w:jc w:val="center"/>
              <w:rPr>
                <w:color w:val="000000"/>
                <w:sz w:val="22"/>
                <w:szCs w:val="22"/>
              </w:rPr>
            </w:pPr>
            <w:r>
              <w:rPr>
                <w:color w:val="000000"/>
                <w:sz w:val="22"/>
                <w:szCs w:val="22"/>
              </w:rPr>
              <w:t>20,9</w:t>
            </w:r>
          </w:p>
        </w:tc>
        <w:tc>
          <w:tcPr>
            <w:tcW w:w="660" w:type="pct"/>
            <w:vAlign w:val="center"/>
          </w:tcPr>
          <w:p w:rsidR="00494CE9" w:rsidRPr="006A6A87" w:rsidRDefault="00B84938" w:rsidP="00D16FFA">
            <w:pPr>
              <w:spacing w:line="240" w:lineRule="auto"/>
              <w:ind w:left="0" w:right="0" w:firstLine="0"/>
              <w:jc w:val="center"/>
              <w:rPr>
                <w:color w:val="000000"/>
                <w:sz w:val="22"/>
                <w:szCs w:val="22"/>
              </w:rPr>
            </w:pPr>
            <w:r>
              <w:rPr>
                <w:color w:val="000000"/>
                <w:sz w:val="22"/>
                <w:szCs w:val="22"/>
              </w:rPr>
              <w:t>117,4</w:t>
            </w:r>
          </w:p>
        </w:tc>
        <w:tc>
          <w:tcPr>
            <w:tcW w:w="661" w:type="pct"/>
            <w:vAlign w:val="center"/>
          </w:tcPr>
          <w:p w:rsidR="00494CE9" w:rsidRPr="006A6A87" w:rsidRDefault="00B84938" w:rsidP="00D16FFA">
            <w:pPr>
              <w:spacing w:line="240" w:lineRule="auto"/>
              <w:ind w:left="0" w:right="0" w:firstLine="0"/>
              <w:jc w:val="center"/>
              <w:rPr>
                <w:color w:val="000000"/>
                <w:sz w:val="22"/>
                <w:szCs w:val="22"/>
              </w:rPr>
            </w:pPr>
            <w:r>
              <w:rPr>
                <w:color w:val="000000"/>
                <w:sz w:val="22"/>
                <w:szCs w:val="22"/>
              </w:rPr>
              <w:t>102,7</w:t>
            </w:r>
          </w:p>
        </w:tc>
      </w:tr>
    </w:tbl>
    <w:p w:rsidR="00754DA9" w:rsidRDefault="00352B5A" w:rsidP="000F0448">
      <w:pPr>
        <w:pStyle w:val="a5"/>
        <w:spacing w:after="0"/>
        <w:ind w:left="0" w:right="0" w:firstLine="720"/>
        <w:rPr>
          <w:sz w:val="24"/>
          <w:szCs w:val="24"/>
        </w:rPr>
      </w:pPr>
      <w:r w:rsidRPr="007F04C7">
        <w:rPr>
          <w:b/>
          <w:sz w:val="24"/>
          <w:szCs w:val="24"/>
        </w:rPr>
        <w:t>2.3.</w:t>
      </w:r>
      <w:r w:rsidRPr="007F04C7">
        <w:rPr>
          <w:sz w:val="24"/>
          <w:szCs w:val="24"/>
        </w:rPr>
        <w:t> </w:t>
      </w:r>
      <w:r w:rsidR="00CB332D" w:rsidRPr="007F04C7">
        <w:rPr>
          <w:sz w:val="24"/>
          <w:szCs w:val="24"/>
        </w:rPr>
        <w:t>Прирост</w:t>
      </w:r>
      <w:r w:rsidR="00EB39FB">
        <w:rPr>
          <w:sz w:val="24"/>
          <w:szCs w:val="24"/>
        </w:rPr>
        <w:t xml:space="preserve"> </w:t>
      </w:r>
      <w:r w:rsidR="00FA24AC" w:rsidRPr="007F04C7">
        <w:rPr>
          <w:b/>
          <w:sz w:val="24"/>
          <w:szCs w:val="24"/>
        </w:rPr>
        <w:t>п</w:t>
      </w:r>
      <w:r w:rsidR="007C5162" w:rsidRPr="007F04C7">
        <w:rPr>
          <w:b/>
          <w:sz w:val="24"/>
          <w:szCs w:val="24"/>
        </w:rPr>
        <w:t>ромышленно</w:t>
      </w:r>
      <w:r w:rsidR="00FA24AC" w:rsidRPr="007F04C7">
        <w:rPr>
          <w:b/>
          <w:sz w:val="24"/>
          <w:szCs w:val="24"/>
        </w:rPr>
        <w:t>го</w:t>
      </w:r>
      <w:r w:rsidR="007C5162" w:rsidRPr="007F04C7">
        <w:rPr>
          <w:b/>
          <w:sz w:val="24"/>
          <w:szCs w:val="24"/>
        </w:rPr>
        <w:t xml:space="preserve"> производств</w:t>
      </w:r>
      <w:r w:rsidR="00FA24AC" w:rsidRPr="007F04C7">
        <w:rPr>
          <w:b/>
          <w:sz w:val="24"/>
          <w:szCs w:val="24"/>
        </w:rPr>
        <w:t>а</w:t>
      </w:r>
      <w:r w:rsidR="007C5162" w:rsidRPr="007F04C7">
        <w:rPr>
          <w:sz w:val="24"/>
          <w:szCs w:val="24"/>
        </w:rPr>
        <w:t xml:space="preserve"> в 201</w:t>
      </w:r>
      <w:r w:rsidR="003969FD" w:rsidRPr="007F04C7">
        <w:rPr>
          <w:sz w:val="24"/>
          <w:szCs w:val="24"/>
        </w:rPr>
        <w:t>8</w:t>
      </w:r>
      <w:r w:rsidR="00FA10A9">
        <w:rPr>
          <w:sz w:val="24"/>
          <w:szCs w:val="24"/>
        </w:rPr>
        <w:t xml:space="preserve"> </w:t>
      </w:r>
      <w:r w:rsidR="007F04C7" w:rsidRPr="007F04C7">
        <w:rPr>
          <w:sz w:val="24"/>
          <w:szCs w:val="24"/>
        </w:rPr>
        <w:t xml:space="preserve">по сравнению с 2017 годом ускорился и </w:t>
      </w:r>
      <w:r w:rsidR="00CB332D" w:rsidRPr="007F04C7">
        <w:rPr>
          <w:sz w:val="24"/>
          <w:szCs w:val="24"/>
        </w:rPr>
        <w:t>составил</w:t>
      </w:r>
      <w:r w:rsidR="00754DA9" w:rsidRPr="007F04C7">
        <w:rPr>
          <w:sz w:val="24"/>
          <w:szCs w:val="24"/>
        </w:rPr>
        <w:t xml:space="preserve"> 2,</w:t>
      </w:r>
      <w:r w:rsidR="007F04C7" w:rsidRPr="007F04C7">
        <w:rPr>
          <w:sz w:val="24"/>
          <w:szCs w:val="24"/>
        </w:rPr>
        <w:t>9</w:t>
      </w:r>
      <w:r w:rsidR="00754DA9" w:rsidRPr="007F04C7">
        <w:rPr>
          <w:sz w:val="24"/>
          <w:szCs w:val="24"/>
        </w:rPr>
        <w:t> %</w:t>
      </w:r>
      <w:r w:rsidR="00EB39FB">
        <w:rPr>
          <w:sz w:val="24"/>
          <w:szCs w:val="24"/>
        </w:rPr>
        <w:t xml:space="preserve"> </w:t>
      </w:r>
      <w:r w:rsidR="00754DA9" w:rsidRPr="007F04C7">
        <w:rPr>
          <w:sz w:val="24"/>
          <w:szCs w:val="24"/>
        </w:rPr>
        <w:t>(</w:t>
      </w:r>
      <w:r w:rsidR="00FA24AC" w:rsidRPr="007F04C7">
        <w:rPr>
          <w:sz w:val="24"/>
          <w:szCs w:val="24"/>
        </w:rPr>
        <w:t>в 201</w:t>
      </w:r>
      <w:r w:rsidR="007F04C7" w:rsidRPr="007F04C7">
        <w:rPr>
          <w:sz w:val="24"/>
          <w:szCs w:val="24"/>
        </w:rPr>
        <w:t>7</w:t>
      </w:r>
      <w:r w:rsidR="00FA24AC" w:rsidRPr="007F04C7">
        <w:rPr>
          <w:sz w:val="24"/>
          <w:szCs w:val="24"/>
        </w:rPr>
        <w:t xml:space="preserve"> году –</w:t>
      </w:r>
      <w:r w:rsidR="00EB39FB">
        <w:rPr>
          <w:sz w:val="24"/>
          <w:szCs w:val="24"/>
        </w:rPr>
        <w:t xml:space="preserve"> </w:t>
      </w:r>
      <w:r w:rsidR="00754DA9" w:rsidRPr="007F04C7">
        <w:rPr>
          <w:sz w:val="24"/>
          <w:szCs w:val="24"/>
        </w:rPr>
        <w:t>2,</w:t>
      </w:r>
      <w:r w:rsidR="007F04C7" w:rsidRPr="007F04C7">
        <w:rPr>
          <w:sz w:val="24"/>
          <w:szCs w:val="24"/>
        </w:rPr>
        <w:t>1</w:t>
      </w:r>
      <w:r w:rsidR="00754DA9" w:rsidRPr="007F04C7">
        <w:rPr>
          <w:sz w:val="24"/>
          <w:szCs w:val="24"/>
        </w:rPr>
        <w:t> %).</w:t>
      </w:r>
    </w:p>
    <w:p w:rsidR="000F0448" w:rsidRDefault="000F0448" w:rsidP="000F0448">
      <w:pPr>
        <w:pStyle w:val="a5"/>
        <w:spacing w:after="0"/>
        <w:ind w:left="0" w:right="0" w:firstLine="720"/>
        <w:rPr>
          <w:rFonts w:eastAsia="Calibri"/>
          <w:sz w:val="24"/>
          <w:szCs w:val="24"/>
        </w:rPr>
      </w:pPr>
      <w:r>
        <w:rPr>
          <w:sz w:val="24"/>
          <w:szCs w:val="24"/>
        </w:rPr>
        <w:t xml:space="preserve">Рост промышленного производства отмечался в течение всего 2018 года и колебался в диапазоне от 2 % до 3,9 %. </w:t>
      </w:r>
      <w:r w:rsidRPr="00ED792F">
        <w:rPr>
          <w:rFonts w:eastAsia="Calibri"/>
          <w:sz w:val="24"/>
          <w:szCs w:val="24"/>
        </w:rPr>
        <w:t xml:space="preserve">Наибольший рост промышленного производства в 2018 году был зафиксирован в апреле и июле – рост на 3,9 %. </w:t>
      </w:r>
      <w:r>
        <w:rPr>
          <w:rFonts w:eastAsia="Calibri"/>
          <w:sz w:val="24"/>
          <w:szCs w:val="24"/>
        </w:rPr>
        <w:t>К концу года динамика замедлилась, и в декабре 2018 года в годовом выражении промышленность выросла только на 2 %, что является минимальным показателем за весь 2018 год.</w:t>
      </w:r>
    </w:p>
    <w:p w:rsidR="007A141E" w:rsidRPr="007A141E" w:rsidRDefault="007A141E" w:rsidP="007A141E">
      <w:pPr>
        <w:pStyle w:val="31"/>
        <w:widowControl w:val="0"/>
        <w:tabs>
          <w:tab w:val="left" w:pos="720"/>
        </w:tabs>
        <w:spacing w:after="0" w:line="336" w:lineRule="auto"/>
        <w:ind w:left="0" w:right="0" w:firstLine="720"/>
        <w:rPr>
          <w:sz w:val="24"/>
          <w:szCs w:val="24"/>
        </w:rPr>
      </w:pPr>
      <w:r w:rsidRPr="007A141E">
        <w:rPr>
          <w:sz w:val="24"/>
          <w:szCs w:val="24"/>
        </w:rPr>
        <w:t>В 2018 году рост отмечался во всех укрупненных группах промышленной деятельности, однако в течение года стабильная положительная динамика наблюдалась только в добыче полезных ископаемых.</w:t>
      </w:r>
    </w:p>
    <w:p w:rsidR="008F68D7" w:rsidRDefault="001847A0" w:rsidP="00FE2A98">
      <w:pPr>
        <w:pStyle w:val="31"/>
        <w:widowControl w:val="0"/>
        <w:tabs>
          <w:tab w:val="left" w:pos="720"/>
        </w:tabs>
        <w:spacing w:after="0" w:line="336" w:lineRule="auto"/>
        <w:ind w:left="0" w:right="0" w:firstLine="720"/>
        <w:rPr>
          <w:sz w:val="24"/>
          <w:szCs w:val="24"/>
        </w:rPr>
      </w:pPr>
      <w:r w:rsidRPr="00C369C9">
        <w:rPr>
          <w:sz w:val="24"/>
          <w:szCs w:val="24"/>
        </w:rPr>
        <w:lastRenderedPageBreak/>
        <w:t>В целом за 201</w:t>
      </w:r>
      <w:r w:rsidR="00C369C9" w:rsidRPr="00C369C9">
        <w:rPr>
          <w:sz w:val="24"/>
          <w:szCs w:val="24"/>
        </w:rPr>
        <w:t>8</w:t>
      </w:r>
      <w:r w:rsidRPr="00C369C9">
        <w:rPr>
          <w:sz w:val="24"/>
          <w:szCs w:val="24"/>
        </w:rPr>
        <w:t xml:space="preserve"> год прирост в </w:t>
      </w:r>
      <w:r w:rsidRPr="00DD364E">
        <w:rPr>
          <w:b/>
          <w:sz w:val="24"/>
          <w:szCs w:val="24"/>
        </w:rPr>
        <w:t xml:space="preserve">добыче полезных </w:t>
      </w:r>
      <w:r w:rsidR="00C369C9" w:rsidRPr="00DD364E">
        <w:rPr>
          <w:b/>
          <w:sz w:val="24"/>
          <w:szCs w:val="24"/>
        </w:rPr>
        <w:t>ископаемых</w:t>
      </w:r>
      <w:r w:rsidR="00C369C9" w:rsidRPr="00C369C9">
        <w:rPr>
          <w:sz w:val="24"/>
          <w:szCs w:val="24"/>
        </w:rPr>
        <w:t xml:space="preserve"> ускорился и </w:t>
      </w:r>
      <w:r w:rsidRPr="00C369C9">
        <w:rPr>
          <w:sz w:val="24"/>
          <w:szCs w:val="24"/>
        </w:rPr>
        <w:t xml:space="preserve">составил </w:t>
      </w:r>
      <w:r w:rsidR="00C369C9" w:rsidRPr="00C369C9">
        <w:rPr>
          <w:sz w:val="24"/>
          <w:szCs w:val="24"/>
        </w:rPr>
        <w:t>4</w:t>
      </w:r>
      <w:r w:rsidRPr="00C369C9">
        <w:rPr>
          <w:sz w:val="24"/>
          <w:szCs w:val="24"/>
        </w:rPr>
        <w:t>,1 % (в 201</w:t>
      </w:r>
      <w:r w:rsidR="00C369C9" w:rsidRPr="00C369C9">
        <w:rPr>
          <w:sz w:val="24"/>
          <w:szCs w:val="24"/>
        </w:rPr>
        <w:t>7</w:t>
      </w:r>
      <w:r w:rsidRPr="00C369C9">
        <w:rPr>
          <w:sz w:val="24"/>
          <w:szCs w:val="24"/>
        </w:rPr>
        <w:t xml:space="preserve"> году – 2,</w:t>
      </w:r>
      <w:r w:rsidR="00C369C9" w:rsidRPr="00C369C9">
        <w:rPr>
          <w:sz w:val="24"/>
          <w:szCs w:val="24"/>
        </w:rPr>
        <w:t>1</w:t>
      </w:r>
      <w:r w:rsidRPr="00C369C9">
        <w:rPr>
          <w:sz w:val="24"/>
          <w:szCs w:val="24"/>
        </w:rPr>
        <w:t xml:space="preserve"> %). </w:t>
      </w:r>
      <w:r w:rsidR="008F68D7">
        <w:rPr>
          <w:rFonts w:eastAsia="Calibri"/>
          <w:sz w:val="24"/>
          <w:szCs w:val="24"/>
        </w:rPr>
        <w:t>Во второй половине 2018 года в добывающих производствах отмечалось существенное ускорение роста – с 3,2 % в июле (в годовом выражении) до 7,8 % в ноябре, на что могло оказать влияние как увеличение квоты России в рамках соглашения стран – производителей нефти об ограничении добычи, так и рост нефтяных котировок.</w:t>
      </w:r>
    </w:p>
    <w:p w:rsidR="00E049D4" w:rsidRPr="00E049D4" w:rsidRDefault="008F68D7" w:rsidP="00FE2A98">
      <w:pPr>
        <w:pStyle w:val="31"/>
        <w:widowControl w:val="0"/>
        <w:tabs>
          <w:tab w:val="left" w:pos="720"/>
        </w:tabs>
        <w:spacing w:after="0" w:line="336" w:lineRule="auto"/>
        <w:ind w:left="0" w:right="0" w:firstLine="720"/>
        <w:rPr>
          <w:sz w:val="24"/>
          <w:szCs w:val="24"/>
        </w:rPr>
      </w:pPr>
      <w:r w:rsidRPr="008F68D7">
        <w:rPr>
          <w:sz w:val="24"/>
          <w:szCs w:val="24"/>
        </w:rPr>
        <w:t>В течение года п</w:t>
      </w:r>
      <w:r w:rsidR="001847A0" w:rsidRPr="008F68D7">
        <w:rPr>
          <w:sz w:val="24"/>
          <w:szCs w:val="24"/>
        </w:rPr>
        <w:t>оложительная д</w:t>
      </w:r>
      <w:r w:rsidR="007904E1" w:rsidRPr="008F68D7">
        <w:rPr>
          <w:sz w:val="24"/>
          <w:szCs w:val="24"/>
        </w:rPr>
        <w:t xml:space="preserve">инамика </w:t>
      </w:r>
      <w:r w:rsidR="0023403E">
        <w:rPr>
          <w:sz w:val="24"/>
          <w:szCs w:val="24"/>
        </w:rPr>
        <w:t xml:space="preserve">в добыче полезных ископаемых </w:t>
      </w:r>
      <w:r w:rsidR="007904E1" w:rsidRPr="008F68D7">
        <w:rPr>
          <w:sz w:val="24"/>
          <w:szCs w:val="24"/>
        </w:rPr>
        <w:t xml:space="preserve">поддерживалась </w:t>
      </w:r>
      <w:r w:rsidR="0023403E">
        <w:rPr>
          <w:sz w:val="24"/>
          <w:szCs w:val="24"/>
        </w:rPr>
        <w:t xml:space="preserve">также </w:t>
      </w:r>
      <w:r w:rsidR="007904E1" w:rsidRPr="008F68D7">
        <w:rPr>
          <w:sz w:val="24"/>
          <w:szCs w:val="24"/>
        </w:rPr>
        <w:t xml:space="preserve">опережающим ростом добычи </w:t>
      </w:r>
      <w:r w:rsidRPr="008F68D7">
        <w:rPr>
          <w:sz w:val="24"/>
          <w:szCs w:val="24"/>
        </w:rPr>
        <w:t>природного газа и газового конденсата (16,5 %), металлических руд (4,6 %), угля (4,2 %).</w:t>
      </w:r>
      <w:r>
        <w:rPr>
          <w:sz w:val="24"/>
          <w:szCs w:val="24"/>
        </w:rPr>
        <w:t xml:space="preserve"> Также </w:t>
      </w:r>
      <w:r w:rsidR="00E049D4">
        <w:rPr>
          <w:sz w:val="24"/>
          <w:szCs w:val="24"/>
        </w:rPr>
        <w:t xml:space="preserve">вклад в общий показатель по отрасли внес </w:t>
      </w:r>
      <w:r>
        <w:rPr>
          <w:sz w:val="24"/>
          <w:szCs w:val="24"/>
        </w:rPr>
        <w:t>существенный рост в предоставлении услуг в области добычи полезных ископаемых (13,7 %).</w:t>
      </w:r>
      <w:r w:rsidR="00FA10A9">
        <w:rPr>
          <w:sz w:val="24"/>
          <w:szCs w:val="24"/>
        </w:rPr>
        <w:t xml:space="preserve"> </w:t>
      </w:r>
      <w:r w:rsidR="00E049D4" w:rsidRPr="00E049D4">
        <w:rPr>
          <w:sz w:val="24"/>
          <w:szCs w:val="24"/>
        </w:rPr>
        <w:t>Добыча сырой нефти и природного газа выросл</w:t>
      </w:r>
      <w:r w:rsidR="00DD364E">
        <w:rPr>
          <w:sz w:val="24"/>
          <w:szCs w:val="24"/>
        </w:rPr>
        <w:t>а</w:t>
      </w:r>
      <w:r w:rsidR="00E049D4" w:rsidRPr="00E049D4">
        <w:rPr>
          <w:sz w:val="24"/>
          <w:szCs w:val="24"/>
        </w:rPr>
        <w:t xml:space="preserve"> на 2,8 %.</w:t>
      </w:r>
    </w:p>
    <w:p w:rsidR="001B6D32" w:rsidRPr="00DD364E" w:rsidRDefault="00DD364E" w:rsidP="00FE2A98">
      <w:pPr>
        <w:pStyle w:val="31"/>
        <w:widowControl w:val="0"/>
        <w:tabs>
          <w:tab w:val="left" w:pos="720"/>
        </w:tabs>
        <w:spacing w:after="0" w:line="336" w:lineRule="auto"/>
        <w:ind w:left="0" w:right="0" w:firstLine="720"/>
        <w:rPr>
          <w:sz w:val="24"/>
          <w:szCs w:val="24"/>
        </w:rPr>
      </w:pPr>
      <w:r w:rsidRPr="00DD364E">
        <w:rPr>
          <w:b/>
          <w:sz w:val="24"/>
          <w:szCs w:val="24"/>
        </w:rPr>
        <w:t>Обрабатывающие производства</w:t>
      </w:r>
      <w:r w:rsidRPr="00DD364E">
        <w:rPr>
          <w:sz w:val="24"/>
          <w:szCs w:val="24"/>
        </w:rPr>
        <w:t xml:space="preserve"> в 2018 году показали рост на 2,6 %. При этом </w:t>
      </w:r>
      <w:r w:rsidRPr="00DD364E">
        <w:rPr>
          <w:rFonts w:eastAsia="Calibri"/>
          <w:sz w:val="24"/>
          <w:szCs w:val="24"/>
        </w:rPr>
        <w:t xml:space="preserve">динамика к концу 2018 года замедлилась, </w:t>
      </w:r>
      <w:r w:rsidR="00C81642">
        <w:rPr>
          <w:rFonts w:eastAsia="Calibri"/>
          <w:sz w:val="24"/>
          <w:szCs w:val="24"/>
        </w:rPr>
        <w:t xml:space="preserve">в сентябре в годовом выражении отмечалось снижение на 0,1 %, </w:t>
      </w:r>
      <w:r w:rsidRPr="00DD364E">
        <w:rPr>
          <w:rFonts w:eastAsia="Calibri"/>
          <w:sz w:val="24"/>
          <w:szCs w:val="24"/>
        </w:rPr>
        <w:t>а в ноябре и декабре был нулевой рост.</w:t>
      </w:r>
    </w:p>
    <w:p w:rsidR="00AC4F65" w:rsidRPr="00AC4F65" w:rsidRDefault="00BD607C" w:rsidP="00FE2A98">
      <w:pPr>
        <w:pStyle w:val="31"/>
        <w:widowControl w:val="0"/>
        <w:tabs>
          <w:tab w:val="left" w:pos="720"/>
        </w:tabs>
        <w:spacing w:after="0" w:line="336" w:lineRule="auto"/>
        <w:ind w:left="0" w:right="0" w:firstLine="720"/>
        <w:rPr>
          <w:sz w:val="24"/>
          <w:szCs w:val="24"/>
        </w:rPr>
      </w:pPr>
      <w:r w:rsidRPr="00AC4F65">
        <w:rPr>
          <w:sz w:val="24"/>
          <w:szCs w:val="24"/>
        </w:rPr>
        <w:t>Основными драйверами роста обрабатывающих производств в 201</w:t>
      </w:r>
      <w:r w:rsidR="00AC4F65" w:rsidRPr="00AC4F65">
        <w:rPr>
          <w:sz w:val="24"/>
          <w:szCs w:val="24"/>
        </w:rPr>
        <w:t>8</w:t>
      </w:r>
      <w:r w:rsidRPr="00AC4F65">
        <w:rPr>
          <w:sz w:val="24"/>
          <w:szCs w:val="24"/>
        </w:rPr>
        <w:t xml:space="preserve"> году выступили такие виды деятельности, как производство </w:t>
      </w:r>
      <w:r w:rsidR="00AC4F65" w:rsidRPr="00AC4F65">
        <w:rPr>
          <w:sz w:val="24"/>
          <w:szCs w:val="24"/>
        </w:rPr>
        <w:t>автотранспортных средств, прицепов и полуприцепов</w:t>
      </w:r>
      <w:r w:rsidR="00AC4F65">
        <w:rPr>
          <w:sz w:val="24"/>
          <w:szCs w:val="24"/>
        </w:rPr>
        <w:t xml:space="preserve"> (рост на 13,3 %), прочих готовых изделий (11,2 %), лекарственных средств и материалов, применяемых в медицинских целях (8,2 %), пищевых продуктов (4,9 %), прочей неметаллической м</w:t>
      </w:r>
      <w:r w:rsidR="00D820CB">
        <w:rPr>
          <w:sz w:val="24"/>
          <w:szCs w:val="24"/>
        </w:rPr>
        <w:t>инеральной продукции (4,4 %), химических веществ и химических продуктов (2,7 %).</w:t>
      </w:r>
    </w:p>
    <w:p w:rsidR="00C040C5" w:rsidRPr="00EA74A1" w:rsidRDefault="008757DC" w:rsidP="00FE2A98">
      <w:pPr>
        <w:pStyle w:val="31"/>
        <w:widowControl w:val="0"/>
        <w:tabs>
          <w:tab w:val="left" w:pos="720"/>
        </w:tabs>
        <w:spacing w:after="0" w:line="336" w:lineRule="auto"/>
        <w:ind w:left="0" w:right="0" w:firstLine="720"/>
        <w:rPr>
          <w:sz w:val="24"/>
          <w:szCs w:val="24"/>
        </w:rPr>
      </w:pPr>
      <w:r w:rsidRPr="00EA74A1">
        <w:rPr>
          <w:sz w:val="24"/>
          <w:szCs w:val="24"/>
        </w:rPr>
        <w:t xml:space="preserve">Совокупная доля данных видов деятельности в общем объеме </w:t>
      </w:r>
      <w:r w:rsidR="00EA74A1" w:rsidRPr="00EA74A1">
        <w:rPr>
          <w:sz w:val="24"/>
          <w:szCs w:val="24"/>
        </w:rPr>
        <w:t>отгруженных товаров</w:t>
      </w:r>
      <w:r w:rsidRPr="00EA74A1">
        <w:rPr>
          <w:sz w:val="24"/>
          <w:szCs w:val="24"/>
        </w:rPr>
        <w:t xml:space="preserve"> в 201</w:t>
      </w:r>
      <w:r w:rsidR="00EA74A1" w:rsidRPr="00EA74A1">
        <w:rPr>
          <w:sz w:val="24"/>
          <w:szCs w:val="24"/>
        </w:rPr>
        <w:t>8</w:t>
      </w:r>
      <w:r w:rsidRPr="00EA74A1">
        <w:rPr>
          <w:sz w:val="24"/>
          <w:szCs w:val="24"/>
        </w:rPr>
        <w:t xml:space="preserve"> году составила </w:t>
      </w:r>
      <w:r w:rsidR="00EA74A1" w:rsidRPr="00EA74A1">
        <w:rPr>
          <w:sz w:val="24"/>
          <w:szCs w:val="24"/>
        </w:rPr>
        <w:t>31</w:t>
      </w:r>
      <w:r w:rsidRPr="00EA74A1">
        <w:rPr>
          <w:sz w:val="24"/>
          <w:szCs w:val="24"/>
        </w:rPr>
        <w:t> %.</w:t>
      </w:r>
    </w:p>
    <w:p w:rsidR="00A11C14" w:rsidRPr="00A11C14" w:rsidRDefault="007D7286" w:rsidP="00D6077A">
      <w:pPr>
        <w:widowControl w:val="0"/>
        <w:shd w:val="clear" w:color="auto" w:fill="FFFFFF"/>
        <w:ind w:left="0" w:right="0" w:firstLine="720"/>
        <w:rPr>
          <w:sz w:val="24"/>
          <w:szCs w:val="24"/>
        </w:rPr>
      </w:pPr>
      <w:r w:rsidRPr="00A11C14">
        <w:rPr>
          <w:sz w:val="24"/>
          <w:szCs w:val="24"/>
        </w:rPr>
        <w:t xml:space="preserve">При этом рост производства в химической промышленности </w:t>
      </w:r>
      <w:r w:rsidR="0023403E">
        <w:rPr>
          <w:sz w:val="24"/>
          <w:szCs w:val="24"/>
        </w:rPr>
        <w:t>сопровождался</w:t>
      </w:r>
      <w:r w:rsidRPr="00A11C14">
        <w:rPr>
          <w:sz w:val="24"/>
          <w:szCs w:val="24"/>
        </w:rPr>
        <w:t xml:space="preserve"> ростом экспорта </w:t>
      </w:r>
      <w:r w:rsidR="000203DA">
        <w:rPr>
          <w:sz w:val="24"/>
          <w:szCs w:val="24"/>
        </w:rPr>
        <w:t xml:space="preserve">продукции </w:t>
      </w:r>
      <w:r w:rsidRPr="00A11C14">
        <w:rPr>
          <w:sz w:val="24"/>
          <w:szCs w:val="24"/>
        </w:rPr>
        <w:t xml:space="preserve">химической промышленности на </w:t>
      </w:r>
      <w:r w:rsidR="00D820CB" w:rsidRPr="00A11C14">
        <w:rPr>
          <w:sz w:val="24"/>
          <w:szCs w:val="24"/>
        </w:rPr>
        <w:t>14,2</w:t>
      </w:r>
      <w:r w:rsidRPr="00A11C14">
        <w:rPr>
          <w:sz w:val="24"/>
          <w:szCs w:val="24"/>
        </w:rPr>
        <w:t xml:space="preserve"> %. На производство машин, оборудования и транспортных средств </w:t>
      </w:r>
      <w:r w:rsidR="0023403E">
        <w:rPr>
          <w:sz w:val="24"/>
          <w:szCs w:val="24"/>
        </w:rPr>
        <w:t xml:space="preserve">могли оказать </w:t>
      </w:r>
      <w:r w:rsidRPr="00A11C14">
        <w:rPr>
          <w:sz w:val="24"/>
          <w:szCs w:val="24"/>
        </w:rPr>
        <w:t>влияние</w:t>
      </w:r>
      <w:r w:rsidR="00FA10A9">
        <w:rPr>
          <w:sz w:val="24"/>
          <w:szCs w:val="24"/>
        </w:rPr>
        <w:t xml:space="preserve"> </w:t>
      </w:r>
      <w:r w:rsidR="00A11C14" w:rsidRPr="00A11C14">
        <w:rPr>
          <w:sz w:val="24"/>
          <w:szCs w:val="24"/>
        </w:rPr>
        <w:t xml:space="preserve">как </w:t>
      </w:r>
      <w:r w:rsidRPr="00A11C14">
        <w:rPr>
          <w:sz w:val="24"/>
          <w:szCs w:val="24"/>
        </w:rPr>
        <w:t>меры государственной поддержки</w:t>
      </w:r>
      <w:r w:rsidR="00D901A3">
        <w:rPr>
          <w:sz w:val="24"/>
          <w:szCs w:val="24"/>
        </w:rPr>
        <w:t xml:space="preserve"> (специальные инвестиционные контракты, фабрика проектного финансирования)</w:t>
      </w:r>
      <w:r w:rsidRPr="00A11C14">
        <w:rPr>
          <w:sz w:val="24"/>
          <w:szCs w:val="24"/>
        </w:rPr>
        <w:t xml:space="preserve">, </w:t>
      </w:r>
      <w:r w:rsidR="00A11C14" w:rsidRPr="00A11C14">
        <w:rPr>
          <w:sz w:val="24"/>
          <w:szCs w:val="24"/>
        </w:rPr>
        <w:t>так и рост экспорта продукции машиностроения (на 2,7 %).</w:t>
      </w:r>
    </w:p>
    <w:p w:rsidR="00AC4F65" w:rsidRDefault="00AC4F65" w:rsidP="00FE2A98">
      <w:pPr>
        <w:widowControl w:val="0"/>
        <w:ind w:left="0" w:right="0" w:firstLine="720"/>
        <w:rPr>
          <w:sz w:val="24"/>
          <w:szCs w:val="24"/>
        </w:rPr>
      </w:pPr>
      <w:proofErr w:type="gramStart"/>
      <w:r>
        <w:rPr>
          <w:sz w:val="24"/>
          <w:szCs w:val="24"/>
        </w:rPr>
        <w:t>В производстве табачных изделий после нескольких лет снижения отмечался рост – на 3,8 %. Одновременно</w:t>
      </w:r>
      <w:r w:rsidR="00953000" w:rsidRPr="00AC4F65">
        <w:rPr>
          <w:sz w:val="24"/>
          <w:szCs w:val="24"/>
        </w:rPr>
        <w:t xml:space="preserve"> продолжился спад в производстве </w:t>
      </w:r>
      <w:r>
        <w:rPr>
          <w:sz w:val="24"/>
          <w:szCs w:val="24"/>
        </w:rPr>
        <w:t>компьютеров, электронных и оптических изделий (на 1,5 %)</w:t>
      </w:r>
      <w:r w:rsidR="004F63B8">
        <w:rPr>
          <w:sz w:val="24"/>
          <w:szCs w:val="24"/>
        </w:rPr>
        <w:t>,</w:t>
      </w:r>
      <w:r>
        <w:rPr>
          <w:sz w:val="24"/>
          <w:szCs w:val="24"/>
        </w:rPr>
        <w:t xml:space="preserve"> преимущественно из-за снижения производства приборов полупроводниковых, плат печатных смонтированных, часов и компьютеров и их частей; а также машин и оборудования, не включенных в другие группировки (на 0,6 %).</w:t>
      </w:r>
      <w:proofErr w:type="gramEnd"/>
    </w:p>
    <w:p w:rsidR="001739D5" w:rsidRDefault="008222BD" w:rsidP="00FE2A98">
      <w:pPr>
        <w:widowControl w:val="0"/>
        <w:ind w:left="0" w:right="0" w:firstLine="720"/>
        <w:rPr>
          <w:sz w:val="24"/>
          <w:szCs w:val="24"/>
        </w:rPr>
      </w:pPr>
      <w:r>
        <w:rPr>
          <w:sz w:val="24"/>
          <w:szCs w:val="24"/>
        </w:rPr>
        <w:t xml:space="preserve">По итогам 2018 года также отмечался рост в </w:t>
      </w:r>
      <w:r w:rsidR="005A7AE1" w:rsidRPr="005A7AE1">
        <w:rPr>
          <w:b/>
          <w:sz w:val="24"/>
          <w:szCs w:val="24"/>
        </w:rPr>
        <w:t>обеспечении электрической энергией, газом и паром, кондиционировании воздуха</w:t>
      </w:r>
      <w:r w:rsidR="00192869">
        <w:rPr>
          <w:b/>
          <w:sz w:val="24"/>
          <w:szCs w:val="24"/>
        </w:rPr>
        <w:t xml:space="preserve"> </w:t>
      </w:r>
      <w:r>
        <w:rPr>
          <w:sz w:val="24"/>
          <w:szCs w:val="24"/>
        </w:rPr>
        <w:t>– на</w:t>
      </w:r>
      <w:r w:rsidR="005A7AE1" w:rsidRPr="005A7AE1">
        <w:rPr>
          <w:sz w:val="24"/>
          <w:szCs w:val="24"/>
        </w:rPr>
        <w:t xml:space="preserve"> 1,6</w:t>
      </w:r>
      <w:r w:rsidR="005A7AE1">
        <w:rPr>
          <w:sz w:val="24"/>
          <w:szCs w:val="24"/>
        </w:rPr>
        <w:t> </w:t>
      </w:r>
      <w:r w:rsidR="005A7AE1" w:rsidRPr="005A7AE1">
        <w:rPr>
          <w:sz w:val="24"/>
          <w:szCs w:val="24"/>
        </w:rPr>
        <w:t>% (в 2017 году – снижение на 0,4</w:t>
      </w:r>
      <w:r w:rsidR="005A7AE1">
        <w:rPr>
          <w:sz w:val="24"/>
          <w:szCs w:val="24"/>
        </w:rPr>
        <w:t> </w:t>
      </w:r>
      <w:r w:rsidR="001739D5">
        <w:rPr>
          <w:sz w:val="24"/>
          <w:szCs w:val="24"/>
        </w:rPr>
        <w:t>%)</w:t>
      </w:r>
      <w:r>
        <w:rPr>
          <w:sz w:val="24"/>
          <w:szCs w:val="24"/>
        </w:rPr>
        <w:t xml:space="preserve">, а также </w:t>
      </w:r>
      <w:r w:rsidR="005A7AE1" w:rsidRPr="005A7AE1">
        <w:rPr>
          <w:sz w:val="24"/>
          <w:szCs w:val="24"/>
        </w:rPr>
        <w:t xml:space="preserve">в </w:t>
      </w:r>
      <w:r w:rsidR="005A7AE1" w:rsidRPr="005A7AE1">
        <w:rPr>
          <w:b/>
          <w:sz w:val="24"/>
          <w:szCs w:val="24"/>
        </w:rPr>
        <w:t>водоснабжении, водоотведении, организации сбора и утилизации отходов, деятельности по ликвидации загрязнений</w:t>
      </w:r>
      <w:r w:rsidR="00192869">
        <w:rPr>
          <w:b/>
          <w:sz w:val="24"/>
          <w:szCs w:val="24"/>
        </w:rPr>
        <w:t xml:space="preserve"> </w:t>
      </w:r>
      <w:r>
        <w:rPr>
          <w:sz w:val="24"/>
          <w:szCs w:val="24"/>
        </w:rPr>
        <w:t xml:space="preserve">– </w:t>
      </w:r>
      <w:r w:rsidR="00495342">
        <w:rPr>
          <w:sz w:val="24"/>
          <w:szCs w:val="24"/>
        </w:rPr>
        <w:t>на</w:t>
      </w:r>
      <w:r w:rsidR="00192869">
        <w:rPr>
          <w:sz w:val="24"/>
          <w:szCs w:val="24"/>
        </w:rPr>
        <w:t xml:space="preserve"> </w:t>
      </w:r>
      <w:r w:rsidR="005A7AE1" w:rsidRPr="005A7AE1">
        <w:rPr>
          <w:sz w:val="24"/>
          <w:szCs w:val="24"/>
        </w:rPr>
        <w:t>2</w:t>
      </w:r>
      <w:r w:rsidR="005A7AE1">
        <w:rPr>
          <w:sz w:val="24"/>
          <w:szCs w:val="24"/>
        </w:rPr>
        <w:t> </w:t>
      </w:r>
      <w:r w:rsidR="005A7AE1" w:rsidRPr="005A7AE1">
        <w:rPr>
          <w:sz w:val="24"/>
          <w:szCs w:val="24"/>
        </w:rPr>
        <w:t>% (</w:t>
      </w:r>
      <w:r w:rsidR="001739D5">
        <w:rPr>
          <w:sz w:val="24"/>
          <w:szCs w:val="24"/>
        </w:rPr>
        <w:t xml:space="preserve">в 2017 году - </w:t>
      </w:r>
      <w:r w:rsidR="005A7AE1" w:rsidRPr="005A7AE1">
        <w:rPr>
          <w:sz w:val="24"/>
          <w:szCs w:val="24"/>
        </w:rPr>
        <w:t>снижение на 2,1</w:t>
      </w:r>
      <w:r w:rsidR="005A7AE1">
        <w:rPr>
          <w:sz w:val="24"/>
          <w:szCs w:val="24"/>
        </w:rPr>
        <w:t> </w:t>
      </w:r>
      <w:r w:rsidR="005A7AE1" w:rsidRPr="005A7AE1">
        <w:rPr>
          <w:sz w:val="24"/>
          <w:szCs w:val="24"/>
        </w:rPr>
        <w:t>%)</w:t>
      </w:r>
      <w:r w:rsidR="001739D5">
        <w:rPr>
          <w:sz w:val="24"/>
          <w:szCs w:val="24"/>
        </w:rPr>
        <w:t>.</w:t>
      </w:r>
    </w:p>
    <w:p w:rsidR="005A7AE1" w:rsidRPr="00AC4F65" w:rsidRDefault="005A7AE1" w:rsidP="00FE2A98">
      <w:pPr>
        <w:widowControl w:val="0"/>
        <w:ind w:left="0" w:right="0" w:firstLine="720"/>
        <w:rPr>
          <w:sz w:val="24"/>
          <w:szCs w:val="24"/>
        </w:rPr>
      </w:pPr>
      <w:r w:rsidRPr="005A7AE1">
        <w:rPr>
          <w:sz w:val="24"/>
          <w:szCs w:val="24"/>
        </w:rPr>
        <w:t xml:space="preserve">Однако в связи с небольшим вкладом данные </w:t>
      </w:r>
      <w:r w:rsidR="00A12533">
        <w:rPr>
          <w:sz w:val="24"/>
          <w:szCs w:val="24"/>
        </w:rPr>
        <w:t xml:space="preserve">укрупненные </w:t>
      </w:r>
      <w:r w:rsidRPr="005A7AE1">
        <w:rPr>
          <w:sz w:val="24"/>
          <w:szCs w:val="24"/>
        </w:rPr>
        <w:t xml:space="preserve">виды промышленной </w:t>
      </w:r>
      <w:r w:rsidRPr="005A7AE1">
        <w:rPr>
          <w:sz w:val="24"/>
          <w:szCs w:val="24"/>
        </w:rPr>
        <w:lastRenderedPageBreak/>
        <w:t>деятельности не оказали существенного влияния на динамику промышленного производства.</w:t>
      </w:r>
    </w:p>
    <w:p w:rsidR="000C7DFB" w:rsidRPr="00B35A4F" w:rsidRDefault="00352B5A" w:rsidP="00FE2A98">
      <w:pPr>
        <w:pStyle w:val="a7"/>
        <w:widowControl w:val="0"/>
        <w:spacing w:line="336" w:lineRule="auto"/>
        <w:ind w:firstLine="720"/>
        <w:rPr>
          <w:sz w:val="24"/>
        </w:rPr>
      </w:pPr>
      <w:r w:rsidRPr="00B35A4F">
        <w:rPr>
          <w:sz w:val="24"/>
        </w:rPr>
        <w:t xml:space="preserve">Динамика основных видов деятельности в </w:t>
      </w:r>
      <w:r w:rsidR="00A061AA" w:rsidRPr="00B35A4F">
        <w:rPr>
          <w:sz w:val="24"/>
        </w:rPr>
        <w:t>промышленном производстве в 201</w:t>
      </w:r>
      <w:r w:rsidR="00B35A4F" w:rsidRPr="00B35A4F">
        <w:rPr>
          <w:sz w:val="24"/>
        </w:rPr>
        <w:t>7</w:t>
      </w:r>
      <w:r w:rsidR="00A061AA" w:rsidRPr="00B35A4F">
        <w:rPr>
          <w:sz w:val="24"/>
        </w:rPr>
        <w:t> ­ 201</w:t>
      </w:r>
      <w:r w:rsidR="00B35A4F" w:rsidRPr="00B35A4F">
        <w:rPr>
          <w:sz w:val="24"/>
        </w:rPr>
        <w:t>8</w:t>
      </w:r>
      <w:r w:rsidRPr="00B35A4F">
        <w:rPr>
          <w:sz w:val="24"/>
        </w:rPr>
        <w:t xml:space="preserve"> годах представлена на </w:t>
      </w:r>
      <w:r w:rsidR="00CF284B" w:rsidRPr="00B35A4F">
        <w:rPr>
          <w:sz w:val="24"/>
        </w:rPr>
        <w:t xml:space="preserve">следующей </w:t>
      </w:r>
      <w:r w:rsidRPr="00B35A4F">
        <w:rPr>
          <w:sz w:val="24"/>
        </w:rPr>
        <w:t>диаграмме.</w:t>
      </w:r>
    </w:p>
    <w:p w:rsidR="00C54B6E" w:rsidRDefault="00C54B6E" w:rsidP="00B76737">
      <w:pPr>
        <w:pStyle w:val="a7"/>
        <w:widowControl w:val="0"/>
        <w:spacing w:line="240" w:lineRule="auto"/>
        <w:ind w:firstLine="0"/>
        <w:jc w:val="center"/>
        <w:rPr>
          <w:b/>
          <w:sz w:val="24"/>
          <w:highlight w:val="yellow"/>
        </w:rPr>
      </w:pPr>
    </w:p>
    <w:p w:rsidR="00464809" w:rsidRPr="007455FD" w:rsidRDefault="00464809" w:rsidP="00B76737">
      <w:pPr>
        <w:pStyle w:val="a7"/>
        <w:widowControl w:val="0"/>
        <w:spacing w:line="240" w:lineRule="auto"/>
        <w:ind w:firstLine="0"/>
        <w:jc w:val="center"/>
        <w:rPr>
          <w:b/>
          <w:sz w:val="24"/>
        </w:rPr>
      </w:pPr>
      <w:r w:rsidRPr="007455FD">
        <w:rPr>
          <w:b/>
          <w:sz w:val="24"/>
        </w:rPr>
        <w:t>Динамика промышленного производства</w:t>
      </w:r>
    </w:p>
    <w:p w:rsidR="00464809" w:rsidRPr="007455FD" w:rsidRDefault="00464809" w:rsidP="00B76737">
      <w:pPr>
        <w:pStyle w:val="a7"/>
        <w:widowControl w:val="0"/>
        <w:spacing w:line="240" w:lineRule="auto"/>
        <w:ind w:firstLine="0"/>
        <w:jc w:val="center"/>
        <w:rPr>
          <w:i/>
          <w:sz w:val="24"/>
        </w:rPr>
      </w:pPr>
      <w:r w:rsidRPr="007455FD">
        <w:rPr>
          <w:i/>
          <w:sz w:val="24"/>
        </w:rPr>
        <w:t>(темпы прироста, % к предыдущему году)</w:t>
      </w:r>
    </w:p>
    <w:p w:rsidR="00352B5A" w:rsidRPr="007455FD" w:rsidRDefault="00352B5A" w:rsidP="00FE2A98">
      <w:pPr>
        <w:pStyle w:val="a7"/>
        <w:widowControl w:val="0"/>
        <w:spacing w:line="240" w:lineRule="auto"/>
        <w:ind w:firstLine="720"/>
        <w:rPr>
          <w:sz w:val="24"/>
        </w:rPr>
      </w:pPr>
    </w:p>
    <w:p w:rsidR="000D58C0" w:rsidRPr="00BE2FC0" w:rsidRDefault="00E77CD3" w:rsidP="00B76737">
      <w:pPr>
        <w:widowControl w:val="0"/>
        <w:ind w:left="0" w:right="0" w:firstLine="0"/>
        <w:jc w:val="center"/>
        <w:rPr>
          <w:sz w:val="24"/>
          <w:szCs w:val="24"/>
          <w:highlight w:val="yellow"/>
        </w:rPr>
      </w:pPr>
      <w:r>
        <w:rPr>
          <w:noProof/>
        </w:rPr>
        <w:drawing>
          <wp:inline distT="0" distB="0" distL="0" distR="0">
            <wp:extent cx="6120765" cy="4519347"/>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74FFC" w:rsidRDefault="007F5B5E" w:rsidP="00AD254B">
      <w:pPr>
        <w:widowControl w:val="0"/>
        <w:spacing w:line="336" w:lineRule="auto"/>
        <w:ind w:left="0" w:right="0" w:firstLine="720"/>
        <w:rPr>
          <w:sz w:val="24"/>
          <w:szCs w:val="24"/>
        </w:rPr>
      </w:pPr>
      <w:r w:rsidRPr="00B041C7">
        <w:rPr>
          <w:b/>
          <w:sz w:val="24"/>
          <w:szCs w:val="24"/>
        </w:rPr>
        <w:t xml:space="preserve">2.4. </w:t>
      </w:r>
      <w:r w:rsidR="002E2628" w:rsidRPr="00B041C7">
        <w:rPr>
          <w:sz w:val="24"/>
          <w:szCs w:val="24"/>
        </w:rPr>
        <w:t>Объем производства</w:t>
      </w:r>
      <w:r w:rsidR="002E2628" w:rsidRPr="00B041C7">
        <w:rPr>
          <w:b/>
          <w:sz w:val="24"/>
          <w:szCs w:val="24"/>
        </w:rPr>
        <w:t xml:space="preserve"> продукции сельского хозяйства </w:t>
      </w:r>
      <w:r w:rsidR="002E2628" w:rsidRPr="00B041C7">
        <w:rPr>
          <w:sz w:val="24"/>
          <w:szCs w:val="24"/>
        </w:rPr>
        <w:t>в 201</w:t>
      </w:r>
      <w:r w:rsidR="00B041C7" w:rsidRPr="00B041C7">
        <w:rPr>
          <w:sz w:val="24"/>
          <w:szCs w:val="24"/>
        </w:rPr>
        <w:t>8</w:t>
      </w:r>
      <w:r w:rsidR="002E2628" w:rsidRPr="00B041C7">
        <w:rPr>
          <w:sz w:val="24"/>
          <w:szCs w:val="24"/>
        </w:rPr>
        <w:t xml:space="preserve"> году</w:t>
      </w:r>
      <w:r w:rsidR="00D37802" w:rsidRPr="00B041C7">
        <w:rPr>
          <w:sz w:val="24"/>
          <w:szCs w:val="24"/>
        </w:rPr>
        <w:t xml:space="preserve"> по сравнению с 201</w:t>
      </w:r>
      <w:r w:rsidR="00B041C7" w:rsidRPr="00B041C7">
        <w:rPr>
          <w:sz w:val="24"/>
          <w:szCs w:val="24"/>
        </w:rPr>
        <w:t>7</w:t>
      </w:r>
      <w:r w:rsidR="00D37802" w:rsidRPr="00B041C7">
        <w:rPr>
          <w:sz w:val="24"/>
          <w:szCs w:val="24"/>
        </w:rPr>
        <w:t xml:space="preserve"> годом </w:t>
      </w:r>
      <w:r w:rsidR="00B041C7" w:rsidRPr="00B041C7">
        <w:rPr>
          <w:sz w:val="24"/>
          <w:szCs w:val="24"/>
        </w:rPr>
        <w:t>снизился на 0,6 % впервые с 2012 года</w:t>
      </w:r>
      <w:r w:rsidR="00B74FFC">
        <w:rPr>
          <w:sz w:val="24"/>
          <w:szCs w:val="24"/>
        </w:rPr>
        <w:t xml:space="preserve"> в связи с сокращением производства продукции растениеводства (на 2,4 %)</w:t>
      </w:r>
      <w:r w:rsidR="00B041C7" w:rsidRPr="00B041C7">
        <w:rPr>
          <w:sz w:val="24"/>
          <w:szCs w:val="24"/>
        </w:rPr>
        <w:t xml:space="preserve">. </w:t>
      </w:r>
      <w:r w:rsidR="004D1731">
        <w:rPr>
          <w:sz w:val="24"/>
          <w:szCs w:val="24"/>
        </w:rPr>
        <w:t>О</w:t>
      </w:r>
      <w:r w:rsidR="00B041C7" w:rsidRPr="00B041C7">
        <w:rPr>
          <w:sz w:val="24"/>
          <w:szCs w:val="24"/>
        </w:rPr>
        <w:t xml:space="preserve">дной из причин подобного </w:t>
      </w:r>
      <w:r w:rsidR="00B74FFC">
        <w:rPr>
          <w:sz w:val="24"/>
          <w:szCs w:val="24"/>
        </w:rPr>
        <w:t>снижения является высокая база (</w:t>
      </w:r>
      <w:r w:rsidR="00B041C7" w:rsidRPr="00B041C7">
        <w:rPr>
          <w:sz w:val="24"/>
          <w:szCs w:val="24"/>
        </w:rPr>
        <w:t xml:space="preserve">в течение </w:t>
      </w:r>
      <w:r w:rsidR="00B041C7">
        <w:rPr>
          <w:sz w:val="24"/>
          <w:szCs w:val="24"/>
        </w:rPr>
        <w:t>нескольких лет подряд собирались рекордные урожаи</w:t>
      </w:r>
      <w:r w:rsidR="00B74FFC">
        <w:rPr>
          <w:sz w:val="24"/>
          <w:szCs w:val="24"/>
        </w:rPr>
        <w:t>), а также</w:t>
      </w:r>
      <w:r w:rsidR="00B041C7">
        <w:rPr>
          <w:sz w:val="24"/>
          <w:szCs w:val="24"/>
        </w:rPr>
        <w:t xml:space="preserve"> неблагоприятные погодные условия (засуха, град, наводнения, переувлажнение почвы в период уборки у</w:t>
      </w:r>
      <w:r w:rsidR="00B74FFC">
        <w:rPr>
          <w:sz w:val="24"/>
          <w:szCs w:val="24"/>
        </w:rPr>
        <w:t>рожая) и чрезвычайные ситуации.</w:t>
      </w:r>
    </w:p>
    <w:p w:rsidR="00AD254B" w:rsidRDefault="00AD254B" w:rsidP="00AD254B">
      <w:pPr>
        <w:widowControl w:val="0"/>
        <w:ind w:left="0" w:right="0" w:firstLine="720"/>
        <w:rPr>
          <w:rFonts w:eastAsia="Calibri"/>
          <w:sz w:val="24"/>
          <w:szCs w:val="24"/>
        </w:rPr>
      </w:pPr>
      <w:proofErr w:type="gramStart"/>
      <w:r w:rsidRPr="00AD254B">
        <w:rPr>
          <w:rFonts w:eastAsia="Calibri"/>
          <w:sz w:val="24"/>
          <w:szCs w:val="24"/>
        </w:rPr>
        <w:t>В 2018 году по сравнению с 2017 годом в хозяйствах всех категорий валовой сбор зерна сократился на 16,4 %</w:t>
      </w:r>
      <w:r>
        <w:rPr>
          <w:rFonts w:eastAsia="Calibri"/>
          <w:sz w:val="24"/>
          <w:szCs w:val="24"/>
        </w:rPr>
        <w:t xml:space="preserve">, в частности, пшеницы – на 16,1 %, ржи – на 24,8 %, гречихи – на 38,9 %. При этом </w:t>
      </w:r>
      <w:r w:rsidR="00601C77">
        <w:rPr>
          <w:rFonts w:eastAsia="Calibri"/>
          <w:sz w:val="24"/>
          <w:szCs w:val="24"/>
        </w:rPr>
        <w:t>уменьшение</w:t>
      </w:r>
      <w:r w:rsidR="004F63B8">
        <w:rPr>
          <w:rFonts w:eastAsia="Calibri"/>
          <w:sz w:val="24"/>
          <w:szCs w:val="24"/>
        </w:rPr>
        <w:t xml:space="preserve"> урожая пшеницы в первую очередь</w:t>
      </w:r>
      <w:r>
        <w:rPr>
          <w:rFonts w:eastAsia="Calibri"/>
          <w:sz w:val="24"/>
          <w:szCs w:val="24"/>
        </w:rPr>
        <w:t xml:space="preserve"> объясняется снижением урожайности – на 4 центнера с гектара, тогда как сокращение урожая ржи</w:t>
      </w:r>
      <w:r w:rsidR="00654B33">
        <w:rPr>
          <w:rFonts w:eastAsia="Calibri"/>
          <w:sz w:val="24"/>
          <w:szCs w:val="24"/>
        </w:rPr>
        <w:t xml:space="preserve"> и гречихи связано не столько со снижением </w:t>
      </w:r>
      <w:r>
        <w:rPr>
          <w:rFonts w:eastAsia="Calibri"/>
          <w:sz w:val="24"/>
          <w:szCs w:val="24"/>
        </w:rPr>
        <w:t>урожайности (на 1,7</w:t>
      </w:r>
      <w:proofErr w:type="gramEnd"/>
      <w:r>
        <w:rPr>
          <w:rFonts w:eastAsia="Calibri"/>
          <w:sz w:val="24"/>
          <w:szCs w:val="24"/>
        </w:rPr>
        <w:t xml:space="preserve"> и 0,7 центнера с гектара соответственно), сколько с сокращением посевных площадей (на 17,3 % и 38,3 % соответственно).</w:t>
      </w:r>
    </w:p>
    <w:p w:rsidR="00AD254B" w:rsidRPr="0056771E" w:rsidRDefault="0056771E" w:rsidP="00AD254B">
      <w:pPr>
        <w:widowControl w:val="0"/>
        <w:ind w:left="0" w:right="0" w:firstLine="720"/>
        <w:rPr>
          <w:rFonts w:eastAsia="Calibri"/>
          <w:sz w:val="24"/>
          <w:szCs w:val="24"/>
        </w:rPr>
      </w:pPr>
      <w:r w:rsidRPr="0056771E">
        <w:rPr>
          <w:rFonts w:eastAsia="Calibri"/>
          <w:sz w:val="24"/>
          <w:szCs w:val="24"/>
        </w:rPr>
        <w:lastRenderedPageBreak/>
        <w:t>Овощей открытого грунта получено меньше на 1,1 %, из них: лука репчатого – на 8,5 %, капусты – на 6,9 %, моркови столовой – на 2,1 %.</w:t>
      </w:r>
    </w:p>
    <w:p w:rsidR="0056771E" w:rsidRDefault="00AD254B" w:rsidP="00AD254B">
      <w:pPr>
        <w:widowControl w:val="0"/>
        <w:ind w:left="0" w:right="0" w:firstLine="720"/>
        <w:rPr>
          <w:rFonts w:eastAsia="Calibri"/>
          <w:sz w:val="24"/>
          <w:szCs w:val="24"/>
        </w:rPr>
      </w:pPr>
      <w:r w:rsidRPr="0056771E">
        <w:rPr>
          <w:rFonts w:eastAsia="Calibri"/>
          <w:sz w:val="24"/>
          <w:szCs w:val="24"/>
        </w:rPr>
        <w:t xml:space="preserve">Вместе с тем, </w:t>
      </w:r>
      <w:r w:rsidR="0056771E" w:rsidRPr="0056771E">
        <w:rPr>
          <w:rFonts w:eastAsia="Calibri"/>
          <w:sz w:val="24"/>
          <w:szCs w:val="24"/>
        </w:rPr>
        <w:t>несмотря на погодные условия, вырос урожай картофеля (на 3,2 %), а также подсолнечника (на 21,7 %) с одновременным ростом урожайности (на 7,9 и 1,5</w:t>
      </w:r>
      <w:r w:rsidR="00A50A9B">
        <w:rPr>
          <w:rFonts w:eastAsia="Calibri"/>
          <w:sz w:val="24"/>
          <w:szCs w:val="24"/>
        </w:rPr>
        <w:t> </w:t>
      </w:r>
      <w:r w:rsidR="0056771E" w:rsidRPr="0056771E">
        <w:rPr>
          <w:rFonts w:eastAsia="Calibri"/>
          <w:sz w:val="24"/>
          <w:szCs w:val="24"/>
        </w:rPr>
        <w:t>центнера с гектара соответственно).</w:t>
      </w:r>
    </w:p>
    <w:p w:rsidR="00685E7D" w:rsidRPr="00AD254B" w:rsidRDefault="00685E7D" w:rsidP="00685E7D">
      <w:pPr>
        <w:widowControl w:val="0"/>
        <w:ind w:left="0" w:right="0" w:firstLine="720"/>
        <w:rPr>
          <w:rFonts w:eastAsia="Calibri"/>
          <w:sz w:val="24"/>
          <w:szCs w:val="24"/>
        </w:rPr>
      </w:pPr>
      <w:r>
        <w:rPr>
          <w:rFonts w:eastAsia="Calibri"/>
          <w:sz w:val="24"/>
          <w:szCs w:val="24"/>
        </w:rPr>
        <w:t xml:space="preserve">В 2018 году продолжал расширяться зерновой экспорт, достигший 54,8 млн тонн, что на 26,6 % больше, чем в 2017 году. Это позволило России сохранить за собой лидирующие позиции в мире по экспорту зерна. Однако с учетом меньшего урожая рост зернового экспорта </w:t>
      </w:r>
      <w:r w:rsidR="00231341">
        <w:rPr>
          <w:rFonts w:eastAsia="Calibri"/>
          <w:sz w:val="24"/>
          <w:szCs w:val="24"/>
        </w:rPr>
        <w:t>привел к</w:t>
      </w:r>
      <w:r>
        <w:rPr>
          <w:rFonts w:eastAsia="Calibri"/>
          <w:sz w:val="24"/>
          <w:szCs w:val="24"/>
        </w:rPr>
        <w:t xml:space="preserve"> сокращени</w:t>
      </w:r>
      <w:r w:rsidR="00231341">
        <w:rPr>
          <w:rFonts w:eastAsia="Calibri"/>
          <w:sz w:val="24"/>
          <w:szCs w:val="24"/>
        </w:rPr>
        <w:t>ю</w:t>
      </w:r>
      <w:r>
        <w:rPr>
          <w:rFonts w:eastAsia="Calibri"/>
          <w:sz w:val="24"/>
          <w:szCs w:val="24"/>
        </w:rPr>
        <w:t xml:space="preserve"> запасов зерна на 20 %, которые </w:t>
      </w:r>
      <w:proofErr w:type="gramStart"/>
      <w:r>
        <w:rPr>
          <w:rFonts w:eastAsia="Calibri"/>
          <w:sz w:val="24"/>
          <w:szCs w:val="24"/>
        </w:rPr>
        <w:t>на конец</w:t>
      </w:r>
      <w:proofErr w:type="gramEnd"/>
      <w:r>
        <w:rPr>
          <w:rFonts w:eastAsia="Calibri"/>
          <w:sz w:val="24"/>
          <w:szCs w:val="24"/>
        </w:rPr>
        <w:t xml:space="preserve"> 2018 года состав</w:t>
      </w:r>
      <w:r w:rsidR="00231341">
        <w:rPr>
          <w:rFonts w:eastAsia="Calibri"/>
          <w:sz w:val="24"/>
          <w:szCs w:val="24"/>
        </w:rPr>
        <w:t>и</w:t>
      </w:r>
      <w:r>
        <w:rPr>
          <w:rFonts w:eastAsia="Calibri"/>
          <w:sz w:val="24"/>
          <w:szCs w:val="24"/>
        </w:rPr>
        <w:t>ли 72,6 млн</w:t>
      </w:r>
      <w:r w:rsidR="004F63B8">
        <w:rPr>
          <w:rFonts w:eastAsia="Calibri"/>
          <w:sz w:val="24"/>
          <w:szCs w:val="24"/>
        </w:rPr>
        <w:t>.</w:t>
      </w:r>
      <w:r>
        <w:rPr>
          <w:rFonts w:eastAsia="Calibri"/>
          <w:sz w:val="24"/>
          <w:szCs w:val="24"/>
        </w:rPr>
        <w:t xml:space="preserve"> тон</w:t>
      </w:r>
      <w:r w:rsidR="00231341">
        <w:rPr>
          <w:rFonts w:eastAsia="Calibri"/>
          <w:sz w:val="24"/>
          <w:szCs w:val="24"/>
        </w:rPr>
        <w:t>н (в 2018 году – 90,7 млн. тонн, в 2017 году – 77,2 млн. тонн).</w:t>
      </w:r>
    </w:p>
    <w:p w:rsidR="00E82916" w:rsidRPr="001759EF" w:rsidRDefault="00352B5A" w:rsidP="00FE2A98">
      <w:pPr>
        <w:widowControl w:val="0"/>
        <w:spacing w:line="336" w:lineRule="auto"/>
        <w:ind w:left="0" w:right="0" w:firstLine="720"/>
        <w:rPr>
          <w:sz w:val="24"/>
          <w:szCs w:val="24"/>
        </w:rPr>
      </w:pPr>
      <w:r w:rsidRPr="001759EF">
        <w:rPr>
          <w:b/>
          <w:sz w:val="24"/>
          <w:szCs w:val="24"/>
        </w:rPr>
        <w:t>2.</w:t>
      </w:r>
      <w:r w:rsidR="007F5B5E" w:rsidRPr="001759EF">
        <w:rPr>
          <w:b/>
          <w:sz w:val="24"/>
          <w:szCs w:val="24"/>
        </w:rPr>
        <w:t>5</w:t>
      </w:r>
      <w:r w:rsidRPr="001759EF">
        <w:rPr>
          <w:b/>
          <w:sz w:val="24"/>
          <w:szCs w:val="24"/>
        </w:rPr>
        <w:t>.</w:t>
      </w:r>
      <w:r w:rsidR="00DF3CFE">
        <w:rPr>
          <w:b/>
          <w:sz w:val="24"/>
          <w:szCs w:val="24"/>
        </w:rPr>
        <w:t> </w:t>
      </w:r>
      <w:r w:rsidR="00E82916" w:rsidRPr="001759EF">
        <w:rPr>
          <w:sz w:val="24"/>
          <w:szCs w:val="24"/>
        </w:rPr>
        <w:t>В 201</w:t>
      </w:r>
      <w:r w:rsidR="001759EF" w:rsidRPr="001759EF">
        <w:rPr>
          <w:sz w:val="24"/>
          <w:szCs w:val="24"/>
        </w:rPr>
        <w:t>8</w:t>
      </w:r>
      <w:r w:rsidR="00E82916" w:rsidRPr="001759EF">
        <w:rPr>
          <w:sz w:val="24"/>
          <w:szCs w:val="24"/>
        </w:rPr>
        <w:t xml:space="preserve"> году </w:t>
      </w:r>
      <w:r w:rsidR="001759EF" w:rsidRPr="001759EF">
        <w:rPr>
          <w:sz w:val="24"/>
          <w:szCs w:val="24"/>
        </w:rPr>
        <w:t xml:space="preserve">динамика </w:t>
      </w:r>
      <w:r w:rsidR="00E82916" w:rsidRPr="001759EF">
        <w:rPr>
          <w:sz w:val="24"/>
          <w:szCs w:val="24"/>
        </w:rPr>
        <w:t>инвестиционного спроса</w:t>
      </w:r>
      <w:r w:rsidR="001759EF" w:rsidRPr="001759EF">
        <w:rPr>
          <w:sz w:val="24"/>
          <w:szCs w:val="24"/>
        </w:rPr>
        <w:t xml:space="preserve"> сохранялась на относительно высоком уровне</w:t>
      </w:r>
      <w:r w:rsidR="00E82916" w:rsidRPr="001759EF">
        <w:rPr>
          <w:sz w:val="24"/>
          <w:szCs w:val="24"/>
        </w:rPr>
        <w:t xml:space="preserve">: прирост </w:t>
      </w:r>
      <w:r w:rsidR="00E82916" w:rsidRPr="001759EF">
        <w:rPr>
          <w:b/>
          <w:sz w:val="24"/>
          <w:szCs w:val="24"/>
        </w:rPr>
        <w:t>инвестиций в основной капитал</w:t>
      </w:r>
      <w:r w:rsidR="00E82916" w:rsidRPr="001759EF">
        <w:rPr>
          <w:sz w:val="24"/>
          <w:szCs w:val="24"/>
        </w:rPr>
        <w:t xml:space="preserve"> по сравнению с 201</w:t>
      </w:r>
      <w:r w:rsidR="001759EF" w:rsidRPr="001759EF">
        <w:rPr>
          <w:sz w:val="24"/>
          <w:szCs w:val="24"/>
        </w:rPr>
        <w:t>7</w:t>
      </w:r>
      <w:r w:rsidR="00E82916" w:rsidRPr="001759EF">
        <w:rPr>
          <w:sz w:val="24"/>
          <w:szCs w:val="24"/>
        </w:rPr>
        <w:t xml:space="preserve"> годом составил 4,</w:t>
      </w:r>
      <w:r w:rsidR="001759EF" w:rsidRPr="001759EF">
        <w:rPr>
          <w:sz w:val="24"/>
          <w:szCs w:val="24"/>
        </w:rPr>
        <w:t>3</w:t>
      </w:r>
      <w:r w:rsidR="00E82916" w:rsidRPr="001759EF">
        <w:rPr>
          <w:sz w:val="24"/>
          <w:szCs w:val="24"/>
        </w:rPr>
        <w:t> % (</w:t>
      </w:r>
      <w:r w:rsidR="001759EF" w:rsidRPr="001759EF">
        <w:rPr>
          <w:sz w:val="24"/>
          <w:szCs w:val="24"/>
        </w:rPr>
        <w:t>в 2017 году – 4,8 %)</w:t>
      </w:r>
      <w:r w:rsidR="00E82916" w:rsidRPr="001759EF">
        <w:rPr>
          <w:sz w:val="24"/>
          <w:szCs w:val="24"/>
        </w:rPr>
        <w:t>.</w:t>
      </w:r>
    </w:p>
    <w:p w:rsidR="00E40625" w:rsidRDefault="001759EF" w:rsidP="00FE2A98">
      <w:pPr>
        <w:widowControl w:val="0"/>
        <w:spacing w:line="336" w:lineRule="auto"/>
        <w:ind w:left="0" w:right="0" w:firstLine="720"/>
        <w:rPr>
          <w:sz w:val="24"/>
          <w:szCs w:val="24"/>
        </w:rPr>
      </w:pPr>
      <w:r w:rsidRPr="001759EF">
        <w:rPr>
          <w:sz w:val="24"/>
          <w:szCs w:val="24"/>
        </w:rPr>
        <w:t>Прир</w:t>
      </w:r>
      <w:r w:rsidR="0003162D" w:rsidRPr="001759EF">
        <w:rPr>
          <w:sz w:val="24"/>
          <w:szCs w:val="24"/>
        </w:rPr>
        <w:t xml:space="preserve">ост </w:t>
      </w:r>
      <w:r w:rsidR="00E82916" w:rsidRPr="001759EF">
        <w:rPr>
          <w:sz w:val="24"/>
          <w:szCs w:val="24"/>
        </w:rPr>
        <w:t>инвестиций в основной капитал</w:t>
      </w:r>
      <w:r w:rsidR="0003162D" w:rsidRPr="001759EF">
        <w:rPr>
          <w:sz w:val="24"/>
          <w:szCs w:val="24"/>
        </w:rPr>
        <w:t xml:space="preserve"> отмечался на протяжении всего года</w:t>
      </w:r>
      <w:r w:rsidR="00E82916" w:rsidRPr="001759EF">
        <w:rPr>
          <w:sz w:val="24"/>
          <w:szCs w:val="24"/>
        </w:rPr>
        <w:t xml:space="preserve">, </w:t>
      </w:r>
      <w:r w:rsidR="00E40625">
        <w:rPr>
          <w:sz w:val="24"/>
          <w:szCs w:val="24"/>
        </w:rPr>
        <w:t xml:space="preserve">хотя и был </w:t>
      </w:r>
      <w:r w:rsidR="00231341">
        <w:rPr>
          <w:sz w:val="24"/>
          <w:szCs w:val="24"/>
        </w:rPr>
        <w:t>неравномерным</w:t>
      </w:r>
      <w:r w:rsidR="00E40625">
        <w:rPr>
          <w:sz w:val="24"/>
          <w:szCs w:val="24"/>
        </w:rPr>
        <w:t>.</w:t>
      </w:r>
    </w:p>
    <w:p w:rsidR="00BB4711" w:rsidRPr="00BB4711" w:rsidRDefault="0003162D" w:rsidP="00E40625">
      <w:pPr>
        <w:widowControl w:val="0"/>
        <w:spacing w:line="336" w:lineRule="auto"/>
        <w:ind w:left="0" w:right="0" w:firstLine="720"/>
        <w:rPr>
          <w:sz w:val="24"/>
          <w:szCs w:val="24"/>
        </w:rPr>
      </w:pPr>
      <w:r w:rsidRPr="002503F0">
        <w:rPr>
          <w:sz w:val="24"/>
          <w:szCs w:val="24"/>
        </w:rPr>
        <w:t xml:space="preserve">В </w:t>
      </w:r>
      <w:r w:rsidRPr="002503F0">
        <w:rPr>
          <w:sz w:val="24"/>
          <w:szCs w:val="24"/>
          <w:lang w:val="en-US"/>
        </w:rPr>
        <w:t>I</w:t>
      </w:r>
      <w:r w:rsidRPr="002503F0">
        <w:rPr>
          <w:sz w:val="24"/>
          <w:szCs w:val="24"/>
        </w:rPr>
        <w:t xml:space="preserve"> квартале </w:t>
      </w:r>
      <w:r w:rsidR="002503F0" w:rsidRPr="002503F0">
        <w:rPr>
          <w:sz w:val="24"/>
          <w:szCs w:val="24"/>
        </w:rPr>
        <w:t xml:space="preserve">2018 года по сравнению с аналогичным периодом предыдущего года </w:t>
      </w:r>
      <w:r w:rsidRPr="002503F0">
        <w:rPr>
          <w:sz w:val="24"/>
          <w:szCs w:val="24"/>
        </w:rPr>
        <w:t xml:space="preserve">рост инвестиций в основной капитал </w:t>
      </w:r>
      <w:r w:rsidR="002503F0" w:rsidRPr="002503F0">
        <w:rPr>
          <w:sz w:val="24"/>
          <w:szCs w:val="24"/>
        </w:rPr>
        <w:t xml:space="preserve">несколько замедлился (до 3,8 %). На это оказал влияние ряд конъюнктурных факторов, в частности, завершение ряда крупных </w:t>
      </w:r>
      <w:r w:rsidR="00231341">
        <w:rPr>
          <w:sz w:val="24"/>
          <w:szCs w:val="24"/>
        </w:rPr>
        <w:t xml:space="preserve">инфраструктурных </w:t>
      </w:r>
      <w:r w:rsidR="002503F0" w:rsidRPr="002503F0">
        <w:rPr>
          <w:sz w:val="24"/>
          <w:szCs w:val="24"/>
        </w:rPr>
        <w:t>проектов и подготовки к Чемпионату мира по футболу.</w:t>
      </w:r>
      <w:r w:rsidR="00BB4711">
        <w:rPr>
          <w:sz w:val="24"/>
          <w:szCs w:val="24"/>
        </w:rPr>
        <w:t xml:space="preserve"> В середине года динамика инвестиции ускорилась до 6,4 % в </w:t>
      </w:r>
      <w:r w:rsidR="00BB4711">
        <w:rPr>
          <w:sz w:val="24"/>
          <w:szCs w:val="24"/>
          <w:lang w:val="en-US"/>
        </w:rPr>
        <w:t>III</w:t>
      </w:r>
      <w:r w:rsidR="00FA10A9">
        <w:rPr>
          <w:sz w:val="24"/>
          <w:szCs w:val="24"/>
        </w:rPr>
        <w:t xml:space="preserve"> </w:t>
      </w:r>
      <w:r w:rsidR="00BB4711">
        <w:rPr>
          <w:sz w:val="24"/>
          <w:szCs w:val="24"/>
        </w:rPr>
        <w:t xml:space="preserve">квартале и сопровождалась оживлением в промышленности, в частности, в добывающих и обрабатывающих отраслях, </w:t>
      </w:r>
      <w:r w:rsidR="00B13CD4">
        <w:rPr>
          <w:sz w:val="24"/>
          <w:szCs w:val="24"/>
        </w:rPr>
        <w:t>а также высокими темпами роста в строительстве (в целом за 2018 год объем работ, выполненных по виду деятельности «Строительство»</w:t>
      </w:r>
      <w:r w:rsidR="004F63B8">
        <w:rPr>
          <w:sz w:val="24"/>
          <w:szCs w:val="24"/>
        </w:rPr>
        <w:t>,</w:t>
      </w:r>
      <w:r w:rsidR="00B13CD4">
        <w:rPr>
          <w:sz w:val="24"/>
          <w:szCs w:val="24"/>
        </w:rPr>
        <w:t xml:space="preserve"> вырос на 5,3 %). О</w:t>
      </w:r>
      <w:r w:rsidR="00BB4711">
        <w:rPr>
          <w:sz w:val="24"/>
          <w:szCs w:val="24"/>
        </w:rPr>
        <w:t xml:space="preserve">днако к концу года </w:t>
      </w:r>
      <w:r w:rsidR="00B13CD4">
        <w:rPr>
          <w:sz w:val="24"/>
          <w:szCs w:val="24"/>
        </w:rPr>
        <w:t xml:space="preserve">темпы прироста инвестиций в основной капитал </w:t>
      </w:r>
      <w:r w:rsidR="00BB4711">
        <w:rPr>
          <w:sz w:val="24"/>
          <w:szCs w:val="24"/>
        </w:rPr>
        <w:t xml:space="preserve">вновь замедлилась – </w:t>
      </w:r>
      <w:r w:rsidR="00B13CD4">
        <w:rPr>
          <w:sz w:val="24"/>
          <w:szCs w:val="24"/>
        </w:rPr>
        <w:t>до</w:t>
      </w:r>
      <w:r w:rsidR="00FA10A9">
        <w:rPr>
          <w:sz w:val="24"/>
          <w:szCs w:val="24"/>
        </w:rPr>
        <w:t xml:space="preserve"> </w:t>
      </w:r>
      <w:r w:rsidR="00B13CD4">
        <w:rPr>
          <w:sz w:val="24"/>
          <w:szCs w:val="24"/>
        </w:rPr>
        <w:t>2,9 %</w:t>
      </w:r>
      <w:r w:rsidR="002F43F7">
        <w:rPr>
          <w:sz w:val="24"/>
          <w:szCs w:val="24"/>
        </w:rPr>
        <w:t xml:space="preserve"> </w:t>
      </w:r>
      <w:r w:rsidR="00BB4711">
        <w:rPr>
          <w:sz w:val="24"/>
          <w:szCs w:val="24"/>
        </w:rPr>
        <w:t xml:space="preserve">за </w:t>
      </w:r>
      <w:r w:rsidR="00BB4711">
        <w:rPr>
          <w:sz w:val="24"/>
          <w:szCs w:val="24"/>
          <w:lang w:val="en-US"/>
        </w:rPr>
        <w:t>IV</w:t>
      </w:r>
      <w:r w:rsidR="00FA10A9">
        <w:rPr>
          <w:sz w:val="24"/>
          <w:szCs w:val="24"/>
        </w:rPr>
        <w:t xml:space="preserve"> </w:t>
      </w:r>
      <w:r w:rsidR="00BB4711">
        <w:rPr>
          <w:sz w:val="24"/>
          <w:szCs w:val="24"/>
        </w:rPr>
        <w:t>квартал.</w:t>
      </w:r>
    </w:p>
    <w:p w:rsidR="00523598" w:rsidRPr="00500597" w:rsidRDefault="00523598" w:rsidP="00523598">
      <w:pPr>
        <w:widowControl w:val="0"/>
        <w:ind w:left="0" w:right="0" w:firstLine="720"/>
        <w:rPr>
          <w:rFonts w:eastAsia="Calibri"/>
          <w:sz w:val="24"/>
          <w:szCs w:val="24"/>
        </w:rPr>
      </w:pPr>
      <w:r w:rsidRPr="00500597">
        <w:rPr>
          <w:rFonts w:eastAsia="Calibri"/>
          <w:sz w:val="24"/>
          <w:szCs w:val="24"/>
        </w:rPr>
        <w:t>Динамика темпов прироста инвестиций в основной капитал в 201</w:t>
      </w:r>
      <w:r w:rsidR="00500597" w:rsidRPr="00500597">
        <w:rPr>
          <w:rFonts w:eastAsia="Calibri"/>
          <w:sz w:val="24"/>
          <w:szCs w:val="24"/>
        </w:rPr>
        <w:t>7</w:t>
      </w:r>
      <w:r w:rsidRPr="00500597">
        <w:rPr>
          <w:rFonts w:eastAsia="Calibri"/>
          <w:sz w:val="24"/>
          <w:szCs w:val="24"/>
        </w:rPr>
        <w:t xml:space="preserve"> и 201</w:t>
      </w:r>
      <w:r w:rsidR="00500597" w:rsidRPr="00500597">
        <w:rPr>
          <w:rFonts w:eastAsia="Calibri"/>
          <w:sz w:val="24"/>
          <w:szCs w:val="24"/>
        </w:rPr>
        <w:t>8</w:t>
      </w:r>
      <w:r w:rsidRPr="00500597">
        <w:rPr>
          <w:rFonts w:eastAsia="Calibri"/>
          <w:sz w:val="24"/>
          <w:szCs w:val="24"/>
        </w:rPr>
        <w:t xml:space="preserve"> годах представлена в следующей таблице.</w:t>
      </w:r>
    </w:p>
    <w:p w:rsidR="00523598" w:rsidRPr="00500597" w:rsidRDefault="00523598" w:rsidP="00523598">
      <w:pPr>
        <w:spacing w:line="240" w:lineRule="auto"/>
        <w:ind w:left="0" w:right="0" w:firstLine="720"/>
        <w:jc w:val="right"/>
        <w:rPr>
          <w:sz w:val="18"/>
          <w:szCs w:val="18"/>
        </w:rPr>
      </w:pPr>
      <w:r w:rsidRPr="00500597">
        <w:rPr>
          <w:sz w:val="18"/>
          <w:szCs w:val="18"/>
        </w:rPr>
        <w:t>(прирост</w:t>
      </w:r>
      <w:r w:rsidR="00CF284B" w:rsidRPr="00500597">
        <w:rPr>
          <w:sz w:val="18"/>
          <w:szCs w:val="18"/>
        </w:rPr>
        <w:t>,</w:t>
      </w:r>
      <w:r w:rsidR="00A50A9B">
        <w:rPr>
          <w:sz w:val="18"/>
          <w:szCs w:val="18"/>
        </w:rPr>
        <w:t xml:space="preserve"> </w:t>
      </w:r>
      <w:r w:rsidRPr="00500597">
        <w:rPr>
          <w:sz w:val="18"/>
          <w:szCs w:val="18"/>
        </w:rPr>
        <w:t>в % к соответствующему периоду предыдущего года)</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559"/>
        <w:gridCol w:w="1560"/>
        <w:gridCol w:w="1559"/>
        <w:gridCol w:w="1559"/>
        <w:gridCol w:w="1560"/>
      </w:tblGrid>
      <w:tr w:rsidR="00523598" w:rsidRPr="00BE2FC0" w:rsidTr="00307A00">
        <w:tc>
          <w:tcPr>
            <w:tcW w:w="1843" w:type="dxa"/>
            <w:vAlign w:val="center"/>
          </w:tcPr>
          <w:p w:rsidR="00523598" w:rsidRPr="00BE2FC0" w:rsidRDefault="00523598" w:rsidP="00523598">
            <w:pPr>
              <w:spacing w:line="240" w:lineRule="auto"/>
              <w:ind w:left="0" w:right="0" w:firstLine="0"/>
              <w:jc w:val="center"/>
              <w:rPr>
                <w:rFonts w:eastAsia="Calibri"/>
                <w:sz w:val="20"/>
                <w:szCs w:val="20"/>
                <w:highlight w:val="yellow"/>
              </w:rPr>
            </w:pPr>
          </w:p>
        </w:tc>
        <w:tc>
          <w:tcPr>
            <w:tcW w:w="1559" w:type="dxa"/>
            <w:vAlign w:val="center"/>
          </w:tcPr>
          <w:p w:rsidR="00523598" w:rsidRPr="00500597" w:rsidRDefault="00523598" w:rsidP="00523598">
            <w:pPr>
              <w:spacing w:line="240" w:lineRule="auto"/>
              <w:ind w:left="0" w:right="0" w:firstLine="0"/>
              <w:jc w:val="center"/>
              <w:rPr>
                <w:rFonts w:eastAsia="Calibri"/>
                <w:b/>
                <w:sz w:val="20"/>
                <w:szCs w:val="20"/>
              </w:rPr>
            </w:pPr>
            <w:r w:rsidRPr="00500597">
              <w:rPr>
                <w:rFonts w:eastAsia="Calibri"/>
                <w:b/>
                <w:sz w:val="20"/>
                <w:szCs w:val="20"/>
                <w:lang w:val="en-US"/>
              </w:rPr>
              <w:t>I</w:t>
            </w:r>
            <w:r w:rsidRPr="00500597">
              <w:rPr>
                <w:rFonts w:eastAsia="Calibri"/>
                <w:b/>
                <w:sz w:val="20"/>
                <w:szCs w:val="20"/>
              </w:rPr>
              <w:t xml:space="preserve"> квартал</w:t>
            </w:r>
          </w:p>
        </w:tc>
        <w:tc>
          <w:tcPr>
            <w:tcW w:w="1560" w:type="dxa"/>
            <w:vAlign w:val="center"/>
          </w:tcPr>
          <w:p w:rsidR="00523598" w:rsidRPr="00500597" w:rsidRDefault="00523598" w:rsidP="00523598">
            <w:pPr>
              <w:spacing w:line="240" w:lineRule="auto"/>
              <w:ind w:left="0" w:right="0" w:firstLine="0"/>
              <w:jc w:val="center"/>
              <w:rPr>
                <w:rFonts w:eastAsia="Calibri"/>
                <w:b/>
                <w:sz w:val="20"/>
                <w:szCs w:val="20"/>
              </w:rPr>
            </w:pPr>
            <w:r w:rsidRPr="00500597">
              <w:rPr>
                <w:rFonts w:eastAsia="Calibri"/>
                <w:b/>
                <w:sz w:val="20"/>
                <w:szCs w:val="20"/>
                <w:lang w:val="en-US"/>
              </w:rPr>
              <w:t>II</w:t>
            </w:r>
            <w:r w:rsidRPr="00500597">
              <w:rPr>
                <w:rFonts w:eastAsia="Calibri"/>
                <w:b/>
                <w:sz w:val="20"/>
                <w:szCs w:val="20"/>
              </w:rPr>
              <w:t xml:space="preserve"> квартал</w:t>
            </w:r>
          </w:p>
        </w:tc>
        <w:tc>
          <w:tcPr>
            <w:tcW w:w="1559" w:type="dxa"/>
            <w:vAlign w:val="center"/>
          </w:tcPr>
          <w:p w:rsidR="00523598" w:rsidRPr="00500597" w:rsidRDefault="00523598" w:rsidP="00523598">
            <w:pPr>
              <w:spacing w:line="240" w:lineRule="auto"/>
              <w:ind w:left="0" w:right="0" w:firstLine="0"/>
              <w:jc w:val="center"/>
              <w:rPr>
                <w:rFonts w:eastAsia="Calibri"/>
                <w:b/>
                <w:sz w:val="20"/>
                <w:szCs w:val="20"/>
              </w:rPr>
            </w:pPr>
            <w:r w:rsidRPr="00500597">
              <w:rPr>
                <w:rFonts w:eastAsia="Calibri"/>
                <w:b/>
                <w:sz w:val="20"/>
                <w:szCs w:val="20"/>
                <w:lang w:val="en-US"/>
              </w:rPr>
              <w:t>III </w:t>
            </w:r>
            <w:r w:rsidRPr="00500597">
              <w:rPr>
                <w:rFonts w:eastAsia="Calibri"/>
                <w:b/>
                <w:sz w:val="20"/>
                <w:szCs w:val="20"/>
              </w:rPr>
              <w:t>квартал</w:t>
            </w:r>
          </w:p>
        </w:tc>
        <w:tc>
          <w:tcPr>
            <w:tcW w:w="1559" w:type="dxa"/>
            <w:vAlign w:val="center"/>
          </w:tcPr>
          <w:p w:rsidR="00523598" w:rsidRPr="00500597" w:rsidRDefault="00523598" w:rsidP="00523598">
            <w:pPr>
              <w:spacing w:line="240" w:lineRule="auto"/>
              <w:ind w:left="0" w:right="0" w:firstLine="0"/>
              <w:jc w:val="center"/>
              <w:rPr>
                <w:rFonts w:eastAsia="Calibri"/>
                <w:b/>
                <w:sz w:val="20"/>
                <w:szCs w:val="20"/>
              </w:rPr>
            </w:pPr>
            <w:r w:rsidRPr="00500597">
              <w:rPr>
                <w:rFonts w:eastAsia="Calibri"/>
                <w:b/>
                <w:sz w:val="20"/>
                <w:szCs w:val="20"/>
                <w:lang w:val="en-US"/>
              </w:rPr>
              <w:t>IV </w:t>
            </w:r>
            <w:r w:rsidRPr="00500597">
              <w:rPr>
                <w:rFonts w:eastAsia="Calibri"/>
                <w:b/>
                <w:sz w:val="20"/>
                <w:szCs w:val="20"/>
              </w:rPr>
              <w:t>квартал</w:t>
            </w:r>
          </w:p>
        </w:tc>
        <w:tc>
          <w:tcPr>
            <w:tcW w:w="1560" w:type="dxa"/>
            <w:vAlign w:val="center"/>
          </w:tcPr>
          <w:p w:rsidR="00523598" w:rsidRPr="00500597" w:rsidRDefault="00523598" w:rsidP="00523598">
            <w:pPr>
              <w:spacing w:line="240" w:lineRule="auto"/>
              <w:ind w:left="0" w:right="0" w:firstLine="0"/>
              <w:jc w:val="center"/>
              <w:rPr>
                <w:rFonts w:eastAsia="Calibri"/>
                <w:b/>
                <w:sz w:val="20"/>
                <w:szCs w:val="20"/>
              </w:rPr>
            </w:pPr>
            <w:r w:rsidRPr="00500597">
              <w:rPr>
                <w:rFonts w:eastAsia="Calibri"/>
                <w:b/>
                <w:sz w:val="20"/>
                <w:szCs w:val="20"/>
              </w:rPr>
              <w:t>Год</w:t>
            </w:r>
          </w:p>
        </w:tc>
      </w:tr>
      <w:tr w:rsidR="00523598" w:rsidRPr="00BE2FC0" w:rsidTr="00307A00">
        <w:tc>
          <w:tcPr>
            <w:tcW w:w="1843" w:type="dxa"/>
            <w:vAlign w:val="center"/>
          </w:tcPr>
          <w:p w:rsidR="00523598" w:rsidRPr="00500597" w:rsidRDefault="00523598" w:rsidP="00500597">
            <w:pPr>
              <w:spacing w:line="240" w:lineRule="auto"/>
              <w:ind w:left="0" w:right="0" w:firstLine="0"/>
              <w:jc w:val="center"/>
              <w:rPr>
                <w:rFonts w:eastAsia="Calibri"/>
                <w:b/>
                <w:sz w:val="20"/>
                <w:szCs w:val="20"/>
              </w:rPr>
            </w:pPr>
            <w:r w:rsidRPr="00500597">
              <w:rPr>
                <w:rFonts w:eastAsia="Calibri"/>
                <w:b/>
                <w:sz w:val="20"/>
                <w:szCs w:val="20"/>
              </w:rPr>
              <w:t>201</w:t>
            </w:r>
            <w:r w:rsidR="00500597" w:rsidRPr="00500597">
              <w:rPr>
                <w:rFonts w:eastAsia="Calibri"/>
                <w:b/>
                <w:sz w:val="20"/>
                <w:szCs w:val="20"/>
              </w:rPr>
              <w:t>7</w:t>
            </w:r>
          </w:p>
        </w:tc>
        <w:tc>
          <w:tcPr>
            <w:tcW w:w="1559" w:type="dxa"/>
            <w:vAlign w:val="center"/>
          </w:tcPr>
          <w:p w:rsidR="00523598" w:rsidRPr="00500597" w:rsidRDefault="00500597" w:rsidP="002B63B9">
            <w:pPr>
              <w:spacing w:line="240" w:lineRule="auto"/>
              <w:ind w:left="0" w:right="0" w:firstLine="0"/>
              <w:jc w:val="center"/>
              <w:rPr>
                <w:rFonts w:eastAsia="Calibri"/>
                <w:sz w:val="20"/>
                <w:szCs w:val="20"/>
              </w:rPr>
            </w:pPr>
            <w:r>
              <w:rPr>
                <w:rFonts w:eastAsia="Calibri"/>
                <w:sz w:val="20"/>
                <w:szCs w:val="20"/>
              </w:rPr>
              <w:t>6,3</w:t>
            </w:r>
          </w:p>
        </w:tc>
        <w:tc>
          <w:tcPr>
            <w:tcW w:w="1560" w:type="dxa"/>
            <w:vAlign w:val="center"/>
          </w:tcPr>
          <w:p w:rsidR="00523598" w:rsidRPr="00500597" w:rsidRDefault="00500597" w:rsidP="002B63B9">
            <w:pPr>
              <w:spacing w:line="240" w:lineRule="auto"/>
              <w:ind w:left="0" w:right="0" w:firstLine="0"/>
              <w:jc w:val="center"/>
              <w:rPr>
                <w:rFonts w:eastAsia="Calibri"/>
                <w:sz w:val="20"/>
                <w:szCs w:val="20"/>
              </w:rPr>
            </w:pPr>
            <w:r>
              <w:rPr>
                <w:rFonts w:eastAsia="Calibri"/>
                <w:sz w:val="20"/>
                <w:szCs w:val="20"/>
              </w:rPr>
              <w:t>5,6</w:t>
            </w:r>
          </w:p>
        </w:tc>
        <w:tc>
          <w:tcPr>
            <w:tcW w:w="1559" w:type="dxa"/>
            <w:vAlign w:val="center"/>
          </w:tcPr>
          <w:p w:rsidR="00523598" w:rsidRPr="00500597" w:rsidRDefault="00500597" w:rsidP="00523598">
            <w:pPr>
              <w:spacing w:line="240" w:lineRule="auto"/>
              <w:ind w:left="0" w:right="0" w:firstLine="0"/>
              <w:jc w:val="center"/>
              <w:rPr>
                <w:rFonts w:eastAsia="Calibri"/>
                <w:sz w:val="20"/>
                <w:szCs w:val="20"/>
              </w:rPr>
            </w:pPr>
            <w:r>
              <w:rPr>
                <w:rFonts w:eastAsia="Calibri"/>
                <w:sz w:val="20"/>
                <w:szCs w:val="20"/>
              </w:rPr>
              <w:t>4,6</w:t>
            </w:r>
          </w:p>
        </w:tc>
        <w:tc>
          <w:tcPr>
            <w:tcW w:w="1559" w:type="dxa"/>
            <w:vAlign w:val="center"/>
          </w:tcPr>
          <w:p w:rsidR="00523598" w:rsidRPr="00500597" w:rsidRDefault="00500597" w:rsidP="00523598">
            <w:pPr>
              <w:spacing w:line="240" w:lineRule="auto"/>
              <w:ind w:left="0" w:right="0" w:firstLine="0"/>
              <w:jc w:val="center"/>
              <w:rPr>
                <w:rFonts w:eastAsia="Calibri"/>
                <w:sz w:val="20"/>
                <w:szCs w:val="20"/>
              </w:rPr>
            </w:pPr>
            <w:r>
              <w:rPr>
                <w:rFonts w:eastAsia="Calibri"/>
                <w:sz w:val="20"/>
                <w:szCs w:val="20"/>
              </w:rPr>
              <w:t>3,9</w:t>
            </w:r>
          </w:p>
        </w:tc>
        <w:tc>
          <w:tcPr>
            <w:tcW w:w="1560" w:type="dxa"/>
            <w:vAlign w:val="center"/>
          </w:tcPr>
          <w:p w:rsidR="00523598" w:rsidRPr="00500597" w:rsidRDefault="00500597" w:rsidP="002B63B9">
            <w:pPr>
              <w:spacing w:line="240" w:lineRule="auto"/>
              <w:ind w:left="0" w:right="0" w:firstLine="0"/>
              <w:jc w:val="center"/>
              <w:rPr>
                <w:rFonts w:eastAsia="Calibri"/>
                <w:sz w:val="20"/>
                <w:szCs w:val="20"/>
              </w:rPr>
            </w:pPr>
            <w:r>
              <w:rPr>
                <w:rFonts w:eastAsia="Calibri"/>
                <w:sz w:val="20"/>
                <w:szCs w:val="20"/>
              </w:rPr>
              <w:t>4,8</w:t>
            </w:r>
          </w:p>
        </w:tc>
      </w:tr>
      <w:tr w:rsidR="00523598" w:rsidRPr="00BE2FC0" w:rsidTr="00307A00">
        <w:tc>
          <w:tcPr>
            <w:tcW w:w="1843" w:type="dxa"/>
            <w:vAlign w:val="center"/>
          </w:tcPr>
          <w:p w:rsidR="00523598" w:rsidRPr="00500597" w:rsidRDefault="00523598" w:rsidP="00500597">
            <w:pPr>
              <w:spacing w:line="240" w:lineRule="auto"/>
              <w:ind w:left="0" w:right="0" w:firstLine="0"/>
              <w:jc w:val="center"/>
              <w:rPr>
                <w:rFonts w:eastAsia="Calibri"/>
                <w:b/>
                <w:sz w:val="20"/>
                <w:szCs w:val="20"/>
              </w:rPr>
            </w:pPr>
            <w:r w:rsidRPr="00500597">
              <w:rPr>
                <w:rFonts w:eastAsia="Calibri"/>
                <w:b/>
                <w:sz w:val="20"/>
                <w:szCs w:val="20"/>
              </w:rPr>
              <w:t>201</w:t>
            </w:r>
            <w:r w:rsidR="00500597" w:rsidRPr="00500597">
              <w:rPr>
                <w:rFonts w:eastAsia="Calibri"/>
                <w:b/>
                <w:sz w:val="20"/>
                <w:szCs w:val="20"/>
              </w:rPr>
              <w:t>8</w:t>
            </w:r>
          </w:p>
        </w:tc>
        <w:tc>
          <w:tcPr>
            <w:tcW w:w="1559" w:type="dxa"/>
            <w:vAlign w:val="center"/>
          </w:tcPr>
          <w:p w:rsidR="00523598" w:rsidRPr="00500597" w:rsidRDefault="00500597" w:rsidP="00523598">
            <w:pPr>
              <w:spacing w:line="240" w:lineRule="auto"/>
              <w:ind w:left="0" w:right="0" w:firstLine="0"/>
              <w:jc w:val="center"/>
              <w:rPr>
                <w:rFonts w:eastAsia="Calibri"/>
                <w:sz w:val="20"/>
                <w:szCs w:val="20"/>
              </w:rPr>
            </w:pPr>
            <w:r>
              <w:rPr>
                <w:rFonts w:eastAsia="Calibri"/>
                <w:sz w:val="20"/>
                <w:szCs w:val="20"/>
              </w:rPr>
              <w:t>3,8</w:t>
            </w:r>
          </w:p>
        </w:tc>
        <w:tc>
          <w:tcPr>
            <w:tcW w:w="1560" w:type="dxa"/>
            <w:vAlign w:val="center"/>
          </w:tcPr>
          <w:p w:rsidR="00523598" w:rsidRPr="00500597" w:rsidRDefault="00500597" w:rsidP="00523598">
            <w:pPr>
              <w:spacing w:line="240" w:lineRule="auto"/>
              <w:ind w:left="0" w:right="0" w:firstLine="0"/>
              <w:jc w:val="center"/>
              <w:rPr>
                <w:rFonts w:eastAsia="Calibri"/>
                <w:sz w:val="20"/>
                <w:szCs w:val="20"/>
              </w:rPr>
            </w:pPr>
            <w:r>
              <w:rPr>
                <w:rFonts w:eastAsia="Calibri"/>
                <w:sz w:val="20"/>
                <w:szCs w:val="20"/>
              </w:rPr>
              <w:t>4,6</w:t>
            </w:r>
          </w:p>
        </w:tc>
        <w:tc>
          <w:tcPr>
            <w:tcW w:w="1559" w:type="dxa"/>
            <w:vAlign w:val="center"/>
          </w:tcPr>
          <w:p w:rsidR="00523598" w:rsidRPr="00500597" w:rsidRDefault="00500597" w:rsidP="00523598">
            <w:pPr>
              <w:spacing w:line="240" w:lineRule="auto"/>
              <w:ind w:left="0" w:right="0" w:firstLine="0"/>
              <w:jc w:val="center"/>
              <w:rPr>
                <w:rFonts w:eastAsia="Calibri"/>
                <w:sz w:val="20"/>
                <w:szCs w:val="20"/>
              </w:rPr>
            </w:pPr>
            <w:r>
              <w:rPr>
                <w:rFonts w:eastAsia="Calibri"/>
                <w:sz w:val="20"/>
                <w:szCs w:val="20"/>
              </w:rPr>
              <w:t>6,4</w:t>
            </w:r>
          </w:p>
        </w:tc>
        <w:tc>
          <w:tcPr>
            <w:tcW w:w="1559" w:type="dxa"/>
            <w:vAlign w:val="center"/>
          </w:tcPr>
          <w:p w:rsidR="00523598" w:rsidRPr="00500597" w:rsidRDefault="00500597" w:rsidP="00523598">
            <w:pPr>
              <w:spacing w:line="240" w:lineRule="auto"/>
              <w:ind w:left="0" w:right="0" w:firstLine="0"/>
              <w:jc w:val="center"/>
              <w:rPr>
                <w:rFonts w:eastAsia="Calibri"/>
                <w:sz w:val="20"/>
                <w:szCs w:val="20"/>
              </w:rPr>
            </w:pPr>
            <w:r>
              <w:rPr>
                <w:rFonts w:eastAsia="Calibri"/>
                <w:sz w:val="20"/>
                <w:szCs w:val="20"/>
              </w:rPr>
              <w:t>2,9</w:t>
            </w:r>
          </w:p>
        </w:tc>
        <w:tc>
          <w:tcPr>
            <w:tcW w:w="1560" w:type="dxa"/>
            <w:vAlign w:val="center"/>
          </w:tcPr>
          <w:p w:rsidR="00523598" w:rsidRPr="00500597" w:rsidRDefault="00500597" w:rsidP="00523598">
            <w:pPr>
              <w:spacing w:line="240" w:lineRule="auto"/>
              <w:ind w:left="0" w:right="0" w:firstLine="0"/>
              <w:jc w:val="center"/>
              <w:rPr>
                <w:rFonts w:eastAsia="Calibri"/>
                <w:sz w:val="20"/>
                <w:szCs w:val="20"/>
              </w:rPr>
            </w:pPr>
            <w:r>
              <w:rPr>
                <w:rFonts w:eastAsia="Calibri"/>
                <w:sz w:val="20"/>
                <w:szCs w:val="20"/>
              </w:rPr>
              <w:t>4,3</w:t>
            </w:r>
          </w:p>
        </w:tc>
      </w:tr>
    </w:tbl>
    <w:p w:rsidR="00523598" w:rsidRPr="00BE2FC0" w:rsidRDefault="00523598" w:rsidP="00523598">
      <w:pPr>
        <w:widowControl w:val="0"/>
        <w:spacing w:line="336" w:lineRule="auto"/>
        <w:ind w:left="0" w:right="0" w:firstLine="720"/>
        <w:rPr>
          <w:sz w:val="24"/>
          <w:szCs w:val="24"/>
          <w:highlight w:val="yellow"/>
        </w:rPr>
      </w:pPr>
    </w:p>
    <w:p w:rsidR="0003162D" w:rsidRPr="00BE2FC0" w:rsidRDefault="00FF1F1C" w:rsidP="00FE2A98">
      <w:pPr>
        <w:widowControl w:val="0"/>
        <w:spacing w:line="336" w:lineRule="auto"/>
        <w:ind w:left="0" w:right="0" w:firstLine="720"/>
        <w:rPr>
          <w:sz w:val="24"/>
          <w:szCs w:val="24"/>
          <w:highlight w:val="yellow"/>
        </w:rPr>
      </w:pPr>
      <w:r w:rsidRPr="006E7D8F">
        <w:rPr>
          <w:sz w:val="24"/>
          <w:szCs w:val="24"/>
        </w:rPr>
        <w:t xml:space="preserve">В соответствии с Указом Президента Российской Федерации от 7 мая 2012 г. № 596 «О долгосрочной государственной экономической политике» (далее – Указ № 596) </w:t>
      </w:r>
      <w:r w:rsidR="006E7D8F">
        <w:rPr>
          <w:sz w:val="24"/>
          <w:szCs w:val="24"/>
        </w:rPr>
        <w:t>к 2015</w:t>
      </w:r>
      <w:r w:rsidR="00A50A9B">
        <w:rPr>
          <w:sz w:val="24"/>
          <w:szCs w:val="24"/>
        </w:rPr>
        <w:t> </w:t>
      </w:r>
      <w:r w:rsidR="006E7D8F">
        <w:rPr>
          <w:sz w:val="24"/>
          <w:szCs w:val="24"/>
        </w:rPr>
        <w:t xml:space="preserve">году объем инвестиций должен был увеличиться не менее чем до 25 % валового внутреннего продукта, а к 2018 году – до 27 %. Однако </w:t>
      </w:r>
      <w:r w:rsidR="006E7D8F" w:rsidRPr="006E7D8F">
        <w:rPr>
          <w:sz w:val="24"/>
          <w:szCs w:val="24"/>
        </w:rPr>
        <w:t>отношение объема инвестиций в основной капитал к объему ВВП</w:t>
      </w:r>
      <w:r w:rsidR="006E7D8F">
        <w:rPr>
          <w:sz w:val="24"/>
          <w:szCs w:val="24"/>
        </w:rPr>
        <w:t xml:space="preserve"> в 2015 году составило 20 %, что на 5 процентных пунктов меньше показателя из Указа № 596, к 2017 году увеличилось до 21,5 %, но в 2018 году снизилось до 20,7 %. </w:t>
      </w:r>
      <w:r w:rsidR="0003162D" w:rsidRPr="006E7D8F">
        <w:rPr>
          <w:sz w:val="24"/>
          <w:szCs w:val="24"/>
        </w:rPr>
        <w:t>Таким образом, целево</w:t>
      </w:r>
      <w:r w:rsidR="002334B5" w:rsidRPr="006E7D8F">
        <w:rPr>
          <w:sz w:val="24"/>
          <w:szCs w:val="24"/>
        </w:rPr>
        <w:t>е</w:t>
      </w:r>
      <w:r w:rsidR="0003162D" w:rsidRPr="006E7D8F">
        <w:rPr>
          <w:sz w:val="24"/>
          <w:szCs w:val="24"/>
        </w:rPr>
        <w:t xml:space="preserve"> значени</w:t>
      </w:r>
      <w:r w:rsidR="002334B5" w:rsidRPr="006E7D8F">
        <w:rPr>
          <w:sz w:val="24"/>
          <w:szCs w:val="24"/>
        </w:rPr>
        <w:t>е</w:t>
      </w:r>
      <w:r w:rsidR="0003162D" w:rsidRPr="006E7D8F">
        <w:rPr>
          <w:sz w:val="24"/>
          <w:szCs w:val="24"/>
        </w:rPr>
        <w:t xml:space="preserve"> Указа № 596 </w:t>
      </w:r>
      <w:r w:rsidR="002334B5" w:rsidRPr="006E7D8F">
        <w:rPr>
          <w:sz w:val="24"/>
          <w:szCs w:val="24"/>
        </w:rPr>
        <w:t xml:space="preserve">не было достигнуто ни </w:t>
      </w:r>
      <w:r w:rsidR="0003162D" w:rsidRPr="006E7D8F">
        <w:rPr>
          <w:sz w:val="24"/>
          <w:szCs w:val="24"/>
        </w:rPr>
        <w:t xml:space="preserve">в </w:t>
      </w:r>
      <w:r w:rsidR="0003162D" w:rsidRPr="006E7D8F">
        <w:rPr>
          <w:sz w:val="24"/>
          <w:szCs w:val="24"/>
        </w:rPr>
        <w:lastRenderedPageBreak/>
        <w:t>2015 году</w:t>
      </w:r>
      <w:r w:rsidR="006E7D8F">
        <w:rPr>
          <w:sz w:val="24"/>
          <w:szCs w:val="24"/>
        </w:rPr>
        <w:t>, ни в 2018 году.</w:t>
      </w:r>
    </w:p>
    <w:p w:rsidR="00CF3676" w:rsidRDefault="00544FB4" w:rsidP="00215D5E">
      <w:pPr>
        <w:pStyle w:val="affff4"/>
        <w:spacing w:after="0" w:line="360" w:lineRule="auto"/>
        <w:ind w:left="0"/>
        <w:jc w:val="both"/>
        <w:rPr>
          <w:rFonts w:ascii="Times New Roman" w:hAnsi="Times New Roman"/>
          <w:sz w:val="24"/>
          <w:szCs w:val="24"/>
        </w:rPr>
      </w:pPr>
      <w:r>
        <w:rPr>
          <w:rFonts w:ascii="Times New Roman" w:hAnsi="Times New Roman"/>
          <w:noProof/>
          <w:sz w:val="24"/>
          <w:szCs w:val="24"/>
          <w:lang w:eastAsia="ru-RU"/>
        </w:rPr>
        <w:drawing>
          <wp:anchor distT="0" distB="0" distL="114300" distR="114300" simplePos="0" relativeHeight="251668480" behindDoc="1" locked="0" layoutInCell="1" allowOverlap="1">
            <wp:simplePos x="0" y="0"/>
            <wp:positionH relativeFrom="column">
              <wp:posOffset>3175</wp:posOffset>
            </wp:positionH>
            <wp:positionV relativeFrom="paragraph">
              <wp:posOffset>-3175</wp:posOffset>
            </wp:positionV>
            <wp:extent cx="3220720" cy="1644015"/>
            <wp:effectExtent l="0" t="0" r="0" b="0"/>
            <wp:wrapThrough wrapText="bothSides">
              <wp:wrapPolygon edited="0">
                <wp:start x="0" y="0"/>
                <wp:lineTo x="0" y="21275"/>
                <wp:lineTo x="21464" y="21275"/>
                <wp:lineTo x="21464" y="0"/>
                <wp:lineTo x="0" y="0"/>
              </wp:wrapPolygon>
            </wp:wrapThrough>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20720" cy="1644015"/>
                    </a:xfrm>
                    <a:prstGeom prst="rect">
                      <a:avLst/>
                    </a:prstGeom>
                    <a:noFill/>
                  </pic:spPr>
                </pic:pic>
              </a:graphicData>
            </a:graphic>
            <wp14:sizeRelH relativeFrom="page">
              <wp14:pctWidth>0</wp14:pctWidth>
            </wp14:sizeRelH>
            <wp14:sizeRelV relativeFrom="page">
              <wp14:pctHeight>0</wp14:pctHeight>
            </wp14:sizeRelV>
          </wp:anchor>
        </w:drawing>
      </w:r>
      <w:r w:rsidR="0003162D" w:rsidRPr="00760810">
        <w:rPr>
          <w:rFonts w:ascii="Times New Roman" w:hAnsi="Times New Roman"/>
          <w:sz w:val="24"/>
          <w:szCs w:val="24"/>
        </w:rPr>
        <w:t>Структура инвестиций в основной капитал в 201</w:t>
      </w:r>
      <w:r w:rsidR="00760810" w:rsidRPr="00760810">
        <w:rPr>
          <w:rFonts w:ascii="Times New Roman" w:hAnsi="Times New Roman"/>
          <w:sz w:val="24"/>
          <w:szCs w:val="24"/>
        </w:rPr>
        <w:t>8</w:t>
      </w:r>
      <w:r w:rsidR="0003162D" w:rsidRPr="00760810">
        <w:rPr>
          <w:rFonts w:ascii="Times New Roman" w:hAnsi="Times New Roman"/>
          <w:sz w:val="24"/>
          <w:szCs w:val="24"/>
        </w:rPr>
        <w:t xml:space="preserve"> году по сравнению с 201</w:t>
      </w:r>
      <w:r w:rsidR="00760810" w:rsidRPr="00760810">
        <w:rPr>
          <w:rFonts w:ascii="Times New Roman" w:hAnsi="Times New Roman"/>
          <w:sz w:val="24"/>
          <w:szCs w:val="24"/>
        </w:rPr>
        <w:t>7</w:t>
      </w:r>
      <w:r w:rsidR="0003162D" w:rsidRPr="00760810">
        <w:rPr>
          <w:rFonts w:ascii="Times New Roman" w:hAnsi="Times New Roman"/>
          <w:sz w:val="24"/>
          <w:szCs w:val="24"/>
        </w:rPr>
        <w:t xml:space="preserve"> годом не претерпела существенных изменений. </w:t>
      </w:r>
      <w:r w:rsidR="0003162D" w:rsidRPr="00737D4B">
        <w:rPr>
          <w:rFonts w:ascii="Times New Roman" w:hAnsi="Times New Roman"/>
          <w:sz w:val="24"/>
          <w:szCs w:val="24"/>
        </w:rPr>
        <w:t>Основной поток инвестиций (</w:t>
      </w:r>
      <w:r w:rsidR="00475753">
        <w:rPr>
          <w:rFonts w:ascii="Times New Roman" w:hAnsi="Times New Roman"/>
          <w:sz w:val="24"/>
          <w:szCs w:val="24"/>
        </w:rPr>
        <w:t>64,7</w:t>
      </w:r>
      <w:r w:rsidR="008E6FD7" w:rsidRPr="00737D4B">
        <w:rPr>
          <w:rFonts w:ascii="Times New Roman" w:hAnsi="Times New Roman"/>
          <w:sz w:val="24"/>
          <w:szCs w:val="24"/>
        </w:rPr>
        <w:t> </w:t>
      </w:r>
      <w:r w:rsidR="0003162D" w:rsidRPr="00737D4B">
        <w:rPr>
          <w:rFonts w:ascii="Times New Roman" w:hAnsi="Times New Roman"/>
          <w:sz w:val="24"/>
          <w:szCs w:val="24"/>
        </w:rPr>
        <w:t xml:space="preserve">% общего объема) </w:t>
      </w:r>
      <w:r w:rsidR="00737D4B">
        <w:rPr>
          <w:rFonts w:ascii="Times New Roman" w:hAnsi="Times New Roman"/>
          <w:sz w:val="24"/>
          <w:szCs w:val="24"/>
        </w:rPr>
        <w:t xml:space="preserve">традиционно </w:t>
      </w:r>
      <w:r w:rsidR="0003162D" w:rsidRPr="00737D4B">
        <w:rPr>
          <w:rFonts w:ascii="Times New Roman" w:hAnsi="Times New Roman"/>
          <w:sz w:val="24"/>
          <w:szCs w:val="24"/>
        </w:rPr>
        <w:t xml:space="preserve">направлялся в такие виды экономической деятельности, как добыча полезных ископаемых </w:t>
      </w:r>
      <w:r w:rsidR="00737D4B">
        <w:rPr>
          <w:rFonts w:ascii="Times New Roman" w:hAnsi="Times New Roman"/>
          <w:sz w:val="24"/>
          <w:szCs w:val="24"/>
        </w:rPr>
        <w:t>–</w:t>
      </w:r>
      <w:r w:rsidR="00737D4B" w:rsidRPr="00737D4B">
        <w:rPr>
          <w:rFonts w:ascii="Times New Roman" w:hAnsi="Times New Roman"/>
          <w:sz w:val="24"/>
          <w:szCs w:val="24"/>
        </w:rPr>
        <w:t>18,2</w:t>
      </w:r>
      <w:r w:rsidR="00975F9A" w:rsidRPr="00737D4B">
        <w:rPr>
          <w:rFonts w:ascii="Times New Roman" w:hAnsi="Times New Roman"/>
          <w:sz w:val="24"/>
          <w:szCs w:val="24"/>
        </w:rPr>
        <w:t> % (</w:t>
      </w:r>
      <w:r w:rsidR="00737D4B" w:rsidRPr="00737D4B">
        <w:rPr>
          <w:rFonts w:ascii="Times New Roman" w:hAnsi="Times New Roman"/>
          <w:sz w:val="24"/>
          <w:szCs w:val="24"/>
        </w:rPr>
        <w:t xml:space="preserve">в </w:t>
      </w:r>
      <w:r w:rsidR="00975F9A" w:rsidRPr="00737D4B">
        <w:rPr>
          <w:rFonts w:ascii="Times New Roman" w:hAnsi="Times New Roman"/>
          <w:sz w:val="24"/>
          <w:szCs w:val="24"/>
        </w:rPr>
        <w:t>201</w:t>
      </w:r>
      <w:r w:rsidR="00737D4B" w:rsidRPr="00737D4B">
        <w:rPr>
          <w:rFonts w:ascii="Times New Roman" w:hAnsi="Times New Roman"/>
          <w:sz w:val="24"/>
          <w:szCs w:val="24"/>
        </w:rPr>
        <w:t>7</w:t>
      </w:r>
      <w:r w:rsidR="00975F9A" w:rsidRPr="00737D4B">
        <w:rPr>
          <w:rFonts w:ascii="Times New Roman" w:hAnsi="Times New Roman"/>
          <w:sz w:val="24"/>
          <w:szCs w:val="24"/>
        </w:rPr>
        <w:t xml:space="preserve"> год</w:t>
      </w:r>
      <w:r w:rsidR="00737D4B" w:rsidRPr="00737D4B">
        <w:rPr>
          <w:rFonts w:ascii="Times New Roman" w:hAnsi="Times New Roman"/>
          <w:sz w:val="24"/>
          <w:szCs w:val="24"/>
        </w:rPr>
        <w:t>у</w:t>
      </w:r>
      <w:r w:rsidR="00975F9A" w:rsidRPr="00737D4B">
        <w:rPr>
          <w:rFonts w:ascii="Times New Roman" w:hAnsi="Times New Roman"/>
          <w:sz w:val="24"/>
          <w:szCs w:val="24"/>
        </w:rPr>
        <w:t xml:space="preserve"> – </w:t>
      </w:r>
      <w:r w:rsidR="00737D4B" w:rsidRPr="00737D4B">
        <w:rPr>
          <w:rFonts w:ascii="Times New Roman" w:hAnsi="Times New Roman"/>
          <w:sz w:val="24"/>
          <w:szCs w:val="24"/>
        </w:rPr>
        <w:t>19</w:t>
      </w:r>
      <w:r w:rsidR="00975F9A" w:rsidRPr="00737D4B">
        <w:rPr>
          <w:rFonts w:ascii="Times New Roman" w:hAnsi="Times New Roman"/>
          <w:sz w:val="24"/>
          <w:szCs w:val="24"/>
        </w:rPr>
        <w:t> %</w:t>
      </w:r>
      <w:r w:rsidR="0003162D" w:rsidRPr="00737D4B">
        <w:rPr>
          <w:rFonts w:ascii="Times New Roman" w:hAnsi="Times New Roman"/>
          <w:sz w:val="24"/>
          <w:szCs w:val="24"/>
        </w:rPr>
        <w:t xml:space="preserve">), транспортировка и хранение </w:t>
      </w:r>
      <w:r w:rsidR="00975F9A" w:rsidRPr="00737D4B">
        <w:rPr>
          <w:rFonts w:ascii="Times New Roman" w:hAnsi="Times New Roman"/>
          <w:sz w:val="24"/>
          <w:szCs w:val="24"/>
        </w:rPr>
        <w:t xml:space="preserve">- </w:t>
      </w:r>
      <w:r w:rsidR="00737D4B" w:rsidRPr="00737D4B">
        <w:rPr>
          <w:rFonts w:ascii="Times New Roman" w:hAnsi="Times New Roman"/>
          <w:sz w:val="24"/>
          <w:szCs w:val="24"/>
        </w:rPr>
        <w:t>17</w:t>
      </w:r>
      <w:r w:rsidR="00975F9A" w:rsidRPr="00737D4B">
        <w:rPr>
          <w:rFonts w:ascii="Times New Roman" w:hAnsi="Times New Roman"/>
          <w:sz w:val="24"/>
          <w:szCs w:val="24"/>
        </w:rPr>
        <w:t xml:space="preserve"> % </w:t>
      </w:r>
      <w:r w:rsidR="0003162D" w:rsidRPr="00737D4B">
        <w:rPr>
          <w:rFonts w:ascii="Times New Roman" w:hAnsi="Times New Roman"/>
          <w:sz w:val="24"/>
          <w:szCs w:val="24"/>
        </w:rPr>
        <w:t>(</w:t>
      </w:r>
      <w:r w:rsidR="00737D4B" w:rsidRPr="00737D4B">
        <w:rPr>
          <w:rFonts w:ascii="Times New Roman" w:hAnsi="Times New Roman"/>
          <w:sz w:val="24"/>
          <w:szCs w:val="24"/>
        </w:rPr>
        <w:t>16,6</w:t>
      </w:r>
      <w:r w:rsidR="00975F9A" w:rsidRPr="00737D4B">
        <w:rPr>
          <w:rFonts w:ascii="Times New Roman" w:hAnsi="Times New Roman"/>
          <w:sz w:val="24"/>
          <w:szCs w:val="24"/>
        </w:rPr>
        <w:t> </w:t>
      </w:r>
      <w:r w:rsidR="0003162D" w:rsidRPr="00737D4B">
        <w:rPr>
          <w:rFonts w:ascii="Times New Roman" w:hAnsi="Times New Roman"/>
          <w:sz w:val="24"/>
          <w:szCs w:val="24"/>
        </w:rPr>
        <w:t>%), обрабатывающие производства</w:t>
      </w:r>
      <w:r w:rsidR="00975F9A" w:rsidRPr="00737D4B">
        <w:rPr>
          <w:rFonts w:ascii="Times New Roman" w:hAnsi="Times New Roman"/>
          <w:sz w:val="24"/>
          <w:szCs w:val="24"/>
        </w:rPr>
        <w:t xml:space="preserve"> – </w:t>
      </w:r>
      <w:r w:rsidR="00737D4B" w:rsidRPr="00737D4B">
        <w:rPr>
          <w:rFonts w:ascii="Times New Roman" w:hAnsi="Times New Roman"/>
          <w:sz w:val="24"/>
          <w:szCs w:val="24"/>
        </w:rPr>
        <w:t>14,7</w:t>
      </w:r>
      <w:r w:rsidR="00975F9A" w:rsidRPr="00737D4B">
        <w:rPr>
          <w:rFonts w:ascii="Times New Roman" w:hAnsi="Times New Roman"/>
          <w:sz w:val="24"/>
          <w:szCs w:val="24"/>
        </w:rPr>
        <w:t> %</w:t>
      </w:r>
      <w:r w:rsidR="0003162D" w:rsidRPr="00737D4B">
        <w:rPr>
          <w:rFonts w:ascii="Times New Roman" w:hAnsi="Times New Roman"/>
          <w:sz w:val="24"/>
          <w:szCs w:val="24"/>
        </w:rPr>
        <w:t xml:space="preserve"> (</w:t>
      </w:r>
      <w:r w:rsidR="00737D4B" w:rsidRPr="00737D4B">
        <w:rPr>
          <w:rFonts w:ascii="Times New Roman" w:hAnsi="Times New Roman"/>
          <w:sz w:val="24"/>
          <w:szCs w:val="24"/>
        </w:rPr>
        <w:t>14,3</w:t>
      </w:r>
      <w:r w:rsidR="00975F9A" w:rsidRPr="00737D4B">
        <w:rPr>
          <w:rFonts w:ascii="Times New Roman" w:hAnsi="Times New Roman"/>
          <w:sz w:val="24"/>
          <w:szCs w:val="24"/>
        </w:rPr>
        <w:t> </w:t>
      </w:r>
      <w:r w:rsidR="0003162D" w:rsidRPr="00737D4B">
        <w:rPr>
          <w:rFonts w:ascii="Times New Roman" w:hAnsi="Times New Roman"/>
          <w:sz w:val="24"/>
          <w:szCs w:val="24"/>
        </w:rPr>
        <w:t xml:space="preserve">%), деятельность по операциям с недвижимым имуществом </w:t>
      </w:r>
      <w:r w:rsidR="00737D4B" w:rsidRPr="00737D4B">
        <w:rPr>
          <w:rFonts w:ascii="Times New Roman" w:hAnsi="Times New Roman"/>
          <w:sz w:val="24"/>
          <w:szCs w:val="24"/>
        </w:rPr>
        <w:t>–</w:t>
      </w:r>
      <w:r w:rsidR="00FA10A9">
        <w:rPr>
          <w:rFonts w:ascii="Times New Roman" w:hAnsi="Times New Roman"/>
          <w:sz w:val="24"/>
          <w:szCs w:val="24"/>
        </w:rPr>
        <w:t xml:space="preserve"> </w:t>
      </w:r>
      <w:r w:rsidR="00737D4B" w:rsidRPr="00737D4B">
        <w:rPr>
          <w:rFonts w:ascii="Times New Roman" w:hAnsi="Times New Roman"/>
          <w:sz w:val="24"/>
          <w:szCs w:val="24"/>
        </w:rPr>
        <w:t>14,8</w:t>
      </w:r>
      <w:r w:rsidR="00975F9A" w:rsidRPr="00737D4B">
        <w:rPr>
          <w:rFonts w:ascii="Times New Roman" w:hAnsi="Times New Roman"/>
          <w:sz w:val="24"/>
          <w:szCs w:val="24"/>
        </w:rPr>
        <w:t xml:space="preserve"> % </w:t>
      </w:r>
      <w:r w:rsidR="0003162D" w:rsidRPr="00737D4B">
        <w:rPr>
          <w:rFonts w:ascii="Times New Roman" w:hAnsi="Times New Roman"/>
          <w:sz w:val="24"/>
          <w:szCs w:val="24"/>
        </w:rPr>
        <w:t>(</w:t>
      </w:r>
      <w:r w:rsidR="00737D4B" w:rsidRPr="00737D4B">
        <w:rPr>
          <w:rFonts w:ascii="Times New Roman" w:hAnsi="Times New Roman"/>
          <w:sz w:val="24"/>
          <w:szCs w:val="24"/>
        </w:rPr>
        <w:t>16,4</w:t>
      </w:r>
      <w:r w:rsidR="00975F9A" w:rsidRPr="00737D4B">
        <w:rPr>
          <w:rFonts w:ascii="Times New Roman" w:hAnsi="Times New Roman"/>
          <w:sz w:val="24"/>
          <w:szCs w:val="24"/>
        </w:rPr>
        <w:t> </w:t>
      </w:r>
      <w:r w:rsidR="009E7E51">
        <w:rPr>
          <w:rFonts w:ascii="Times New Roman" w:hAnsi="Times New Roman"/>
          <w:sz w:val="24"/>
          <w:szCs w:val="24"/>
        </w:rPr>
        <w:t>%)</w:t>
      </w:r>
      <w:r w:rsidR="0003162D" w:rsidRPr="00737D4B">
        <w:rPr>
          <w:rFonts w:ascii="Times New Roman" w:hAnsi="Times New Roman"/>
          <w:sz w:val="24"/>
          <w:szCs w:val="24"/>
        </w:rPr>
        <w:t>.</w:t>
      </w:r>
    </w:p>
    <w:p w:rsidR="00334BA8" w:rsidRPr="00737D4B" w:rsidRDefault="00334BA8" w:rsidP="00984C4F">
      <w:pPr>
        <w:pStyle w:val="affff4"/>
        <w:spacing w:after="0" w:line="312" w:lineRule="auto"/>
        <w:ind w:left="0" w:firstLine="720"/>
        <w:jc w:val="both"/>
        <w:rPr>
          <w:rFonts w:ascii="Times New Roman" w:hAnsi="Times New Roman"/>
          <w:sz w:val="24"/>
          <w:szCs w:val="24"/>
        </w:rPr>
      </w:pPr>
      <w:r>
        <w:rPr>
          <w:rFonts w:ascii="Times New Roman" w:hAnsi="Times New Roman"/>
          <w:sz w:val="24"/>
          <w:szCs w:val="24"/>
        </w:rPr>
        <w:t>В 2018 году рост инвестиций в основной капитал наблюдался во всех видах экономической деятельности, кроме деятельности по операциям с недвижимым имуществом (снижение на 4,6 %), государственном управлении и обеспечении военной безопасности, социальном обеспечении (на 3,5 %) и деятельности в области культуры, спорта, организации досуга и развлечений (17 %). При этом столь существенное снижение инвестиционной активности в деятельности в области культуры, спорта, организации досуга и развлечений наблюдалось после значительно роста в 2017 году (на 25,6 %)</w:t>
      </w:r>
      <w:r w:rsidR="00DC203B">
        <w:rPr>
          <w:rFonts w:ascii="Times New Roman" w:hAnsi="Times New Roman"/>
          <w:sz w:val="24"/>
          <w:szCs w:val="24"/>
        </w:rPr>
        <w:t xml:space="preserve"> на фоне подготовки к Чемпионату мира по футболу</w:t>
      </w:r>
      <w:r>
        <w:rPr>
          <w:rFonts w:ascii="Times New Roman" w:hAnsi="Times New Roman"/>
          <w:sz w:val="24"/>
          <w:szCs w:val="24"/>
        </w:rPr>
        <w:t>.</w:t>
      </w:r>
    </w:p>
    <w:p w:rsidR="008742E2" w:rsidRDefault="008742E2" w:rsidP="00984C4F">
      <w:pPr>
        <w:pStyle w:val="affff4"/>
        <w:spacing w:after="0" w:line="312" w:lineRule="auto"/>
        <w:ind w:left="0" w:firstLine="720"/>
        <w:jc w:val="both"/>
        <w:rPr>
          <w:rFonts w:ascii="Times New Roman" w:hAnsi="Times New Roman"/>
          <w:sz w:val="24"/>
          <w:szCs w:val="24"/>
        </w:rPr>
      </w:pPr>
      <w:r w:rsidRPr="008742E2">
        <w:rPr>
          <w:rFonts w:ascii="Times New Roman" w:hAnsi="Times New Roman"/>
          <w:sz w:val="24"/>
          <w:szCs w:val="24"/>
        </w:rPr>
        <w:t xml:space="preserve">В части промышленных производств в 2018 году отмечался низкий рост </w:t>
      </w:r>
      <w:r>
        <w:rPr>
          <w:rFonts w:ascii="Times New Roman" w:hAnsi="Times New Roman"/>
          <w:sz w:val="24"/>
          <w:szCs w:val="24"/>
        </w:rPr>
        <w:t>инвестиций в основной капитал в добычу полезных ископаемых (на 2,9 %)</w:t>
      </w:r>
      <w:r w:rsidR="0094729E">
        <w:rPr>
          <w:rFonts w:ascii="Times New Roman" w:hAnsi="Times New Roman"/>
          <w:sz w:val="24"/>
          <w:szCs w:val="24"/>
        </w:rPr>
        <w:t>, сопровождавшийся с</w:t>
      </w:r>
      <w:r w:rsidR="00A52780">
        <w:rPr>
          <w:rFonts w:ascii="Times New Roman" w:hAnsi="Times New Roman"/>
          <w:sz w:val="24"/>
          <w:szCs w:val="24"/>
        </w:rPr>
        <w:t>нижением доли с 19 % до 18,2 %.</w:t>
      </w:r>
    </w:p>
    <w:p w:rsidR="00725432" w:rsidRDefault="00725432" w:rsidP="00984C4F">
      <w:pPr>
        <w:pStyle w:val="affff4"/>
        <w:spacing w:after="0" w:line="312" w:lineRule="auto"/>
        <w:ind w:left="0" w:firstLine="720"/>
        <w:jc w:val="both"/>
        <w:rPr>
          <w:rFonts w:ascii="Times New Roman" w:hAnsi="Times New Roman"/>
          <w:sz w:val="24"/>
          <w:szCs w:val="24"/>
        </w:rPr>
      </w:pPr>
      <w:r>
        <w:rPr>
          <w:rFonts w:ascii="Times New Roman" w:hAnsi="Times New Roman"/>
          <w:sz w:val="24"/>
          <w:szCs w:val="24"/>
        </w:rPr>
        <w:t>В обрабатывающих производствах, напротив, отмечалось ускорение прироста инвестиций в основной капитал до 7 % (</w:t>
      </w:r>
      <w:r w:rsidR="001527D1">
        <w:rPr>
          <w:rFonts w:ascii="Times New Roman" w:hAnsi="Times New Roman"/>
          <w:sz w:val="24"/>
          <w:szCs w:val="24"/>
        </w:rPr>
        <w:t xml:space="preserve">в 2017 году был рост на 5,4 %). Основной вклад внес рост инвестиций в такие значимые виды производств, как производство </w:t>
      </w:r>
      <w:r w:rsidR="00CF6BDE">
        <w:rPr>
          <w:rFonts w:ascii="Times New Roman" w:hAnsi="Times New Roman"/>
          <w:sz w:val="24"/>
          <w:szCs w:val="24"/>
        </w:rPr>
        <w:t xml:space="preserve">автотранспортных средств, прицепов и полуприцепов (рост на 53,5 %), </w:t>
      </w:r>
      <w:r w:rsidR="001527D1">
        <w:rPr>
          <w:rFonts w:ascii="Times New Roman" w:hAnsi="Times New Roman"/>
          <w:sz w:val="24"/>
          <w:szCs w:val="24"/>
        </w:rPr>
        <w:t>прочей неметаллической минеральной продукции (на 37,8 %), резиновых и пластмассовых изделий (на 20,2 %).</w:t>
      </w:r>
      <w:r w:rsidR="00FA10A9">
        <w:rPr>
          <w:rFonts w:ascii="Times New Roman" w:hAnsi="Times New Roman"/>
          <w:sz w:val="24"/>
          <w:szCs w:val="24"/>
        </w:rPr>
        <w:t xml:space="preserve"> </w:t>
      </w:r>
      <w:r w:rsidR="006854A1">
        <w:rPr>
          <w:rFonts w:ascii="Times New Roman" w:hAnsi="Times New Roman"/>
          <w:sz w:val="24"/>
          <w:szCs w:val="24"/>
        </w:rPr>
        <w:t>Совокупная доля этих видов деятельности в общем объеме инвестиций в обрабатывающие производства состав</w:t>
      </w:r>
      <w:r w:rsidR="00A52780">
        <w:rPr>
          <w:rFonts w:ascii="Times New Roman" w:hAnsi="Times New Roman"/>
          <w:sz w:val="24"/>
          <w:szCs w:val="24"/>
        </w:rPr>
        <w:t>ила</w:t>
      </w:r>
      <w:r w:rsidR="006854A1">
        <w:rPr>
          <w:rFonts w:ascii="Times New Roman" w:hAnsi="Times New Roman"/>
          <w:sz w:val="24"/>
          <w:szCs w:val="24"/>
        </w:rPr>
        <w:t xml:space="preserve"> </w:t>
      </w:r>
      <w:r w:rsidR="00ED6A6A">
        <w:rPr>
          <w:rFonts w:ascii="Times New Roman" w:hAnsi="Times New Roman"/>
          <w:sz w:val="24"/>
          <w:szCs w:val="24"/>
        </w:rPr>
        <w:t>11,5</w:t>
      </w:r>
      <w:r w:rsidR="006854A1">
        <w:rPr>
          <w:rFonts w:ascii="Times New Roman" w:hAnsi="Times New Roman"/>
          <w:sz w:val="24"/>
          <w:szCs w:val="24"/>
        </w:rPr>
        <w:t> %.</w:t>
      </w:r>
    </w:p>
    <w:p w:rsidR="003D2C60" w:rsidRPr="008742E2" w:rsidRDefault="009772C5" w:rsidP="00984C4F">
      <w:pPr>
        <w:pStyle w:val="affff4"/>
        <w:spacing w:after="0" w:line="312" w:lineRule="auto"/>
        <w:ind w:left="0" w:firstLine="720"/>
        <w:jc w:val="both"/>
        <w:rPr>
          <w:rFonts w:ascii="Times New Roman" w:hAnsi="Times New Roman"/>
          <w:sz w:val="24"/>
          <w:szCs w:val="24"/>
        </w:rPr>
      </w:pPr>
      <w:r>
        <w:rPr>
          <w:rFonts w:ascii="Times New Roman" w:hAnsi="Times New Roman"/>
          <w:sz w:val="24"/>
          <w:szCs w:val="24"/>
        </w:rPr>
        <w:t xml:space="preserve">В высокотехнологичные виды деятельности традиционно направляется небольшая доля инвестиций, а их динамика в 2018 году </w:t>
      </w:r>
      <w:r w:rsidR="003D2C60">
        <w:rPr>
          <w:rFonts w:ascii="Times New Roman" w:hAnsi="Times New Roman"/>
          <w:sz w:val="24"/>
          <w:szCs w:val="24"/>
        </w:rPr>
        <w:t xml:space="preserve">была разнородной. </w:t>
      </w:r>
      <w:proofErr w:type="gramStart"/>
      <w:r w:rsidR="003D2C60">
        <w:rPr>
          <w:rFonts w:ascii="Times New Roman" w:hAnsi="Times New Roman"/>
          <w:sz w:val="24"/>
          <w:szCs w:val="24"/>
        </w:rPr>
        <w:t xml:space="preserve">Так, в производстве </w:t>
      </w:r>
      <w:r w:rsidR="003D2C60" w:rsidRPr="003D2C60">
        <w:rPr>
          <w:rFonts w:ascii="Times New Roman" w:hAnsi="Times New Roman"/>
          <w:sz w:val="24"/>
          <w:szCs w:val="24"/>
        </w:rPr>
        <w:t>лекарственных средств и материалов, применяемых в медицинских целях</w:t>
      </w:r>
      <w:r w:rsidR="003D2C60">
        <w:rPr>
          <w:rFonts w:ascii="Times New Roman" w:hAnsi="Times New Roman"/>
          <w:sz w:val="24"/>
          <w:szCs w:val="24"/>
        </w:rPr>
        <w:t xml:space="preserve">, был рост на 10,8 %, тогда как инвестиции в </w:t>
      </w:r>
      <w:r w:rsidR="003D2C60" w:rsidRPr="003D2C60">
        <w:rPr>
          <w:rFonts w:ascii="Times New Roman" w:hAnsi="Times New Roman"/>
          <w:sz w:val="24"/>
          <w:szCs w:val="24"/>
        </w:rPr>
        <w:t>производство электрического оборудования</w:t>
      </w:r>
      <w:r w:rsidR="003D2C60">
        <w:rPr>
          <w:rFonts w:ascii="Times New Roman" w:hAnsi="Times New Roman"/>
          <w:sz w:val="24"/>
          <w:szCs w:val="24"/>
        </w:rPr>
        <w:t xml:space="preserve"> показали крайне низкую динамику – рост на 0,1 %, а в </w:t>
      </w:r>
      <w:r w:rsidR="003D2C60" w:rsidRPr="003D2C60">
        <w:rPr>
          <w:rFonts w:ascii="Times New Roman" w:hAnsi="Times New Roman"/>
          <w:sz w:val="24"/>
          <w:szCs w:val="24"/>
        </w:rPr>
        <w:t>производство машин и оборудования, не включенных в другие группировки</w:t>
      </w:r>
      <w:r w:rsidR="007D0F41">
        <w:rPr>
          <w:rFonts w:ascii="Times New Roman" w:hAnsi="Times New Roman"/>
          <w:sz w:val="24"/>
          <w:szCs w:val="24"/>
        </w:rPr>
        <w:t>,</w:t>
      </w:r>
      <w:r w:rsidR="003D2C60">
        <w:rPr>
          <w:rFonts w:ascii="Times New Roman" w:hAnsi="Times New Roman"/>
          <w:sz w:val="24"/>
          <w:szCs w:val="24"/>
        </w:rPr>
        <w:t xml:space="preserve"> – снижение на 9,8 %. Совокупная доля </w:t>
      </w:r>
      <w:r w:rsidR="008C59DC">
        <w:rPr>
          <w:rFonts w:ascii="Times New Roman" w:hAnsi="Times New Roman"/>
          <w:sz w:val="24"/>
          <w:szCs w:val="24"/>
        </w:rPr>
        <w:t>указанных</w:t>
      </w:r>
      <w:r w:rsidR="003D2C60">
        <w:rPr>
          <w:rFonts w:ascii="Times New Roman" w:hAnsi="Times New Roman"/>
          <w:sz w:val="24"/>
          <w:szCs w:val="24"/>
        </w:rPr>
        <w:t xml:space="preserve"> видов деятельности в общем объеме инвестиций в обрабатывающие производства составляет </w:t>
      </w:r>
      <w:r w:rsidR="00FB7364">
        <w:rPr>
          <w:rFonts w:ascii="Times New Roman" w:hAnsi="Times New Roman"/>
          <w:sz w:val="24"/>
          <w:szCs w:val="24"/>
        </w:rPr>
        <w:t>5,7</w:t>
      </w:r>
      <w:r w:rsidR="003D2C60">
        <w:rPr>
          <w:rFonts w:ascii="Times New Roman" w:hAnsi="Times New Roman"/>
          <w:sz w:val="24"/>
          <w:szCs w:val="24"/>
        </w:rPr>
        <w:t> %.</w:t>
      </w:r>
      <w:proofErr w:type="gramEnd"/>
    </w:p>
    <w:p w:rsidR="00B62093" w:rsidRPr="00FA1DC1" w:rsidRDefault="00745900" w:rsidP="00984C4F">
      <w:pPr>
        <w:pStyle w:val="affff4"/>
        <w:spacing w:after="0" w:line="312" w:lineRule="auto"/>
        <w:ind w:left="0" w:firstLine="720"/>
        <w:jc w:val="both"/>
        <w:rPr>
          <w:rFonts w:ascii="Times New Roman" w:hAnsi="Times New Roman"/>
          <w:sz w:val="24"/>
          <w:szCs w:val="24"/>
        </w:rPr>
      </w:pPr>
      <w:r>
        <w:rPr>
          <w:rFonts w:ascii="Times New Roman" w:hAnsi="Times New Roman"/>
          <w:sz w:val="24"/>
          <w:szCs w:val="24"/>
        </w:rPr>
        <w:t>В 2018 году о</w:t>
      </w:r>
      <w:r w:rsidR="00764CB3">
        <w:rPr>
          <w:rFonts w:ascii="Times New Roman" w:hAnsi="Times New Roman"/>
          <w:sz w:val="24"/>
          <w:szCs w:val="24"/>
        </w:rPr>
        <w:t xml:space="preserve">сновная доля инвестиций в основной капитал в обрабатывающих производствах </w:t>
      </w:r>
      <w:r w:rsidR="00FA1DC1">
        <w:rPr>
          <w:rFonts w:ascii="Times New Roman" w:hAnsi="Times New Roman"/>
          <w:sz w:val="24"/>
          <w:szCs w:val="24"/>
        </w:rPr>
        <w:t xml:space="preserve">(около 40 %) </w:t>
      </w:r>
      <w:r w:rsidR="00B62093">
        <w:rPr>
          <w:rFonts w:ascii="Times New Roman" w:hAnsi="Times New Roman"/>
          <w:sz w:val="24"/>
          <w:szCs w:val="24"/>
        </w:rPr>
        <w:t>направлялась</w:t>
      </w:r>
      <w:r w:rsidR="00E61F33">
        <w:rPr>
          <w:rFonts w:ascii="Times New Roman" w:hAnsi="Times New Roman"/>
          <w:sz w:val="24"/>
          <w:szCs w:val="24"/>
        </w:rPr>
        <w:t xml:space="preserve"> </w:t>
      </w:r>
      <w:r w:rsidR="00764CB3" w:rsidRPr="00FA1DC1">
        <w:rPr>
          <w:rFonts w:ascii="Times New Roman" w:hAnsi="Times New Roman"/>
          <w:sz w:val="24"/>
          <w:szCs w:val="24"/>
        </w:rPr>
        <w:t xml:space="preserve">в </w:t>
      </w:r>
      <w:r w:rsidR="00146F68" w:rsidRPr="00FA1DC1">
        <w:rPr>
          <w:rFonts w:ascii="Times New Roman" w:hAnsi="Times New Roman"/>
          <w:sz w:val="24"/>
          <w:szCs w:val="24"/>
        </w:rPr>
        <w:t>производство кокса и нефтепроду</w:t>
      </w:r>
      <w:r w:rsidR="00764CB3" w:rsidRPr="00FA1DC1">
        <w:rPr>
          <w:rFonts w:ascii="Times New Roman" w:hAnsi="Times New Roman"/>
          <w:sz w:val="24"/>
          <w:szCs w:val="24"/>
        </w:rPr>
        <w:t>ктов</w:t>
      </w:r>
      <w:r w:rsidR="00146F68" w:rsidRPr="00FA1DC1">
        <w:rPr>
          <w:rFonts w:ascii="Times New Roman" w:hAnsi="Times New Roman"/>
          <w:sz w:val="24"/>
          <w:szCs w:val="24"/>
        </w:rPr>
        <w:t xml:space="preserve">, металлургическое </w:t>
      </w:r>
      <w:r w:rsidR="00764CB3" w:rsidRPr="00FA1DC1">
        <w:rPr>
          <w:rFonts w:ascii="Times New Roman" w:hAnsi="Times New Roman"/>
          <w:sz w:val="24"/>
          <w:szCs w:val="24"/>
        </w:rPr>
        <w:t>производство</w:t>
      </w:r>
      <w:r w:rsidR="00146F68" w:rsidRPr="00FA1DC1">
        <w:rPr>
          <w:rFonts w:ascii="Times New Roman" w:hAnsi="Times New Roman"/>
          <w:sz w:val="24"/>
          <w:szCs w:val="24"/>
        </w:rPr>
        <w:t>, производство пищевых продуктов</w:t>
      </w:r>
      <w:r w:rsidR="00B62093" w:rsidRPr="00FA1DC1">
        <w:rPr>
          <w:rFonts w:ascii="Times New Roman" w:hAnsi="Times New Roman"/>
          <w:sz w:val="24"/>
          <w:szCs w:val="24"/>
        </w:rPr>
        <w:t>.</w:t>
      </w:r>
    </w:p>
    <w:p w:rsidR="00FB7D2A" w:rsidRPr="00FB7D2A" w:rsidRDefault="0003162D" w:rsidP="00984C4F">
      <w:pPr>
        <w:pStyle w:val="affff4"/>
        <w:spacing w:after="0" w:line="312" w:lineRule="auto"/>
        <w:ind w:left="0" w:firstLine="720"/>
        <w:jc w:val="both"/>
        <w:rPr>
          <w:rFonts w:ascii="Times New Roman" w:hAnsi="Times New Roman"/>
          <w:sz w:val="24"/>
          <w:szCs w:val="24"/>
        </w:rPr>
      </w:pPr>
      <w:r w:rsidRPr="00FB7D2A">
        <w:rPr>
          <w:rFonts w:ascii="Times New Roman" w:hAnsi="Times New Roman"/>
          <w:sz w:val="24"/>
          <w:szCs w:val="24"/>
        </w:rPr>
        <w:lastRenderedPageBreak/>
        <w:t xml:space="preserve">Доля инвестиций в </w:t>
      </w:r>
      <w:r w:rsidR="00FB7D2A" w:rsidRPr="00FB7D2A">
        <w:rPr>
          <w:rFonts w:ascii="Times New Roman" w:hAnsi="Times New Roman"/>
          <w:sz w:val="24"/>
          <w:szCs w:val="24"/>
        </w:rPr>
        <w:t>социально значимые виды деятельности остается на низком уровне</w:t>
      </w:r>
      <w:r w:rsidR="00382163">
        <w:rPr>
          <w:rFonts w:ascii="Times New Roman" w:hAnsi="Times New Roman"/>
          <w:sz w:val="24"/>
          <w:szCs w:val="24"/>
        </w:rPr>
        <w:t xml:space="preserve"> (4,1 % всех инвестиций в основной капитал), несмотря на </w:t>
      </w:r>
      <w:r w:rsidR="00526132">
        <w:rPr>
          <w:rFonts w:ascii="Times New Roman" w:hAnsi="Times New Roman"/>
          <w:sz w:val="24"/>
          <w:szCs w:val="24"/>
        </w:rPr>
        <w:t>ускорение роста</w:t>
      </w:r>
      <w:r w:rsidR="00382163">
        <w:rPr>
          <w:rFonts w:ascii="Times New Roman" w:hAnsi="Times New Roman"/>
          <w:sz w:val="24"/>
          <w:szCs w:val="24"/>
        </w:rPr>
        <w:t xml:space="preserve"> инвестиций в образование (на 14,7 %) и деятельность в области здравоохранения и предоставления социальных </w:t>
      </w:r>
      <w:r w:rsidR="007D0F41">
        <w:rPr>
          <w:rFonts w:ascii="Times New Roman" w:hAnsi="Times New Roman"/>
          <w:sz w:val="24"/>
          <w:szCs w:val="24"/>
        </w:rPr>
        <w:t>услуг (на 14,4 %). Вместе с тем</w:t>
      </w:r>
      <w:r w:rsidR="00382163">
        <w:rPr>
          <w:rFonts w:ascii="Times New Roman" w:hAnsi="Times New Roman"/>
          <w:sz w:val="24"/>
          <w:szCs w:val="24"/>
        </w:rPr>
        <w:t xml:space="preserve"> отмечается резкий спад инвестиций в деятельность в области культуры, спорта, организации досуга и развлечений (на 17 %).</w:t>
      </w:r>
    </w:p>
    <w:p w:rsidR="00E920BF" w:rsidRPr="00CB74E3" w:rsidRDefault="00E920BF" w:rsidP="00984C4F">
      <w:pPr>
        <w:pStyle w:val="affff4"/>
        <w:spacing w:after="0" w:line="312" w:lineRule="auto"/>
        <w:ind w:left="0" w:firstLine="720"/>
        <w:jc w:val="both"/>
        <w:rPr>
          <w:rFonts w:ascii="Times New Roman" w:hAnsi="Times New Roman"/>
          <w:sz w:val="24"/>
          <w:szCs w:val="24"/>
        </w:rPr>
      </w:pPr>
      <w:r w:rsidRPr="00CB74E3">
        <w:rPr>
          <w:rFonts w:ascii="Times New Roman" w:hAnsi="Times New Roman"/>
          <w:sz w:val="24"/>
          <w:szCs w:val="24"/>
        </w:rPr>
        <w:t xml:space="preserve">Инвестиции в строительство следовали динамике </w:t>
      </w:r>
      <w:r w:rsidR="00CF1E24" w:rsidRPr="00CB74E3">
        <w:rPr>
          <w:rFonts w:ascii="Times New Roman" w:hAnsi="Times New Roman"/>
          <w:sz w:val="24"/>
          <w:szCs w:val="24"/>
        </w:rPr>
        <w:t>работ, выполненных по виду деятельности «</w:t>
      </w:r>
      <w:r w:rsidR="00CF284B" w:rsidRPr="00CB74E3">
        <w:rPr>
          <w:rFonts w:ascii="Times New Roman" w:hAnsi="Times New Roman"/>
          <w:sz w:val="24"/>
          <w:szCs w:val="24"/>
        </w:rPr>
        <w:t>Строительство</w:t>
      </w:r>
      <w:r w:rsidR="00CF1E24" w:rsidRPr="00CB74E3">
        <w:rPr>
          <w:rFonts w:ascii="Times New Roman" w:hAnsi="Times New Roman"/>
          <w:sz w:val="24"/>
          <w:szCs w:val="24"/>
        </w:rPr>
        <w:t>»</w:t>
      </w:r>
      <w:r w:rsidR="007D0F41">
        <w:rPr>
          <w:rFonts w:ascii="Times New Roman" w:hAnsi="Times New Roman"/>
          <w:sz w:val="24"/>
          <w:szCs w:val="24"/>
        </w:rPr>
        <w:t>,</w:t>
      </w:r>
      <w:r w:rsidRPr="00CB74E3">
        <w:rPr>
          <w:rFonts w:ascii="Times New Roman" w:hAnsi="Times New Roman"/>
          <w:sz w:val="24"/>
          <w:szCs w:val="24"/>
        </w:rPr>
        <w:t xml:space="preserve"> и в целом за 201</w:t>
      </w:r>
      <w:r w:rsidR="00CB74E3" w:rsidRPr="00CB74E3">
        <w:rPr>
          <w:rFonts w:ascii="Times New Roman" w:hAnsi="Times New Roman"/>
          <w:sz w:val="24"/>
          <w:szCs w:val="24"/>
        </w:rPr>
        <w:t>8</w:t>
      </w:r>
      <w:r w:rsidRPr="00CB74E3">
        <w:rPr>
          <w:rFonts w:ascii="Times New Roman" w:hAnsi="Times New Roman"/>
          <w:sz w:val="24"/>
          <w:szCs w:val="24"/>
        </w:rPr>
        <w:t xml:space="preserve"> год </w:t>
      </w:r>
      <w:r w:rsidR="00CB74E3" w:rsidRPr="00CB74E3">
        <w:rPr>
          <w:rFonts w:ascii="Times New Roman" w:hAnsi="Times New Roman"/>
          <w:sz w:val="24"/>
          <w:szCs w:val="24"/>
        </w:rPr>
        <w:t>выросли</w:t>
      </w:r>
      <w:r w:rsidRPr="00CB74E3">
        <w:rPr>
          <w:rFonts w:ascii="Times New Roman" w:hAnsi="Times New Roman"/>
          <w:sz w:val="24"/>
          <w:szCs w:val="24"/>
        </w:rPr>
        <w:t xml:space="preserve"> на </w:t>
      </w:r>
      <w:r w:rsidR="00CB74E3" w:rsidRPr="00CB74E3">
        <w:rPr>
          <w:rFonts w:ascii="Times New Roman" w:hAnsi="Times New Roman"/>
          <w:sz w:val="24"/>
          <w:szCs w:val="24"/>
        </w:rPr>
        <w:t>19,7</w:t>
      </w:r>
      <w:r w:rsidRPr="00CB74E3">
        <w:rPr>
          <w:rFonts w:ascii="Times New Roman" w:hAnsi="Times New Roman"/>
          <w:sz w:val="24"/>
          <w:szCs w:val="24"/>
        </w:rPr>
        <w:t xml:space="preserve"> %, </w:t>
      </w:r>
      <w:r w:rsidR="008832A8" w:rsidRPr="00CB74E3">
        <w:rPr>
          <w:rFonts w:ascii="Times New Roman" w:hAnsi="Times New Roman"/>
          <w:sz w:val="24"/>
          <w:szCs w:val="24"/>
        </w:rPr>
        <w:t xml:space="preserve">а их </w:t>
      </w:r>
      <w:r w:rsidRPr="00CB74E3">
        <w:rPr>
          <w:rFonts w:ascii="Times New Roman" w:hAnsi="Times New Roman"/>
          <w:sz w:val="24"/>
          <w:szCs w:val="24"/>
        </w:rPr>
        <w:t xml:space="preserve">доля в общем объеме инвестиций </w:t>
      </w:r>
      <w:r w:rsidR="00CB74E3" w:rsidRPr="00CB74E3">
        <w:rPr>
          <w:rFonts w:ascii="Times New Roman" w:hAnsi="Times New Roman"/>
          <w:sz w:val="24"/>
          <w:szCs w:val="24"/>
        </w:rPr>
        <w:t>увеличилась</w:t>
      </w:r>
      <w:r w:rsidRPr="00CB74E3">
        <w:rPr>
          <w:rFonts w:ascii="Times New Roman" w:hAnsi="Times New Roman"/>
          <w:sz w:val="24"/>
          <w:szCs w:val="24"/>
        </w:rPr>
        <w:t xml:space="preserve"> с </w:t>
      </w:r>
      <w:r w:rsidR="00CB74E3" w:rsidRPr="00CB74E3">
        <w:rPr>
          <w:rFonts w:ascii="Times New Roman" w:hAnsi="Times New Roman"/>
          <w:sz w:val="24"/>
          <w:szCs w:val="24"/>
        </w:rPr>
        <w:t>3,2</w:t>
      </w:r>
      <w:r w:rsidRPr="00CB74E3">
        <w:rPr>
          <w:rFonts w:ascii="Times New Roman" w:hAnsi="Times New Roman"/>
          <w:sz w:val="24"/>
          <w:szCs w:val="24"/>
        </w:rPr>
        <w:t> % в 201</w:t>
      </w:r>
      <w:r w:rsidR="00CB74E3" w:rsidRPr="00CB74E3">
        <w:rPr>
          <w:rFonts w:ascii="Times New Roman" w:hAnsi="Times New Roman"/>
          <w:sz w:val="24"/>
          <w:szCs w:val="24"/>
        </w:rPr>
        <w:t>7</w:t>
      </w:r>
      <w:r w:rsidRPr="00CB74E3">
        <w:rPr>
          <w:rFonts w:ascii="Times New Roman" w:hAnsi="Times New Roman"/>
          <w:sz w:val="24"/>
          <w:szCs w:val="24"/>
        </w:rPr>
        <w:t xml:space="preserve"> году до </w:t>
      </w:r>
      <w:r w:rsidR="00CB74E3" w:rsidRPr="00CB74E3">
        <w:rPr>
          <w:rFonts w:ascii="Times New Roman" w:hAnsi="Times New Roman"/>
          <w:sz w:val="24"/>
          <w:szCs w:val="24"/>
        </w:rPr>
        <w:t>3,6</w:t>
      </w:r>
      <w:r w:rsidRPr="00CB74E3">
        <w:rPr>
          <w:rFonts w:ascii="Times New Roman" w:hAnsi="Times New Roman"/>
          <w:sz w:val="24"/>
          <w:szCs w:val="24"/>
        </w:rPr>
        <w:t> % в 201</w:t>
      </w:r>
      <w:r w:rsidR="00CB74E3" w:rsidRPr="00CB74E3">
        <w:rPr>
          <w:rFonts w:ascii="Times New Roman" w:hAnsi="Times New Roman"/>
          <w:sz w:val="24"/>
          <w:szCs w:val="24"/>
        </w:rPr>
        <w:t>8</w:t>
      </w:r>
      <w:r w:rsidRPr="00CB74E3">
        <w:rPr>
          <w:rFonts w:ascii="Times New Roman" w:hAnsi="Times New Roman"/>
          <w:sz w:val="24"/>
          <w:szCs w:val="24"/>
        </w:rPr>
        <w:t xml:space="preserve"> году.</w:t>
      </w:r>
    </w:p>
    <w:p w:rsidR="00464463" w:rsidRPr="00807D59" w:rsidRDefault="00123E6E" w:rsidP="00984C4F">
      <w:pPr>
        <w:widowControl w:val="0"/>
        <w:spacing w:line="312" w:lineRule="auto"/>
        <w:ind w:left="0" w:right="0" w:firstLine="720"/>
        <w:rPr>
          <w:rFonts w:eastAsia="Calibri"/>
          <w:sz w:val="24"/>
          <w:szCs w:val="24"/>
        </w:rPr>
      </w:pPr>
      <w:r w:rsidRPr="00807D59">
        <w:rPr>
          <w:rFonts w:eastAsia="Calibri"/>
          <w:sz w:val="24"/>
          <w:szCs w:val="24"/>
        </w:rPr>
        <w:t xml:space="preserve">В течение последних 10 лет наблюдается устойчивый рост </w:t>
      </w:r>
      <w:r w:rsidR="00982368" w:rsidRPr="00807D59">
        <w:rPr>
          <w:rFonts w:eastAsia="Calibri"/>
          <w:sz w:val="24"/>
          <w:szCs w:val="24"/>
        </w:rPr>
        <w:t xml:space="preserve">доли собственных средств как источника инвестиций, </w:t>
      </w:r>
      <w:r w:rsidR="00F707C9" w:rsidRPr="00807D59">
        <w:rPr>
          <w:rFonts w:eastAsia="Calibri"/>
          <w:sz w:val="24"/>
          <w:szCs w:val="24"/>
        </w:rPr>
        <w:t xml:space="preserve">которые в общем объеме инвестиций в основной капитал </w:t>
      </w:r>
      <w:r w:rsidRPr="00807D59">
        <w:rPr>
          <w:rFonts w:eastAsia="Calibri"/>
          <w:sz w:val="24"/>
          <w:szCs w:val="24"/>
        </w:rPr>
        <w:t xml:space="preserve">в 2018 году </w:t>
      </w:r>
      <w:r w:rsidR="00F707C9" w:rsidRPr="00807D59">
        <w:rPr>
          <w:rFonts w:eastAsia="Calibri"/>
          <w:sz w:val="24"/>
          <w:szCs w:val="24"/>
        </w:rPr>
        <w:t xml:space="preserve">составили </w:t>
      </w:r>
      <w:r w:rsidR="00DF16BA">
        <w:rPr>
          <w:rFonts w:eastAsia="Calibri"/>
          <w:sz w:val="24"/>
          <w:szCs w:val="24"/>
        </w:rPr>
        <w:t>53,1</w:t>
      </w:r>
      <w:r w:rsidR="00F707C9" w:rsidRPr="00807D59">
        <w:rPr>
          <w:rFonts w:eastAsia="Calibri"/>
          <w:sz w:val="24"/>
          <w:szCs w:val="24"/>
        </w:rPr>
        <w:t> %</w:t>
      </w:r>
      <w:r w:rsidRPr="00807D59">
        <w:rPr>
          <w:rFonts w:eastAsia="Calibri"/>
          <w:sz w:val="24"/>
          <w:szCs w:val="24"/>
        </w:rPr>
        <w:t xml:space="preserve"> (в 2017 году – 51,3 %)</w:t>
      </w:r>
      <w:r w:rsidR="007A6AF3">
        <w:rPr>
          <w:rFonts w:eastAsia="Calibri"/>
          <w:sz w:val="24"/>
          <w:szCs w:val="24"/>
        </w:rPr>
        <w:t xml:space="preserve">. Этому, вероятнее всего, </w:t>
      </w:r>
      <w:r w:rsidR="00707A51" w:rsidRPr="00807D59">
        <w:rPr>
          <w:rFonts w:eastAsia="Calibri"/>
          <w:sz w:val="24"/>
          <w:szCs w:val="24"/>
        </w:rPr>
        <w:t>способствовал существенный рост прибыли в экономике</w:t>
      </w:r>
      <w:r w:rsidR="00FA10A9">
        <w:rPr>
          <w:rFonts w:eastAsia="Calibri"/>
          <w:sz w:val="24"/>
          <w:szCs w:val="24"/>
        </w:rPr>
        <w:t xml:space="preserve"> </w:t>
      </w:r>
      <w:r w:rsidR="00464463" w:rsidRPr="00807D59">
        <w:rPr>
          <w:rFonts w:eastAsia="Calibri"/>
          <w:sz w:val="24"/>
          <w:szCs w:val="24"/>
        </w:rPr>
        <w:t>в 2018 году</w:t>
      </w:r>
      <w:r w:rsidR="0015465B">
        <w:rPr>
          <w:rFonts w:eastAsia="Calibri"/>
          <w:sz w:val="24"/>
          <w:szCs w:val="24"/>
        </w:rPr>
        <w:t xml:space="preserve"> – на</w:t>
      </w:r>
      <w:r w:rsidR="00464463" w:rsidRPr="00807D59">
        <w:rPr>
          <w:rFonts w:eastAsia="Calibri"/>
          <w:sz w:val="24"/>
          <w:szCs w:val="24"/>
        </w:rPr>
        <w:t xml:space="preserve"> 46,6 %</w:t>
      </w:r>
      <w:r w:rsidR="00807D59">
        <w:rPr>
          <w:rFonts w:eastAsia="Calibri"/>
          <w:sz w:val="24"/>
          <w:szCs w:val="24"/>
        </w:rPr>
        <w:t>, а также отложенный эффект от реализации прибыли, полученной в 2015 и 2016 годах, когда наблюдался резкий рост в</w:t>
      </w:r>
      <w:r w:rsidR="007A6AF3">
        <w:rPr>
          <w:rFonts w:eastAsia="Calibri"/>
          <w:sz w:val="24"/>
          <w:szCs w:val="24"/>
        </w:rPr>
        <w:t xml:space="preserve"> 1,7 и 1,</w:t>
      </w:r>
      <w:r w:rsidR="004F516B">
        <w:rPr>
          <w:rFonts w:eastAsia="Calibri"/>
          <w:sz w:val="24"/>
          <w:szCs w:val="24"/>
        </w:rPr>
        <w:t xml:space="preserve">6 </w:t>
      </w:r>
      <w:r w:rsidR="007A6AF3">
        <w:rPr>
          <w:rFonts w:eastAsia="Calibri"/>
          <w:sz w:val="24"/>
          <w:szCs w:val="24"/>
        </w:rPr>
        <w:t>раза соответственно.</w:t>
      </w:r>
    </w:p>
    <w:p w:rsidR="00441DA2" w:rsidRPr="00B72637" w:rsidRDefault="00F94D0C" w:rsidP="00984C4F">
      <w:pPr>
        <w:widowControl w:val="0"/>
        <w:spacing w:line="312" w:lineRule="auto"/>
        <w:ind w:left="0" w:right="0" w:firstLine="720"/>
        <w:rPr>
          <w:sz w:val="24"/>
          <w:szCs w:val="24"/>
        </w:rPr>
      </w:pPr>
      <w:r w:rsidRPr="00F94D0C">
        <w:rPr>
          <w:rFonts w:eastAsia="Calibri"/>
          <w:sz w:val="24"/>
          <w:szCs w:val="24"/>
        </w:rPr>
        <w:t xml:space="preserve">Привлеченные средства остаются важным источником инвестиций, несмотря на сокращение их доли с 62,9 % в 2009 году до </w:t>
      </w:r>
      <w:r w:rsidR="00335478">
        <w:rPr>
          <w:rFonts w:eastAsia="Calibri"/>
          <w:sz w:val="24"/>
          <w:szCs w:val="24"/>
        </w:rPr>
        <w:t>46,9</w:t>
      </w:r>
      <w:r w:rsidRPr="00F94D0C">
        <w:rPr>
          <w:rFonts w:eastAsia="Calibri"/>
          <w:sz w:val="24"/>
          <w:szCs w:val="24"/>
        </w:rPr>
        <w:t> % в 2018 году.</w:t>
      </w:r>
      <w:r w:rsidR="00FA10A9">
        <w:rPr>
          <w:rFonts w:eastAsia="Calibri"/>
          <w:sz w:val="24"/>
          <w:szCs w:val="24"/>
        </w:rPr>
        <w:t xml:space="preserve"> </w:t>
      </w:r>
      <w:r w:rsidR="007D0F41">
        <w:rPr>
          <w:rFonts w:eastAsia="Calibri"/>
          <w:sz w:val="24"/>
          <w:szCs w:val="24"/>
        </w:rPr>
        <w:t xml:space="preserve">При </w:t>
      </w:r>
      <w:r w:rsidR="00231165">
        <w:rPr>
          <w:rFonts w:eastAsia="Calibri"/>
          <w:sz w:val="24"/>
          <w:szCs w:val="24"/>
        </w:rPr>
        <w:t>неблагоприятных услови</w:t>
      </w:r>
      <w:r w:rsidR="007D0F41">
        <w:rPr>
          <w:rFonts w:eastAsia="Calibri"/>
          <w:sz w:val="24"/>
          <w:szCs w:val="24"/>
        </w:rPr>
        <w:t>ях</w:t>
      </w:r>
      <w:r w:rsidR="00231165">
        <w:rPr>
          <w:rFonts w:eastAsia="Calibri"/>
          <w:sz w:val="24"/>
          <w:szCs w:val="24"/>
        </w:rPr>
        <w:t xml:space="preserve"> заимствования – </w:t>
      </w:r>
      <w:r w:rsidR="00231165" w:rsidRPr="00150FE0">
        <w:rPr>
          <w:sz w:val="24"/>
          <w:szCs w:val="24"/>
        </w:rPr>
        <w:t>ограничени</w:t>
      </w:r>
      <w:r w:rsidR="007D0F41">
        <w:rPr>
          <w:sz w:val="24"/>
          <w:szCs w:val="24"/>
        </w:rPr>
        <w:t>и</w:t>
      </w:r>
      <w:r w:rsidR="00231165" w:rsidRPr="00150FE0">
        <w:rPr>
          <w:sz w:val="24"/>
          <w:szCs w:val="24"/>
        </w:rPr>
        <w:t xml:space="preserve"> в доступе российских компаний на внешние рынки капиталов, и относительно высоки</w:t>
      </w:r>
      <w:r w:rsidR="007D0F41">
        <w:rPr>
          <w:sz w:val="24"/>
          <w:szCs w:val="24"/>
        </w:rPr>
        <w:t>х</w:t>
      </w:r>
      <w:r w:rsidR="00231165" w:rsidRPr="00150FE0">
        <w:rPr>
          <w:sz w:val="24"/>
          <w:szCs w:val="24"/>
        </w:rPr>
        <w:t xml:space="preserve"> процентны</w:t>
      </w:r>
      <w:r w:rsidR="007D0F41">
        <w:rPr>
          <w:sz w:val="24"/>
          <w:szCs w:val="24"/>
        </w:rPr>
        <w:t>х</w:t>
      </w:r>
      <w:r w:rsidR="00231165" w:rsidRPr="00150FE0">
        <w:rPr>
          <w:sz w:val="24"/>
          <w:szCs w:val="24"/>
        </w:rPr>
        <w:t xml:space="preserve"> став</w:t>
      </w:r>
      <w:r w:rsidR="00231165">
        <w:rPr>
          <w:sz w:val="24"/>
          <w:szCs w:val="24"/>
        </w:rPr>
        <w:t>к</w:t>
      </w:r>
      <w:r w:rsidR="007D0F41">
        <w:rPr>
          <w:sz w:val="24"/>
          <w:szCs w:val="24"/>
        </w:rPr>
        <w:t>ах</w:t>
      </w:r>
      <w:r w:rsidR="00231165">
        <w:rPr>
          <w:sz w:val="24"/>
          <w:szCs w:val="24"/>
        </w:rPr>
        <w:t xml:space="preserve"> –</w:t>
      </w:r>
      <w:r w:rsidR="00FA10A9">
        <w:rPr>
          <w:sz w:val="24"/>
          <w:szCs w:val="24"/>
        </w:rPr>
        <w:t xml:space="preserve"> </w:t>
      </w:r>
      <w:r w:rsidR="00231165">
        <w:rPr>
          <w:sz w:val="24"/>
          <w:szCs w:val="24"/>
        </w:rPr>
        <w:t>объем кредитов и прочих размещенных средств</w:t>
      </w:r>
      <w:r w:rsidR="003F4D07">
        <w:rPr>
          <w:sz w:val="24"/>
          <w:szCs w:val="24"/>
        </w:rPr>
        <w:t>, предоставленных нефинансовым организациям</w:t>
      </w:r>
      <w:r w:rsidR="00FA10A9">
        <w:rPr>
          <w:sz w:val="24"/>
          <w:szCs w:val="24"/>
        </w:rPr>
        <w:t xml:space="preserve"> </w:t>
      </w:r>
      <w:r w:rsidR="007A6AF3">
        <w:rPr>
          <w:sz w:val="24"/>
          <w:szCs w:val="24"/>
        </w:rPr>
        <w:t>в 2018 году</w:t>
      </w:r>
      <w:r w:rsidR="003F4D07">
        <w:rPr>
          <w:sz w:val="24"/>
          <w:szCs w:val="24"/>
        </w:rPr>
        <w:t>, вырос на 10,5 % (в 2017 году – на 0,2 %).</w:t>
      </w:r>
      <w:r w:rsidR="009B6C66">
        <w:rPr>
          <w:sz w:val="24"/>
          <w:szCs w:val="24"/>
        </w:rPr>
        <w:t xml:space="preserve"> Средневзвешенные процентные ставки сохраняются довольно высокими, хотя их уровень постепенно снижается. Так, в 2018 году средневзвешенная процентная ставка по кредитам, предоставленным кредитными организа</w:t>
      </w:r>
      <w:r w:rsidR="007D0F41">
        <w:rPr>
          <w:sz w:val="24"/>
          <w:szCs w:val="24"/>
        </w:rPr>
        <w:t>циями нефинансовым организациям</w:t>
      </w:r>
      <w:r w:rsidR="009B6C66">
        <w:rPr>
          <w:sz w:val="24"/>
          <w:szCs w:val="24"/>
        </w:rPr>
        <w:t xml:space="preserve"> на срок свыше 1 года, в среднем составила 8,94 %, что ниже, чем в 2017 году, на 1,71 процентного пункта (10,65 %)</w:t>
      </w:r>
      <w:r w:rsidR="00F75485">
        <w:rPr>
          <w:sz w:val="24"/>
          <w:szCs w:val="24"/>
        </w:rPr>
        <w:t>, однако значительно выше инфляции (4,26 %)</w:t>
      </w:r>
      <w:r w:rsidR="00B72637">
        <w:rPr>
          <w:sz w:val="24"/>
          <w:szCs w:val="24"/>
        </w:rPr>
        <w:t xml:space="preserve">. </w:t>
      </w:r>
      <w:r w:rsidR="00441DA2" w:rsidRPr="00B72637">
        <w:rPr>
          <w:rFonts w:eastAsia="Calibri"/>
          <w:sz w:val="24"/>
          <w:szCs w:val="24"/>
        </w:rPr>
        <w:t>В результате в 201</w:t>
      </w:r>
      <w:r w:rsidR="00B72637" w:rsidRPr="00B72637">
        <w:rPr>
          <w:rFonts w:eastAsia="Calibri"/>
          <w:sz w:val="24"/>
          <w:szCs w:val="24"/>
        </w:rPr>
        <w:t>8</w:t>
      </w:r>
      <w:r w:rsidR="00441DA2" w:rsidRPr="00B72637">
        <w:rPr>
          <w:rFonts w:eastAsia="Calibri"/>
          <w:sz w:val="24"/>
          <w:szCs w:val="24"/>
        </w:rPr>
        <w:t xml:space="preserve"> году доля кредитов банков в общем объеме инвестиций в основной капитал </w:t>
      </w:r>
      <w:r w:rsidR="002D736D">
        <w:rPr>
          <w:rFonts w:eastAsia="Calibri"/>
          <w:sz w:val="24"/>
          <w:szCs w:val="24"/>
        </w:rPr>
        <w:t>сохранилась на уровне 2017 года и составила 11,2 %</w:t>
      </w:r>
      <w:r w:rsidR="00B72637" w:rsidRPr="00B72637">
        <w:rPr>
          <w:rFonts w:eastAsia="Calibri"/>
          <w:sz w:val="24"/>
          <w:szCs w:val="24"/>
        </w:rPr>
        <w:t>,</w:t>
      </w:r>
      <w:r w:rsidR="00441DA2" w:rsidRPr="00B72637">
        <w:rPr>
          <w:rFonts w:eastAsia="Calibri"/>
          <w:sz w:val="24"/>
          <w:szCs w:val="24"/>
        </w:rPr>
        <w:t xml:space="preserve"> </w:t>
      </w:r>
      <w:r w:rsidR="002D736D">
        <w:rPr>
          <w:rFonts w:eastAsia="Calibri"/>
          <w:sz w:val="24"/>
          <w:szCs w:val="24"/>
        </w:rPr>
        <w:t xml:space="preserve">а </w:t>
      </w:r>
      <w:r w:rsidR="00441DA2" w:rsidRPr="00B72637">
        <w:rPr>
          <w:rFonts w:eastAsia="Calibri"/>
          <w:sz w:val="24"/>
          <w:szCs w:val="24"/>
        </w:rPr>
        <w:t xml:space="preserve">заемных средств других организаций – </w:t>
      </w:r>
      <w:r w:rsidR="002D736D">
        <w:rPr>
          <w:rFonts w:eastAsia="Calibri"/>
          <w:sz w:val="24"/>
          <w:szCs w:val="24"/>
        </w:rPr>
        <w:t xml:space="preserve">сократилась </w:t>
      </w:r>
      <w:r w:rsidR="00B72637" w:rsidRPr="00B72637">
        <w:rPr>
          <w:rFonts w:eastAsia="Calibri"/>
          <w:sz w:val="24"/>
          <w:szCs w:val="24"/>
        </w:rPr>
        <w:t>до 4</w:t>
      </w:r>
      <w:r w:rsidR="002D736D">
        <w:rPr>
          <w:rFonts w:eastAsia="Calibri"/>
          <w:sz w:val="24"/>
          <w:szCs w:val="24"/>
        </w:rPr>
        <w:t>,3</w:t>
      </w:r>
      <w:r w:rsidR="00B72637" w:rsidRPr="00B72637">
        <w:rPr>
          <w:rFonts w:eastAsia="Calibri"/>
          <w:sz w:val="24"/>
          <w:szCs w:val="24"/>
        </w:rPr>
        <w:t> % (</w:t>
      </w:r>
      <w:r w:rsidR="00441DA2" w:rsidRPr="00B72637">
        <w:rPr>
          <w:rFonts w:eastAsia="Calibri"/>
          <w:sz w:val="24"/>
          <w:szCs w:val="24"/>
        </w:rPr>
        <w:t>5,</w:t>
      </w:r>
      <w:r w:rsidR="00824B20" w:rsidRPr="00B72637">
        <w:rPr>
          <w:rFonts w:eastAsia="Calibri"/>
          <w:sz w:val="24"/>
          <w:szCs w:val="24"/>
        </w:rPr>
        <w:t>4 </w:t>
      </w:r>
      <w:r w:rsidR="00441DA2" w:rsidRPr="00B72637">
        <w:rPr>
          <w:rFonts w:eastAsia="Calibri"/>
          <w:sz w:val="24"/>
          <w:szCs w:val="24"/>
        </w:rPr>
        <w:t>%</w:t>
      </w:r>
      <w:r w:rsidR="00B72637" w:rsidRPr="00B72637">
        <w:rPr>
          <w:rFonts w:eastAsia="Calibri"/>
          <w:sz w:val="24"/>
          <w:szCs w:val="24"/>
        </w:rPr>
        <w:t>)</w:t>
      </w:r>
      <w:r w:rsidR="00441DA2" w:rsidRPr="00B72637">
        <w:rPr>
          <w:rFonts w:eastAsia="Calibri"/>
          <w:sz w:val="24"/>
          <w:szCs w:val="24"/>
        </w:rPr>
        <w:t>.</w:t>
      </w:r>
    </w:p>
    <w:p w:rsidR="008754EF" w:rsidRPr="008754EF" w:rsidRDefault="0042630A" w:rsidP="00984C4F">
      <w:pPr>
        <w:widowControl w:val="0"/>
        <w:overflowPunct/>
        <w:autoSpaceDE/>
        <w:autoSpaceDN/>
        <w:adjustRightInd/>
        <w:spacing w:line="312" w:lineRule="auto"/>
        <w:ind w:left="0" w:right="0" w:firstLine="720"/>
        <w:textAlignment w:val="auto"/>
        <w:rPr>
          <w:sz w:val="24"/>
          <w:szCs w:val="24"/>
        </w:rPr>
      </w:pPr>
      <w:r w:rsidRPr="008754EF">
        <w:rPr>
          <w:sz w:val="24"/>
          <w:szCs w:val="24"/>
        </w:rPr>
        <w:t>На ситуацию в кредитной сфере оказывает существенное влияние размер ключевой ставки, которая</w:t>
      </w:r>
      <w:r w:rsidR="00FA10A9">
        <w:rPr>
          <w:sz w:val="24"/>
          <w:szCs w:val="24"/>
        </w:rPr>
        <w:t xml:space="preserve"> </w:t>
      </w:r>
      <w:r w:rsidR="008754EF" w:rsidRPr="008754EF">
        <w:rPr>
          <w:sz w:val="24"/>
          <w:szCs w:val="24"/>
        </w:rPr>
        <w:t>в течение 2018 года сначала снижалась, однако во втором полугодии была дважды повышена и вернулась к значению 7,75 %, что значительно превышало уровень инфляции на конец 2018 года (4,</w:t>
      </w:r>
      <w:r w:rsidR="00DD04A1" w:rsidRPr="008754EF">
        <w:rPr>
          <w:sz w:val="24"/>
          <w:szCs w:val="24"/>
        </w:rPr>
        <w:t>2</w:t>
      </w:r>
      <w:r w:rsidR="00DD04A1">
        <w:rPr>
          <w:sz w:val="24"/>
          <w:szCs w:val="24"/>
        </w:rPr>
        <w:t>6</w:t>
      </w:r>
      <w:r w:rsidR="00DD04A1" w:rsidRPr="008754EF">
        <w:rPr>
          <w:sz w:val="24"/>
          <w:szCs w:val="24"/>
        </w:rPr>
        <w:t> </w:t>
      </w:r>
      <w:r w:rsidR="008754EF" w:rsidRPr="008754EF">
        <w:rPr>
          <w:sz w:val="24"/>
          <w:szCs w:val="24"/>
        </w:rPr>
        <w:t>%) и ограничивало возможности банков по смягчению кредитной политики</w:t>
      </w:r>
      <w:r w:rsidR="008754EF">
        <w:rPr>
          <w:sz w:val="24"/>
          <w:szCs w:val="24"/>
        </w:rPr>
        <w:t>.</w:t>
      </w:r>
    </w:p>
    <w:p w:rsidR="000628C1" w:rsidRDefault="00E547EA" w:rsidP="00984C4F">
      <w:pPr>
        <w:pStyle w:val="a7"/>
        <w:widowControl w:val="0"/>
        <w:spacing w:line="312" w:lineRule="auto"/>
        <w:ind w:firstLine="720"/>
        <w:rPr>
          <w:sz w:val="24"/>
          <w:szCs w:val="24"/>
        </w:rPr>
      </w:pPr>
      <w:r w:rsidRPr="001769FB">
        <w:rPr>
          <w:sz w:val="24"/>
          <w:szCs w:val="24"/>
        </w:rPr>
        <w:t>Изменения в структуре банковских кредитов, произошедшие в 201</w:t>
      </w:r>
      <w:r w:rsidR="00AD7CAA" w:rsidRPr="001769FB">
        <w:rPr>
          <w:sz w:val="24"/>
          <w:szCs w:val="24"/>
        </w:rPr>
        <w:t>8</w:t>
      </w:r>
      <w:r w:rsidRPr="001769FB">
        <w:rPr>
          <w:sz w:val="24"/>
          <w:szCs w:val="24"/>
        </w:rPr>
        <w:t xml:space="preserve"> году, </w:t>
      </w:r>
      <w:r w:rsidR="00177607" w:rsidRPr="000628C1">
        <w:rPr>
          <w:sz w:val="24"/>
          <w:szCs w:val="24"/>
        </w:rPr>
        <w:t>в ряде случаев</w:t>
      </w:r>
      <w:r w:rsidR="00E727B5" w:rsidRPr="000628C1">
        <w:rPr>
          <w:sz w:val="24"/>
          <w:szCs w:val="24"/>
        </w:rPr>
        <w:t xml:space="preserve"> совпадают с изменением структуры инвестиций в основной капитал. Так, доля кредитов, направляемых в добычу полезных ископаемых</w:t>
      </w:r>
      <w:r w:rsidR="007D0F41">
        <w:rPr>
          <w:sz w:val="24"/>
          <w:szCs w:val="24"/>
        </w:rPr>
        <w:t>,</w:t>
      </w:r>
      <w:r w:rsidR="00E727B5" w:rsidRPr="000628C1">
        <w:rPr>
          <w:sz w:val="24"/>
          <w:szCs w:val="24"/>
        </w:rPr>
        <w:t xml:space="preserve"> </w:t>
      </w:r>
      <w:r w:rsidR="000628C1" w:rsidRPr="000628C1">
        <w:rPr>
          <w:sz w:val="24"/>
          <w:szCs w:val="24"/>
        </w:rPr>
        <w:t>снизилась</w:t>
      </w:r>
      <w:r w:rsidR="00FA10A9">
        <w:rPr>
          <w:sz w:val="24"/>
          <w:szCs w:val="24"/>
        </w:rPr>
        <w:t xml:space="preserve"> </w:t>
      </w:r>
      <w:r w:rsidR="00E727B5" w:rsidRPr="000628C1">
        <w:rPr>
          <w:sz w:val="24"/>
          <w:szCs w:val="24"/>
        </w:rPr>
        <w:t xml:space="preserve">(с </w:t>
      </w:r>
      <w:r w:rsidR="000628C1" w:rsidRPr="000628C1">
        <w:rPr>
          <w:sz w:val="24"/>
          <w:szCs w:val="24"/>
        </w:rPr>
        <w:t>6,3</w:t>
      </w:r>
      <w:r w:rsidR="00E727B5" w:rsidRPr="000628C1">
        <w:rPr>
          <w:sz w:val="24"/>
          <w:szCs w:val="24"/>
        </w:rPr>
        <w:t xml:space="preserve"> % </w:t>
      </w:r>
      <w:r w:rsidR="00177607" w:rsidRPr="000628C1">
        <w:rPr>
          <w:sz w:val="24"/>
          <w:szCs w:val="24"/>
        </w:rPr>
        <w:t>в 201</w:t>
      </w:r>
      <w:r w:rsidR="000628C1" w:rsidRPr="000628C1">
        <w:rPr>
          <w:sz w:val="24"/>
          <w:szCs w:val="24"/>
        </w:rPr>
        <w:t>7</w:t>
      </w:r>
      <w:r w:rsidR="00177607" w:rsidRPr="000628C1">
        <w:rPr>
          <w:sz w:val="24"/>
          <w:szCs w:val="24"/>
        </w:rPr>
        <w:t xml:space="preserve"> году </w:t>
      </w:r>
      <w:r w:rsidR="00E727B5" w:rsidRPr="000628C1">
        <w:rPr>
          <w:sz w:val="24"/>
          <w:szCs w:val="24"/>
        </w:rPr>
        <w:t xml:space="preserve">до </w:t>
      </w:r>
      <w:r w:rsidR="000628C1" w:rsidRPr="000628C1">
        <w:rPr>
          <w:sz w:val="24"/>
          <w:szCs w:val="24"/>
        </w:rPr>
        <w:t>4,4</w:t>
      </w:r>
      <w:r w:rsidR="00E727B5" w:rsidRPr="000628C1">
        <w:rPr>
          <w:sz w:val="24"/>
          <w:szCs w:val="24"/>
        </w:rPr>
        <w:t> %</w:t>
      </w:r>
      <w:r w:rsidR="00177607" w:rsidRPr="000628C1">
        <w:rPr>
          <w:sz w:val="24"/>
          <w:szCs w:val="24"/>
        </w:rPr>
        <w:t xml:space="preserve"> в 201</w:t>
      </w:r>
      <w:r w:rsidR="000628C1" w:rsidRPr="000628C1">
        <w:rPr>
          <w:sz w:val="24"/>
          <w:szCs w:val="24"/>
        </w:rPr>
        <w:t>8</w:t>
      </w:r>
      <w:r w:rsidR="00177607" w:rsidRPr="000628C1">
        <w:rPr>
          <w:sz w:val="24"/>
          <w:szCs w:val="24"/>
        </w:rPr>
        <w:t xml:space="preserve"> году</w:t>
      </w:r>
      <w:r w:rsidR="00E727B5" w:rsidRPr="000628C1">
        <w:rPr>
          <w:sz w:val="24"/>
          <w:szCs w:val="24"/>
        </w:rPr>
        <w:t>)</w:t>
      </w:r>
      <w:r w:rsidR="000628C1">
        <w:rPr>
          <w:sz w:val="24"/>
          <w:szCs w:val="24"/>
        </w:rPr>
        <w:t xml:space="preserve"> при одновременном снижении доли инвестиций в этот вид деятельности на 0,8 п</w:t>
      </w:r>
      <w:r w:rsidR="007D0F41">
        <w:rPr>
          <w:sz w:val="24"/>
          <w:szCs w:val="24"/>
        </w:rPr>
        <w:t>роцентного пункта. Вместе с тем</w:t>
      </w:r>
      <w:r w:rsidR="000628C1">
        <w:rPr>
          <w:sz w:val="24"/>
          <w:szCs w:val="24"/>
        </w:rPr>
        <w:t xml:space="preserve"> в обрабатывающих производствах отмечается обратная ситуация: доля кредитов снизилась (с 21,3 % до 15,8 %) на фоне роста доли инвестиций (на 0,4 процентного пункта)</w:t>
      </w:r>
      <w:r w:rsidR="00CD7C9E">
        <w:rPr>
          <w:sz w:val="24"/>
          <w:szCs w:val="24"/>
        </w:rPr>
        <w:t xml:space="preserve"> </w:t>
      </w:r>
      <w:r w:rsidR="000628C1">
        <w:rPr>
          <w:sz w:val="24"/>
          <w:szCs w:val="24"/>
        </w:rPr>
        <w:t>и роста производства.</w:t>
      </w:r>
    </w:p>
    <w:p w:rsidR="00352B5A" w:rsidRPr="00DF7BAA" w:rsidRDefault="00352B5A" w:rsidP="00984C4F">
      <w:pPr>
        <w:pStyle w:val="a7"/>
        <w:spacing w:line="312" w:lineRule="auto"/>
        <w:ind w:firstLine="720"/>
        <w:rPr>
          <w:sz w:val="24"/>
          <w:szCs w:val="24"/>
        </w:rPr>
      </w:pPr>
      <w:r w:rsidRPr="00DF7BAA">
        <w:rPr>
          <w:sz w:val="24"/>
          <w:szCs w:val="24"/>
        </w:rPr>
        <w:lastRenderedPageBreak/>
        <w:t>Структура кредитов, предоставленных юридическим лицам и индивидуальным предпринимателям</w:t>
      </w:r>
      <w:r w:rsidR="00B8461D" w:rsidRPr="00DF7BAA">
        <w:rPr>
          <w:sz w:val="24"/>
          <w:szCs w:val="24"/>
        </w:rPr>
        <w:t>,</w:t>
      </w:r>
      <w:r w:rsidRPr="00DF7BAA">
        <w:rPr>
          <w:sz w:val="24"/>
          <w:szCs w:val="24"/>
        </w:rPr>
        <w:t xml:space="preserve"> по видам экономич</w:t>
      </w:r>
      <w:r w:rsidR="001F534A" w:rsidRPr="00DF7BAA">
        <w:rPr>
          <w:sz w:val="24"/>
          <w:szCs w:val="24"/>
        </w:rPr>
        <w:t>еской деятельности в 20</w:t>
      </w:r>
      <w:r w:rsidR="00DF7BAA" w:rsidRPr="00DF7BAA">
        <w:rPr>
          <w:sz w:val="24"/>
          <w:szCs w:val="24"/>
        </w:rPr>
        <w:t>12</w:t>
      </w:r>
      <w:r w:rsidR="001F534A" w:rsidRPr="00DF7BAA">
        <w:rPr>
          <w:sz w:val="24"/>
          <w:szCs w:val="24"/>
        </w:rPr>
        <w:t> – 201</w:t>
      </w:r>
      <w:r w:rsidR="00DF7BAA" w:rsidRPr="00DF7BAA">
        <w:rPr>
          <w:sz w:val="24"/>
          <w:szCs w:val="24"/>
        </w:rPr>
        <w:t>8</w:t>
      </w:r>
      <w:r w:rsidRPr="00DF7BAA">
        <w:rPr>
          <w:sz w:val="24"/>
          <w:szCs w:val="24"/>
        </w:rPr>
        <w:t> годах представлена на следующей диаграмме.</w:t>
      </w:r>
    </w:p>
    <w:p w:rsidR="00CF500C" w:rsidRPr="00DF7BAA" w:rsidRDefault="005B7BF6" w:rsidP="00D820E1">
      <w:pPr>
        <w:pStyle w:val="a7"/>
        <w:spacing w:line="240" w:lineRule="auto"/>
        <w:ind w:firstLine="0"/>
        <w:jc w:val="right"/>
        <w:rPr>
          <w:i/>
          <w:sz w:val="24"/>
          <w:szCs w:val="24"/>
        </w:rPr>
      </w:pPr>
      <w:r w:rsidRPr="00DF7BAA">
        <w:rPr>
          <w:i/>
          <w:sz w:val="20"/>
        </w:rPr>
        <w:t>(в % к общему объему)</w:t>
      </w:r>
    </w:p>
    <w:p w:rsidR="00CF500C" w:rsidRPr="00BE2FC0" w:rsidRDefault="00F04A8F" w:rsidP="00B76737">
      <w:pPr>
        <w:pStyle w:val="a7"/>
        <w:spacing w:line="240" w:lineRule="auto"/>
        <w:ind w:firstLine="0"/>
        <w:jc w:val="center"/>
        <w:rPr>
          <w:noProof/>
          <w:highlight w:val="yellow"/>
        </w:rPr>
      </w:pPr>
      <w:r>
        <w:rPr>
          <w:noProof/>
        </w:rPr>
        <w:drawing>
          <wp:inline distT="0" distB="0" distL="0" distR="0">
            <wp:extent cx="6068291" cy="3505200"/>
            <wp:effectExtent l="0" t="0" r="889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84C4F" w:rsidRDefault="00984C4F" w:rsidP="00984C4F">
      <w:pPr>
        <w:overflowPunct/>
        <w:autoSpaceDE/>
        <w:autoSpaceDN/>
        <w:adjustRightInd/>
        <w:spacing w:after="200" w:line="276" w:lineRule="auto"/>
        <w:ind w:left="0" w:right="0" w:firstLine="0"/>
        <w:jc w:val="left"/>
        <w:textAlignment w:val="auto"/>
        <w:rPr>
          <w:b/>
          <w:sz w:val="24"/>
          <w:szCs w:val="24"/>
        </w:rPr>
      </w:pPr>
    </w:p>
    <w:p w:rsidR="00F41C00" w:rsidRPr="00F41C00" w:rsidRDefault="00F87B82" w:rsidP="00984C4F">
      <w:pPr>
        <w:overflowPunct/>
        <w:autoSpaceDE/>
        <w:autoSpaceDN/>
        <w:adjustRightInd/>
        <w:spacing w:after="200" w:line="276" w:lineRule="auto"/>
        <w:ind w:left="0" w:right="0" w:firstLine="0"/>
        <w:jc w:val="left"/>
        <w:textAlignment w:val="auto"/>
        <w:rPr>
          <w:iCs/>
          <w:sz w:val="24"/>
          <w:szCs w:val="24"/>
        </w:rPr>
      </w:pPr>
      <w:r w:rsidRPr="00F41C00">
        <w:rPr>
          <w:noProof/>
        </w:rPr>
        <w:drawing>
          <wp:anchor distT="0" distB="0" distL="114300" distR="114300" simplePos="0" relativeHeight="251659264" behindDoc="0" locked="0" layoutInCell="1" allowOverlap="1" wp14:anchorId="524B46DE" wp14:editId="2CEA94E2">
            <wp:simplePos x="0" y="0"/>
            <wp:positionH relativeFrom="column">
              <wp:posOffset>2851785</wp:posOffset>
            </wp:positionH>
            <wp:positionV relativeFrom="paragraph">
              <wp:posOffset>71120</wp:posOffset>
            </wp:positionV>
            <wp:extent cx="3333750" cy="1800225"/>
            <wp:effectExtent l="0" t="0" r="0" b="0"/>
            <wp:wrapSquare wrapText="bothSides"/>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V relativeFrom="margin">
              <wp14:pctHeight>0</wp14:pctHeight>
            </wp14:sizeRelV>
          </wp:anchor>
        </w:drawing>
      </w:r>
      <w:r w:rsidR="00984C4F">
        <w:rPr>
          <w:b/>
          <w:sz w:val="24"/>
          <w:szCs w:val="24"/>
        </w:rPr>
        <w:t>2</w:t>
      </w:r>
      <w:r w:rsidR="0009361F" w:rsidRPr="00D72034">
        <w:rPr>
          <w:b/>
          <w:sz w:val="24"/>
          <w:szCs w:val="24"/>
        </w:rPr>
        <w:t>.6. </w:t>
      </w:r>
      <w:r w:rsidR="00F41C00">
        <w:rPr>
          <w:iCs/>
          <w:sz w:val="24"/>
          <w:szCs w:val="24"/>
        </w:rPr>
        <w:t xml:space="preserve">В 2018 </w:t>
      </w:r>
      <w:r w:rsidR="00F41C00" w:rsidRPr="00F41C00">
        <w:rPr>
          <w:iCs/>
          <w:sz w:val="24"/>
          <w:szCs w:val="24"/>
        </w:rPr>
        <w:t>году отмечалось ускорение темпа роста цен на потребительском рынке.</w:t>
      </w:r>
    </w:p>
    <w:p w:rsidR="00D72034" w:rsidRDefault="00F87B82" w:rsidP="00F41C00">
      <w:pPr>
        <w:widowControl w:val="0"/>
        <w:spacing w:line="336" w:lineRule="auto"/>
        <w:ind w:left="0" w:right="0"/>
        <w:rPr>
          <w:iCs/>
          <w:sz w:val="24"/>
          <w:szCs w:val="24"/>
        </w:rPr>
      </w:pPr>
      <w:r>
        <w:rPr>
          <w:noProof/>
        </w:rPr>
        <w:drawing>
          <wp:anchor distT="0" distB="0" distL="114300" distR="114300" simplePos="0" relativeHeight="251660288" behindDoc="0" locked="0" layoutInCell="1" allowOverlap="1" wp14:anchorId="5767CC89" wp14:editId="441E84A7">
            <wp:simplePos x="0" y="0"/>
            <wp:positionH relativeFrom="column">
              <wp:posOffset>3408045</wp:posOffset>
            </wp:positionH>
            <wp:positionV relativeFrom="paragraph">
              <wp:posOffset>1200150</wp:posOffset>
            </wp:positionV>
            <wp:extent cx="2776855" cy="1917065"/>
            <wp:effectExtent l="0" t="0" r="0" b="0"/>
            <wp:wrapSquare wrapText="bothSides"/>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r w:rsidR="00F41C00" w:rsidRPr="00F41C00">
        <w:rPr>
          <w:iCs/>
          <w:sz w:val="24"/>
          <w:szCs w:val="24"/>
        </w:rPr>
        <w:t>По итогам года</w:t>
      </w:r>
      <w:r>
        <w:rPr>
          <w:iCs/>
          <w:sz w:val="24"/>
          <w:szCs w:val="24"/>
        </w:rPr>
        <w:t xml:space="preserve"> </w:t>
      </w:r>
      <w:r w:rsidR="009D33C0" w:rsidRPr="00F41C00">
        <w:rPr>
          <w:b/>
          <w:iCs/>
          <w:sz w:val="24"/>
          <w:szCs w:val="24"/>
        </w:rPr>
        <w:t xml:space="preserve">инфляция </w:t>
      </w:r>
      <w:r w:rsidR="00D72034" w:rsidRPr="00F41C00">
        <w:rPr>
          <w:iCs/>
          <w:sz w:val="24"/>
          <w:szCs w:val="24"/>
        </w:rPr>
        <w:t>составил</w:t>
      </w:r>
      <w:r w:rsidR="009D33C0" w:rsidRPr="00F41C00">
        <w:rPr>
          <w:iCs/>
          <w:sz w:val="24"/>
          <w:szCs w:val="24"/>
        </w:rPr>
        <w:t>а</w:t>
      </w:r>
      <w:r>
        <w:rPr>
          <w:iCs/>
          <w:sz w:val="24"/>
          <w:szCs w:val="24"/>
        </w:rPr>
        <w:t xml:space="preserve"> </w:t>
      </w:r>
      <w:r w:rsidR="00D72034" w:rsidRPr="00F41C00">
        <w:rPr>
          <w:b/>
          <w:iCs/>
          <w:sz w:val="24"/>
          <w:szCs w:val="24"/>
        </w:rPr>
        <w:t xml:space="preserve">4,3 % </w:t>
      </w:r>
      <w:r w:rsidR="00D72034" w:rsidRPr="00F41C00">
        <w:rPr>
          <w:iCs/>
          <w:sz w:val="24"/>
          <w:szCs w:val="24"/>
        </w:rPr>
        <w:t>(в 2017 году – 2,5 </w:t>
      </w:r>
      <w:r w:rsidR="009D33C0" w:rsidRPr="00F41C00">
        <w:rPr>
          <w:iCs/>
          <w:sz w:val="24"/>
          <w:szCs w:val="24"/>
        </w:rPr>
        <w:t>%), что существенно выше показателя</w:t>
      </w:r>
      <w:r w:rsidR="00D72034" w:rsidRPr="00F41C00">
        <w:rPr>
          <w:iCs/>
          <w:sz w:val="24"/>
          <w:szCs w:val="24"/>
        </w:rPr>
        <w:t xml:space="preserve">, учтенного как </w:t>
      </w:r>
      <w:r w:rsidR="00706AE9" w:rsidRPr="00F41C00">
        <w:rPr>
          <w:sz w:val="24"/>
          <w:szCs w:val="24"/>
        </w:rPr>
        <w:t>в Федеральном законе № 362-ФЗ, так и при дальнейших его корректировках</w:t>
      </w:r>
      <w:r w:rsidR="00C57933" w:rsidRPr="00F41C00">
        <w:rPr>
          <w:iCs/>
          <w:sz w:val="24"/>
          <w:szCs w:val="24"/>
        </w:rPr>
        <w:t>.</w:t>
      </w:r>
    </w:p>
    <w:p w:rsidR="00D72034" w:rsidRDefault="003161F6" w:rsidP="00724E11">
      <w:pPr>
        <w:widowControl w:val="0"/>
        <w:spacing w:line="336" w:lineRule="auto"/>
        <w:ind w:left="0" w:right="0"/>
        <w:rPr>
          <w:iCs/>
          <w:sz w:val="24"/>
          <w:szCs w:val="24"/>
        </w:rPr>
      </w:pPr>
      <w:r w:rsidRPr="00F41C00">
        <w:rPr>
          <w:iCs/>
          <w:sz w:val="24"/>
          <w:szCs w:val="24"/>
        </w:rPr>
        <w:t>Ежемесячный у</w:t>
      </w:r>
      <w:r w:rsidR="00D72034" w:rsidRPr="00F41C00">
        <w:rPr>
          <w:iCs/>
          <w:sz w:val="24"/>
          <w:szCs w:val="24"/>
        </w:rPr>
        <w:t>ровень потребительских цен в</w:t>
      </w:r>
      <w:r w:rsidR="00F87B82">
        <w:rPr>
          <w:iCs/>
          <w:sz w:val="24"/>
          <w:szCs w:val="24"/>
        </w:rPr>
        <w:t xml:space="preserve"> </w:t>
      </w:r>
      <w:r w:rsidR="00D72034" w:rsidRPr="00F41C00">
        <w:rPr>
          <w:iCs/>
          <w:sz w:val="24"/>
          <w:szCs w:val="24"/>
        </w:rPr>
        <w:t>2018 год</w:t>
      </w:r>
      <w:r w:rsidRPr="00F41C00">
        <w:rPr>
          <w:iCs/>
          <w:sz w:val="24"/>
          <w:szCs w:val="24"/>
        </w:rPr>
        <w:t>у</w:t>
      </w:r>
      <w:r w:rsidR="00D72034" w:rsidRPr="00F41C00">
        <w:rPr>
          <w:iCs/>
          <w:sz w:val="24"/>
          <w:szCs w:val="24"/>
        </w:rPr>
        <w:t xml:space="preserve"> преимущественно превышал показатели предыдущего года. Также в 2018</w:t>
      </w:r>
      <w:r w:rsidR="00D72034" w:rsidRPr="00D72034">
        <w:rPr>
          <w:iCs/>
          <w:sz w:val="24"/>
          <w:szCs w:val="24"/>
        </w:rPr>
        <w:t xml:space="preserve"> году, в отличие от </w:t>
      </w:r>
      <w:r w:rsidR="006C2CB1">
        <w:rPr>
          <w:iCs/>
          <w:sz w:val="24"/>
          <w:szCs w:val="24"/>
        </w:rPr>
        <w:t>2017</w:t>
      </w:r>
      <w:r w:rsidR="00D72034" w:rsidRPr="00D72034">
        <w:rPr>
          <w:iCs/>
          <w:sz w:val="24"/>
          <w:szCs w:val="24"/>
        </w:rPr>
        <w:t xml:space="preserve"> года</w:t>
      </w:r>
      <w:r w:rsidR="007D0F41">
        <w:rPr>
          <w:iCs/>
          <w:sz w:val="24"/>
          <w:szCs w:val="24"/>
        </w:rPr>
        <w:t>,</w:t>
      </w:r>
      <w:r w:rsidR="00D72034" w:rsidRPr="00D72034">
        <w:rPr>
          <w:iCs/>
          <w:sz w:val="24"/>
          <w:szCs w:val="24"/>
        </w:rPr>
        <w:t xml:space="preserve"> не отмечалась дефляция, а в декабре рост цен ускорился до 0,8</w:t>
      </w:r>
      <w:r w:rsidR="009236BD">
        <w:rPr>
          <w:iCs/>
          <w:sz w:val="24"/>
          <w:szCs w:val="24"/>
        </w:rPr>
        <w:t> </w:t>
      </w:r>
      <w:r w:rsidR="00D72034" w:rsidRPr="00D72034">
        <w:rPr>
          <w:iCs/>
          <w:sz w:val="24"/>
          <w:szCs w:val="24"/>
        </w:rPr>
        <w:t>% за месяц.</w:t>
      </w:r>
    </w:p>
    <w:p w:rsidR="00C57933" w:rsidRDefault="00FD535A" w:rsidP="00B00F32">
      <w:pPr>
        <w:widowControl w:val="0"/>
        <w:spacing w:line="348" w:lineRule="auto"/>
        <w:ind w:left="0" w:right="0"/>
        <w:rPr>
          <w:rFonts w:eastAsia="Calibri"/>
          <w:sz w:val="24"/>
          <w:szCs w:val="24"/>
        </w:rPr>
      </w:pPr>
      <w:r w:rsidRPr="009D33C0">
        <w:rPr>
          <w:rFonts w:eastAsia="Calibri"/>
          <w:sz w:val="24"/>
          <w:szCs w:val="24"/>
        </w:rPr>
        <w:t>Одной из задач Банка России в 201</w:t>
      </w:r>
      <w:r w:rsidR="009D33C0" w:rsidRPr="009D33C0">
        <w:rPr>
          <w:rFonts w:eastAsia="Calibri"/>
          <w:sz w:val="24"/>
          <w:szCs w:val="24"/>
        </w:rPr>
        <w:t>8</w:t>
      </w:r>
      <w:r w:rsidRPr="009D33C0">
        <w:rPr>
          <w:rFonts w:eastAsia="Calibri"/>
          <w:sz w:val="24"/>
          <w:szCs w:val="24"/>
        </w:rPr>
        <w:t xml:space="preserve"> году </w:t>
      </w:r>
      <w:r w:rsidR="00D820E1" w:rsidRPr="009D33C0">
        <w:rPr>
          <w:rFonts w:eastAsia="Calibri"/>
          <w:sz w:val="24"/>
          <w:szCs w:val="24"/>
        </w:rPr>
        <w:t>являлось</w:t>
      </w:r>
      <w:r w:rsidR="00F87B82">
        <w:rPr>
          <w:rFonts w:eastAsia="Calibri"/>
          <w:sz w:val="24"/>
          <w:szCs w:val="24"/>
        </w:rPr>
        <w:t xml:space="preserve"> </w:t>
      </w:r>
      <w:r w:rsidR="009D33C0" w:rsidRPr="009D33C0">
        <w:rPr>
          <w:rFonts w:eastAsia="Calibri"/>
          <w:sz w:val="24"/>
          <w:szCs w:val="24"/>
        </w:rPr>
        <w:t>удержание</w:t>
      </w:r>
      <w:r w:rsidR="00F87B82">
        <w:rPr>
          <w:rFonts w:eastAsia="Calibri"/>
          <w:sz w:val="24"/>
          <w:szCs w:val="24"/>
        </w:rPr>
        <w:t xml:space="preserve"> </w:t>
      </w:r>
      <w:r w:rsidRPr="009D33C0">
        <w:rPr>
          <w:rFonts w:eastAsia="Calibri"/>
          <w:sz w:val="24"/>
          <w:szCs w:val="24"/>
        </w:rPr>
        <w:t>инфляци</w:t>
      </w:r>
      <w:r w:rsidR="00D820E1" w:rsidRPr="009D33C0">
        <w:rPr>
          <w:rFonts w:eastAsia="Calibri"/>
          <w:sz w:val="24"/>
          <w:szCs w:val="24"/>
        </w:rPr>
        <w:t>и</w:t>
      </w:r>
      <w:r w:rsidR="00F87B82">
        <w:rPr>
          <w:rFonts w:eastAsia="Calibri"/>
          <w:sz w:val="24"/>
          <w:szCs w:val="24"/>
        </w:rPr>
        <w:t xml:space="preserve"> </w:t>
      </w:r>
      <w:r w:rsidR="009D33C0" w:rsidRPr="009D33C0">
        <w:rPr>
          <w:rFonts w:eastAsia="Calibri"/>
          <w:sz w:val="24"/>
          <w:szCs w:val="24"/>
        </w:rPr>
        <w:t>в пределах</w:t>
      </w:r>
      <w:r w:rsidRPr="009D33C0">
        <w:rPr>
          <w:rFonts w:eastAsia="Calibri"/>
          <w:sz w:val="24"/>
          <w:szCs w:val="24"/>
        </w:rPr>
        <w:t xml:space="preserve"> 4</w:t>
      </w:r>
      <w:r w:rsidR="002806F4" w:rsidRPr="009D33C0">
        <w:rPr>
          <w:rFonts w:eastAsia="Calibri"/>
          <w:sz w:val="24"/>
          <w:szCs w:val="24"/>
        </w:rPr>
        <w:t> </w:t>
      </w:r>
      <w:r w:rsidRPr="009D33C0">
        <w:rPr>
          <w:rFonts w:eastAsia="Calibri"/>
          <w:sz w:val="24"/>
          <w:szCs w:val="24"/>
        </w:rPr>
        <w:t>%</w:t>
      </w:r>
      <w:r w:rsidR="00C57933">
        <w:rPr>
          <w:rFonts w:eastAsia="Calibri"/>
          <w:sz w:val="24"/>
          <w:szCs w:val="24"/>
        </w:rPr>
        <w:t>, однако в течение года инфляция в годовом выражении преимущественно ускорялась и в декабре превысила целевой показатель.</w:t>
      </w:r>
    </w:p>
    <w:p w:rsidR="00D37CB9" w:rsidRDefault="00D03BFA" w:rsidP="00D37CB9">
      <w:pPr>
        <w:widowControl w:val="0"/>
        <w:spacing w:line="312" w:lineRule="auto"/>
        <w:ind w:left="0" w:right="0" w:firstLine="720"/>
        <w:rPr>
          <w:rFonts w:eastAsia="Calibri"/>
          <w:sz w:val="24"/>
          <w:szCs w:val="24"/>
        </w:rPr>
      </w:pPr>
      <w:r>
        <w:rPr>
          <w:noProof/>
        </w:rPr>
        <w:lastRenderedPageBreak/>
        <w:drawing>
          <wp:anchor distT="0" distB="0" distL="114300" distR="114300" simplePos="0" relativeHeight="251661312" behindDoc="0" locked="0" layoutInCell="1" allowOverlap="1" wp14:anchorId="7152075F" wp14:editId="72F1AD7D">
            <wp:simplePos x="0" y="0"/>
            <wp:positionH relativeFrom="column">
              <wp:posOffset>-10795</wp:posOffset>
            </wp:positionH>
            <wp:positionV relativeFrom="paragraph">
              <wp:posOffset>21590</wp:posOffset>
            </wp:positionV>
            <wp:extent cx="3138805" cy="1801495"/>
            <wp:effectExtent l="0" t="0" r="4445" b="8255"/>
            <wp:wrapSquare wrapText="bothSides"/>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r w:rsidR="008E229E" w:rsidRPr="00814D7A">
        <w:rPr>
          <w:rFonts w:eastAsia="Calibri"/>
          <w:sz w:val="24"/>
          <w:szCs w:val="24"/>
        </w:rPr>
        <w:t>Необходимо отметить</w:t>
      </w:r>
      <w:r w:rsidR="00F33D14" w:rsidRPr="00814D7A">
        <w:rPr>
          <w:rFonts w:eastAsia="Calibri"/>
          <w:sz w:val="24"/>
          <w:szCs w:val="24"/>
        </w:rPr>
        <w:t xml:space="preserve">, </w:t>
      </w:r>
      <w:r w:rsidR="008E229E" w:rsidRPr="00814D7A">
        <w:rPr>
          <w:rFonts w:eastAsia="Calibri"/>
          <w:sz w:val="24"/>
          <w:szCs w:val="24"/>
        </w:rPr>
        <w:t xml:space="preserve">что </w:t>
      </w:r>
      <w:r w:rsidR="00F33D14" w:rsidRPr="00814D7A">
        <w:rPr>
          <w:rFonts w:eastAsia="Calibri"/>
          <w:sz w:val="24"/>
          <w:szCs w:val="24"/>
        </w:rPr>
        <w:t xml:space="preserve">Банк России прогнозировал инфляцию </w:t>
      </w:r>
      <w:r w:rsidR="00814D7A" w:rsidRPr="00814D7A">
        <w:rPr>
          <w:rFonts w:eastAsia="Calibri"/>
          <w:sz w:val="24"/>
          <w:szCs w:val="24"/>
        </w:rPr>
        <w:t xml:space="preserve">в условиях рекордно низких темпов роста цен на </w:t>
      </w:r>
      <w:r w:rsidR="00814D7A">
        <w:rPr>
          <w:rFonts w:eastAsia="Calibri"/>
          <w:sz w:val="24"/>
          <w:szCs w:val="24"/>
        </w:rPr>
        <w:t xml:space="preserve">потребительском рынке, сложившихся во второй половине 2017 года. В течение 2018 года на инфляцию оказывали давление </w:t>
      </w:r>
      <w:r w:rsidR="00725282">
        <w:rPr>
          <w:rFonts w:eastAsia="Calibri"/>
          <w:sz w:val="24"/>
          <w:szCs w:val="24"/>
        </w:rPr>
        <w:t>резкие изменения</w:t>
      </w:r>
      <w:r w:rsidR="00814D7A">
        <w:rPr>
          <w:rFonts w:eastAsia="Calibri"/>
          <w:sz w:val="24"/>
          <w:szCs w:val="24"/>
        </w:rPr>
        <w:t xml:space="preserve"> </w:t>
      </w:r>
      <w:r w:rsidR="003161F6">
        <w:rPr>
          <w:rFonts w:eastAsia="Calibri"/>
          <w:sz w:val="24"/>
          <w:szCs w:val="24"/>
        </w:rPr>
        <w:t>цен</w:t>
      </w:r>
      <w:r w:rsidR="00814D7A">
        <w:rPr>
          <w:rFonts w:eastAsia="Calibri"/>
          <w:sz w:val="24"/>
          <w:szCs w:val="24"/>
        </w:rPr>
        <w:t xml:space="preserve"> на отдельных рынках (автомобильного топлива, мяса и птицы, сахара, яиц), а та</w:t>
      </w:r>
      <w:r w:rsidR="0028661C">
        <w:rPr>
          <w:rFonts w:eastAsia="Calibri"/>
          <w:sz w:val="24"/>
          <w:szCs w:val="24"/>
        </w:rPr>
        <w:t>кже ускорение темпов роста показ</w:t>
      </w:r>
      <w:r w:rsidR="00481875">
        <w:rPr>
          <w:rFonts w:eastAsia="Calibri"/>
          <w:sz w:val="24"/>
          <w:szCs w:val="24"/>
        </w:rPr>
        <w:t xml:space="preserve">ателей потребительского спроса. </w:t>
      </w:r>
    </w:p>
    <w:p w:rsidR="00814D7A" w:rsidRPr="00814D7A" w:rsidRDefault="00481875" w:rsidP="00D37CB9">
      <w:pPr>
        <w:widowControl w:val="0"/>
        <w:spacing w:line="312" w:lineRule="auto"/>
        <w:ind w:left="0" w:right="0" w:firstLine="720"/>
        <w:rPr>
          <w:rFonts w:eastAsia="Calibri"/>
          <w:sz w:val="24"/>
          <w:szCs w:val="24"/>
        </w:rPr>
      </w:pPr>
      <w:r>
        <w:rPr>
          <w:rFonts w:eastAsia="Calibri"/>
          <w:sz w:val="24"/>
          <w:szCs w:val="24"/>
        </w:rPr>
        <w:t>Кроме того, ускорению роста цен в годовом выражении в течение 2018 года способствовала низкая база 2017 года.</w:t>
      </w:r>
    </w:p>
    <w:p w:rsidR="001749AF" w:rsidRPr="00D37CB9" w:rsidRDefault="00D37CB9" w:rsidP="00D37CB9">
      <w:pPr>
        <w:overflowPunct/>
        <w:autoSpaceDE/>
        <w:autoSpaceDN/>
        <w:adjustRightInd/>
        <w:spacing w:line="336" w:lineRule="auto"/>
        <w:ind w:left="0" w:right="0" w:firstLine="0"/>
        <w:textAlignment w:val="auto"/>
        <w:rPr>
          <w:sz w:val="24"/>
          <w:szCs w:val="24"/>
        </w:rPr>
      </w:pPr>
      <w:r>
        <w:rPr>
          <w:noProof/>
          <w:sz w:val="24"/>
          <w:szCs w:val="24"/>
        </w:rPr>
        <w:drawing>
          <wp:anchor distT="0" distB="0" distL="114300" distR="114300" simplePos="0" relativeHeight="251669504" behindDoc="1" locked="0" layoutInCell="1" allowOverlap="1">
            <wp:simplePos x="0" y="0"/>
            <wp:positionH relativeFrom="column">
              <wp:posOffset>3175</wp:posOffset>
            </wp:positionH>
            <wp:positionV relativeFrom="paragraph">
              <wp:posOffset>-1270</wp:posOffset>
            </wp:positionV>
            <wp:extent cx="2483485" cy="1576070"/>
            <wp:effectExtent l="0" t="0" r="0" b="5080"/>
            <wp:wrapThrough wrapText="bothSides">
              <wp:wrapPolygon edited="0">
                <wp:start x="0" y="0"/>
                <wp:lineTo x="0" y="21409"/>
                <wp:lineTo x="21374" y="21409"/>
                <wp:lineTo x="21374" y="0"/>
                <wp:lineTo x="0" y="0"/>
              </wp:wrapPolygon>
            </wp:wrapThrough>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83485" cy="1576070"/>
                    </a:xfrm>
                    <a:prstGeom prst="rect">
                      <a:avLst/>
                    </a:prstGeom>
                    <a:noFill/>
                  </pic:spPr>
                </pic:pic>
              </a:graphicData>
            </a:graphic>
            <wp14:sizeRelH relativeFrom="page">
              <wp14:pctWidth>0</wp14:pctWidth>
            </wp14:sizeRelH>
            <wp14:sizeRelV relativeFrom="page">
              <wp14:pctHeight>0</wp14:pctHeight>
            </wp14:sizeRelV>
          </wp:anchor>
        </w:drawing>
      </w:r>
      <w:r w:rsidR="00742995" w:rsidRPr="00D37CB9">
        <w:rPr>
          <w:sz w:val="24"/>
          <w:szCs w:val="24"/>
        </w:rPr>
        <w:t>Учитывая существенную долю продовольственных товаров в структуре потребительских расходов населения (в 2018 году – 37,5 %), т</w:t>
      </w:r>
      <w:r w:rsidR="00085F10" w:rsidRPr="00D37CB9">
        <w:rPr>
          <w:sz w:val="24"/>
          <w:szCs w:val="24"/>
        </w:rPr>
        <w:t>радиционно наибольший вклад в структуру инфляции вносит удорожание продовольственных товаров</w:t>
      </w:r>
      <w:r w:rsidR="00686DC1" w:rsidRPr="00D37CB9">
        <w:rPr>
          <w:sz w:val="24"/>
          <w:szCs w:val="24"/>
        </w:rPr>
        <w:t>.</w:t>
      </w:r>
      <w:r w:rsidR="00742995" w:rsidRPr="00D37CB9">
        <w:rPr>
          <w:sz w:val="24"/>
          <w:szCs w:val="24"/>
        </w:rPr>
        <w:t xml:space="preserve"> В 2018 году он</w:t>
      </w:r>
      <w:r w:rsidR="00B24A9E" w:rsidRPr="00D37CB9">
        <w:rPr>
          <w:sz w:val="24"/>
          <w:szCs w:val="24"/>
        </w:rPr>
        <w:t>о</w:t>
      </w:r>
      <w:r w:rsidR="00742995" w:rsidRPr="00D37CB9">
        <w:rPr>
          <w:sz w:val="24"/>
          <w:szCs w:val="24"/>
        </w:rPr>
        <w:t xml:space="preserve"> составил</w:t>
      </w:r>
      <w:r w:rsidR="00B24A9E" w:rsidRPr="00D37CB9">
        <w:rPr>
          <w:sz w:val="24"/>
          <w:szCs w:val="24"/>
        </w:rPr>
        <w:t>о</w:t>
      </w:r>
      <w:r w:rsidR="00742995" w:rsidRPr="00D37CB9">
        <w:rPr>
          <w:sz w:val="24"/>
          <w:szCs w:val="24"/>
        </w:rPr>
        <w:t xml:space="preserve"> </w:t>
      </w:r>
      <w:r w:rsidR="001749AF" w:rsidRPr="00D37CB9">
        <w:rPr>
          <w:sz w:val="24"/>
          <w:szCs w:val="24"/>
        </w:rPr>
        <w:t>41,9 %.</w:t>
      </w:r>
      <w:r w:rsidR="00D03BFA" w:rsidRPr="00D37CB9">
        <w:rPr>
          <w:sz w:val="24"/>
          <w:szCs w:val="24"/>
        </w:rPr>
        <w:t xml:space="preserve"> </w:t>
      </w:r>
      <w:r w:rsidR="00A24071" w:rsidRPr="00D37CB9">
        <w:rPr>
          <w:sz w:val="24"/>
          <w:szCs w:val="24"/>
        </w:rPr>
        <w:t>Изменение цен на н</w:t>
      </w:r>
      <w:r w:rsidR="00B54CD4" w:rsidRPr="00D37CB9">
        <w:rPr>
          <w:sz w:val="24"/>
          <w:szCs w:val="24"/>
        </w:rPr>
        <w:t>епродо</w:t>
      </w:r>
      <w:r w:rsidR="00A24071" w:rsidRPr="00D37CB9">
        <w:rPr>
          <w:sz w:val="24"/>
          <w:szCs w:val="24"/>
        </w:rPr>
        <w:t>вольственные</w:t>
      </w:r>
      <w:r w:rsidR="00D03BFA" w:rsidRPr="00D37CB9">
        <w:rPr>
          <w:sz w:val="24"/>
          <w:szCs w:val="24"/>
        </w:rPr>
        <w:t xml:space="preserve"> </w:t>
      </w:r>
      <w:r w:rsidR="00A24071" w:rsidRPr="00D37CB9">
        <w:rPr>
          <w:sz w:val="24"/>
          <w:szCs w:val="24"/>
        </w:rPr>
        <w:t>товары обеспечил</w:t>
      </w:r>
      <w:r w:rsidR="00105A4D" w:rsidRPr="00D37CB9">
        <w:rPr>
          <w:sz w:val="24"/>
          <w:szCs w:val="24"/>
        </w:rPr>
        <w:t>о</w:t>
      </w:r>
      <w:r w:rsidR="00A24071" w:rsidRPr="00D37CB9">
        <w:rPr>
          <w:sz w:val="24"/>
          <w:szCs w:val="24"/>
        </w:rPr>
        <w:t xml:space="preserve"> около трети прироста потребительских цен (32,5 %), а услуги, в отличие от 2017 года, внесли наименьший вклад в структуру инфляции (25,6 %).</w:t>
      </w:r>
    </w:p>
    <w:p w:rsidR="00C01B42" w:rsidRDefault="0009361F" w:rsidP="00FE2A98">
      <w:pPr>
        <w:widowControl w:val="0"/>
        <w:ind w:left="0" w:right="0" w:firstLine="720"/>
        <w:rPr>
          <w:sz w:val="24"/>
          <w:szCs w:val="24"/>
        </w:rPr>
      </w:pPr>
      <w:r w:rsidRPr="00F43322">
        <w:rPr>
          <w:b/>
          <w:sz w:val="24"/>
          <w:szCs w:val="24"/>
        </w:rPr>
        <w:t>2.6.1</w:t>
      </w:r>
      <w:r w:rsidRPr="00DF3CFE">
        <w:rPr>
          <w:b/>
          <w:sz w:val="24"/>
          <w:szCs w:val="24"/>
        </w:rPr>
        <w:t>.</w:t>
      </w:r>
      <w:r w:rsidR="00F87B82">
        <w:rPr>
          <w:sz w:val="24"/>
          <w:szCs w:val="24"/>
        </w:rPr>
        <w:t xml:space="preserve"> </w:t>
      </w:r>
      <w:r w:rsidRPr="00F43322">
        <w:rPr>
          <w:sz w:val="24"/>
          <w:szCs w:val="24"/>
        </w:rPr>
        <w:t>Цены на</w:t>
      </w:r>
      <w:r w:rsidR="00D03BFA">
        <w:rPr>
          <w:sz w:val="24"/>
          <w:szCs w:val="24"/>
        </w:rPr>
        <w:t xml:space="preserve"> </w:t>
      </w:r>
      <w:r w:rsidRPr="00F43322">
        <w:rPr>
          <w:b/>
          <w:sz w:val="24"/>
          <w:szCs w:val="24"/>
        </w:rPr>
        <w:t>продовольственные товары</w:t>
      </w:r>
      <w:r w:rsidRPr="00F43322">
        <w:rPr>
          <w:sz w:val="24"/>
          <w:szCs w:val="24"/>
        </w:rPr>
        <w:t xml:space="preserve"> в 201</w:t>
      </w:r>
      <w:r w:rsidR="00661A3F" w:rsidRPr="00F43322">
        <w:rPr>
          <w:sz w:val="24"/>
          <w:szCs w:val="24"/>
        </w:rPr>
        <w:t>8</w:t>
      </w:r>
      <w:r w:rsidRPr="00F43322">
        <w:rPr>
          <w:sz w:val="24"/>
          <w:szCs w:val="24"/>
        </w:rPr>
        <w:t xml:space="preserve"> году выросли на </w:t>
      </w:r>
      <w:r w:rsidR="00F43322" w:rsidRPr="00F43322">
        <w:rPr>
          <w:sz w:val="24"/>
          <w:szCs w:val="24"/>
        </w:rPr>
        <w:t>4,7</w:t>
      </w:r>
      <w:r w:rsidRPr="00F43322">
        <w:rPr>
          <w:sz w:val="24"/>
          <w:szCs w:val="24"/>
        </w:rPr>
        <w:t xml:space="preserve"> %, что на </w:t>
      </w:r>
      <w:r w:rsidR="001E383C" w:rsidRPr="00F43322">
        <w:rPr>
          <w:sz w:val="24"/>
          <w:szCs w:val="24"/>
        </w:rPr>
        <w:t>3,</w:t>
      </w:r>
      <w:r w:rsidR="00F43322" w:rsidRPr="00F43322">
        <w:rPr>
          <w:sz w:val="24"/>
          <w:szCs w:val="24"/>
        </w:rPr>
        <w:t>6</w:t>
      </w:r>
      <w:r w:rsidR="005007A7" w:rsidRPr="00F43322">
        <w:rPr>
          <w:sz w:val="24"/>
          <w:szCs w:val="24"/>
        </w:rPr>
        <w:t> </w:t>
      </w:r>
      <w:r w:rsidRPr="00F43322">
        <w:rPr>
          <w:sz w:val="24"/>
          <w:szCs w:val="24"/>
        </w:rPr>
        <w:t xml:space="preserve">процентного пункта </w:t>
      </w:r>
      <w:r w:rsidR="00F43322" w:rsidRPr="00F43322">
        <w:rPr>
          <w:sz w:val="24"/>
          <w:szCs w:val="24"/>
        </w:rPr>
        <w:t>выше</w:t>
      </w:r>
      <w:r w:rsidRPr="00F43322">
        <w:rPr>
          <w:sz w:val="24"/>
          <w:szCs w:val="24"/>
        </w:rPr>
        <w:t xml:space="preserve"> аналогичного показателя 201</w:t>
      </w:r>
      <w:r w:rsidR="00F43322" w:rsidRPr="00F43322">
        <w:rPr>
          <w:sz w:val="24"/>
          <w:szCs w:val="24"/>
        </w:rPr>
        <w:t>7</w:t>
      </w:r>
      <w:r w:rsidRPr="00F43322">
        <w:rPr>
          <w:sz w:val="24"/>
          <w:szCs w:val="24"/>
        </w:rPr>
        <w:t xml:space="preserve"> года (</w:t>
      </w:r>
      <w:r w:rsidR="001E383C" w:rsidRPr="00F43322">
        <w:rPr>
          <w:sz w:val="24"/>
          <w:szCs w:val="24"/>
        </w:rPr>
        <w:t xml:space="preserve">рост на </w:t>
      </w:r>
      <w:r w:rsidR="00F43322" w:rsidRPr="00F43322">
        <w:rPr>
          <w:sz w:val="24"/>
          <w:szCs w:val="24"/>
        </w:rPr>
        <w:t>1,1</w:t>
      </w:r>
      <w:r w:rsidR="001E383C" w:rsidRPr="00F43322">
        <w:rPr>
          <w:sz w:val="24"/>
          <w:szCs w:val="24"/>
        </w:rPr>
        <w:t> </w:t>
      </w:r>
      <w:r w:rsidR="001E383C" w:rsidRPr="000B2C8E">
        <w:rPr>
          <w:sz w:val="24"/>
          <w:szCs w:val="24"/>
        </w:rPr>
        <w:t>%</w:t>
      </w:r>
      <w:r w:rsidRPr="000B2C8E">
        <w:rPr>
          <w:sz w:val="24"/>
          <w:szCs w:val="24"/>
        </w:rPr>
        <w:t xml:space="preserve">). </w:t>
      </w:r>
      <w:r w:rsidR="00826E84">
        <w:rPr>
          <w:sz w:val="24"/>
          <w:szCs w:val="24"/>
        </w:rPr>
        <w:t>При этом к концу года прирост цен на товары данной группы значительно ускорился (до 1,7 % в декабре)</w:t>
      </w:r>
      <w:r w:rsidR="00653178">
        <w:rPr>
          <w:sz w:val="24"/>
          <w:szCs w:val="24"/>
        </w:rPr>
        <w:t xml:space="preserve">, а незначительное снижение цен в мае </w:t>
      </w:r>
      <w:r w:rsidR="00883F6C">
        <w:rPr>
          <w:sz w:val="24"/>
          <w:szCs w:val="24"/>
        </w:rPr>
        <w:t>и июле - сентябре</w:t>
      </w:r>
      <w:r w:rsidR="00653178">
        <w:rPr>
          <w:sz w:val="24"/>
          <w:szCs w:val="24"/>
        </w:rPr>
        <w:t xml:space="preserve"> (на 0,9 %) не оказало существенного влияния на динамику</w:t>
      </w:r>
      <w:r w:rsidR="009646E6">
        <w:rPr>
          <w:sz w:val="24"/>
          <w:szCs w:val="24"/>
        </w:rPr>
        <w:t xml:space="preserve">. В результате </w:t>
      </w:r>
      <w:r w:rsidRPr="000B2C8E">
        <w:rPr>
          <w:sz w:val="24"/>
          <w:szCs w:val="24"/>
        </w:rPr>
        <w:t xml:space="preserve">вклад </w:t>
      </w:r>
      <w:r w:rsidR="009646E6">
        <w:rPr>
          <w:sz w:val="24"/>
          <w:szCs w:val="24"/>
        </w:rPr>
        <w:t xml:space="preserve">прироста цен на продовольственные товары </w:t>
      </w:r>
      <w:r w:rsidRPr="000B2C8E">
        <w:rPr>
          <w:sz w:val="24"/>
          <w:szCs w:val="24"/>
        </w:rPr>
        <w:t xml:space="preserve">в </w:t>
      </w:r>
      <w:r w:rsidR="009646E6">
        <w:rPr>
          <w:sz w:val="24"/>
          <w:szCs w:val="24"/>
        </w:rPr>
        <w:t>общий показатель</w:t>
      </w:r>
      <w:r w:rsidRPr="000B2C8E">
        <w:rPr>
          <w:sz w:val="24"/>
          <w:szCs w:val="24"/>
        </w:rPr>
        <w:t xml:space="preserve"> инфляции составил </w:t>
      </w:r>
      <w:r w:rsidR="000B2C8E" w:rsidRPr="000B2C8E">
        <w:rPr>
          <w:sz w:val="24"/>
          <w:szCs w:val="24"/>
        </w:rPr>
        <w:t>1,8</w:t>
      </w:r>
      <w:r w:rsidRPr="000B2C8E">
        <w:rPr>
          <w:sz w:val="24"/>
          <w:szCs w:val="24"/>
        </w:rPr>
        <w:t xml:space="preserve"> процентного пункта</w:t>
      </w:r>
      <w:r w:rsidR="001D1CA5" w:rsidRPr="000B2C8E">
        <w:rPr>
          <w:sz w:val="24"/>
          <w:szCs w:val="24"/>
        </w:rPr>
        <w:t xml:space="preserve"> (из </w:t>
      </w:r>
      <w:r w:rsidR="000B2C8E" w:rsidRPr="000B2C8E">
        <w:rPr>
          <w:sz w:val="24"/>
          <w:szCs w:val="24"/>
        </w:rPr>
        <w:t>4,3</w:t>
      </w:r>
      <w:r w:rsidR="001D1CA5" w:rsidRPr="000B2C8E">
        <w:rPr>
          <w:sz w:val="24"/>
          <w:szCs w:val="24"/>
        </w:rPr>
        <w:t xml:space="preserve"> процентного пункта)</w:t>
      </w:r>
      <w:r w:rsidR="009646E6">
        <w:rPr>
          <w:sz w:val="24"/>
          <w:szCs w:val="24"/>
        </w:rPr>
        <w:t>.</w:t>
      </w:r>
    </w:p>
    <w:p w:rsidR="00983D04" w:rsidRDefault="00983D04" w:rsidP="00FE2A98">
      <w:pPr>
        <w:widowControl w:val="0"/>
        <w:ind w:left="0" w:right="0" w:firstLine="720"/>
        <w:rPr>
          <w:rFonts w:eastAsia="Calibri"/>
          <w:sz w:val="24"/>
          <w:szCs w:val="24"/>
        </w:rPr>
      </w:pPr>
      <w:r w:rsidRPr="00983D04">
        <w:rPr>
          <w:rFonts w:eastAsia="Calibri"/>
          <w:sz w:val="24"/>
          <w:szCs w:val="24"/>
        </w:rPr>
        <w:t>Наибольший рост цен за 2018 год отмечался на сахар-песок (на 28,3</w:t>
      </w:r>
      <w:r>
        <w:rPr>
          <w:rFonts w:eastAsia="Calibri"/>
          <w:sz w:val="24"/>
          <w:szCs w:val="24"/>
        </w:rPr>
        <w:t> </w:t>
      </w:r>
      <w:r w:rsidRPr="00983D04">
        <w:rPr>
          <w:rFonts w:eastAsia="Calibri"/>
          <w:sz w:val="24"/>
          <w:szCs w:val="24"/>
        </w:rPr>
        <w:t>%), яйца куриные (на 25,9</w:t>
      </w:r>
      <w:r>
        <w:rPr>
          <w:rFonts w:eastAsia="Calibri"/>
          <w:sz w:val="24"/>
          <w:szCs w:val="24"/>
        </w:rPr>
        <w:t> </w:t>
      </w:r>
      <w:r w:rsidRPr="00983D04">
        <w:rPr>
          <w:rFonts w:eastAsia="Calibri"/>
          <w:sz w:val="24"/>
          <w:szCs w:val="24"/>
        </w:rPr>
        <w:t>%), мясо и птицу (на 9,7</w:t>
      </w:r>
      <w:r>
        <w:rPr>
          <w:rFonts w:eastAsia="Calibri"/>
          <w:sz w:val="24"/>
          <w:szCs w:val="24"/>
        </w:rPr>
        <w:t> </w:t>
      </w:r>
      <w:r w:rsidRPr="00983D04">
        <w:rPr>
          <w:rFonts w:eastAsia="Calibri"/>
          <w:sz w:val="24"/>
          <w:szCs w:val="24"/>
        </w:rPr>
        <w:t>%), тогда как в 2017 году цены на данные группы и виды товаров снизились. Плодоовощная продукция подорожала на 4,9</w:t>
      </w:r>
      <w:r>
        <w:rPr>
          <w:rFonts w:eastAsia="Calibri"/>
          <w:sz w:val="24"/>
          <w:szCs w:val="24"/>
        </w:rPr>
        <w:t> </w:t>
      </w:r>
      <w:r w:rsidRPr="00983D04">
        <w:rPr>
          <w:rFonts w:eastAsia="Calibri"/>
          <w:sz w:val="24"/>
          <w:szCs w:val="24"/>
        </w:rPr>
        <w:t>%</w:t>
      </w:r>
      <w:r w:rsidR="00591BB1">
        <w:rPr>
          <w:rFonts w:eastAsia="Calibri"/>
          <w:sz w:val="24"/>
          <w:szCs w:val="24"/>
        </w:rPr>
        <w:t>, ее вклад в прирост инфляции составил 0,2 процентного пункта</w:t>
      </w:r>
      <w:r w:rsidRPr="00983D04">
        <w:rPr>
          <w:rFonts w:eastAsia="Calibri"/>
          <w:sz w:val="24"/>
          <w:szCs w:val="24"/>
        </w:rPr>
        <w:t>.</w:t>
      </w:r>
    </w:p>
    <w:p w:rsidR="00B748E1" w:rsidRDefault="0021461D" w:rsidP="00FE2A98">
      <w:pPr>
        <w:widowControl w:val="0"/>
        <w:spacing w:line="372" w:lineRule="auto"/>
        <w:ind w:left="0" w:right="0" w:firstLine="720"/>
        <w:rPr>
          <w:rFonts w:eastAsia="Calibri"/>
          <w:sz w:val="24"/>
          <w:szCs w:val="24"/>
        </w:rPr>
      </w:pPr>
      <w:r w:rsidRPr="0021461D">
        <w:rPr>
          <w:rFonts w:eastAsia="Calibri"/>
          <w:sz w:val="24"/>
          <w:szCs w:val="24"/>
        </w:rPr>
        <w:t>В отличие от 2017 года</w:t>
      </w:r>
      <w:r w:rsidR="00B24A9E">
        <w:rPr>
          <w:rFonts w:eastAsia="Calibri"/>
          <w:sz w:val="24"/>
          <w:szCs w:val="24"/>
        </w:rPr>
        <w:t>,</w:t>
      </w:r>
      <w:r w:rsidRPr="0021461D">
        <w:rPr>
          <w:rFonts w:eastAsia="Calibri"/>
          <w:sz w:val="24"/>
          <w:szCs w:val="24"/>
        </w:rPr>
        <w:t xml:space="preserve"> в 2018 году не отмечалось снижени</w:t>
      </w:r>
      <w:r w:rsidR="0098147B">
        <w:rPr>
          <w:rFonts w:eastAsia="Calibri"/>
          <w:sz w:val="24"/>
          <w:szCs w:val="24"/>
        </w:rPr>
        <w:t>е</w:t>
      </w:r>
      <w:r w:rsidRPr="0021461D">
        <w:rPr>
          <w:rFonts w:eastAsia="Calibri"/>
          <w:sz w:val="24"/>
          <w:szCs w:val="24"/>
        </w:rPr>
        <w:t xml:space="preserve"> цен на основные группы и виды продовольственных товаров</w:t>
      </w:r>
      <w:r>
        <w:rPr>
          <w:rFonts w:eastAsia="Calibri"/>
          <w:sz w:val="24"/>
          <w:szCs w:val="24"/>
        </w:rPr>
        <w:t>, несмотря на снижение цен</w:t>
      </w:r>
      <w:r w:rsidR="00F06833">
        <w:rPr>
          <w:rFonts w:eastAsia="Calibri"/>
          <w:sz w:val="24"/>
          <w:szCs w:val="24"/>
        </w:rPr>
        <w:t xml:space="preserve"> на мировых продовольственных ры</w:t>
      </w:r>
      <w:r>
        <w:rPr>
          <w:rFonts w:eastAsia="Calibri"/>
          <w:sz w:val="24"/>
          <w:szCs w:val="24"/>
        </w:rPr>
        <w:t>нках.</w:t>
      </w:r>
    </w:p>
    <w:p w:rsidR="00D37CB9" w:rsidRDefault="00D37CB9" w:rsidP="00D05B30">
      <w:pPr>
        <w:widowControl w:val="0"/>
        <w:spacing w:line="240" w:lineRule="auto"/>
        <w:ind w:left="0" w:right="0" w:firstLine="0"/>
        <w:jc w:val="center"/>
        <w:rPr>
          <w:b/>
          <w:sz w:val="24"/>
          <w:szCs w:val="24"/>
        </w:rPr>
      </w:pPr>
    </w:p>
    <w:p w:rsidR="00D37CB9" w:rsidRDefault="00D37CB9" w:rsidP="00D05B30">
      <w:pPr>
        <w:widowControl w:val="0"/>
        <w:spacing w:line="240" w:lineRule="auto"/>
        <w:ind w:left="0" w:right="0" w:firstLine="0"/>
        <w:jc w:val="center"/>
        <w:rPr>
          <w:b/>
          <w:sz w:val="24"/>
          <w:szCs w:val="24"/>
        </w:rPr>
      </w:pPr>
    </w:p>
    <w:p w:rsidR="00D37CB9" w:rsidRDefault="00D37CB9" w:rsidP="00D05B30">
      <w:pPr>
        <w:widowControl w:val="0"/>
        <w:spacing w:line="240" w:lineRule="auto"/>
        <w:ind w:left="0" w:right="0" w:firstLine="0"/>
        <w:jc w:val="center"/>
        <w:rPr>
          <w:b/>
          <w:sz w:val="24"/>
          <w:szCs w:val="24"/>
        </w:rPr>
      </w:pPr>
    </w:p>
    <w:p w:rsidR="00D05B30" w:rsidRPr="00180370" w:rsidRDefault="00D05B30" w:rsidP="00D05B30">
      <w:pPr>
        <w:widowControl w:val="0"/>
        <w:spacing w:line="240" w:lineRule="auto"/>
        <w:ind w:left="0" w:right="0" w:firstLine="0"/>
        <w:jc w:val="center"/>
        <w:rPr>
          <w:b/>
          <w:sz w:val="24"/>
          <w:szCs w:val="24"/>
        </w:rPr>
      </w:pPr>
      <w:r w:rsidRPr="00180370">
        <w:rPr>
          <w:b/>
          <w:sz w:val="24"/>
          <w:szCs w:val="24"/>
        </w:rPr>
        <w:lastRenderedPageBreak/>
        <w:t>Динамика прироста/снижения</w:t>
      </w:r>
      <w:proofErr w:type="gramStart"/>
      <w:r w:rsidR="00B748E1">
        <w:rPr>
          <w:b/>
          <w:sz w:val="24"/>
          <w:szCs w:val="24"/>
        </w:rPr>
        <w:t xml:space="preserve"> </w:t>
      </w:r>
      <w:r w:rsidRPr="00180370">
        <w:rPr>
          <w:b/>
          <w:sz w:val="24"/>
          <w:szCs w:val="24"/>
        </w:rPr>
        <w:t xml:space="preserve">(-) </w:t>
      </w:r>
      <w:proofErr w:type="gramEnd"/>
      <w:r w:rsidRPr="00180370">
        <w:rPr>
          <w:b/>
          <w:sz w:val="24"/>
          <w:szCs w:val="24"/>
        </w:rPr>
        <w:t>цен на основные виды и группы продовольственных товаров в 2017 и 2018 годах</w:t>
      </w:r>
    </w:p>
    <w:p w:rsidR="00D05B30" w:rsidRPr="00180370" w:rsidRDefault="00D05B30" w:rsidP="00D05B30">
      <w:pPr>
        <w:widowControl w:val="0"/>
        <w:spacing w:line="240" w:lineRule="auto"/>
        <w:ind w:left="0" w:right="0" w:firstLine="0"/>
        <w:jc w:val="center"/>
        <w:rPr>
          <w:i/>
          <w:sz w:val="24"/>
          <w:szCs w:val="24"/>
        </w:rPr>
      </w:pPr>
      <w:r w:rsidRPr="00180370">
        <w:rPr>
          <w:i/>
          <w:sz w:val="24"/>
          <w:szCs w:val="24"/>
        </w:rPr>
        <w:t>(в % к декабрю предыдущего года)</w:t>
      </w:r>
    </w:p>
    <w:p w:rsidR="00D05B30" w:rsidRPr="00BE2FC0" w:rsidRDefault="00D05B30" w:rsidP="00D05B30">
      <w:pPr>
        <w:widowControl w:val="0"/>
        <w:ind w:left="0" w:right="0" w:firstLine="0"/>
        <w:jc w:val="center"/>
        <w:rPr>
          <w:sz w:val="24"/>
          <w:szCs w:val="24"/>
          <w:highlight w:val="yellow"/>
        </w:rPr>
      </w:pPr>
      <w:r>
        <w:rPr>
          <w:noProof/>
        </w:rPr>
        <w:drawing>
          <wp:inline distT="0" distB="0" distL="0" distR="0">
            <wp:extent cx="6115050" cy="1819275"/>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A14A9" w:rsidRDefault="00CA14A9" w:rsidP="00FE2A98">
      <w:pPr>
        <w:ind w:left="0" w:right="0" w:firstLine="720"/>
        <w:contextualSpacing/>
        <w:rPr>
          <w:sz w:val="24"/>
          <w:szCs w:val="24"/>
        </w:rPr>
      </w:pPr>
      <w:r w:rsidRPr="00CA14A9">
        <w:rPr>
          <w:b/>
          <w:sz w:val="24"/>
          <w:szCs w:val="24"/>
        </w:rPr>
        <w:t>Непродовольственные товары</w:t>
      </w:r>
      <w:r w:rsidRPr="00CA14A9">
        <w:rPr>
          <w:sz w:val="24"/>
          <w:szCs w:val="24"/>
        </w:rPr>
        <w:t xml:space="preserve"> в 2018 году подорожали на 4,1</w:t>
      </w:r>
      <w:r w:rsidR="00284A1C">
        <w:rPr>
          <w:sz w:val="24"/>
          <w:szCs w:val="24"/>
        </w:rPr>
        <w:t> </w:t>
      </w:r>
      <w:r w:rsidRPr="00CA14A9">
        <w:rPr>
          <w:sz w:val="24"/>
          <w:szCs w:val="24"/>
        </w:rPr>
        <w:t>%. Вклад их удорожания в общий показатель инфляции составил 1,4 процентного пункта (из 4,3</w:t>
      </w:r>
      <w:r w:rsidR="00A50A9B">
        <w:rPr>
          <w:sz w:val="24"/>
          <w:szCs w:val="24"/>
        </w:rPr>
        <w:t> </w:t>
      </w:r>
      <w:r w:rsidRPr="00CA14A9">
        <w:rPr>
          <w:sz w:val="24"/>
          <w:szCs w:val="24"/>
        </w:rPr>
        <w:t xml:space="preserve">процентного пункта). </w:t>
      </w:r>
      <w:proofErr w:type="gramStart"/>
      <w:r w:rsidR="00811C84">
        <w:rPr>
          <w:sz w:val="24"/>
          <w:szCs w:val="24"/>
        </w:rPr>
        <w:t>Высокий</w:t>
      </w:r>
      <w:r w:rsidR="00811C84" w:rsidRPr="00CA14A9">
        <w:rPr>
          <w:sz w:val="24"/>
          <w:szCs w:val="24"/>
        </w:rPr>
        <w:t xml:space="preserve"> </w:t>
      </w:r>
      <w:r w:rsidRPr="00CA14A9">
        <w:rPr>
          <w:sz w:val="24"/>
          <w:szCs w:val="24"/>
        </w:rPr>
        <w:t>рост цен на непродовольственные товары отмечался в мае и июне в связи с опережающим ростом цен на бензин</w:t>
      </w:r>
      <w:r w:rsidR="00284A1C">
        <w:rPr>
          <w:sz w:val="24"/>
          <w:szCs w:val="24"/>
        </w:rPr>
        <w:t xml:space="preserve">, который за два месяца подорожал на 7,8 %. Однако предпринятые Правительством </w:t>
      </w:r>
      <w:r w:rsidR="00B24A9E">
        <w:rPr>
          <w:sz w:val="24"/>
          <w:szCs w:val="24"/>
        </w:rPr>
        <w:t xml:space="preserve">Российской Федерации </w:t>
      </w:r>
      <w:r w:rsidR="00284A1C">
        <w:rPr>
          <w:sz w:val="24"/>
          <w:szCs w:val="24"/>
        </w:rPr>
        <w:t>меры по стабилизации ситуации на рынке автомобильного топлива позволили в дальнейшем замедлить, а в отдельные месяцы даже снизить рост цен на бензин.</w:t>
      </w:r>
      <w:proofErr w:type="gramEnd"/>
      <w:r w:rsidR="00284A1C">
        <w:rPr>
          <w:sz w:val="24"/>
          <w:szCs w:val="24"/>
        </w:rPr>
        <w:t xml:space="preserve"> В результате по итогам 2018 года </w:t>
      </w:r>
      <w:r w:rsidR="00250145">
        <w:rPr>
          <w:sz w:val="24"/>
          <w:szCs w:val="24"/>
        </w:rPr>
        <w:t xml:space="preserve">бензин </w:t>
      </w:r>
      <w:r w:rsidR="00284A1C">
        <w:rPr>
          <w:sz w:val="24"/>
          <w:szCs w:val="24"/>
        </w:rPr>
        <w:t>подорожал на 9,4 %</w:t>
      </w:r>
      <w:r w:rsidRPr="00CA14A9">
        <w:rPr>
          <w:sz w:val="24"/>
          <w:szCs w:val="24"/>
        </w:rPr>
        <w:t>.</w:t>
      </w:r>
    </w:p>
    <w:p w:rsidR="00F06833" w:rsidRDefault="002B1E42" w:rsidP="00221C14">
      <w:pPr>
        <w:ind w:left="0" w:right="0" w:firstLine="720"/>
        <w:contextualSpacing/>
        <w:rPr>
          <w:sz w:val="24"/>
          <w:szCs w:val="24"/>
        </w:rPr>
      </w:pPr>
      <w:r>
        <w:rPr>
          <w:sz w:val="24"/>
          <w:szCs w:val="24"/>
        </w:rPr>
        <w:t xml:space="preserve">Также за 2018 год отмечался высокий прирост цен на табачные изделия </w:t>
      </w:r>
      <w:r w:rsidR="00881F53">
        <w:rPr>
          <w:sz w:val="24"/>
          <w:szCs w:val="24"/>
        </w:rPr>
        <w:t>(</w:t>
      </w:r>
      <w:r>
        <w:rPr>
          <w:sz w:val="24"/>
          <w:szCs w:val="24"/>
        </w:rPr>
        <w:t xml:space="preserve">на </w:t>
      </w:r>
      <w:r w:rsidR="00881F53">
        <w:rPr>
          <w:sz w:val="24"/>
          <w:szCs w:val="24"/>
        </w:rPr>
        <w:t>10,1 %), чему способствовало плановое увеличение акцизов, а также на строительные материалы (на 4,9 %) и медикаменты (на 4,6 %)</w:t>
      </w:r>
      <w:r w:rsidR="00246539">
        <w:rPr>
          <w:sz w:val="24"/>
          <w:szCs w:val="24"/>
        </w:rPr>
        <w:t>.</w:t>
      </w:r>
    </w:p>
    <w:p w:rsidR="005B33B3" w:rsidRPr="00724A60" w:rsidRDefault="005B33B3" w:rsidP="00B76737">
      <w:pPr>
        <w:widowControl w:val="0"/>
        <w:spacing w:line="240" w:lineRule="auto"/>
        <w:ind w:left="0" w:right="0" w:firstLine="0"/>
        <w:jc w:val="center"/>
        <w:rPr>
          <w:b/>
          <w:sz w:val="24"/>
          <w:szCs w:val="24"/>
        </w:rPr>
      </w:pPr>
      <w:r w:rsidRPr="00724A60">
        <w:rPr>
          <w:b/>
          <w:sz w:val="24"/>
          <w:szCs w:val="24"/>
        </w:rPr>
        <w:t>Динамика прироста цен на основные группы непродовольственных</w:t>
      </w:r>
      <w:r w:rsidRPr="00724A60">
        <w:rPr>
          <w:b/>
          <w:sz w:val="24"/>
          <w:szCs w:val="24"/>
        </w:rPr>
        <w:br/>
        <w:t>товаров в 201</w:t>
      </w:r>
      <w:r w:rsidR="00724A60" w:rsidRPr="00724A60">
        <w:rPr>
          <w:b/>
          <w:sz w:val="24"/>
          <w:szCs w:val="24"/>
        </w:rPr>
        <w:t>7</w:t>
      </w:r>
      <w:r w:rsidR="00E61B42" w:rsidRPr="00724A60">
        <w:rPr>
          <w:b/>
          <w:sz w:val="24"/>
          <w:szCs w:val="24"/>
        </w:rPr>
        <w:t xml:space="preserve"> и</w:t>
      </w:r>
      <w:r w:rsidRPr="00724A60">
        <w:rPr>
          <w:b/>
          <w:sz w:val="24"/>
          <w:szCs w:val="24"/>
        </w:rPr>
        <w:t xml:space="preserve"> 201</w:t>
      </w:r>
      <w:r w:rsidR="00724A60" w:rsidRPr="00724A60">
        <w:rPr>
          <w:b/>
          <w:sz w:val="24"/>
          <w:szCs w:val="24"/>
        </w:rPr>
        <w:t>8</w:t>
      </w:r>
      <w:r w:rsidRPr="00724A60">
        <w:rPr>
          <w:b/>
          <w:sz w:val="24"/>
          <w:szCs w:val="24"/>
        </w:rPr>
        <w:t xml:space="preserve"> годах</w:t>
      </w:r>
    </w:p>
    <w:p w:rsidR="005B33B3" w:rsidRPr="00724A60" w:rsidRDefault="005B33B3" w:rsidP="00B76737">
      <w:pPr>
        <w:widowControl w:val="0"/>
        <w:spacing w:line="240" w:lineRule="auto"/>
        <w:ind w:left="0" w:right="0" w:firstLine="0"/>
        <w:jc w:val="center"/>
        <w:rPr>
          <w:i/>
          <w:sz w:val="24"/>
          <w:szCs w:val="24"/>
        </w:rPr>
      </w:pPr>
      <w:r w:rsidRPr="00724A60">
        <w:rPr>
          <w:i/>
          <w:sz w:val="24"/>
          <w:szCs w:val="24"/>
        </w:rPr>
        <w:t>(в % к декабрю предыдущего года)</w:t>
      </w:r>
    </w:p>
    <w:p w:rsidR="005B33B3" w:rsidRPr="00BE2FC0" w:rsidRDefault="00D07478" w:rsidP="00D07478">
      <w:pPr>
        <w:ind w:left="0" w:right="0" w:firstLine="0"/>
        <w:contextualSpacing/>
        <w:rPr>
          <w:sz w:val="24"/>
          <w:szCs w:val="24"/>
          <w:highlight w:val="yellow"/>
        </w:rPr>
      </w:pPr>
      <w:r>
        <w:rPr>
          <w:noProof/>
        </w:rPr>
        <w:drawing>
          <wp:inline distT="0" distB="0" distL="0" distR="0">
            <wp:extent cx="6115050" cy="2133600"/>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221C14" w:rsidRDefault="00221C14" w:rsidP="00FE2A98">
      <w:pPr>
        <w:ind w:left="0" w:right="0" w:firstLine="720"/>
        <w:contextualSpacing/>
        <w:rPr>
          <w:sz w:val="24"/>
          <w:szCs w:val="24"/>
          <w:highlight w:val="yellow"/>
        </w:rPr>
      </w:pPr>
      <w:r w:rsidRPr="00221C14">
        <w:rPr>
          <w:sz w:val="24"/>
          <w:szCs w:val="24"/>
        </w:rPr>
        <w:t xml:space="preserve">Прирост цен на </w:t>
      </w:r>
      <w:r w:rsidRPr="00221C14">
        <w:rPr>
          <w:b/>
          <w:sz w:val="24"/>
          <w:szCs w:val="24"/>
        </w:rPr>
        <w:t>услуги</w:t>
      </w:r>
      <w:r w:rsidRPr="00221C14">
        <w:rPr>
          <w:sz w:val="24"/>
          <w:szCs w:val="24"/>
        </w:rPr>
        <w:t xml:space="preserve"> по итогам 2018 года составил 3,9</w:t>
      </w:r>
      <w:r>
        <w:rPr>
          <w:sz w:val="24"/>
          <w:szCs w:val="24"/>
        </w:rPr>
        <w:t> </w:t>
      </w:r>
      <w:r w:rsidRPr="00221C14">
        <w:rPr>
          <w:sz w:val="24"/>
          <w:szCs w:val="24"/>
        </w:rPr>
        <w:t>%, или 1,1 процентного пункта (из 4,3</w:t>
      </w:r>
      <w:r>
        <w:rPr>
          <w:sz w:val="24"/>
          <w:szCs w:val="24"/>
        </w:rPr>
        <w:t> </w:t>
      </w:r>
      <w:r w:rsidRPr="00221C14">
        <w:rPr>
          <w:sz w:val="24"/>
          <w:szCs w:val="24"/>
        </w:rPr>
        <w:t>процентного пункта). В июне и июле отмечалось ускорение роста цен на услуги в связи с проведением в России Чемпионата мира по футболу. Однако в целом за год наибольший вклад внесло удорожание жилищно-коммунальных услуг (на 3,7</w:t>
      </w:r>
      <w:r>
        <w:rPr>
          <w:sz w:val="24"/>
          <w:szCs w:val="24"/>
        </w:rPr>
        <w:t> </w:t>
      </w:r>
      <w:r w:rsidRPr="00221C14">
        <w:rPr>
          <w:sz w:val="24"/>
          <w:szCs w:val="24"/>
        </w:rPr>
        <w:t xml:space="preserve">%, или </w:t>
      </w:r>
      <w:r w:rsidRPr="00221C14">
        <w:rPr>
          <w:sz w:val="24"/>
          <w:szCs w:val="24"/>
        </w:rPr>
        <w:lastRenderedPageBreak/>
        <w:t>0,4</w:t>
      </w:r>
      <w:r>
        <w:rPr>
          <w:sz w:val="24"/>
          <w:szCs w:val="24"/>
        </w:rPr>
        <w:t> </w:t>
      </w:r>
      <w:r w:rsidRPr="00221C14">
        <w:rPr>
          <w:sz w:val="24"/>
          <w:szCs w:val="24"/>
        </w:rPr>
        <w:t>процентного пункта), услуг пассажирского транспорта (на 4,3</w:t>
      </w:r>
      <w:r>
        <w:rPr>
          <w:sz w:val="24"/>
          <w:szCs w:val="24"/>
        </w:rPr>
        <w:t> </w:t>
      </w:r>
      <w:r w:rsidRPr="00221C14">
        <w:rPr>
          <w:sz w:val="24"/>
          <w:szCs w:val="24"/>
        </w:rPr>
        <w:t>%, или 0,1 процентного пункта), услуги образования (на 8,4</w:t>
      </w:r>
      <w:r>
        <w:rPr>
          <w:sz w:val="24"/>
          <w:szCs w:val="24"/>
        </w:rPr>
        <w:t> </w:t>
      </w:r>
      <w:r w:rsidRPr="00221C14">
        <w:rPr>
          <w:sz w:val="24"/>
          <w:szCs w:val="24"/>
        </w:rPr>
        <w:t>%, или 0,1 процентного пункта). Также существенный рост цен отмечался на услуги зарубежного туризма – на 9,8</w:t>
      </w:r>
      <w:r>
        <w:rPr>
          <w:sz w:val="24"/>
          <w:szCs w:val="24"/>
        </w:rPr>
        <w:t> </w:t>
      </w:r>
      <w:r w:rsidRPr="00221C14">
        <w:rPr>
          <w:sz w:val="24"/>
          <w:szCs w:val="24"/>
        </w:rPr>
        <w:t>%, что могло быть связано с ослаблением курса рубля в 2018 году.</w:t>
      </w:r>
    </w:p>
    <w:p w:rsidR="00A9123A" w:rsidRPr="007534CA" w:rsidRDefault="00394BE5" w:rsidP="00FE2A98">
      <w:pPr>
        <w:ind w:left="0" w:right="0" w:firstLine="720"/>
        <w:rPr>
          <w:sz w:val="24"/>
          <w:szCs w:val="24"/>
        </w:rPr>
      </w:pPr>
      <w:r w:rsidRPr="007534CA">
        <w:rPr>
          <w:b/>
          <w:bCs/>
          <w:sz w:val="24"/>
          <w:szCs w:val="24"/>
        </w:rPr>
        <w:t xml:space="preserve">2.6.2. </w:t>
      </w:r>
      <w:r w:rsidR="0009361F" w:rsidRPr="007534CA">
        <w:rPr>
          <w:b/>
          <w:bCs/>
          <w:sz w:val="24"/>
          <w:szCs w:val="24"/>
        </w:rPr>
        <w:t>Базовый индекс потребительских цен</w:t>
      </w:r>
      <w:r w:rsidR="0009361F" w:rsidRPr="007534CA">
        <w:rPr>
          <w:sz w:val="24"/>
          <w:szCs w:val="24"/>
        </w:rPr>
        <w:t>, исключающий изменения цен на отдельные товары, подверженные влиянию факторов, которые носят административный, а также сезонный характер,</w:t>
      </w:r>
      <w:r w:rsidR="00105A4D">
        <w:rPr>
          <w:sz w:val="24"/>
          <w:szCs w:val="24"/>
        </w:rPr>
        <w:t xml:space="preserve"> </w:t>
      </w:r>
      <w:r w:rsidR="0009361F" w:rsidRPr="007534CA">
        <w:rPr>
          <w:sz w:val="24"/>
          <w:szCs w:val="24"/>
        </w:rPr>
        <w:t>то есть рассчитываемый без учета влияния изменения регулируемых тарифов и резких колебаний цен на плодоовощную продукцию и бензин, составил в 201</w:t>
      </w:r>
      <w:r w:rsidR="007534CA" w:rsidRPr="007534CA">
        <w:rPr>
          <w:sz w:val="24"/>
          <w:szCs w:val="24"/>
        </w:rPr>
        <w:t>8</w:t>
      </w:r>
      <w:r w:rsidR="0009361F" w:rsidRPr="007534CA">
        <w:rPr>
          <w:sz w:val="24"/>
          <w:szCs w:val="24"/>
        </w:rPr>
        <w:t xml:space="preserve"> году </w:t>
      </w:r>
      <w:r w:rsidR="007534CA" w:rsidRPr="007534CA">
        <w:rPr>
          <w:b/>
          <w:sz w:val="24"/>
          <w:szCs w:val="24"/>
        </w:rPr>
        <w:t>103,7</w:t>
      </w:r>
      <w:r w:rsidR="0009361F" w:rsidRPr="007534CA">
        <w:rPr>
          <w:b/>
          <w:sz w:val="24"/>
          <w:szCs w:val="24"/>
        </w:rPr>
        <w:t> %</w:t>
      </w:r>
      <w:r w:rsidR="007534CA" w:rsidRPr="007534CA">
        <w:rPr>
          <w:sz w:val="24"/>
          <w:szCs w:val="24"/>
        </w:rPr>
        <w:t xml:space="preserve"> (в 2017 году - 102,1 %)</w:t>
      </w:r>
      <w:r w:rsidR="0009361F" w:rsidRPr="007534CA">
        <w:rPr>
          <w:sz w:val="24"/>
          <w:szCs w:val="24"/>
        </w:rPr>
        <w:t xml:space="preserve">. </w:t>
      </w:r>
    </w:p>
    <w:p w:rsidR="0093180D" w:rsidRPr="007534CA" w:rsidRDefault="0009361F" w:rsidP="00FE2A98">
      <w:pPr>
        <w:ind w:left="0" w:right="0" w:firstLine="720"/>
        <w:rPr>
          <w:sz w:val="24"/>
          <w:szCs w:val="24"/>
        </w:rPr>
      </w:pPr>
      <w:r w:rsidRPr="007534CA">
        <w:rPr>
          <w:sz w:val="24"/>
          <w:szCs w:val="24"/>
        </w:rPr>
        <w:t>При этом базовый индекс потребительских цен</w:t>
      </w:r>
      <w:r w:rsidR="007534CA" w:rsidRPr="007534CA">
        <w:rPr>
          <w:sz w:val="24"/>
          <w:szCs w:val="24"/>
        </w:rPr>
        <w:t xml:space="preserve"> второй год подряд сохраняется</w:t>
      </w:r>
      <w:r w:rsidR="00105A4D">
        <w:rPr>
          <w:sz w:val="24"/>
          <w:szCs w:val="24"/>
        </w:rPr>
        <w:t xml:space="preserve"> </w:t>
      </w:r>
      <w:r w:rsidR="007A0B30" w:rsidRPr="007534CA">
        <w:rPr>
          <w:sz w:val="24"/>
          <w:szCs w:val="24"/>
        </w:rPr>
        <w:t>ниже</w:t>
      </w:r>
      <w:r w:rsidRPr="007534CA">
        <w:rPr>
          <w:sz w:val="24"/>
          <w:szCs w:val="24"/>
        </w:rPr>
        <w:t xml:space="preserve"> общего уровня инфляции </w:t>
      </w:r>
      <w:r w:rsidR="007534CA" w:rsidRPr="007534CA">
        <w:rPr>
          <w:sz w:val="24"/>
          <w:szCs w:val="24"/>
        </w:rPr>
        <w:t>(в 2017 году – на 0,4 процентного пункта, в 2018 году – на 0,6</w:t>
      </w:r>
      <w:r w:rsidR="00F1629D">
        <w:rPr>
          <w:sz w:val="24"/>
          <w:szCs w:val="24"/>
        </w:rPr>
        <w:t> </w:t>
      </w:r>
      <w:r w:rsidR="007534CA" w:rsidRPr="007534CA">
        <w:rPr>
          <w:sz w:val="24"/>
          <w:szCs w:val="24"/>
        </w:rPr>
        <w:t>процентного пункта)</w:t>
      </w:r>
      <w:r w:rsidRPr="007534CA">
        <w:rPr>
          <w:sz w:val="24"/>
          <w:szCs w:val="24"/>
        </w:rPr>
        <w:t>.</w:t>
      </w:r>
    </w:p>
    <w:p w:rsidR="005C1B59" w:rsidRPr="009F2F6A" w:rsidRDefault="0009361F" w:rsidP="00FE2A98">
      <w:pPr>
        <w:pStyle w:val="a7"/>
        <w:widowControl w:val="0"/>
        <w:ind w:firstLine="720"/>
        <w:rPr>
          <w:sz w:val="24"/>
          <w:szCs w:val="24"/>
        </w:rPr>
      </w:pPr>
      <w:r w:rsidRPr="009F2F6A">
        <w:rPr>
          <w:b/>
          <w:sz w:val="24"/>
          <w:szCs w:val="24"/>
        </w:rPr>
        <w:t>2.6.</w:t>
      </w:r>
      <w:r w:rsidR="00762371" w:rsidRPr="009F2F6A">
        <w:rPr>
          <w:b/>
          <w:sz w:val="24"/>
          <w:szCs w:val="24"/>
        </w:rPr>
        <w:t>3</w:t>
      </w:r>
      <w:r w:rsidRPr="009F2F6A">
        <w:rPr>
          <w:b/>
          <w:sz w:val="24"/>
          <w:szCs w:val="24"/>
        </w:rPr>
        <w:t>.</w:t>
      </w:r>
      <w:r w:rsidRPr="009F2F6A">
        <w:rPr>
          <w:sz w:val="24"/>
          <w:szCs w:val="24"/>
        </w:rPr>
        <w:t> </w:t>
      </w:r>
      <w:r w:rsidRPr="009F2F6A">
        <w:rPr>
          <w:b/>
          <w:sz w:val="24"/>
          <w:szCs w:val="24"/>
        </w:rPr>
        <w:t>Стоимость условного (минимального) набора продуктов питания в среднем по России</w:t>
      </w:r>
      <w:r w:rsidRPr="009F2F6A">
        <w:rPr>
          <w:rStyle w:val="ab"/>
          <w:b/>
          <w:sz w:val="24"/>
          <w:szCs w:val="24"/>
        </w:rPr>
        <w:footnoteReference w:id="7"/>
      </w:r>
      <w:r w:rsidR="00105A4D">
        <w:rPr>
          <w:b/>
          <w:sz w:val="24"/>
          <w:szCs w:val="24"/>
        </w:rPr>
        <w:t xml:space="preserve"> </w:t>
      </w:r>
      <w:r w:rsidRPr="009F2F6A">
        <w:rPr>
          <w:sz w:val="24"/>
          <w:szCs w:val="24"/>
        </w:rPr>
        <w:t>в конце декабря 201</w:t>
      </w:r>
      <w:r w:rsidR="009F2F6A" w:rsidRPr="009F2F6A">
        <w:rPr>
          <w:sz w:val="24"/>
          <w:szCs w:val="24"/>
        </w:rPr>
        <w:t>8</w:t>
      </w:r>
      <w:r w:rsidRPr="009F2F6A">
        <w:rPr>
          <w:sz w:val="24"/>
          <w:szCs w:val="24"/>
        </w:rPr>
        <w:t xml:space="preserve"> года составила </w:t>
      </w:r>
      <w:r w:rsidR="009F2F6A" w:rsidRPr="009F2F6A">
        <w:rPr>
          <w:sz w:val="24"/>
          <w:szCs w:val="24"/>
        </w:rPr>
        <w:t>3989,2</w:t>
      </w:r>
      <w:r w:rsidRPr="009F2F6A">
        <w:rPr>
          <w:sz w:val="24"/>
          <w:szCs w:val="24"/>
        </w:rPr>
        <w:t xml:space="preserve"> рубля в расчете на месяц, увеличившись по сравнению с началом года на </w:t>
      </w:r>
      <w:r w:rsidR="009F2F6A" w:rsidRPr="009F2F6A">
        <w:rPr>
          <w:sz w:val="24"/>
          <w:szCs w:val="24"/>
        </w:rPr>
        <w:t>6,6</w:t>
      </w:r>
      <w:r w:rsidRPr="009F2F6A">
        <w:rPr>
          <w:sz w:val="24"/>
          <w:szCs w:val="24"/>
        </w:rPr>
        <w:t> % (в 201</w:t>
      </w:r>
      <w:r w:rsidR="009F2F6A" w:rsidRPr="009F2F6A">
        <w:rPr>
          <w:sz w:val="24"/>
          <w:szCs w:val="24"/>
        </w:rPr>
        <w:t>7</w:t>
      </w:r>
      <w:r w:rsidRPr="009F2F6A">
        <w:rPr>
          <w:sz w:val="24"/>
          <w:szCs w:val="24"/>
        </w:rPr>
        <w:t xml:space="preserve"> году – на </w:t>
      </w:r>
      <w:r w:rsidR="009F2F6A" w:rsidRPr="009F2F6A">
        <w:rPr>
          <w:sz w:val="24"/>
          <w:szCs w:val="24"/>
        </w:rPr>
        <w:t>1,6</w:t>
      </w:r>
      <w:r w:rsidRPr="009F2F6A">
        <w:rPr>
          <w:sz w:val="24"/>
          <w:szCs w:val="24"/>
        </w:rPr>
        <w:t xml:space="preserve"> %), </w:t>
      </w:r>
      <w:r w:rsidR="005B33B3" w:rsidRPr="009F2F6A">
        <w:rPr>
          <w:sz w:val="24"/>
          <w:szCs w:val="24"/>
        </w:rPr>
        <w:t>что на</w:t>
      </w:r>
      <w:r w:rsidR="00105A4D">
        <w:rPr>
          <w:sz w:val="24"/>
          <w:szCs w:val="24"/>
        </w:rPr>
        <w:t xml:space="preserve"> </w:t>
      </w:r>
      <w:r w:rsidR="009F2F6A" w:rsidRPr="009F2F6A">
        <w:rPr>
          <w:sz w:val="24"/>
          <w:szCs w:val="24"/>
        </w:rPr>
        <w:t>2,3</w:t>
      </w:r>
      <w:r w:rsidR="00E25CC6" w:rsidRPr="009F2F6A">
        <w:rPr>
          <w:sz w:val="24"/>
          <w:szCs w:val="24"/>
        </w:rPr>
        <w:t> </w:t>
      </w:r>
      <w:r w:rsidRPr="009F2F6A">
        <w:rPr>
          <w:sz w:val="24"/>
          <w:szCs w:val="24"/>
        </w:rPr>
        <w:t xml:space="preserve">процентного пункта </w:t>
      </w:r>
      <w:r w:rsidR="00F66DDB">
        <w:rPr>
          <w:sz w:val="24"/>
          <w:szCs w:val="24"/>
        </w:rPr>
        <w:t>выше</w:t>
      </w:r>
      <w:r w:rsidR="00F66DDB" w:rsidRPr="009F2F6A">
        <w:rPr>
          <w:sz w:val="24"/>
          <w:szCs w:val="24"/>
        </w:rPr>
        <w:t xml:space="preserve"> </w:t>
      </w:r>
      <w:r w:rsidRPr="009F2F6A">
        <w:rPr>
          <w:sz w:val="24"/>
          <w:szCs w:val="24"/>
        </w:rPr>
        <w:t>уровня инфляции.</w:t>
      </w:r>
    </w:p>
    <w:p w:rsidR="0009361F" w:rsidRPr="00A65097" w:rsidRDefault="0009361F" w:rsidP="00FE2A98">
      <w:pPr>
        <w:pStyle w:val="a7"/>
        <w:widowControl w:val="0"/>
        <w:ind w:firstLine="720"/>
        <w:rPr>
          <w:sz w:val="24"/>
          <w:szCs w:val="24"/>
        </w:rPr>
      </w:pPr>
      <w:r w:rsidRPr="00A65097">
        <w:rPr>
          <w:b/>
          <w:sz w:val="24"/>
          <w:szCs w:val="24"/>
        </w:rPr>
        <w:t>Фиксированный набор потребительских товаров и услуг</w:t>
      </w:r>
      <w:r w:rsidRPr="00A65097">
        <w:rPr>
          <w:rStyle w:val="ab"/>
          <w:b/>
          <w:sz w:val="24"/>
          <w:szCs w:val="24"/>
        </w:rPr>
        <w:footnoteReference w:id="8"/>
      </w:r>
      <w:r w:rsidR="00105A4D">
        <w:rPr>
          <w:b/>
          <w:sz w:val="24"/>
          <w:szCs w:val="24"/>
        </w:rPr>
        <w:t xml:space="preserve"> </w:t>
      </w:r>
      <w:r w:rsidRPr="00A65097">
        <w:rPr>
          <w:sz w:val="24"/>
          <w:szCs w:val="24"/>
        </w:rPr>
        <w:t>в расчете на месяц в декабре 201</w:t>
      </w:r>
      <w:r w:rsidR="00FB7954" w:rsidRPr="00A65097">
        <w:rPr>
          <w:sz w:val="24"/>
          <w:szCs w:val="24"/>
        </w:rPr>
        <w:t>8</w:t>
      </w:r>
      <w:r w:rsidRPr="00A65097">
        <w:rPr>
          <w:sz w:val="24"/>
          <w:szCs w:val="24"/>
        </w:rPr>
        <w:t xml:space="preserve"> года</w:t>
      </w:r>
      <w:r w:rsidR="003F35E5" w:rsidRPr="00A65097">
        <w:rPr>
          <w:sz w:val="24"/>
          <w:szCs w:val="24"/>
        </w:rPr>
        <w:t xml:space="preserve"> составил </w:t>
      </w:r>
      <w:r w:rsidR="00A65097" w:rsidRPr="00A65097">
        <w:rPr>
          <w:sz w:val="24"/>
          <w:szCs w:val="24"/>
        </w:rPr>
        <w:t>15 468</w:t>
      </w:r>
      <w:r w:rsidR="003F35E5" w:rsidRPr="00A65097">
        <w:rPr>
          <w:sz w:val="24"/>
          <w:szCs w:val="24"/>
        </w:rPr>
        <w:t xml:space="preserve"> рубл</w:t>
      </w:r>
      <w:r w:rsidR="00A65097" w:rsidRPr="00A65097">
        <w:rPr>
          <w:sz w:val="24"/>
          <w:szCs w:val="24"/>
        </w:rPr>
        <w:t>ей</w:t>
      </w:r>
      <w:r w:rsidR="003F35E5" w:rsidRPr="00A65097">
        <w:rPr>
          <w:sz w:val="24"/>
          <w:szCs w:val="24"/>
        </w:rPr>
        <w:t xml:space="preserve"> и</w:t>
      </w:r>
      <w:r w:rsidRPr="00A65097">
        <w:rPr>
          <w:sz w:val="24"/>
          <w:szCs w:val="24"/>
        </w:rPr>
        <w:t xml:space="preserve"> по сравнению с декабрем 201</w:t>
      </w:r>
      <w:r w:rsidR="00FB7954" w:rsidRPr="00A65097">
        <w:rPr>
          <w:sz w:val="24"/>
          <w:szCs w:val="24"/>
        </w:rPr>
        <w:t>7</w:t>
      </w:r>
      <w:r w:rsidRPr="00A65097">
        <w:rPr>
          <w:sz w:val="24"/>
          <w:szCs w:val="24"/>
        </w:rPr>
        <w:t xml:space="preserve"> года подорожал на </w:t>
      </w:r>
      <w:r w:rsidR="00A65097" w:rsidRPr="00A65097">
        <w:rPr>
          <w:sz w:val="24"/>
          <w:szCs w:val="24"/>
        </w:rPr>
        <w:t>4,6</w:t>
      </w:r>
      <w:r w:rsidRPr="00A65097">
        <w:rPr>
          <w:sz w:val="24"/>
          <w:szCs w:val="24"/>
        </w:rPr>
        <w:t> %</w:t>
      </w:r>
      <w:r w:rsidR="00A65097" w:rsidRPr="00A65097">
        <w:rPr>
          <w:sz w:val="24"/>
          <w:szCs w:val="24"/>
        </w:rPr>
        <w:t xml:space="preserve"> (в декабре 2017 года – на 3,5 %)</w:t>
      </w:r>
      <w:r w:rsidRPr="00A65097">
        <w:rPr>
          <w:sz w:val="24"/>
          <w:szCs w:val="24"/>
        </w:rPr>
        <w:t xml:space="preserve">, что на </w:t>
      </w:r>
      <w:r w:rsidR="00A65097" w:rsidRPr="00A65097">
        <w:rPr>
          <w:sz w:val="24"/>
          <w:szCs w:val="24"/>
        </w:rPr>
        <w:t>0,3</w:t>
      </w:r>
      <w:r w:rsidR="0090494A" w:rsidRPr="00A65097">
        <w:rPr>
          <w:sz w:val="24"/>
          <w:szCs w:val="24"/>
        </w:rPr>
        <w:t> </w:t>
      </w:r>
      <w:r w:rsidRPr="00A65097">
        <w:rPr>
          <w:sz w:val="24"/>
          <w:szCs w:val="24"/>
        </w:rPr>
        <w:t xml:space="preserve">процентного пункта </w:t>
      </w:r>
      <w:r w:rsidR="00A8453B" w:rsidRPr="00A65097">
        <w:rPr>
          <w:sz w:val="24"/>
          <w:szCs w:val="24"/>
        </w:rPr>
        <w:t xml:space="preserve">выше </w:t>
      </w:r>
      <w:r w:rsidRPr="00A65097">
        <w:rPr>
          <w:sz w:val="24"/>
          <w:szCs w:val="24"/>
        </w:rPr>
        <w:t>ро</w:t>
      </w:r>
      <w:r w:rsidR="00A65097" w:rsidRPr="00A65097">
        <w:rPr>
          <w:sz w:val="24"/>
          <w:szCs w:val="24"/>
        </w:rPr>
        <w:t>ста индекса потребительских цен (в декабре 2017 года – на 1 процентный пункт).</w:t>
      </w:r>
    </w:p>
    <w:p w:rsidR="00D745AF" w:rsidRDefault="00352B5A" w:rsidP="00D745AF">
      <w:pPr>
        <w:widowControl w:val="0"/>
        <w:spacing w:line="348" w:lineRule="auto"/>
        <w:ind w:left="0" w:right="0" w:firstLine="720"/>
        <w:rPr>
          <w:rFonts w:eastAsia="Calibri"/>
          <w:sz w:val="24"/>
          <w:szCs w:val="24"/>
        </w:rPr>
      </w:pPr>
      <w:r w:rsidRPr="0032613C">
        <w:rPr>
          <w:b/>
          <w:sz w:val="24"/>
          <w:szCs w:val="24"/>
        </w:rPr>
        <w:t>2.</w:t>
      </w:r>
      <w:r w:rsidR="0009361F" w:rsidRPr="0032613C">
        <w:rPr>
          <w:b/>
          <w:sz w:val="24"/>
          <w:szCs w:val="24"/>
        </w:rPr>
        <w:t>7</w:t>
      </w:r>
      <w:r w:rsidRPr="0032613C">
        <w:rPr>
          <w:b/>
          <w:sz w:val="24"/>
          <w:szCs w:val="24"/>
        </w:rPr>
        <w:t>.</w:t>
      </w:r>
      <w:r w:rsidR="00105A4D">
        <w:rPr>
          <w:b/>
          <w:sz w:val="24"/>
          <w:szCs w:val="24"/>
        </w:rPr>
        <w:t xml:space="preserve"> </w:t>
      </w:r>
      <w:r w:rsidR="009A7A25" w:rsidRPr="0032613C">
        <w:rPr>
          <w:rFonts w:eastAsia="Calibri"/>
          <w:sz w:val="24"/>
          <w:szCs w:val="24"/>
        </w:rPr>
        <w:t>На рынке труда в 201</w:t>
      </w:r>
      <w:r w:rsidR="0032613C" w:rsidRPr="0032613C">
        <w:rPr>
          <w:rFonts w:eastAsia="Calibri"/>
          <w:sz w:val="24"/>
          <w:szCs w:val="24"/>
        </w:rPr>
        <w:t>8</w:t>
      </w:r>
      <w:r w:rsidR="009A7A25" w:rsidRPr="0032613C">
        <w:rPr>
          <w:rFonts w:eastAsia="Calibri"/>
          <w:sz w:val="24"/>
          <w:szCs w:val="24"/>
        </w:rPr>
        <w:t xml:space="preserve"> году </w:t>
      </w:r>
      <w:r w:rsidR="00B05E81" w:rsidRPr="0032613C">
        <w:rPr>
          <w:rFonts w:eastAsia="Calibri"/>
          <w:sz w:val="24"/>
          <w:szCs w:val="24"/>
        </w:rPr>
        <w:t xml:space="preserve">ситуация </w:t>
      </w:r>
      <w:r w:rsidR="00016591" w:rsidRPr="0032613C">
        <w:rPr>
          <w:rFonts w:eastAsia="Calibri"/>
          <w:sz w:val="24"/>
          <w:szCs w:val="24"/>
        </w:rPr>
        <w:t>оставалась стабильной</w:t>
      </w:r>
      <w:r w:rsidR="00B05E81" w:rsidRPr="0032613C">
        <w:rPr>
          <w:rFonts w:eastAsia="Calibri"/>
          <w:sz w:val="24"/>
          <w:szCs w:val="24"/>
        </w:rPr>
        <w:t>. Н</w:t>
      </w:r>
      <w:r w:rsidR="009A7A25" w:rsidRPr="0032613C">
        <w:rPr>
          <w:rFonts w:eastAsia="Calibri"/>
          <w:sz w:val="24"/>
          <w:szCs w:val="24"/>
        </w:rPr>
        <w:t>аблюдалось</w:t>
      </w:r>
      <w:r w:rsidR="00B05E81" w:rsidRPr="0032613C">
        <w:rPr>
          <w:rFonts w:eastAsia="Calibri"/>
          <w:sz w:val="24"/>
          <w:szCs w:val="24"/>
        </w:rPr>
        <w:t xml:space="preserve"> дальнейшее</w:t>
      </w:r>
      <w:r w:rsidR="009A7A25" w:rsidRPr="0032613C">
        <w:rPr>
          <w:rFonts w:eastAsia="Calibri"/>
          <w:sz w:val="24"/>
          <w:szCs w:val="24"/>
        </w:rPr>
        <w:t xml:space="preserve"> снижение общей численности безработных</w:t>
      </w:r>
      <w:r w:rsidR="0032613C" w:rsidRPr="0032613C">
        <w:rPr>
          <w:rFonts w:eastAsia="Calibri"/>
          <w:sz w:val="24"/>
          <w:szCs w:val="24"/>
        </w:rPr>
        <w:t xml:space="preserve"> при росте численности занятых</w:t>
      </w:r>
      <w:r w:rsidR="004C4EA7">
        <w:rPr>
          <w:rFonts w:eastAsia="Calibri"/>
          <w:sz w:val="24"/>
          <w:szCs w:val="24"/>
        </w:rPr>
        <w:t>.</w:t>
      </w:r>
    </w:p>
    <w:p w:rsidR="00D745AF" w:rsidRDefault="00D745AF" w:rsidP="00D745AF">
      <w:pPr>
        <w:widowControl w:val="0"/>
        <w:spacing w:line="348" w:lineRule="auto"/>
        <w:ind w:left="0" w:right="0" w:firstLine="720"/>
        <w:rPr>
          <w:rFonts w:eastAsia="Calibri"/>
          <w:sz w:val="24"/>
          <w:szCs w:val="24"/>
        </w:rPr>
      </w:pPr>
      <w:r>
        <w:rPr>
          <w:rFonts w:eastAsia="Calibri"/>
          <w:sz w:val="24"/>
          <w:szCs w:val="24"/>
        </w:rPr>
        <w:t xml:space="preserve">Так, </w:t>
      </w:r>
      <w:r w:rsidRPr="00D745AF">
        <w:rPr>
          <w:rFonts w:eastAsia="Calibri"/>
          <w:b/>
          <w:sz w:val="24"/>
          <w:szCs w:val="24"/>
        </w:rPr>
        <w:t>численность занятых</w:t>
      </w:r>
      <w:r w:rsidRPr="0032613C">
        <w:rPr>
          <w:rFonts w:eastAsia="Calibri"/>
          <w:sz w:val="24"/>
          <w:szCs w:val="24"/>
        </w:rPr>
        <w:t xml:space="preserve"> в экономике в 2018 году </w:t>
      </w:r>
      <w:r>
        <w:rPr>
          <w:rFonts w:eastAsia="Calibri"/>
          <w:sz w:val="24"/>
          <w:szCs w:val="24"/>
        </w:rPr>
        <w:t xml:space="preserve">увеличилась на 0,2 млн. человек и </w:t>
      </w:r>
      <w:r w:rsidRPr="0032613C">
        <w:rPr>
          <w:rFonts w:eastAsia="Calibri"/>
          <w:sz w:val="24"/>
          <w:szCs w:val="24"/>
        </w:rPr>
        <w:t>составила 72,5 млн. человек.</w:t>
      </w:r>
      <w:r w:rsidR="00105A4D">
        <w:rPr>
          <w:rFonts w:eastAsia="Calibri"/>
          <w:sz w:val="24"/>
          <w:szCs w:val="24"/>
        </w:rPr>
        <w:t xml:space="preserve"> </w:t>
      </w:r>
      <w:r w:rsidR="009A7A25" w:rsidRPr="00D745AF">
        <w:rPr>
          <w:rFonts w:eastAsia="Calibri"/>
          <w:b/>
          <w:sz w:val="24"/>
          <w:szCs w:val="24"/>
        </w:rPr>
        <w:t>Численность безработных</w:t>
      </w:r>
      <w:r w:rsidR="009A7A25" w:rsidRPr="00D745AF">
        <w:rPr>
          <w:rFonts w:eastAsia="Calibri"/>
          <w:sz w:val="24"/>
          <w:szCs w:val="24"/>
        </w:rPr>
        <w:t xml:space="preserve"> (по методологии Международной организации труда) в среднем за месяц в 201</w:t>
      </w:r>
      <w:r w:rsidRPr="00D745AF">
        <w:rPr>
          <w:rFonts w:eastAsia="Calibri"/>
          <w:sz w:val="24"/>
          <w:szCs w:val="24"/>
        </w:rPr>
        <w:t>8</w:t>
      </w:r>
      <w:r w:rsidR="009A7A25" w:rsidRPr="00D745AF">
        <w:rPr>
          <w:rFonts w:eastAsia="Calibri"/>
          <w:sz w:val="24"/>
          <w:szCs w:val="24"/>
        </w:rPr>
        <w:t xml:space="preserve"> году составила </w:t>
      </w:r>
      <w:r w:rsidRPr="00D745AF">
        <w:rPr>
          <w:rFonts w:eastAsia="Calibri"/>
          <w:sz w:val="24"/>
          <w:szCs w:val="24"/>
        </w:rPr>
        <w:t>3,7</w:t>
      </w:r>
      <w:r w:rsidR="00E25CC6" w:rsidRPr="00D745AF">
        <w:rPr>
          <w:rFonts w:eastAsia="Calibri"/>
          <w:sz w:val="24"/>
          <w:szCs w:val="24"/>
        </w:rPr>
        <w:t> </w:t>
      </w:r>
      <w:r w:rsidR="009A7A25" w:rsidRPr="00D745AF">
        <w:rPr>
          <w:rFonts w:eastAsia="Calibri"/>
          <w:sz w:val="24"/>
          <w:szCs w:val="24"/>
        </w:rPr>
        <w:t>млн. человек (в 201</w:t>
      </w:r>
      <w:r w:rsidRPr="00D745AF">
        <w:rPr>
          <w:rFonts w:eastAsia="Calibri"/>
          <w:sz w:val="24"/>
          <w:szCs w:val="24"/>
        </w:rPr>
        <w:t>7</w:t>
      </w:r>
      <w:r w:rsidR="009A7A25" w:rsidRPr="00D745AF">
        <w:rPr>
          <w:rFonts w:eastAsia="Calibri"/>
          <w:sz w:val="24"/>
          <w:szCs w:val="24"/>
        </w:rPr>
        <w:t xml:space="preserve"> году – 4 млн. человек). </w:t>
      </w:r>
      <w:r w:rsidRPr="00D745AF">
        <w:rPr>
          <w:rFonts w:eastAsia="Calibri"/>
          <w:b/>
          <w:sz w:val="24"/>
          <w:szCs w:val="24"/>
        </w:rPr>
        <w:t xml:space="preserve">Уровень безработицы </w:t>
      </w:r>
      <w:r w:rsidRPr="00D745AF">
        <w:rPr>
          <w:rFonts w:eastAsia="Calibri"/>
          <w:sz w:val="24"/>
          <w:szCs w:val="24"/>
        </w:rPr>
        <w:t>в 2018 году составил 4,8</w:t>
      </w:r>
      <w:r w:rsidR="006429DD">
        <w:rPr>
          <w:rFonts w:eastAsia="Calibri"/>
          <w:sz w:val="24"/>
          <w:szCs w:val="24"/>
        </w:rPr>
        <w:t> </w:t>
      </w:r>
      <w:r w:rsidRPr="00D745AF">
        <w:rPr>
          <w:rFonts w:eastAsia="Calibri"/>
          <w:sz w:val="24"/>
          <w:szCs w:val="24"/>
        </w:rPr>
        <w:t>% против 5,2</w:t>
      </w:r>
      <w:r w:rsidR="006429DD">
        <w:rPr>
          <w:rFonts w:eastAsia="Calibri"/>
          <w:sz w:val="24"/>
          <w:szCs w:val="24"/>
        </w:rPr>
        <w:t> </w:t>
      </w:r>
      <w:r w:rsidRPr="00D745AF">
        <w:rPr>
          <w:rFonts w:eastAsia="Calibri"/>
          <w:sz w:val="24"/>
          <w:szCs w:val="24"/>
        </w:rPr>
        <w:t>% в 2017 году. В органах службы занятости в декабре 2018 года в качестве безработных были зарегистрированы 0,7</w:t>
      </w:r>
      <w:r w:rsidR="006429DD">
        <w:rPr>
          <w:rFonts w:eastAsia="Calibri"/>
          <w:sz w:val="24"/>
          <w:szCs w:val="24"/>
        </w:rPr>
        <w:t> </w:t>
      </w:r>
      <w:r w:rsidRPr="00D745AF">
        <w:rPr>
          <w:rFonts w:eastAsia="Calibri"/>
          <w:sz w:val="24"/>
          <w:szCs w:val="24"/>
        </w:rPr>
        <w:t>млн. человек, в том числе 0,6</w:t>
      </w:r>
      <w:r w:rsidR="006429DD">
        <w:rPr>
          <w:rFonts w:eastAsia="Calibri"/>
          <w:sz w:val="24"/>
          <w:szCs w:val="24"/>
        </w:rPr>
        <w:t> </w:t>
      </w:r>
      <w:r w:rsidRPr="00D745AF">
        <w:rPr>
          <w:rFonts w:eastAsia="Calibri"/>
          <w:sz w:val="24"/>
          <w:szCs w:val="24"/>
        </w:rPr>
        <w:t xml:space="preserve">млн. человек </w:t>
      </w:r>
      <w:r>
        <w:rPr>
          <w:rFonts w:eastAsia="Calibri"/>
          <w:sz w:val="24"/>
          <w:szCs w:val="24"/>
        </w:rPr>
        <w:t>получали пособие по безработице.</w:t>
      </w:r>
    </w:p>
    <w:p w:rsidR="004C4EA7" w:rsidRDefault="004C4EA7" w:rsidP="00D745AF">
      <w:pPr>
        <w:widowControl w:val="0"/>
        <w:spacing w:line="348" w:lineRule="auto"/>
        <w:ind w:left="0" w:right="0" w:firstLine="720"/>
        <w:rPr>
          <w:rFonts w:eastAsia="Calibri"/>
          <w:sz w:val="24"/>
          <w:szCs w:val="24"/>
        </w:rPr>
      </w:pPr>
      <w:r>
        <w:rPr>
          <w:rFonts w:eastAsia="Calibri"/>
          <w:sz w:val="24"/>
          <w:szCs w:val="24"/>
        </w:rPr>
        <w:t xml:space="preserve">Сложившаяся ситуация может свидетельствовать о дефиците рабочей силы на рынке труда. В частности, несмотря на снижение численности безработных и рост численности </w:t>
      </w:r>
      <w:r>
        <w:rPr>
          <w:rFonts w:eastAsia="Calibri"/>
          <w:sz w:val="24"/>
          <w:szCs w:val="24"/>
        </w:rPr>
        <w:lastRenderedPageBreak/>
        <w:t>занятых, потребность организаций в работниках для замещения вакантных рабочих мест</w:t>
      </w:r>
      <w:r w:rsidR="00D373FE">
        <w:rPr>
          <w:rFonts w:eastAsia="Calibri"/>
          <w:sz w:val="24"/>
          <w:szCs w:val="24"/>
        </w:rPr>
        <w:t xml:space="preserve"> растет</w:t>
      </w:r>
      <w:r>
        <w:rPr>
          <w:rFonts w:eastAsia="Calibri"/>
          <w:sz w:val="24"/>
          <w:szCs w:val="24"/>
        </w:rPr>
        <w:t>.</w:t>
      </w:r>
      <w:r w:rsidR="00105A4D">
        <w:rPr>
          <w:rFonts w:eastAsia="Calibri"/>
          <w:sz w:val="24"/>
          <w:szCs w:val="24"/>
        </w:rPr>
        <w:t xml:space="preserve"> </w:t>
      </w:r>
      <w:proofErr w:type="gramStart"/>
      <w:r w:rsidR="00D373FE">
        <w:rPr>
          <w:rFonts w:eastAsia="Calibri"/>
          <w:sz w:val="24"/>
          <w:szCs w:val="24"/>
        </w:rPr>
        <w:t xml:space="preserve">Так, в 2018 году она составила 2,9 % к общему числу рабочих мест, тогда </w:t>
      </w:r>
      <w:r w:rsidR="00D373FE" w:rsidRPr="009331F0">
        <w:rPr>
          <w:rFonts w:eastAsia="Calibri"/>
          <w:sz w:val="24"/>
          <w:szCs w:val="24"/>
        </w:rPr>
        <w:t>как в 2016 году – 2,2 %.</w:t>
      </w:r>
      <w:r w:rsidRPr="009331F0">
        <w:rPr>
          <w:rFonts w:eastAsia="Calibri"/>
          <w:sz w:val="24"/>
          <w:szCs w:val="24"/>
        </w:rPr>
        <w:t xml:space="preserve"> По </w:t>
      </w:r>
      <w:r w:rsidR="004F6A21" w:rsidRPr="009331F0">
        <w:rPr>
          <w:rFonts w:eastAsia="Calibri"/>
          <w:sz w:val="24"/>
          <w:szCs w:val="24"/>
        </w:rPr>
        <w:t>данным выборочного обследования орга</w:t>
      </w:r>
      <w:r w:rsidR="004F6A21">
        <w:rPr>
          <w:rFonts w:eastAsia="Calibri"/>
          <w:sz w:val="24"/>
          <w:szCs w:val="24"/>
        </w:rPr>
        <w:t>низаций, в 2018 году</w:t>
      </w:r>
      <w:r>
        <w:rPr>
          <w:rFonts w:eastAsia="Calibri"/>
          <w:sz w:val="24"/>
          <w:szCs w:val="24"/>
        </w:rPr>
        <w:t xml:space="preserve"> в отдельных видах экономической деятельности потребность </w:t>
      </w:r>
      <w:r w:rsidR="004F6A21">
        <w:rPr>
          <w:rFonts w:eastAsia="Calibri"/>
          <w:sz w:val="24"/>
          <w:szCs w:val="24"/>
        </w:rPr>
        <w:t xml:space="preserve">в работниках для замещения вакантных рабочих мест </w:t>
      </w:r>
      <w:r>
        <w:rPr>
          <w:rFonts w:eastAsia="Calibri"/>
          <w:sz w:val="24"/>
          <w:szCs w:val="24"/>
        </w:rPr>
        <w:t>превышала 5 %, в частности, в административной деятельности – 5,4 %, деятельности гостиниц и предприятий общественного питания – 8,9 %.</w:t>
      </w:r>
      <w:r w:rsidR="00ED25A1">
        <w:rPr>
          <w:rFonts w:eastAsia="Calibri"/>
          <w:sz w:val="24"/>
          <w:szCs w:val="24"/>
        </w:rPr>
        <w:t xml:space="preserve"> Также отмечается острая потребность специалистов высшего</w:t>
      </w:r>
      <w:proofErr w:type="gramEnd"/>
      <w:r w:rsidR="00ED25A1">
        <w:rPr>
          <w:rFonts w:eastAsia="Calibri"/>
          <w:sz w:val="24"/>
          <w:szCs w:val="24"/>
        </w:rPr>
        <w:t xml:space="preserve"> уровня квалификации в области здравоохранения</w:t>
      </w:r>
      <w:r w:rsidR="00F1629D">
        <w:rPr>
          <w:rFonts w:eastAsia="Calibri"/>
          <w:sz w:val="24"/>
          <w:szCs w:val="24"/>
        </w:rPr>
        <w:t> </w:t>
      </w:r>
      <w:r w:rsidR="00ED25A1">
        <w:rPr>
          <w:rFonts w:eastAsia="Calibri"/>
          <w:sz w:val="24"/>
          <w:szCs w:val="24"/>
        </w:rPr>
        <w:t>– 9,7 % и среднего медицинского персонала – 4,2 %, несмотря на рост заработн</w:t>
      </w:r>
      <w:r w:rsidR="00B24A9E">
        <w:rPr>
          <w:rFonts w:eastAsia="Calibri"/>
          <w:sz w:val="24"/>
          <w:szCs w:val="24"/>
        </w:rPr>
        <w:t>ой</w:t>
      </w:r>
      <w:r w:rsidR="00ED25A1">
        <w:rPr>
          <w:rFonts w:eastAsia="Calibri"/>
          <w:sz w:val="24"/>
          <w:szCs w:val="24"/>
        </w:rPr>
        <w:t xml:space="preserve"> плат</w:t>
      </w:r>
      <w:r w:rsidR="00B24A9E">
        <w:rPr>
          <w:rFonts w:eastAsia="Calibri"/>
          <w:sz w:val="24"/>
          <w:szCs w:val="24"/>
        </w:rPr>
        <w:t>ы</w:t>
      </w:r>
      <w:r w:rsidR="00777AF7">
        <w:rPr>
          <w:rFonts w:eastAsia="Calibri"/>
          <w:sz w:val="24"/>
          <w:szCs w:val="24"/>
        </w:rPr>
        <w:t xml:space="preserve"> в данной области</w:t>
      </w:r>
      <w:r w:rsidR="00ED25A1">
        <w:rPr>
          <w:rFonts w:eastAsia="Calibri"/>
          <w:sz w:val="24"/>
          <w:szCs w:val="24"/>
        </w:rPr>
        <w:t xml:space="preserve">, осуществленный во исполнение «майских» </w:t>
      </w:r>
      <w:r w:rsidR="00B24A9E">
        <w:rPr>
          <w:rFonts w:eastAsia="Calibri"/>
          <w:sz w:val="24"/>
          <w:szCs w:val="24"/>
        </w:rPr>
        <w:t>у</w:t>
      </w:r>
      <w:r w:rsidR="00ED25A1">
        <w:rPr>
          <w:rFonts w:eastAsia="Calibri"/>
          <w:sz w:val="24"/>
          <w:szCs w:val="24"/>
        </w:rPr>
        <w:t>казов.</w:t>
      </w:r>
    </w:p>
    <w:p w:rsidR="00604441" w:rsidRPr="00BE2FC0" w:rsidRDefault="009A7A25" w:rsidP="005B4700">
      <w:pPr>
        <w:widowControl w:val="0"/>
        <w:spacing w:line="348" w:lineRule="auto"/>
        <w:ind w:left="0" w:right="0" w:firstLine="720"/>
        <w:rPr>
          <w:rFonts w:eastAsia="Calibri"/>
          <w:sz w:val="24"/>
          <w:szCs w:val="24"/>
          <w:highlight w:val="yellow"/>
        </w:rPr>
      </w:pPr>
      <w:r w:rsidRPr="005B4700">
        <w:rPr>
          <w:b/>
          <w:sz w:val="24"/>
          <w:szCs w:val="24"/>
        </w:rPr>
        <w:t>2.8.</w:t>
      </w:r>
      <w:r w:rsidR="00352B5A" w:rsidRPr="005B4700">
        <w:rPr>
          <w:sz w:val="24"/>
          <w:szCs w:val="24"/>
        </w:rPr>
        <w:t> </w:t>
      </w:r>
      <w:r w:rsidR="00E424A4" w:rsidRPr="005B4700">
        <w:rPr>
          <w:b/>
          <w:sz w:val="24"/>
          <w:szCs w:val="24"/>
        </w:rPr>
        <w:t>П</w:t>
      </w:r>
      <w:r w:rsidR="00604441" w:rsidRPr="005B4700">
        <w:rPr>
          <w:rFonts w:eastAsia="Calibri"/>
          <w:b/>
          <w:sz w:val="24"/>
          <w:szCs w:val="24"/>
        </w:rPr>
        <w:t>оказател</w:t>
      </w:r>
      <w:r w:rsidR="00E424A4" w:rsidRPr="005B4700">
        <w:rPr>
          <w:rFonts w:eastAsia="Calibri"/>
          <w:b/>
          <w:sz w:val="24"/>
          <w:szCs w:val="24"/>
        </w:rPr>
        <w:t>и</w:t>
      </w:r>
      <w:r w:rsidR="00604441" w:rsidRPr="005B4700">
        <w:rPr>
          <w:rFonts w:eastAsia="Calibri"/>
          <w:b/>
          <w:sz w:val="24"/>
          <w:szCs w:val="24"/>
        </w:rPr>
        <w:t>, характеризующи</w:t>
      </w:r>
      <w:r w:rsidR="00E424A4" w:rsidRPr="005B4700">
        <w:rPr>
          <w:rFonts w:eastAsia="Calibri"/>
          <w:b/>
          <w:sz w:val="24"/>
          <w:szCs w:val="24"/>
        </w:rPr>
        <w:t>е</w:t>
      </w:r>
      <w:r w:rsidR="00604441" w:rsidRPr="005B4700">
        <w:rPr>
          <w:rFonts w:eastAsia="Calibri"/>
          <w:b/>
          <w:sz w:val="24"/>
          <w:szCs w:val="24"/>
        </w:rPr>
        <w:t xml:space="preserve"> уровень жизни населения</w:t>
      </w:r>
      <w:r w:rsidR="00604441" w:rsidRPr="005B4700">
        <w:rPr>
          <w:rFonts w:eastAsia="Calibri"/>
          <w:sz w:val="24"/>
          <w:szCs w:val="24"/>
        </w:rPr>
        <w:t>, в 201</w:t>
      </w:r>
      <w:r w:rsidR="00E424A4" w:rsidRPr="005B4700">
        <w:rPr>
          <w:rFonts w:eastAsia="Calibri"/>
          <w:sz w:val="24"/>
          <w:szCs w:val="24"/>
        </w:rPr>
        <w:t>8</w:t>
      </w:r>
      <w:r w:rsidR="00604441" w:rsidRPr="005B4700">
        <w:rPr>
          <w:rFonts w:eastAsia="Calibri"/>
          <w:sz w:val="24"/>
          <w:szCs w:val="24"/>
        </w:rPr>
        <w:t xml:space="preserve"> году </w:t>
      </w:r>
      <w:r w:rsidR="00E424A4" w:rsidRPr="005B4700">
        <w:rPr>
          <w:rFonts w:eastAsia="Calibri"/>
          <w:sz w:val="24"/>
          <w:szCs w:val="24"/>
        </w:rPr>
        <w:t>показали рост</w:t>
      </w:r>
      <w:r w:rsidR="005B4700" w:rsidRPr="005B4700">
        <w:rPr>
          <w:rFonts w:eastAsia="Calibri"/>
          <w:sz w:val="24"/>
          <w:szCs w:val="24"/>
        </w:rPr>
        <w:t>.</w:t>
      </w:r>
    </w:p>
    <w:p w:rsidR="005B4700" w:rsidRPr="005B4700" w:rsidRDefault="005B4700" w:rsidP="00B76737">
      <w:pPr>
        <w:widowControl w:val="0"/>
        <w:overflowPunct/>
        <w:autoSpaceDE/>
        <w:autoSpaceDN/>
        <w:adjustRightInd/>
        <w:spacing w:line="336" w:lineRule="auto"/>
        <w:ind w:left="0" w:right="0"/>
        <w:textAlignment w:val="auto"/>
        <w:rPr>
          <w:rFonts w:eastAsia="Calibri"/>
          <w:sz w:val="24"/>
          <w:szCs w:val="24"/>
        </w:rPr>
      </w:pPr>
      <w:r w:rsidRPr="005B4700">
        <w:rPr>
          <w:rFonts w:eastAsia="Calibri"/>
          <w:b/>
          <w:sz w:val="24"/>
          <w:szCs w:val="24"/>
        </w:rPr>
        <w:t xml:space="preserve">Реальная начисленная среднемесячная заработная плата </w:t>
      </w:r>
      <w:r w:rsidRPr="005B4700">
        <w:rPr>
          <w:rFonts w:eastAsia="Calibri"/>
          <w:sz w:val="24"/>
          <w:szCs w:val="24"/>
        </w:rPr>
        <w:t>в 2018 году по сравнению с 2017 годом росла высокими темпами, и в целом за год ее прирост составил</w:t>
      </w:r>
      <w:r w:rsidR="006D5F8F">
        <w:rPr>
          <w:rFonts w:eastAsia="Calibri"/>
          <w:sz w:val="24"/>
          <w:szCs w:val="24"/>
        </w:rPr>
        <w:t xml:space="preserve"> </w:t>
      </w:r>
      <w:r w:rsidR="003C0CAD">
        <w:rPr>
          <w:rFonts w:eastAsia="Calibri"/>
          <w:b/>
          <w:sz w:val="24"/>
          <w:szCs w:val="24"/>
        </w:rPr>
        <w:t>8,5</w:t>
      </w:r>
      <w:r>
        <w:rPr>
          <w:rFonts w:eastAsia="Calibri"/>
          <w:b/>
          <w:sz w:val="24"/>
          <w:szCs w:val="24"/>
        </w:rPr>
        <w:t> </w:t>
      </w:r>
      <w:r w:rsidRPr="005B4700">
        <w:rPr>
          <w:rFonts w:eastAsia="Calibri"/>
          <w:b/>
          <w:sz w:val="24"/>
          <w:szCs w:val="24"/>
        </w:rPr>
        <w:t xml:space="preserve">% </w:t>
      </w:r>
      <w:r w:rsidRPr="005B4700">
        <w:rPr>
          <w:rFonts w:eastAsia="Calibri"/>
          <w:sz w:val="24"/>
          <w:szCs w:val="24"/>
        </w:rPr>
        <w:t>(в 2017 году – 2,9 %). В начале 2018 года рост реальной начисленной среднемесячной заработной платы был поддержан увеличением минимального размера оплаты труда (с 1</w:t>
      </w:r>
      <w:r w:rsidR="00F1629D">
        <w:rPr>
          <w:rFonts w:eastAsia="Calibri"/>
          <w:sz w:val="24"/>
          <w:szCs w:val="24"/>
        </w:rPr>
        <w:t> </w:t>
      </w:r>
      <w:r w:rsidRPr="005B4700">
        <w:rPr>
          <w:rFonts w:eastAsia="Calibri"/>
          <w:sz w:val="24"/>
          <w:szCs w:val="24"/>
        </w:rPr>
        <w:t>января и с 1 мая), а также плановым повышением заработной платы отдельных категорий работников социальной сферы и науки. Однако во втором полугодии 2018 года эффект от действия этих мер был исчерпан и на фоне высокой базы 2017 года динамика существенно замедлилась (с 11</w:t>
      </w:r>
      <w:r>
        <w:rPr>
          <w:rFonts w:eastAsia="Calibri"/>
          <w:sz w:val="24"/>
          <w:szCs w:val="24"/>
        </w:rPr>
        <w:t> </w:t>
      </w:r>
      <w:r w:rsidRPr="005B4700">
        <w:rPr>
          <w:rFonts w:eastAsia="Calibri"/>
          <w:sz w:val="24"/>
          <w:szCs w:val="24"/>
        </w:rPr>
        <w:t xml:space="preserve">% в годовом выражении </w:t>
      </w:r>
      <w:r w:rsidR="00105A4D">
        <w:rPr>
          <w:rFonts w:eastAsia="Calibri"/>
          <w:sz w:val="24"/>
          <w:szCs w:val="24"/>
        </w:rPr>
        <w:t xml:space="preserve">в </w:t>
      </w:r>
      <w:r w:rsidRPr="005B4700">
        <w:rPr>
          <w:rFonts w:eastAsia="Calibri"/>
          <w:sz w:val="24"/>
          <w:szCs w:val="24"/>
        </w:rPr>
        <w:t>январе до 2,</w:t>
      </w:r>
      <w:r w:rsidR="003C0CAD">
        <w:rPr>
          <w:rFonts w:eastAsia="Calibri"/>
          <w:sz w:val="24"/>
          <w:szCs w:val="24"/>
        </w:rPr>
        <w:t>9 </w:t>
      </w:r>
      <w:r w:rsidRPr="005B4700">
        <w:rPr>
          <w:rFonts w:eastAsia="Calibri"/>
          <w:sz w:val="24"/>
          <w:szCs w:val="24"/>
        </w:rPr>
        <w:t>% в декабре).</w:t>
      </w:r>
    </w:p>
    <w:p w:rsidR="00B76737" w:rsidRDefault="00B76737" w:rsidP="00B76737">
      <w:pPr>
        <w:widowControl w:val="0"/>
        <w:overflowPunct/>
        <w:autoSpaceDE/>
        <w:autoSpaceDN/>
        <w:adjustRightInd/>
        <w:spacing w:line="336" w:lineRule="auto"/>
        <w:ind w:left="0" w:right="0"/>
        <w:textAlignment w:val="auto"/>
        <w:rPr>
          <w:rFonts w:eastAsia="Calibri"/>
          <w:sz w:val="24"/>
          <w:szCs w:val="24"/>
        </w:rPr>
      </w:pPr>
      <w:r w:rsidRPr="00672DC9">
        <w:rPr>
          <w:rFonts w:eastAsia="Calibri"/>
          <w:b/>
          <w:sz w:val="24"/>
          <w:szCs w:val="24"/>
        </w:rPr>
        <w:t>Сохраняется существенная дифференциация уровней заработной платы по видам экономической деятельности.</w:t>
      </w:r>
      <w:r w:rsidRPr="00672DC9">
        <w:rPr>
          <w:rFonts w:eastAsia="Calibri"/>
          <w:sz w:val="24"/>
          <w:szCs w:val="24"/>
        </w:rPr>
        <w:t xml:space="preserve"> Так, </w:t>
      </w:r>
      <w:r w:rsidR="00CE0EF2" w:rsidRPr="00672DC9">
        <w:rPr>
          <w:rFonts w:eastAsia="Calibri"/>
          <w:sz w:val="24"/>
          <w:szCs w:val="24"/>
        </w:rPr>
        <w:t xml:space="preserve">в среднем за </w:t>
      </w:r>
      <w:r w:rsidRPr="00672DC9">
        <w:rPr>
          <w:rFonts w:eastAsia="Calibri"/>
          <w:sz w:val="24"/>
          <w:szCs w:val="24"/>
        </w:rPr>
        <w:t>201</w:t>
      </w:r>
      <w:r w:rsidR="00663ED4" w:rsidRPr="00672DC9">
        <w:rPr>
          <w:rFonts w:eastAsia="Calibri"/>
          <w:sz w:val="24"/>
          <w:szCs w:val="24"/>
        </w:rPr>
        <w:t>8</w:t>
      </w:r>
      <w:r w:rsidRPr="00672DC9">
        <w:rPr>
          <w:rFonts w:eastAsia="Calibri"/>
          <w:sz w:val="24"/>
          <w:szCs w:val="24"/>
        </w:rPr>
        <w:t> год наименьший уровень начисленной среднемесячной заработной платы работников</w:t>
      </w:r>
      <w:r w:rsidR="00672DC9" w:rsidRPr="00672DC9">
        <w:rPr>
          <w:rFonts w:eastAsia="Calibri"/>
          <w:sz w:val="24"/>
          <w:szCs w:val="24"/>
        </w:rPr>
        <w:t>, как и в 2017 году,</w:t>
      </w:r>
      <w:r w:rsidRPr="00672DC9">
        <w:rPr>
          <w:rFonts w:eastAsia="Calibri"/>
          <w:sz w:val="24"/>
          <w:szCs w:val="24"/>
        </w:rPr>
        <w:t xml:space="preserve"> отмечен в </w:t>
      </w:r>
      <w:r w:rsidR="004850E5">
        <w:rPr>
          <w:rFonts w:eastAsia="Calibri"/>
          <w:sz w:val="24"/>
          <w:szCs w:val="24"/>
        </w:rPr>
        <w:t xml:space="preserve">обрабатывающих производствах: </w:t>
      </w:r>
      <w:r w:rsidRPr="00672DC9">
        <w:rPr>
          <w:rFonts w:eastAsia="Calibri"/>
          <w:sz w:val="24"/>
          <w:szCs w:val="24"/>
        </w:rPr>
        <w:t>производстве одежды (</w:t>
      </w:r>
      <w:r w:rsidR="00147DD4" w:rsidRPr="00672DC9">
        <w:rPr>
          <w:rFonts w:eastAsia="Calibri"/>
          <w:sz w:val="24"/>
          <w:szCs w:val="24"/>
        </w:rPr>
        <w:t>4</w:t>
      </w:r>
      <w:r w:rsidR="00147DD4">
        <w:rPr>
          <w:rFonts w:eastAsia="Calibri"/>
          <w:sz w:val="24"/>
          <w:szCs w:val="24"/>
        </w:rPr>
        <w:t>5</w:t>
      </w:r>
      <w:r w:rsidR="00147DD4" w:rsidRPr="00672DC9">
        <w:rPr>
          <w:rFonts w:eastAsia="Calibri"/>
          <w:sz w:val="24"/>
          <w:szCs w:val="24"/>
        </w:rPr>
        <w:t> </w:t>
      </w:r>
      <w:r w:rsidRPr="00672DC9">
        <w:rPr>
          <w:rFonts w:eastAsia="Calibri"/>
          <w:sz w:val="24"/>
          <w:szCs w:val="24"/>
        </w:rPr>
        <w:t>% общероссийского уровня среднемесячной заработной платы), производстве кожи и изделий из кожи (</w:t>
      </w:r>
      <w:r w:rsidR="00147DD4" w:rsidRPr="00672DC9">
        <w:rPr>
          <w:rFonts w:eastAsia="Calibri"/>
          <w:sz w:val="24"/>
          <w:szCs w:val="24"/>
        </w:rPr>
        <w:t>5</w:t>
      </w:r>
      <w:r w:rsidR="00147DD4">
        <w:rPr>
          <w:rFonts w:eastAsia="Calibri"/>
          <w:sz w:val="24"/>
          <w:szCs w:val="24"/>
        </w:rPr>
        <w:t>4</w:t>
      </w:r>
      <w:r w:rsidR="00147DD4" w:rsidRPr="00672DC9">
        <w:rPr>
          <w:rFonts w:eastAsia="Calibri"/>
          <w:sz w:val="24"/>
          <w:szCs w:val="24"/>
        </w:rPr>
        <w:t> </w:t>
      </w:r>
      <w:r w:rsidRPr="00672DC9">
        <w:rPr>
          <w:rFonts w:eastAsia="Calibri"/>
          <w:sz w:val="24"/>
          <w:szCs w:val="24"/>
        </w:rPr>
        <w:t xml:space="preserve">%), </w:t>
      </w:r>
      <w:r w:rsidR="00672DC9" w:rsidRPr="00672DC9">
        <w:rPr>
          <w:rFonts w:eastAsia="Calibri"/>
          <w:sz w:val="24"/>
          <w:szCs w:val="24"/>
        </w:rPr>
        <w:t>производстве мебели (</w:t>
      </w:r>
      <w:r w:rsidR="00147DD4" w:rsidRPr="00672DC9">
        <w:rPr>
          <w:rFonts w:eastAsia="Calibri"/>
          <w:sz w:val="24"/>
          <w:szCs w:val="24"/>
        </w:rPr>
        <w:t>5</w:t>
      </w:r>
      <w:r w:rsidR="00147DD4">
        <w:rPr>
          <w:rFonts w:eastAsia="Calibri"/>
          <w:sz w:val="24"/>
          <w:szCs w:val="24"/>
        </w:rPr>
        <w:t>5</w:t>
      </w:r>
      <w:r w:rsidR="00147DD4" w:rsidRPr="00672DC9">
        <w:rPr>
          <w:rFonts w:eastAsia="Calibri"/>
          <w:sz w:val="24"/>
          <w:szCs w:val="24"/>
        </w:rPr>
        <w:t> </w:t>
      </w:r>
      <w:r w:rsidR="00672DC9" w:rsidRPr="00672DC9">
        <w:rPr>
          <w:rFonts w:eastAsia="Calibri"/>
          <w:sz w:val="24"/>
          <w:szCs w:val="24"/>
        </w:rPr>
        <w:t xml:space="preserve">%) и </w:t>
      </w:r>
      <w:r w:rsidRPr="00672DC9">
        <w:rPr>
          <w:rFonts w:eastAsia="Calibri"/>
          <w:sz w:val="24"/>
          <w:szCs w:val="24"/>
        </w:rPr>
        <w:t>производстве текстильных изделий (</w:t>
      </w:r>
      <w:r w:rsidR="00147DD4" w:rsidRPr="00672DC9">
        <w:rPr>
          <w:rFonts w:eastAsia="Calibri"/>
          <w:sz w:val="24"/>
          <w:szCs w:val="24"/>
        </w:rPr>
        <w:t>5</w:t>
      </w:r>
      <w:r w:rsidR="00147DD4">
        <w:rPr>
          <w:rFonts w:eastAsia="Calibri"/>
          <w:sz w:val="24"/>
          <w:szCs w:val="24"/>
        </w:rPr>
        <w:t>8 </w:t>
      </w:r>
      <w:r w:rsidR="00F91B80">
        <w:rPr>
          <w:rFonts w:eastAsia="Calibri"/>
          <w:sz w:val="24"/>
          <w:szCs w:val="24"/>
        </w:rPr>
        <w:t>%).</w:t>
      </w:r>
    </w:p>
    <w:p w:rsidR="004850E5" w:rsidRDefault="004850E5" w:rsidP="00B76737">
      <w:pPr>
        <w:widowControl w:val="0"/>
        <w:overflowPunct/>
        <w:autoSpaceDE/>
        <w:autoSpaceDN/>
        <w:adjustRightInd/>
        <w:spacing w:line="336" w:lineRule="auto"/>
        <w:ind w:left="0" w:right="0"/>
        <w:textAlignment w:val="auto"/>
        <w:rPr>
          <w:rFonts w:eastAsia="Calibri"/>
          <w:sz w:val="24"/>
          <w:szCs w:val="24"/>
        </w:rPr>
      </w:pPr>
      <w:r>
        <w:rPr>
          <w:rFonts w:eastAsia="Calibri"/>
          <w:sz w:val="24"/>
          <w:szCs w:val="24"/>
        </w:rPr>
        <w:t xml:space="preserve">При этом в некоторых видах обрабатывающих производств сложилась противоположная ситуация. Это преимущественно касается видов деятельности, связанных с добычей и переработкой полезных ископаемых, а также производством подакцизных товаров. Уровень заработной платы в производстве </w:t>
      </w:r>
      <w:r w:rsidR="00F91B80">
        <w:rPr>
          <w:rFonts w:eastAsia="Calibri"/>
          <w:sz w:val="24"/>
          <w:szCs w:val="24"/>
        </w:rPr>
        <w:t>кокса и нефтепродуктов</w:t>
      </w:r>
      <w:r w:rsidR="006D5F8F">
        <w:rPr>
          <w:rFonts w:eastAsia="Calibri"/>
          <w:sz w:val="24"/>
          <w:szCs w:val="24"/>
        </w:rPr>
        <w:t xml:space="preserve"> превышает общероссийский в 2 раза</w:t>
      </w:r>
      <w:r w:rsidR="00F91B80">
        <w:rPr>
          <w:rFonts w:eastAsia="Calibri"/>
          <w:sz w:val="24"/>
          <w:szCs w:val="24"/>
        </w:rPr>
        <w:t xml:space="preserve">, </w:t>
      </w:r>
      <w:r>
        <w:rPr>
          <w:rFonts w:eastAsia="Calibri"/>
          <w:sz w:val="24"/>
          <w:szCs w:val="24"/>
        </w:rPr>
        <w:t xml:space="preserve">табачных изделий </w:t>
      </w:r>
      <w:r w:rsidR="006D5F8F">
        <w:rPr>
          <w:rFonts w:eastAsia="Calibri"/>
          <w:sz w:val="24"/>
          <w:szCs w:val="24"/>
        </w:rPr>
        <w:t xml:space="preserve">– </w:t>
      </w:r>
      <w:r>
        <w:rPr>
          <w:rFonts w:eastAsia="Calibri"/>
          <w:sz w:val="24"/>
          <w:szCs w:val="24"/>
        </w:rPr>
        <w:t>в 2,3 раза. При этом в добыче сырой нефти и природного газа в 2018 году отмечался один из самых высоких уровней заработн</w:t>
      </w:r>
      <w:r w:rsidR="00B24A9E">
        <w:rPr>
          <w:rFonts w:eastAsia="Calibri"/>
          <w:sz w:val="24"/>
          <w:szCs w:val="24"/>
        </w:rPr>
        <w:t>ой</w:t>
      </w:r>
      <w:r>
        <w:rPr>
          <w:rFonts w:eastAsia="Calibri"/>
          <w:sz w:val="24"/>
          <w:szCs w:val="24"/>
        </w:rPr>
        <w:t xml:space="preserve"> плат</w:t>
      </w:r>
      <w:r w:rsidR="00B24A9E">
        <w:rPr>
          <w:rFonts w:eastAsia="Calibri"/>
          <w:sz w:val="24"/>
          <w:szCs w:val="24"/>
        </w:rPr>
        <w:t>ы</w:t>
      </w:r>
      <w:r>
        <w:rPr>
          <w:rFonts w:eastAsia="Calibri"/>
          <w:sz w:val="24"/>
          <w:szCs w:val="24"/>
        </w:rPr>
        <w:t xml:space="preserve"> – в 2,9 раза выше общероссийского.</w:t>
      </w:r>
    </w:p>
    <w:p w:rsidR="00405A09" w:rsidRPr="00672DC9" w:rsidRDefault="00405A09" w:rsidP="00B76737">
      <w:pPr>
        <w:widowControl w:val="0"/>
        <w:overflowPunct/>
        <w:autoSpaceDE/>
        <w:autoSpaceDN/>
        <w:adjustRightInd/>
        <w:spacing w:line="336" w:lineRule="auto"/>
        <w:ind w:left="0" w:right="0"/>
        <w:textAlignment w:val="auto"/>
        <w:rPr>
          <w:rFonts w:eastAsia="Calibri"/>
          <w:sz w:val="24"/>
          <w:szCs w:val="24"/>
        </w:rPr>
      </w:pPr>
      <w:r>
        <w:rPr>
          <w:rFonts w:eastAsia="Calibri"/>
          <w:sz w:val="24"/>
          <w:szCs w:val="24"/>
        </w:rPr>
        <w:t>Также традиционно высок</w:t>
      </w:r>
      <w:r w:rsidR="00B24A9E">
        <w:rPr>
          <w:rFonts w:eastAsia="Calibri"/>
          <w:sz w:val="24"/>
          <w:szCs w:val="24"/>
        </w:rPr>
        <w:t>ая</w:t>
      </w:r>
      <w:r>
        <w:rPr>
          <w:rFonts w:eastAsia="Calibri"/>
          <w:sz w:val="24"/>
          <w:szCs w:val="24"/>
        </w:rPr>
        <w:t xml:space="preserve"> заработн</w:t>
      </w:r>
      <w:r w:rsidR="00B24A9E">
        <w:rPr>
          <w:rFonts w:eastAsia="Calibri"/>
          <w:sz w:val="24"/>
          <w:szCs w:val="24"/>
        </w:rPr>
        <w:t>ая</w:t>
      </w:r>
      <w:r>
        <w:rPr>
          <w:rFonts w:eastAsia="Calibri"/>
          <w:sz w:val="24"/>
          <w:szCs w:val="24"/>
        </w:rPr>
        <w:t xml:space="preserve"> плат</w:t>
      </w:r>
      <w:r w:rsidR="00B24A9E">
        <w:rPr>
          <w:rFonts w:eastAsia="Calibri"/>
          <w:sz w:val="24"/>
          <w:szCs w:val="24"/>
        </w:rPr>
        <w:t>а</w:t>
      </w:r>
      <w:r>
        <w:rPr>
          <w:rFonts w:eastAsia="Calibri"/>
          <w:sz w:val="24"/>
          <w:szCs w:val="24"/>
        </w:rPr>
        <w:t xml:space="preserve"> </w:t>
      </w:r>
      <w:r w:rsidR="00934D63">
        <w:rPr>
          <w:rFonts w:eastAsia="Calibri"/>
          <w:sz w:val="24"/>
          <w:szCs w:val="24"/>
        </w:rPr>
        <w:t xml:space="preserve">отмечаются </w:t>
      </w:r>
      <w:r>
        <w:rPr>
          <w:rFonts w:eastAsia="Calibri"/>
          <w:sz w:val="24"/>
          <w:szCs w:val="24"/>
        </w:rPr>
        <w:t xml:space="preserve">в деятельности воздушного и космического транспорта – в 2,9 раза выше общероссийского уровня и </w:t>
      </w:r>
      <w:r w:rsidR="00714988">
        <w:rPr>
          <w:rFonts w:eastAsia="Calibri"/>
          <w:sz w:val="24"/>
          <w:szCs w:val="24"/>
        </w:rPr>
        <w:t xml:space="preserve">в </w:t>
      </w:r>
      <w:r>
        <w:rPr>
          <w:rFonts w:eastAsia="Calibri"/>
          <w:sz w:val="24"/>
          <w:szCs w:val="24"/>
        </w:rPr>
        <w:t>финансовой и страховой деятельности – в 2,1 раза.</w:t>
      </w:r>
    </w:p>
    <w:p w:rsidR="00B76737" w:rsidRPr="0071401D" w:rsidRDefault="00B76737" w:rsidP="00B76737">
      <w:pPr>
        <w:widowControl w:val="0"/>
        <w:overflowPunct/>
        <w:autoSpaceDE/>
        <w:autoSpaceDN/>
        <w:adjustRightInd/>
        <w:spacing w:line="336" w:lineRule="auto"/>
        <w:ind w:left="0" w:right="0"/>
        <w:textAlignment w:val="auto"/>
        <w:rPr>
          <w:rFonts w:eastAsia="Calibri"/>
          <w:sz w:val="24"/>
          <w:szCs w:val="24"/>
        </w:rPr>
      </w:pPr>
      <w:r w:rsidRPr="00934D63">
        <w:rPr>
          <w:rFonts w:eastAsia="Calibri"/>
          <w:sz w:val="24"/>
          <w:szCs w:val="24"/>
        </w:rPr>
        <w:t>Уровень среднемесячной заработной платы в образовании и здравоохранении</w:t>
      </w:r>
      <w:r w:rsidR="00D820E1" w:rsidRPr="00934D63">
        <w:rPr>
          <w:rFonts w:eastAsia="Calibri"/>
          <w:sz w:val="24"/>
          <w:szCs w:val="24"/>
        </w:rPr>
        <w:t>,</w:t>
      </w:r>
      <w:r w:rsidRPr="00934D63">
        <w:rPr>
          <w:rFonts w:eastAsia="Calibri"/>
          <w:sz w:val="24"/>
          <w:szCs w:val="24"/>
        </w:rPr>
        <w:t xml:space="preserve">  предоставлении социальных услуг сохраняется ниже среднего общероссийского уровня. В </w:t>
      </w:r>
      <w:r w:rsidRPr="00934D63">
        <w:rPr>
          <w:rFonts w:eastAsia="Calibri"/>
          <w:sz w:val="24"/>
          <w:szCs w:val="24"/>
        </w:rPr>
        <w:lastRenderedPageBreak/>
        <w:t>201</w:t>
      </w:r>
      <w:r w:rsidR="00934D63" w:rsidRPr="00934D63">
        <w:rPr>
          <w:rFonts w:eastAsia="Calibri"/>
          <w:sz w:val="24"/>
          <w:szCs w:val="24"/>
        </w:rPr>
        <w:t>8</w:t>
      </w:r>
      <w:r w:rsidRPr="00934D63">
        <w:rPr>
          <w:rFonts w:eastAsia="Calibri"/>
          <w:sz w:val="24"/>
          <w:szCs w:val="24"/>
        </w:rPr>
        <w:t xml:space="preserve"> год</w:t>
      </w:r>
      <w:r w:rsidR="009833AA" w:rsidRPr="00934D63">
        <w:rPr>
          <w:rFonts w:eastAsia="Calibri"/>
          <w:sz w:val="24"/>
          <w:szCs w:val="24"/>
        </w:rPr>
        <w:t>у</w:t>
      </w:r>
      <w:r w:rsidRPr="00934D63">
        <w:rPr>
          <w:rFonts w:eastAsia="Calibri"/>
          <w:sz w:val="24"/>
          <w:szCs w:val="24"/>
        </w:rPr>
        <w:t xml:space="preserve"> в образовании данный показатель составил 7</w:t>
      </w:r>
      <w:r w:rsidR="00934D63" w:rsidRPr="00934D63">
        <w:rPr>
          <w:rFonts w:eastAsia="Calibri"/>
          <w:sz w:val="24"/>
          <w:szCs w:val="24"/>
        </w:rPr>
        <w:t>9</w:t>
      </w:r>
      <w:r w:rsidRPr="00934D63">
        <w:rPr>
          <w:rFonts w:eastAsia="Calibri"/>
          <w:sz w:val="24"/>
          <w:szCs w:val="24"/>
        </w:rPr>
        <w:t xml:space="preserve"> %, в здравоохранении и предоставлении социальных услуг – </w:t>
      </w:r>
      <w:r w:rsidR="00934D63" w:rsidRPr="00934D63">
        <w:rPr>
          <w:rFonts w:eastAsia="Calibri"/>
          <w:sz w:val="24"/>
          <w:szCs w:val="24"/>
        </w:rPr>
        <w:t>9</w:t>
      </w:r>
      <w:r w:rsidR="008B6085" w:rsidRPr="00934D63">
        <w:rPr>
          <w:rFonts w:eastAsia="Calibri"/>
          <w:sz w:val="24"/>
          <w:szCs w:val="24"/>
        </w:rPr>
        <w:t>2</w:t>
      </w:r>
      <w:r w:rsidRPr="00934D63">
        <w:rPr>
          <w:rFonts w:eastAsia="Calibri"/>
          <w:sz w:val="24"/>
          <w:szCs w:val="24"/>
        </w:rPr>
        <w:t> %</w:t>
      </w:r>
      <w:r w:rsidR="00934D63" w:rsidRPr="00934D63">
        <w:rPr>
          <w:rFonts w:eastAsia="Calibri"/>
          <w:sz w:val="24"/>
          <w:szCs w:val="24"/>
        </w:rPr>
        <w:t>, несмотря на существенный рост заработн</w:t>
      </w:r>
      <w:r w:rsidR="00714988">
        <w:rPr>
          <w:rFonts w:eastAsia="Calibri"/>
          <w:sz w:val="24"/>
          <w:szCs w:val="24"/>
        </w:rPr>
        <w:t>ой</w:t>
      </w:r>
      <w:r w:rsidR="00934D63" w:rsidRPr="00934D63">
        <w:rPr>
          <w:rFonts w:eastAsia="Calibri"/>
          <w:sz w:val="24"/>
          <w:szCs w:val="24"/>
        </w:rPr>
        <w:t xml:space="preserve"> плат</w:t>
      </w:r>
      <w:r w:rsidR="00714988">
        <w:rPr>
          <w:rFonts w:eastAsia="Calibri"/>
          <w:sz w:val="24"/>
          <w:szCs w:val="24"/>
        </w:rPr>
        <w:t>ы</w:t>
      </w:r>
      <w:r w:rsidR="00934D63" w:rsidRPr="00934D63">
        <w:rPr>
          <w:rFonts w:eastAsia="Calibri"/>
          <w:sz w:val="24"/>
          <w:szCs w:val="24"/>
        </w:rPr>
        <w:t xml:space="preserve"> </w:t>
      </w:r>
      <w:r w:rsidR="00F91B80">
        <w:rPr>
          <w:rFonts w:eastAsia="Calibri"/>
          <w:sz w:val="24"/>
          <w:szCs w:val="24"/>
        </w:rPr>
        <w:t>в этих видах деятельности (</w:t>
      </w:r>
      <w:r w:rsidR="00934D63" w:rsidRPr="00934D63">
        <w:rPr>
          <w:rFonts w:eastAsia="Calibri"/>
          <w:sz w:val="24"/>
          <w:szCs w:val="24"/>
        </w:rPr>
        <w:t>на 14,</w:t>
      </w:r>
      <w:r w:rsidR="00934D63" w:rsidRPr="0071401D">
        <w:rPr>
          <w:rFonts w:eastAsia="Calibri"/>
          <w:sz w:val="24"/>
          <w:szCs w:val="24"/>
        </w:rPr>
        <w:t>2 % и 23,7 % соответственно</w:t>
      </w:r>
      <w:r w:rsidR="00F91B80">
        <w:rPr>
          <w:rFonts w:eastAsia="Calibri"/>
          <w:sz w:val="24"/>
          <w:szCs w:val="24"/>
        </w:rPr>
        <w:t>)</w:t>
      </w:r>
      <w:r w:rsidRPr="0071401D">
        <w:rPr>
          <w:rFonts w:eastAsia="Calibri"/>
          <w:sz w:val="24"/>
          <w:szCs w:val="24"/>
        </w:rPr>
        <w:t>.</w:t>
      </w:r>
    </w:p>
    <w:p w:rsidR="00C80D40" w:rsidRDefault="00C80D40" w:rsidP="00B76737">
      <w:pPr>
        <w:widowControl w:val="0"/>
        <w:spacing w:line="348" w:lineRule="auto"/>
        <w:ind w:left="0" w:right="0"/>
        <w:rPr>
          <w:rFonts w:eastAsia="Calibri"/>
          <w:bCs/>
          <w:sz w:val="24"/>
          <w:szCs w:val="24"/>
        </w:rPr>
      </w:pPr>
      <w:r>
        <w:rPr>
          <w:rFonts w:eastAsia="Calibri"/>
          <w:bCs/>
          <w:sz w:val="24"/>
          <w:szCs w:val="24"/>
        </w:rPr>
        <w:t xml:space="preserve">В российской экономике </w:t>
      </w:r>
      <w:r w:rsidR="00F91B80">
        <w:rPr>
          <w:rFonts w:eastAsia="Calibri"/>
          <w:bCs/>
          <w:sz w:val="24"/>
          <w:szCs w:val="24"/>
        </w:rPr>
        <w:t>до конца не решена</w:t>
      </w:r>
      <w:r>
        <w:rPr>
          <w:rFonts w:eastAsia="Calibri"/>
          <w:bCs/>
          <w:sz w:val="24"/>
          <w:szCs w:val="24"/>
        </w:rPr>
        <w:t xml:space="preserve"> проблема наличия просроченной задолженности по заработной плате, среднегодовой размер которой постепенно снижается, однако внутри года наблюдается неоднородная динамика: снижение больше чем на 20</w:t>
      </w:r>
      <w:r w:rsidR="00F91B80">
        <w:rPr>
          <w:rFonts w:eastAsia="Calibri"/>
          <w:bCs/>
          <w:sz w:val="24"/>
          <w:szCs w:val="24"/>
        </w:rPr>
        <w:t> %</w:t>
      </w:r>
      <w:r>
        <w:rPr>
          <w:rFonts w:eastAsia="Calibri"/>
          <w:bCs/>
          <w:sz w:val="24"/>
          <w:szCs w:val="24"/>
        </w:rPr>
        <w:t xml:space="preserve"> за месяц (преимущественно в начале года) сменяется аналогичным ростом.</w:t>
      </w:r>
    </w:p>
    <w:p w:rsidR="00B76737" w:rsidRDefault="00B76737" w:rsidP="00B76737">
      <w:pPr>
        <w:widowControl w:val="0"/>
        <w:spacing w:line="348" w:lineRule="auto"/>
        <w:ind w:left="0" w:right="0"/>
        <w:rPr>
          <w:rFonts w:eastAsia="Calibri"/>
          <w:sz w:val="24"/>
          <w:szCs w:val="24"/>
        </w:rPr>
      </w:pPr>
      <w:r w:rsidRPr="0071401D">
        <w:rPr>
          <w:rFonts w:eastAsia="Calibri"/>
          <w:bCs/>
          <w:sz w:val="24"/>
          <w:szCs w:val="24"/>
        </w:rPr>
        <w:t>По состоянию на 1 января 201</w:t>
      </w:r>
      <w:r w:rsidR="0071401D" w:rsidRPr="0071401D">
        <w:rPr>
          <w:rFonts w:eastAsia="Calibri"/>
          <w:bCs/>
          <w:sz w:val="24"/>
          <w:szCs w:val="24"/>
        </w:rPr>
        <w:t>9</w:t>
      </w:r>
      <w:r w:rsidRPr="0071401D">
        <w:rPr>
          <w:rFonts w:eastAsia="Calibri"/>
          <w:bCs/>
          <w:sz w:val="24"/>
          <w:szCs w:val="24"/>
        </w:rPr>
        <w:t xml:space="preserve"> года </w:t>
      </w:r>
      <w:r w:rsidRPr="0071401D">
        <w:rPr>
          <w:rFonts w:eastAsia="Calibri"/>
          <w:b/>
          <w:bCs/>
          <w:sz w:val="24"/>
          <w:szCs w:val="24"/>
        </w:rPr>
        <w:t xml:space="preserve">просроченная </w:t>
      </w:r>
      <w:r w:rsidRPr="0071401D">
        <w:rPr>
          <w:rFonts w:eastAsia="Calibri"/>
          <w:b/>
          <w:sz w:val="24"/>
          <w:szCs w:val="24"/>
        </w:rPr>
        <w:t>задолженность по заработной плате</w:t>
      </w:r>
      <w:r w:rsidRPr="0071401D">
        <w:rPr>
          <w:rFonts w:eastAsia="Calibri"/>
          <w:sz w:val="24"/>
          <w:szCs w:val="24"/>
        </w:rPr>
        <w:t xml:space="preserve"> по кругу наблюдаемых видов экономической деятельности (не относящихся к субъектам малого предпринимательства) составила </w:t>
      </w:r>
      <w:r w:rsidRPr="0071401D">
        <w:rPr>
          <w:rFonts w:eastAsia="Calibri"/>
          <w:b/>
          <w:sz w:val="24"/>
          <w:szCs w:val="24"/>
        </w:rPr>
        <w:t>2 4</w:t>
      </w:r>
      <w:r w:rsidR="0071401D" w:rsidRPr="0071401D">
        <w:rPr>
          <w:rFonts w:eastAsia="Calibri"/>
          <w:b/>
          <w:sz w:val="24"/>
          <w:szCs w:val="24"/>
        </w:rPr>
        <w:t>20</w:t>
      </w:r>
      <w:r w:rsidRPr="0071401D">
        <w:rPr>
          <w:rFonts w:eastAsia="Calibri"/>
          <w:b/>
          <w:sz w:val="24"/>
          <w:szCs w:val="24"/>
        </w:rPr>
        <w:t xml:space="preserve"> млн. рублей</w:t>
      </w:r>
      <w:r w:rsidRPr="0071401D">
        <w:rPr>
          <w:rFonts w:eastAsia="Calibri"/>
          <w:sz w:val="24"/>
          <w:szCs w:val="24"/>
        </w:rPr>
        <w:t xml:space="preserve"> и по сравнению с 1 января 201</w:t>
      </w:r>
      <w:r w:rsidR="0071401D" w:rsidRPr="0071401D">
        <w:rPr>
          <w:rFonts w:eastAsia="Calibri"/>
          <w:sz w:val="24"/>
          <w:szCs w:val="24"/>
        </w:rPr>
        <w:t>8</w:t>
      </w:r>
      <w:r w:rsidRPr="0071401D">
        <w:rPr>
          <w:rFonts w:eastAsia="Calibri"/>
          <w:sz w:val="24"/>
          <w:szCs w:val="24"/>
        </w:rPr>
        <w:t xml:space="preserve"> года снизилась на </w:t>
      </w:r>
      <w:r w:rsidR="0071401D" w:rsidRPr="0071401D">
        <w:rPr>
          <w:rFonts w:eastAsia="Calibri"/>
          <w:sz w:val="24"/>
          <w:szCs w:val="24"/>
        </w:rPr>
        <w:t>67</w:t>
      </w:r>
      <w:r w:rsidRPr="0071401D">
        <w:rPr>
          <w:rFonts w:eastAsia="Calibri"/>
          <w:sz w:val="24"/>
          <w:szCs w:val="24"/>
        </w:rPr>
        <w:t xml:space="preserve"> млн. рублей, или на </w:t>
      </w:r>
      <w:r w:rsidR="0071401D" w:rsidRPr="0071401D">
        <w:rPr>
          <w:rFonts w:eastAsia="Calibri"/>
          <w:sz w:val="24"/>
          <w:szCs w:val="24"/>
        </w:rPr>
        <w:t>2</w:t>
      </w:r>
      <w:r w:rsidRPr="0071401D">
        <w:rPr>
          <w:rFonts w:eastAsia="Calibri"/>
          <w:sz w:val="24"/>
          <w:szCs w:val="24"/>
        </w:rPr>
        <w:t>,7 %.</w:t>
      </w:r>
    </w:p>
    <w:p w:rsidR="00B76737" w:rsidRPr="0071401D" w:rsidRDefault="00B76737" w:rsidP="00B76737">
      <w:pPr>
        <w:widowControl w:val="0"/>
        <w:spacing w:line="348" w:lineRule="auto"/>
        <w:ind w:left="0" w:right="0"/>
        <w:rPr>
          <w:rFonts w:eastAsia="Calibri"/>
          <w:sz w:val="24"/>
          <w:szCs w:val="24"/>
        </w:rPr>
      </w:pPr>
      <w:r w:rsidRPr="0071401D">
        <w:rPr>
          <w:rFonts w:eastAsia="Calibri"/>
          <w:sz w:val="24"/>
          <w:szCs w:val="24"/>
        </w:rPr>
        <w:t>Из общей суммы невыплаченной заработной платы на долги, образовавшиеся в 201</w:t>
      </w:r>
      <w:r w:rsidR="0071401D" w:rsidRPr="0071401D">
        <w:rPr>
          <w:rFonts w:eastAsia="Calibri"/>
          <w:sz w:val="24"/>
          <w:szCs w:val="24"/>
        </w:rPr>
        <w:t>7</w:t>
      </w:r>
      <w:r w:rsidRPr="0071401D">
        <w:rPr>
          <w:rFonts w:eastAsia="Calibri"/>
          <w:sz w:val="24"/>
          <w:szCs w:val="24"/>
        </w:rPr>
        <w:t xml:space="preserve"> году, приходится </w:t>
      </w:r>
      <w:r w:rsidR="0071401D" w:rsidRPr="0071401D">
        <w:rPr>
          <w:rFonts w:eastAsia="Calibri"/>
          <w:sz w:val="24"/>
          <w:szCs w:val="24"/>
        </w:rPr>
        <w:t>19</w:t>
      </w:r>
      <w:r w:rsidRPr="0071401D">
        <w:rPr>
          <w:rFonts w:eastAsia="Calibri"/>
          <w:sz w:val="24"/>
          <w:szCs w:val="24"/>
        </w:rPr>
        <w:t> %, в 201</w:t>
      </w:r>
      <w:r w:rsidR="0071401D" w:rsidRPr="0071401D">
        <w:rPr>
          <w:rFonts w:eastAsia="Calibri"/>
          <w:sz w:val="24"/>
          <w:szCs w:val="24"/>
        </w:rPr>
        <w:t>6</w:t>
      </w:r>
      <w:r w:rsidRPr="0071401D">
        <w:rPr>
          <w:rFonts w:eastAsia="Calibri"/>
          <w:sz w:val="24"/>
          <w:szCs w:val="24"/>
        </w:rPr>
        <w:t xml:space="preserve"> году и ранее –</w:t>
      </w:r>
      <w:r w:rsidR="0071401D" w:rsidRPr="0071401D">
        <w:rPr>
          <w:rFonts w:eastAsia="Calibri"/>
          <w:sz w:val="24"/>
          <w:szCs w:val="24"/>
        </w:rPr>
        <w:t xml:space="preserve"> 37,7</w:t>
      </w:r>
      <w:r w:rsidRPr="0071401D">
        <w:rPr>
          <w:rFonts w:eastAsia="Calibri"/>
          <w:sz w:val="24"/>
          <w:szCs w:val="24"/>
        </w:rPr>
        <w:t> %.</w:t>
      </w:r>
    </w:p>
    <w:p w:rsidR="00316909" w:rsidRDefault="00360096" w:rsidP="0016048D">
      <w:pPr>
        <w:widowControl w:val="0"/>
        <w:spacing w:line="348" w:lineRule="auto"/>
        <w:ind w:left="0" w:right="0"/>
        <w:rPr>
          <w:rFonts w:eastAsia="Calibri"/>
          <w:sz w:val="24"/>
          <w:szCs w:val="24"/>
        </w:rPr>
      </w:pPr>
      <w:r w:rsidRPr="002961B9">
        <w:rPr>
          <w:rFonts w:eastAsia="Calibri"/>
          <w:b/>
          <w:sz w:val="24"/>
          <w:szCs w:val="24"/>
        </w:rPr>
        <w:t>Реальный размер назначенных пенсий</w:t>
      </w:r>
      <w:r w:rsidRPr="00360096">
        <w:rPr>
          <w:rFonts w:eastAsia="Calibri"/>
          <w:sz w:val="24"/>
          <w:szCs w:val="24"/>
        </w:rPr>
        <w:t xml:space="preserve"> в 2018 год</w:t>
      </w:r>
      <w:r w:rsidR="002961B9">
        <w:rPr>
          <w:rFonts w:eastAsia="Calibri"/>
          <w:sz w:val="24"/>
          <w:szCs w:val="24"/>
        </w:rPr>
        <w:t>у</w:t>
      </w:r>
      <w:r w:rsidRPr="00360096">
        <w:rPr>
          <w:rFonts w:eastAsia="Calibri"/>
          <w:sz w:val="24"/>
          <w:szCs w:val="24"/>
        </w:rPr>
        <w:t xml:space="preserve"> по сравнению </w:t>
      </w:r>
      <w:r w:rsidR="006D5F8F">
        <w:rPr>
          <w:rFonts w:eastAsia="Calibri"/>
          <w:sz w:val="24"/>
          <w:szCs w:val="24"/>
        </w:rPr>
        <w:t xml:space="preserve">с </w:t>
      </w:r>
      <w:r w:rsidRPr="00360096">
        <w:rPr>
          <w:rFonts w:eastAsia="Calibri"/>
          <w:sz w:val="24"/>
          <w:szCs w:val="24"/>
        </w:rPr>
        <w:t>2017 год</w:t>
      </w:r>
      <w:r w:rsidR="002961B9">
        <w:rPr>
          <w:rFonts w:eastAsia="Calibri"/>
          <w:sz w:val="24"/>
          <w:szCs w:val="24"/>
        </w:rPr>
        <w:t>ом</w:t>
      </w:r>
      <w:r w:rsidRPr="00360096">
        <w:rPr>
          <w:rFonts w:eastAsia="Calibri"/>
          <w:sz w:val="24"/>
          <w:szCs w:val="24"/>
        </w:rPr>
        <w:t xml:space="preserve"> увеличился на 0,</w:t>
      </w:r>
      <w:r w:rsidR="002961B9">
        <w:rPr>
          <w:rFonts w:eastAsia="Calibri"/>
          <w:sz w:val="24"/>
          <w:szCs w:val="24"/>
        </w:rPr>
        <w:t>8 </w:t>
      </w:r>
      <w:r w:rsidRPr="00360096">
        <w:rPr>
          <w:rFonts w:eastAsia="Calibri"/>
          <w:sz w:val="24"/>
          <w:szCs w:val="24"/>
        </w:rPr>
        <w:t>% (в 2017 год</w:t>
      </w:r>
      <w:r w:rsidR="002961B9">
        <w:rPr>
          <w:rFonts w:eastAsia="Calibri"/>
          <w:sz w:val="24"/>
          <w:szCs w:val="24"/>
        </w:rPr>
        <w:t>у</w:t>
      </w:r>
      <w:r w:rsidRPr="00360096">
        <w:rPr>
          <w:rFonts w:eastAsia="Calibri"/>
          <w:sz w:val="24"/>
          <w:szCs w:val="24"/>
        </w:rPr>
        <w:t xml:space="preserve"> – на 0,</w:t>
      </w:r>
      <w:r w:rsidR="002961B9">
        <w:rPr>
          <w:rFonts w:eastAsia="Calibri"/>
          <w:sz w:val="24"/>
          <w:szCs w:val="24"/>
        </w:rPr>
        <w:t>3 </w:t>
      </w:r>
      <w:r w:rsidRPr="00360096">
        <w:rPr>
          <w:rFonts w:eastAsia="Calibri"/>
          <w:sz w:val="24"/>
          <w:szCs w:val="24"/>
        </w:rPr>
        <w:t>%)</w:t>
      </w:r>
      <w:r w:rsidR="001E597B">
        <w:rPr>
          <w:rStyle w:val="ab"/>
          <w:rFonts w:eastAsia="Calibri"/>
          <w:sz w:val="24"/>
          <w:szCs w:val="24"/>
        </w:rPr>
        <w:footnoteReference w:id="9"/>
      </w:r>
      <w:r w:rsidR="0016048D">
        <w:rPr>
          <w:rFonts w:eastAsia="Calibri"/>
          <w:sz w:val="24"/>
          <w:szCs w:val="24"/>
        </w:rPr>
        <w:t>.</w:t>
      </w:r>
      <w:r w:rsidR="00105A4D">
        <w:rPr>
          <w:rFonts w:eastAsia="Calibri"/>
          <w:sz w:val="24"/>
          <w:szCs w:val="24"/>
        </w:rPr>
        <w:t xml:space="preserve"> </w:t>
      </w:r>
      <w:r w:rsidR="0016048D">
        <w:rPr>
          <w:rFonts w:eastAsia="Calibri"/>
          <w:sz w:val="24"/>
          <w:szCs w:val="24"/>
        </w:rPr>
        <w:t xml:space="preserve">Плановое повышение пенсий неработающих пенсионеров на 3,7 % с 1 января 2018 года оказало поддержку динамике реального размера назначенных пенсий в начале года, однако в дальнейшем по мере исчерпания этого эффекта и в связи с ростом инфляции </w:t>
      </w:r>
      <w:r w:rsidRPr="00360096">
        <w:rPr>
          <w:rFonts w:eastAsia="Calibri"/>
          <w:sz w:val="24"/>
          <w:szCs w:val="24"/>
        </w:rPr>
        <w:t>динамика роста реального размера назначенных пенсий замедлялась, а в IV квартале перешла в отрицательную область</w:t>
      </w:r>
      <w:r w:rsidR="005D16EC">
        <w:rPr>
          <w:rFonts w:eastAsia="Calibri"/>
          <w:sz w:val="24"/>
          <w:szCs w:val="24"/>
        </w:rPr>
        <w:t>, снизившись на 0,5 %</w:t>
      </w:r>
      <w:r w:rsidRPr="00360096">
        <w:rPr>
          <w:rFonts w:eastAsia="Calibri"/>
          <w:sz w:val="24"/>
          <w:szCs w:val="24"/>
        </w:rPr>
        <w:t>.</w:t>
      </w:r>
    </w:p>
    <w:p w:rsidR="00EA1E2F" w:rsidRPr="00EA1E2F" w:rsidRDefault="00F91B80" w:rsidP="0016048D">
      <w:pPr>
        <w:widowControl w:val="0"/>
        <w:spacing w:line="348" w:lineRule="auto"/>
        <w:ind w:left="0" w:right="0"/>
        <w:rPr>
          <w:rFonts w:eastAsia="Calibri"/>
          <w:sz w:val="24"/>
          <w:szCs w:val="24"/>
        </w:rPr>
      </w:pPr>
      <w:r>
        <w:rPr>
          <w:rFonts w:eastAsia="Calibri"/>
          <w:sz w:val="24"/>
          <w:szCs w:val="24"/>
        </w:rPr>
        <w:t>Слабый рост р</w:t>
      </w:r>
      <w:r w:rsidR="00EA1E2F" w:rsidRPr="00EA1E2F">
        <w:rPr>
          <w:rFonts w:eastAsia="Calibri"/>
          <w:sz w:val="24"/>
          <w:szCs w:val="24"/>
        </w:rPr>
        <w:t>еальн</w:t>
      </w:r>
      <w:r>
        <w:rPr>
          <w:rFonts w:eastAsia="Calibri"/>
          <w:sz w:val="24"/>
          <w:szCs w:val="24"/>
        </w:rPr>
        <w:t>ого</w:t>
      </w:r>
      <w:r w:rsidR="00EA1E2F" w:rsidRPr="00EA1E2F">
        <w:rPr>
          <w:rFonts w:eastAsia="Calibri"/>
          <w:sz w:val="24"/>
          <w:szCs w:val="24"/>
        </w:rPr>
        <w:t xml:space="preserve"> размер</w:t>
      </w:r>
      <w:r>
        <w:rPr>
          <w:rFonts w:eastAsia="Calibri"/>
          <w:sz w:val="24"/>
          <w:szCs w:val="24"/>
        </w:rPr>
        <w:t>а</w:t>
      </w:r>
      <w:r w:rsidR="00EA1E2F">
        <w:rPr>
          <w:rFonts w:eastAsia="Calibri"/>
          <w:sz w:val="24"/>
          <w:szCs w:val="24"/>
        </w:rPr>
        <w:t xml:space="preserve"> назначенных</w:t>
      </w:r>
      <w:r w:rsidR="00EA1E2F" w:rsidRPr="00EA1E2F">
        <w:rPr>
          <w:rFonts w:eastAsia="Calibri"/>
          <w:sz w:val="24"/>
          <w:szCs w:val="24"/>
        </w:rPr>
        <w:t xml:space="preserve"> пенсий </w:t>
      </w:r>
      <w:r w:rsidR="00EA1E2F">
        <w:rPr>
          <w:rFonts w:eastAsia="Calibri"/>
          <w:sz w:val="24"/>
          <w:szCs w:val="24"/>
        </w:rPr>
        <w:t xml:space="preserve">в 2017 и 2018 годах </w:t>
      </w:r>
      <w:r>
        <w:rPr>
          <w:rFonts w:eastAsia="Calibri"/>
          <w:sz w:val="24"/>
          <w:szCs w:val="24"/>
        </w:rPr>
        <w:t>не компенсировал</w:t>
      </w:r>
      <w:r w:rsidR="00EA1E2F">
        <w:rPr>
          <w:rFonts w:eastAsia="Calibri"/>
          <w:sz w:val="24"/>
          <w:szCs w:val="24"/>
        </w:rPr>
        <w:t xml:space="preserve"> </w:t>
      </w:r>
      <w:r w:rsidR="006D5F8F">
        <w:rPr>
          <w:rFonts w:eastAsia="Calibri"/>
          <w:sz w:val="24"/>
          <w:szCs w:val="24"/>
        </w:rPr>
        <w:t>снижение</w:t>
      </w:r>
      <w:r w:rsidR="00EA1E2F">
        <w:rPr>
          <w:rFonts w:eastAsia="Calibri"/>
          <w:sz w:val="24"/>
          <w:szCs w:val="24"/>
        </w:rPr>
        <w:t xml:space="preserve">, </w:t>
      </w:r>
      <w:r w:rsidR="006D5F8F">
        <w:rPr>
          <w:rFonts w:eastAsia="Calibri"/>
          <w:sz w:val="24"/>
          <w:szCs w:val="24"/>
        </w:rPr>
        <w:t xml:space="preserve">произошедшее </w:t>
      </w:r>
      <w:r w:rsidR="00EA1E2F">
        <w:rPr>
          <w:rFonts w:eastAsia="Calibri"/>
          <w:sz w:val="24"/>
          <w:szCs w:val="24"/>
        </w:rPr>
        <w:t>в 2015 и 2016 годах (на 7,1 %).</w:t>
      </w:r>
    </w:p>
    <w:p w:rsidR="00062590" w:rsidRPr="001065F4" w:rsidRDefault="001065F4" w:rsidP="00CD4493">
      <w:pPr>
        <w:widowControl w:val="0"/>
        <w:spacing w:line="336" w:lineRule="auto"/>
        <w:ind w:left="0" w:right="0" w:firstLine="720"/>
        <w:rPr>
          <w:sz w:val="24"/>
          <w:szCs w:val="24"/>
        </w:rPr>
      </w:pPr>
      <w:r w:rsidRPr="001065F4">
        <w:rPr>
          <w:rFonts w:eastAsia="Calibri"/>
          <w:sz w:val="24"/>
          <w:szCs w:val="24"/>
        </w:rPr>
        <w:t>В связи с опережающим ростом реальной начисленной заработной платы</w:t>
      </w:r>
      <w:r>
        <w:rPr>
          <w:rFonts w:eastAsia="Calibri"/>
          <w:b/>
          <w:sz w:val="24"/>
          <w:szCs w:val="24"/>
        </w:rPr>
        <w:t xml:space="preserve"> с</w:t>
      </w:r>
      <w:r w:rsidR="00B76737" w:rsidRPr="001065F4">
        <w:rPr>
          <w:rFonts w:eastAsia="Calibri"/>
          <w:b/>
          <w:sz w:val="24"/>
          <w:szCs w:val="24"/>
        </w:rPr>
        <w:t>оотношение</w:t>
      </w:r>
      <w:r w:rsidR="00105A4D">
        <w:rPr>
          <w:rFonts w:eastAsia="Calibri"/>
          <w:b/>
          <w:sz w:val="24"/>
          <w:szCs w:val="24"/>
        </w:rPr>
        <w:t xml:space="preserve"> </w:t>
      </w:r>
      <w:r w:rsidR="00B76737" w:rsidRPr="001065F4">
        <w:rPr>
          <w:rFonts w:eastAsia="Calibri"/>
          <w:b/>
          <w:sz w:val="24"/>
          <w:szCs w:val="24"/>
        </w:rPr>
        <w:t xml:space="preserve">величины среднего размера назначенных пенсий </w:t>
      </w:r>
      <w:r w:rsidR="00F91B80">
        <w:rPr>
          <w:rFonts w:eastAsia="Calibri"/>
          <w:b/>
          <w:sz w:val="24"/>
          <w:szCs w:val="24"/>
        </w:rPr>
        <w:t>и</w:t>
      </w:r>
      <w:r w:rsidR="00B76737" w:rsidRPr="001065F4">
        <w:rPr>
          <w:rFonts w:eastAsia="Calibri"/>
          <w:b/>
          <w:sz w:val="24"/>
          <w:szCs w:val="24"/>
        </w:rPr>
        <w:t xml:space="preserve"> среднемесячной начисленной заработной платы </w:t>
      </w:r>
      <w:r w:rsidR="00B76737" w:rsidRPr="001065F4">
        <w:rPr>
          <w:rFonts w:eastAsia="Calibri"/>
          <w:sz w:val="24"/>
          <w:szCs w:val="24"/>
        </w:rPr>
        <w:t>одного работника в 201</w:t>
      </w:r>
      <w:r w:rsidR="00316909" w:rsidRPr="001065F4">
        <w:rPr>
          <w:rFonts w:eastAsia="Calibri"/>
          <w:sz w:val="24"/>
          <w:szCs w:val="24"/>
        </w:rPr>
        <w:t>8</w:t>
      </w:r>
      <w:r w:rsidR="00B76737" w:rsidRPr="001065F4">
        <w:rPr>
          <w:rFonts w:eastAsia="Calibri"/>
          <w:sz w:val="24"/>
          <w:szCs w:val="24"/>
        </w:rPr>
        <w:t xml:space="preserve"> году </w:t>
      </w:r>
      <w:r w:rsidR="00316909" w:rsidRPr="001065F4">
        <w:rPr>
          <w:rFonts w:eastAsia="Calibri"/>
          <w:sz w:val="24"/>
          <w:szCs w:val="24"/>
        </w:rPr>
        <w:t xml:space="preserve">снизилось </w:t>
      </w:r>
      <w:r>
        <w:rPr>
          <w:rFonts w:eastAsia="Calibri"/>
          <w:sz w:val="24"/>
          <w:szCs w:val="24"/>
        </w:rPr>
        <w:t xml:space="preserve">и </w:t>
      </w:r>
      <w:r w:rsidR="00B76737" w:rsidRPr="001065F4">
        <w:rPr>
          <w:rFonts w:eastAsia="Calibri"/>
          <w:sz w:val="24"/>
          <w:szCs w:val="24"/>
        </w:rPr>
        <w:t xml:space="preserve">составило </w:t>
      </w:r>
      <w:r w:rsidR="00316909" w:rsidRPr="001065F4">
        <w:rPr>
          <w:rFonts w:eastAsia="Calibri"/>
          <w:b/>
          <w:sz w:val="24"/>
          <w:szCs w:val="24"/>
        </w:rPr>
        <w:t>30,</w:t>
      </w:r>
      <w:r w:rsidR="00BD0873">
        <w:rPr>
          <w:rFonts w:eastAsia="Calibri"/>
          <w:b/>
          <w:sz w:val="24"/>
          <w:szCs w:val="24"/>
        </w:rPr>
        <w:t>6</w:t>
      </w:r>
      <w:r w:rsidR="00BD0873" w:rsidRPr="001065F4">
        <w:rPr>
          <w:rFonts w:eastAsia="Calibri"/>
          <w:b/>
          <w:sz w:val="24"/>
          <w:szCs w:val="24"/>
        </w:rPr>
        <w:t> </w:t>
      </w:r>
      <w:r w:rsidR="00B76737" w:rsidRPr="001065F4">
        <w:rPr>
          <w:rFonts w:eastAsia="Calibri"/>
          <w:b/>
          <w:sz w:val="24"/>
          <w:szCs w:val="24"/>
        </w:rPr>
        <w:t>%</w:t>
      </w:r>
      <w:r w:rsidR="00316909" w:rsidRPr="001065F4">
        <w:rPr>
          <w:rFonts w:eastAsia="Calibri"/>
          <w:sz w:val="24"/>
          <w:szCs w:val="24"/>
        </w:rPr>
        <w:t xml:space="preserve"> (в 2017 году </w:t>
      </w:r>
      <w:r w:rsidR="00666B42" w:rsidRPr="001065F4">
        <w:rPr>
          <w:rFonts w:eastAsia="Calibri"/>
          <w:sz w:val="24"/>
          <w:szCs w:val="24"/>
        </w:rPr>
        <w:t>–</w:t>
      </w:r>
      <w:r w:rsidR="00105A4D">
        <w:rPr>
          <w:rFonts w:eastAsia="Calibri"/>
          <w:sz w:val="24"/>
          <w:szCs w:val="24"/>
        </w:rPr>
        <w:t xml:space="preserve"> </w:t>
      </w:r>
      <w:r w:rsidR="00666B42" w:rsidRPr="001065F4">
        <w:rPr>
          <w:rFonts w:eastAsia="Calibri"/>
          <w:sz w:val="24"/>
          <w:szCs w:val="24"/>
        </w:rPr>
        <w:t>32,9 %</w:t>
      </w:r>
      <w:r w:rsidR="00666B42" w:rsidRPr="001065F4">
        <w:rPr>
          <w:rStyle w:val="ab"/>
          <w:rFonts w:eastAsia="Calibri"/>
          <w:sz w:val="24"/>
          <w:szCs w:val="24"/>
        </w:rPr>
        <w:footnoteReference w:id="10"/>
      </w:r>
      <w:r w:rsidR="00666B42" w:rsidRPr="001065F4">
        <w:rPr>
          <w:rFonts w:eastAsia="Calibri"/>
          <w:sz w:val="24"/>
          <w:szCs w:val="24"/>
        </w:rPr>
        <w:t>/34 %</w:t>
      </w:r>
      <w:r w:rsidR="00666B42" w:rsidRPr="001065F4">
        <w:rPr>
          <w:rStyle w:val="ab"/>
          <w:rFonts w:eastAsia="Calibri"/>
          <w:sz w:val="24"/>
          <w:szCs w:val="24"/>
        </w:rPr>
        <w:footnoteReference w:id="11"/>
      </w:r>
      <w:r w:rsidR="00666B42" w:rsidRPr="001065F4">
        <w:rPr>
          <w:rFonts w:eastAsia="Calibri"/>
          <w:sz w:val="24"/>
          <w:szCs w:val="24"/>
        </w:rPr>
        <w:t>)</w:t>
      </w:r>
      <w:r>
        <w:rPr>
          <w:rFonts w:eastAsia="Calibri"/>
          <w:sz w:val="24"/>
          <w:szCs w:val="24"/>
        </w:rPr>
        <w:t>.</w:t>
      </w:r>
    </w:p>
    <w:p w:rsidR="00DD036F" w:rsidRPr="002E1F19" w:rsidRDefault="00DD036F" w:rsidP="00CD4493">
      <w:pPr>
        <w:ind w:left="0" w:right="0" w:firstLine="720"/>
        <w:rPr>
          <w:rFonts w:eastAsia="Calibri"/>
          <w:sz w:val="24"/>
          <w:szCs w:val="24"/>
          <w:highlight w:val="yellow"/>
        </w:rPr>
      </w:pPr>
      <w:r w:rsidRPr="00DD036F">
        <w:rPr>
          <w:rFonts w:eastAsia="Calibri"/>
          <w:b/>
          <w:sz w:val="24"/>
          <w:szCs w:val="24"/>
        </w:rPr>
        <w:t>Реальные располагаемые денежные доходы населения</w:t>
      </w:r>
      <w:r w:rsidR="00A62119">
        <w:rPr>
          <w:rStyle w:val="ab"/>
          <w:rFonts w:eastAsia="Calibri"/>
          <w:b/>
          <w:sz w:val="24"/>
          <w:szCs w:val="24"/>
        </w:rPr>
        <w:footnoteReference w:id="12"/>
      </w:r>
      <w:r w:rsidR="00105A4D">
        <w:rPr>
          <w:rFonts w:eastAsia="Calibri"/>
          <w:b/>
          <w:sz w:val="24"/>
          <w:szCs w:val="24"/>
        </w:rPr>
        <w:t xml:space="preserve"> </w:t>
      </w:r>
      <w:r w:rsidRPr="00DD036F">
        <w:rPr>
          <w:rFonts w:eastAsia="Calibri"/>
          <w:sz w:val="24"/>
          <w:szCs w:val="24"/>
        </w:rPr>
        <w:t xml:space="preserve">в 2018 году выросли впервые с 2013 года, однако их прирост </w:t>
      </w:r>
      <w:r w:rsidR="00D574E2">
        <w:rPr>
          <w:rFonts w:eastAsia="Calibri"/>
          <w:sz w:val="24"/>
          <w:szCs w:val="24"/>
        </w:rPr>
        <w:t>был минимальным –</w:t>
      </w:r>
      <w:r w:rsidRPr="00DD036F">
        <w:rPr>
          <w:rFonts w:eastAsia="Calibri"/>
          <w:sz w:val="24"/>
          <w:szCs w:val="24"/>
        </w:rPr>
        <w:t xml:space="preserve"> 0,</w:t>
      </w:r>
      <w:r w:rsidR="00D574E2">
        <w:rPr>
          <w:rFonts w:eastAsia="Calibri"/>
          <w:sz w:val="24"/>
          <w:szCs w:val="24"/>
        </w:rPr>
        <w:t>1</w:t>
      </w:r>
      <w:r w:rsidR="00F62A3C">
        <w:rPr>
          <w:rFonts w:eastAsia="Calibri"/>
          <w:sz w:val="24"/>
          <w:szCs w:val="24"/>
        </w:rPr>
        <w:t> </w:t>
      </w:r>
      <w:r w:rsidRPr="00DD036F">
        <w:rPr>
          <w:rFonts w:eastAsia="Calibri"/>
          <w:sz w:val="24"/>
          <w:szCs w:val="24"/>
        </w:rPr>
        <w:t xml:space="preserve">%, что значительно ниже прогнозного значения, учтенного в расчетах </w:t>
      </w:r>
      <w:r w:rsidR="00D574E2" w:rsidRPr="00D574E2">
        <w:rPr>
          <w:rFonts w:eastAsia="Calibri"/>
          <w:sz w:val="24"/>
          <w:szCs w:val="24"/>
        </w:rPr>
        <w:t>как к Федеральному закону № 362-ФЗ, так и при дальнейших его корректировках</w:t>
      </w:r>
      <w:r w:rsidRPr="00DD036F">
        <w:rPr>
          <w:rFonts w:eastAsia="Calibri"/>
          <w:sz w:val="24"/>
          <w:szCs w:val="24"/>
        </w:rPr>
        <w:t xml:space="preserve">. При этом рост реальных располагаемых денежных доходов в начале года во многом был связан с </w:t>
      </w:r>
      <w:r w:rsidR="002E1F19">
        <w:rPr>
          <w:rFonts w:eastAsia="Calibri"/>
          <w:sz w:val="24"/>
          <w:szCs w:val="24"/>
        </w:rPr>
        <w:t>динамикой</w:t>
      </w:r>
      <w:r w:rsidRPr="00DD036F">
        <w:rPr>
          <w:rFonts w:eastAsia="Calibri"/>
          <w:sz w:val="24"/>
          <w:szCs w:val="24"/>
        </w:rPr>
        <w:t xml:space="preserve"> реальной начисленной заработной платы.</w:t>
      </w:r>
      <w:r w:rsidR="002E1F19">
        <w:rPr>
          <w:rFonts w:eastAsia="Calibri"/>
          <w:sz w:val="24"/>
          <w:szCs w:val="24"/>
        </w:rPr>
        <w:t xml:space="preserve"> В </w:t>
      </w:r>
      <w:r w:rsidR="002E1F19">
        <w:rPr>
          <w:rFonts w:eastAsia="Calibri"/>
          <w:sz w:val="24"/>
          <w:szCs w:val="24"/>
          <w:lang w:val="en-US"/>
        </w:rPr>
        <w:t>IV</w:t>
      </w:r>
      <w:r w:rsidR="002E1F19">
        <w:rPr>
          <w:rFonts w:eastAsia="Calibri"/>
          <w:sz w:val="24"/>
          <w:szCs w:val="24"/>
        </w:rPr>
        <w:t xml:space="preserve"> квартале 2018 года реальные располагаемые денежные доходы населения вновь начали снижаться – на </w:t>
      </w:r>
      <w:r w:rsidR="006D5F8F">
        <w:rPr>
          <w:rFonts w:eastAsia="Calibri"/>
          <w:sz w:val="24"/>
          <w:szCs w:val="24"/>
        </w:rPr>
        <w:t>2</w:t>
      </w:r>
      <w:r w:rsidR="002E1F19">
        <w:rPr>
          <w:rFonts w:eastAsia="Calibri"/>
          <w:sz w:val="24"/>
          <w:szCs w:val="24"/>
        </w:rPr>
        <w:t> % по сравнению с аналогичным периодом 2017 года.</w:t>
      </w:r>
    </w:p>
    <w:p w:rsidR="002C7A9F" w:rsidRPr="004C13F8" w:rsidRDefault="004C13F8" w:rsidP="00B76737">
      <w:pPr>
        <w:widowControl w:val="0"/>
        <w:spacing w:line="348" w:lineRule="auto"/>
        <w:ind w:left="0" w:right="0"/>
        <w:rPr>
          <w:rFonts w:eastAsia="Calibri"/>
          <w:sz w:val="24"/>
          <w:szCs w:val="24"/>
        </w:rPr>
      </w:pPr>
      <w:r w:rsidRPr="004C13F8">
        <w:rPr>
          <w:rFonts w:eastAsia="Calibri"/>
          <w:sz w:val="24"/>
          <w:szCs w:val="24"/>
        </w:rPr>
        <w:lastRenderedPageBreak/>
        <w:t xml:space="preserve">На </w:t>
      </w:r>
      <w:r>
        <w:rPr>
          <w:rFonts w:eastAsia="Calibri"/>
          <w:sz w:val="24"/>
          <w:szCs w:val="24"/>
        </w:rPr>
        <w:t xml:space="preserve">динамику реальных располагаемых денежных доходов населения существенное влияние оказывает размер обязательных платежей и взносов, доля которых в 2018 году </w:t>
      </w:r>
      <w:r w:rsidR="000C1172">
        <w:rPr>
          <w:rFonts w:eastAsia="Calibri"/>
          <w:sz w:val="24"/>
          <w:szCs w:val="24"/>
        </w:rPr>
        <w:t xml:space="preserve">достигла максимального значения с </w:t>
      </w:r>
      <w:r w:rsidR="00B40EC5">
        <w:rPr>
          <w:rFonts w:eastAsia="Calibri"/>
          <w:sz w:val="24"/>
          <w:szCs w:val="24"/>
        </w:rPr>
        <w:t xml:space="preserve">2014 </w:t>
      </w:r>
      <w:r w:rsidR="000C1172">
        <w:rPr>
          <w:rFonts w:eastAsia="Calibri"/>
          <w:sz w:val="24"/>
          <w:szCs w:val="24"/>
        </w:rPr>
        <w:t>года (с 11</w:t>
      </w:r>
      <w:r>
        <w:rPr>
          <w:rFonts w:eastAsia="Calibri"/>
          <w:sz w:val="24"/>
          <w:szCs w:val="24"/>
        </w:rPr>
        <w:t xml:space="preserve"> % до </w:t>
      </w:r>
      <w:r w:rsidR="000C1172">
        <w:rPr>
          <w:rFonts w:eastAsia="Calibri"/>
          <w:sz w:val="24"/>
          <w:szCs w:val="24"/>
        </w:rPr>
        <w:t>11,9</w:t>
      </w:r>
      <w:r>
        <w:rPr>
          <w:rFonts w:eastAsia="Calibri"/>
          <w:sz w:val="24"/>
          <w:szCs w:val="24"/>
        </w:rPr>
        <w:t> % в структуре денежных расходов) за счет увеличения доли налогов и сборов и процентов по кредитам.</w:t>
      </w:r>
    </w:p>
    <w:p w:rsidR="004F1F37" w:rsidRPr="00566B9B" w:rsidRDefault="00B76737" w:rsidP="00B76737">
      <w:pPr>
        <w:widowControl w:val="0"/>
        <w:spacing w:line="348" w:lineRule="auto"/>
        <w:ind w:left="0" w:right="0"/>
        <w:rPr>
          <w:rFonts w:eastAsia="Calibri"/>
          <w:sz w:val="24"/>
          <w:szCs w:val="24"/>
        </w:rPr>
      </w:pPr>
      <w:r w:rsidRPr="00566B9B">
        <w:rPr>
          <w:rFonts w:eastAsia="Calibri"/>
          <w:sz w:val="24"/>
          <w:szCs w:val="24"/>
        </w:rPr>
        <w:t>Динамика показателей, характеризующих уровень жизни населения в 201</w:t>
      </w:r>
      <w:r w:rsidR="00566B9B" w:rsidRPr="00566B9B">
        <w:rPr>
          <w:rFonts w:eastAsia="Calibri"/>
          <w:sz w:val="24"/>
          <w:szCs w:val="24"/>
        </w:rPr>
        <w:t>8</w:t>
      </w:r>
      <w:r w:rsidRPr="00566B9B">
        <w:rPr>
          <w:rFonts w:eastAsia="Calibri"/>
          <w:sz w:val="24"/>
          <w:szCs w:val="24"/>
        </w:rPr>
        <w:t xml:space="preserve"> году, приведена в следующей таблице.</w:t>
      </w:r>
    </w:p>
    <w:p w:rsidR="00B76737" w:rsidRPr="00566B9B" w:rsidRDefault="00B76737" w:rsidP="004B340B">
      <w:pPr>
        <w:widowControl w:val="0"/>
        <w:spacing w:line="240" w:lineRule="auto"/>
        <w:ind w:right="-2"/>
        <w:jc w:val="right"/>
        <w:rPr>
          <w:rFonts w:eastAsia="Calibri"/>
          <w:sz w:val="18"/>
          <w:szCs w:val="18"/>
        </w:rPr>
      </w:pPr>
      <w:r w:rsidRPr="00566B9B">
        <w:rPr>
          <w:rFonts w:eastAsia="Calibri"/>
          <w:sz w:val="18"/>
          <w:szCs w:val="18"/>
        </w:rPr>
        <w:t>(к соответствующему месяцу предыдущего года, в %)</w:t>
      </w:r>
    </w:p>
    <w:tbl>
      <w:tblPr>
        <w:tblStyle w:val="3f1"/>
        <w:tblW w:w="9923" w:type="dxa"/>
        <w:tblInd w:w="-176" w:type="dxa"/>
        <w:tblLayout w:type="fixed"/>
        <w:tblLook w:val="04A0" w:firstRow="1" w:lastRow="0" w:firstColumn="1" w:lastColumn="0" w:noHBand="0" w:noVBand="1"/>
      </w:tblPr>
      <w:tblGrid>
        <w:gridCol w:w="3119"/>
        <w:gridCol w:w="1360"/>
        <w:gridCol w:w="1361"/>
        <w:gridCol w:w="1361"/>
        <w:gridCol w:w="1361"/>
        <w:gridCol w:w="1361"/>
      </w:tblGrid>
      <w:tr w:rsidR="00097EEB" w:rsidRPr="00097EEB" w:rsidTr="00097EEB">
        <w:trPr>
          <w:cantSplit/>
          <w:trHeight w:val="275"/>
        </w:trPr>
        <w:tc>
          <w:tcPr>
            <w:tcW w:w="3119" w:type="dxa"/>
            <w:shd w:val="clear" w:color="auto" w:fill="auto"/>
          </w:tcPr>
          <w:p w:rsidR="00097EEB" w:rsidRPr="00097EEB" w:rsidRDefault="00097EEB" w:rsidP="00B76737">
            <w:pPr>
              <w:widowControl w:val="0"/>
              <w:spacing w:line="240" w:lineRule="auto"/>
              <w:ind w:left="-113" w:right="-113" w:firstLine="0"/>
              <w:rPr>
                <w:rFonts w:eastAsia="Calibri"/>
                <w:sz w:val="20"/>
                <w:szCs w:val="20"/>
              </w:rPr>
            </w:pPr>
          </w:p>
        </w:tc>
        <w:tc>
          <w:tcPr>
            <w:tcW w:w="1360" w:type="dxa"/>
            <w:shd w:val="clear" w:color="auto" w:fill="auto"/>
          </w:tcPr>
          <w:p w:rsidR="00097EEB" w:rsidRPr="00097EEB" w:rsidRDefault="00097EEB" w:rsidP="00B76737">
            <w:pPr>
              <w:widowControl w:val="0"/>
              <w:spacing w:line="240" w:lineRule="auto"/>
              <w:ind w:left="-113" w:right="-113" w:firstLine="0"/>
              <w:jc w:val="center"/>
              <w:rPr>
                <w:rFonts w:eastAsia="Calibri"/>
                <w:b/>
                <w:sz w:val="20"/>
                <w:szCs w:val="20"/>
              </w:rPr>
            </w:pPr>
            <w:r w:rsidRPr="00097EEB">
              <w:rPr>
                <w:rFonts w:eastAsia="Calibri"/>
                <w:b/>
                <w:sz w:val="20"/>
                <w:szCs w:val="20"/>
                <w:lang w:val="en-US"/>
              </w:rPr>
              <w:t>I</w:t>
            </w:r>
            <w:r w:rsidRPr="00097EEB">
              <w:rPr>
                <w:rFonts w:eastAsia="Calibri"/>
                <w:b/>
                <w:sz w:val="20"/>
                <w:szCs w:val="20"/>
              </w:rPr>
              <w:t xml:space="preserve"> квартал</w:t>
            </w:r>
          </w:p>
        </w:tc>
        <w:tc>
          <w:tcPr>
            <w:tcW w:w="1361" w:type="dxa"/>
            <w:shd w:val="clear" w:color="auto" w:fill="auto"/>
          </w:tcPr>
          <w:p w:rsidR="00097EEB" w:rsidRPr="00097EEB" w:rsidRDefault="00097EEB" w:rsidP="00B76737">
            <w:pPr>
              <w:widowControl w:val="0"/>
              <w:spacing w:line="240" w:lineRule="auto"/>
              <w:ind w:left="-113" w:right="-113" w:firstLine="0"/>
              <w:jc w:val="center"/>
              <w:rPr>
                <w:rFonts w:eastAsia="Calibri"/>
                <w:b/>
                <w:sz w:val="20"/>
                <w:szCs w:val="20"/>
              </w:rPr>
            </w:pPr>
            <w:r w:rsidRPr="00097EEB">
              <w:rPr>
                <w:rFonts w:eastAsia="Calibri"/>
                <w:b/>
                <w:sz w:val="20"/>
                <w:szCs w:val="20"/>
                <w:lang w:val="en-US"/>
              </w:rPr>
              <w:t>II</w:t>
            </w:r>
            <w:r w:rsidRPr="00097EEB">
              <w:rPr>
                <w:rFonts w:eastAsia="Calibri"/>
                <w:b/>
                <w:sz w:val="20"/>
                <w:szCs w:val="20"/>
              </w:rPr>
              <w:t xml:space="preserve"> квартал</w:t>
            </w:r>
          </w:p>
        </w:tc>
        <w:tc>
          <w:tcPr>
            <w:tcW w:w="1361" w:type="dxa"/>
            <w:shd w:val="clear" w:color="auto" w:fill="auto"/>
          </w:tcPr>
          <w:p w:rsidR="00097EEB" w:rsidRPr="00097EEB" w:rsidRDefault="00097EEB" w:rsidP="00B76737">
            <w:pPr>
              <w:widowControl w:val="0"/>
              <w:spacing w:line="240" w:lineRule="auto"/>
              <w:ind w:left="-113" w:right="-113" w:firstLine="0"/>
              <w:jc w:val="center"/>
              <w:rPr>
                <w:rFonts w:eastAsia="Calibri"/>
                <w:b/>
                <w:sz w:val="20"/>
                <w:szCs w:val="20"/>
              </w:rPr>
            </w:pPr>
            <w:r w:rsidRPr="00097EEB">
              <w:rPr>
                <w:rFonts w:eastAsia="Calibri"/>
                <w:b/>
                <w:sz w:val="20"/>
                <w:szCs w:val="20"/>
                <w:lang w:val="en-US"/>
              </w:rPr>
              <w:t>III</w:t>
            </w:r>
            <w:r w:rsidRPr="00097EEB">
              <w:rPr>
                <w:rFonts w:eastAsia="Calibri"/>
                <w:b/>
                <w:sz w:val="20"/>
                <w:szCs w:val="20"/>
              </w:rPr>
              <w:t xml:space="preserve"> квартал</w:t>
            </w:r>
          </w:p>
        </w:tc>
        <w:tc>
          <w:tcPr>
            <w:tcW w:w="1361" w:type="dxa"/>
            <w:shd w:val="clear" w:color="auto" w:fill="auto"/>
          </w:tcPr>
          <w:p w:rsidR="00097EEB" w:rsidRPr="00097EEB" w:rsidRDefault="00097EEB" w:rsidP="00B76737">
            <w:pPr>
              <w:widowControl w:val="0"/>
              <w:spacing w:line="240" w:lineRule="auto"/>
              <w:ind w:left="-113" w:right="-113" w:firstLine="0"/>
              <w:jc w:val="center"/>
              <w:rPr>
                <w:rFonts w:eastAsia="Calibri"/>
                <w:b/>
                <w:sz w:val="20"/>
                <w:szCs w:val="20"/>
              </w:rPr>
            </w:pPr>
            <w:r w:rsidRPr="00097EEB">
              <w:rPr>
                <w:rFonts w:eastAsia="Calibri"/>
                <w:b/>
                <w:sz w:val="20"/>
                <w:szCs w:val="20"/>
                <w:lang w:val="en-US"/>
              </w:rPr>
              <w:t>IV</w:t>
            </w:r>
            <w:r w:rsidRPr="00097EEB">
              <w:rPr>
                <w:rFonts w:eastAsia="Calibri"/>
                <w:b/>
                <w:sz w:val="20"/>
                <w:szCs w:val="20"/>
              </w:rPr>
              <w:t xml:space="preserve"> квартал</w:t>
            </w:r>
          </w:p>
        </w:tc>
        <w:tc>
          <w:tcPr>
            <w:tcW w:w="1361" w:type="dxa"/>
            <w:shd w:val="clear" w:color="auto" w:fill="auto"/>
          </w:tcPr>
          <w:p w:rsidR="00097EEB" w:rsidRPr="00097EEB" w:rsidRDefault="00097EEB" w:rsidP="00097EEB">
            <w:pPr>
              <w:widowControl w:val="0"/>
              <w:spacing w:line="240" w:lineRule="auto"/>
              <w:ind w:left="-113" w:right="-113" w:firstLine="0"/>
              <w:jc w:val="center"/>
              <w:rPr>
                <w:rFonts w:eastAsia="Calibri"/>
                <w:b/>
                <w:sz w:val="20"/>
                <w:szCs w:val="20"/>
              </w:rPr>
            </w:pPr>
            <w:r w:rsidRPr="00097EEB">
              <w:rPr>
                <w:rFonts w:eastAsia="Calibri"/>
                <w:b/>
                <w:sz w:val="20"/>
                <w:szCs w:val="20"/>
              </w:rPr>
              <w:t>2018 год</w:t>
            </w:r>
          </w:p>
        </w:tc>
      </w:tr>
      <w:tr w:rsidR="00097EEB" w:rsidRPr="00097EEB" w:rsidTr="00097EEB">
        <w:tc>
          <w:tcPr>
            <w:tcW w:w="3119" w:type="dxa"/>
            <w:shd w:val="clear" w:color="auto" w:fill="auto"/>
          </w:tcPr>
          <w:p w:rsidR="00097EEB" w:rsidRPr="00097EEB" w:rsidRDefault="00097EEB" w:rsidP="00663E6A">
            <w:pPr>
              <w:widowControl w:val="0"/>
              <w:spacing w:line="240" w:lineRule="auto"/>
              <w:ind w:left="0" w:right="0" w:firstLine="0"/>
              <w:jc w:val="left"/>
              <w:rPr>
                <w:rFonts w:eastAsia="Calibri"/>
                <w:b/>
                <w:sz w:val="20"/>
                <w:szCs w:val="20"/>
              </w:rPr>
            </w:pPr>
            <w:r w:rsidRPr="00097EEB">
              <w:rPr>
                <w:rFonts w:eastAsia="Calibri"/>
                <w:b/>
                <w:sz w:val="20"/>
                <w:szCs w:val="20"/>
              </w:rPr>
              <w:t>Реальные располагаемые денежные доходы</w:t>
            </w:r>
          </w:p>
        </w:tc>
        <w:tc>
          <w:tcPr>
            <w:tcW w:w="1360" w:type="dxa"/>
            <w:shd w:val="clear" w:color="auto" w:fill="auto"/>
            <w:vAlign w:val="center"/>
          </w:tcPr>
          <w:p w:rsidR="00097EEB" w:rsidRPr="00097EEB" w:rsidRDefault="00097EEB" w:rsidP="002C4CFD">
            <w:pPr>
              <w:widowControl w:val="0"/>
              <w:spacing w:line="240" w:lineRule="auto"/>
              <w:ind w:left="-113" w:right="-113" w:firstLine="0"/>
              <w:jc w:val="center"/>
              <w:rPr>
                <w:rFonts w:eastAsia="Calibri"/>
                <w:sz w:val="20"/>
                <w:szCs w:val="20"/>
              </w:rPr>
            </w:pPr>
            <w:r>
              <w:rPr>
                <w:rFonts w:eastAsia="Calibri"/>
                <w:sz w:val="20"/>
                <w:szCs w:val="20"/>
              </w:rPr>
              <w:t>101,4</w:t>
            </w:r>
          </w:p>
        </w:tc>
        <w:tc>
          <w:tcPr>
            <w:tcW w:w="1361" w:type="dxa"/>
            <w:shd w:val="clear" w:color="auto" w:fill="auto"/>
            <w:vAlign w:val="center"/>
          </w:tcPr>
          <w:p w:rsidR="00097EEB" w:rsidRPr="00097EEB" w:rsidRDefault="00097EEB" w:rsidP="002C4CFD">
            <w:pPr>
              <w:widowControl w:val="0"/>
              <w:spacing w:line="240" w:lineRule="auto"/>
              <w:ind w:left="-113" w:right="-113" w:firstLine="0"/>
              <w:jc w:val="center"/>
              <w:rPr>
                <w:rFonts w:eastAsia="Calibri"/>
                <w:sz w:val="20"/>
                <w:szCs w:val="20"/>
              </w:rPr>
            </w:pPr>
            <w:r>
              <w:rPr>
                <w:rFonts w:eastAsia="Calibri"/>
                <w:sz w:val="20"/>
                <w:szCs w:val="20"/>
              </w:rPr>
              <w:t>101,1</w:t>
            </w:r>
          </w:p>
        </w:tc>
        <w:tc>
          <w:tcPr>
            <w:tcW w:w="1361" w:type="dxa"/>
            <w:shd w:val="clear" w:color="auto" w:fill="auto"/>
            <w:vAlign w:val="center"/>
          </w:tcPr>
          <w:p w:rsidR="00097EEB" w:rsidRPr="00097EEB" w:rsidRDefault="00097EEB" w:rsidP="00B76737">
            <w:pPr>
              <w:widowControl w:val="0"/>
              <w:spacing w:line="240" w:lineRule="auto"/>
              <w:ind w:left="-113" w:right="-113" w:firstLine="0"/>
              <w:jc w:val="center"/>
              <w:rPr>
                <w:rFonts w:eastAsia="Calibri"/>
                <w:sz w:val="20"/>
                <w:szCs w:val="20"/>
              </w:rPr>
            </w:pPr>
            <w:r>
              <w:rPr>
                <w:rFonts w:eastAsia="Calibri"/>
                <w:sz w:val="20"/>
                <w:szCs w:val="20"/>
              </w:rPr>
              <w:t>100,2</w:t>
            </w:r>
          </w:p>
        </w:tc>
        <w:tc>
          <w:tcPr>
            <w:tcW w:w="1361" w:type="dxa"/>
            <w:shd w:val="clear" w:color="auto" w:fill="auto"/>
            <w:vAlign w:val="center"/>
          </w:tcPr>
          <w:p w:rsidR="00097EEB" w:rsidRPr="00097EEB" w:rsidRDefault="00097EEB" w:rsidP="0038396A">
            <w:pPr>
              <w:widowControl w:val="0"/>
              <w:spacing w:line="240" w:lineRule="auto"/>
              <w:ind w:left="-113" w:right="-113" w:firstLine="0"/>
              <w:jc w:val="center"/>
              <w:rPr>
                <w:rFonts w:eastAsia="Calibri"/>
                <w:sz w:val="20"/>
                <w:szCs w:val="20"/>
              </w:rPr>
            </w:pPr>
            <w:r>
              <w:rPr>
                <w:rFonts w:eastAsia="Calibri"/>
                <w:sz w:val="20"/>
                <w:szCs w:val="20"/>
              </w:rPr>
              <w:t>98</w:t>
            </w:r>
            <w:r w:rsidR="0038396A">
              <w:rPr>
                <w:rFonts w:eastAsia="Calibri"/>
                <w:sz w:val="20"/>
                <w:szCs w:val="20"/>
              </w:rPr>
              <w:t>,0</w:t>
            </w:r>
          </w:p>
        </w:tc>
        <w:tc>
          <w:tcPr>
            <w:tcW w:w="1361" w:type="dxa"/>
            <w:shd w:val="clear" w:color="auto" w:fill="auto"/>
            <w:vAlign w:val="center"/>
          </w:tcPr>
          <w:p w:rsidR="00097EEB" w:rsidRPr="00097EEB" w:rsidRDefault="00097EEB" w:rsidP="00886711">
            <w:pPr>
              <w:widowControl w:val="0"/>
              <w:spacing w:line="240" w:lineRule="auto"/>
              <w:ind w:left="-113" w:right="-113" w:firstLine="0"/>
              <w:jc w:val="center"/>
              <w:rPr>
                <w:rFonts w:eastAsia="Calibri"/>
                <w:sz w:val="20"/>
                <w:szCs w:val="20"/>
              </w:rPr>
            </w:pPr>
            <w:r>
              <w:rPr>
                <w:rFonts w:eastAsia="Calibri"/>
                <w:sz w:val="20"/>
                <w:szCs w:val="20"/>
              </w:rPr>
              <w:t>100,1</w:t>
            </w:r>
          </w:p>
        </w:tc>
      </w:tr>
      <w:tr w:rsidR="00097EEB" w:rsidRPr="00097EEB" w:rsidTr="00097EEB">
        <w:tc>
          <w:tcPr>
            <w:tcW w:w="3119" w:type="dxa"/>
            <w:shd w:val="clear" w:color="auto" w:fill="auto"/>
          </w:tcPr>
          <w:p w:rsidR="00097EEB" w:rsidRPr="00097EEB" w:rsidRDefault="00097EEB" w:rsidP="00663E6A">
            <w:pPr>
              <w:widowControl w:val="0"/>
              <w:spacing w:line="240" w:lineRule="auto"/>
              <w:ind w:left="0" w:right="0" w:firstLine="0"/>
              <w:jc w:val="left"/>
              <w:rPr>
                <w:rFonts w:eastAsia="Calibri"/>
                <w:b/>
                <w:sz w:val="20"/>
                <w:szCs w:val="20"/>
              </w:rPr>
            </w:pPr>
            <w:r w:rsidRPr="00097EEB">
              <w:rPr>
                <w:rFonts w:eastAsia="Calibri"/>
                <w:b/>
                <w:sz w:val="20"/>
                <w:szCs w:val="20"/>
              </w:rPr>
              <w:t>Реальная начисленная заработная плата</w:t>
            </w:r>
          </w:p>
        </w:tc>
        <w:tc>
          <w:tcPr>
            <w:tcW w:w="1360" w:type="dxa"/>
            <w:shd w:val="clear" w:color="auto" w:fill="auto"/>
            <w:vAlign w:val="center"/>
          </w:tcPr>
          <w:p w:rsidR="00097EEB" w:rsidRPr="00097EEB" w:rsidRDefault="00097EEB" w:rsidP="00B76737">
            <w:pPr>
              <w:widowControl w:val="0"/>
              <w:spacing w:line="240" w:lineRule="auto"/>
              <w:ind w:left="-113" w:right="-113" w:firstLine="0"/>
              <w:jc w:val="center"/>
              <w:rPr>
                <w:rFonts w:eastAsia="Calibri"/>
                <w:sz w:val="20"/>
                <w:szCs w:val="20"/>
              </w:rPr>
            </w:pPr>
            <w:r>
              <w:rPr>
                <w:rFonts w:eastAsia="Calibri"/>
                <w:sz w:val="20"/>
                <w:szCs w:val="20"/>
              </w:rPr>
              <w:t>110,2</w:t>
            </w:r>
          </w:p>
        </w:tc>
        <w:tc>
          <w:tcPr>
            <w:tcW w:w="1361" w:type="dxa"/>
            <w:shd w:val="clear" w:color="auto" w:fill="auto"/>
            <w:vAlign w:val="center"/>
          </w:tcPr>
          <w:p w:rsidR="00097EEB" w:rsidRPr="00097EEB" w:rsidRDefault="00097EEB" w:rsidP="00B76737">
            <w:pPr>
              <w:widowControl w:val="0"/>
              <w:spacing w:line="240" w:lineRule="auto"/>
              <w:ind w:left="-113" w:right="-113" w:firstLine="0"/>
              <w:jc w:val="center"/>
              <w:rPr>
                <w:rFonts w:eastAsia="Calibri"/>
                <w:sz w:val="20"/>
                <w:szCs w:val="20"/>
              </w:rPr>
            </w:pPr>
            <w:r>
              <w:rPr>
                <w:rFonts w:eastAsia="Calibri"/>
                <w:sz w:val="20"/>
                <w:szCs w:val="20"/>
              </w:rPr>
              <w:t>107,6</w:t>
            </w:r>
          </w:p>
        </w:tc>
        <w:tc>
          <w:tcPr>
            <w:tcW w:w="1361" w:type="dxa"/>
            <w:shd w:val="clear" w:color="auto" w:fill="auto"/>
            <w:vAlign w:val="center"/>
          </w:tcPr>
          <w:p w:rsidR="00097EEB" w:rsidRPr="00097EEB" w:rsidRDefault="00097EEB" w:rsidP="00B76737">
            <w:pPr>
              <w:widowControl w:val="0"/>
              <w:spacing w:line="240" w:lineRule="auto"/>
              <w:ind w:left="-113" w:right="-113" w:firstLine="0"/>
              <w:jc w:val="center"/>
              <w:rPr>
                <w:rFonts w:eastAsia="Calibri"/>
                <w:sz w:val="20"/>
                <w:szCs w:val="20"/>
              </w:rPr>
            </w:pPr>
            <w:r>
              <w:rPr>
                <w:rFonts w:eastAsia="Calibri"/>
                <w:sz w:val="20"/>
                <w:szCs w:val="20"/>
              </w:rPr>
              <w:t>106,3</w:t>
            </w:r>
          </w:p>
        </w:tc>
        <w:tc>
          <w:tcPr>
            <w:tcW w:w="1361" w:type="dxa"/>
            <w:shd w:val="clear" w:color="auto" w:fill="auto"/>
            <w:vAlign w:val="center"/>
          </w:tcPr>
          <w:p w:rsidR="00097EEB" w:rsidRPr="00097EEB" w:rsidRDefault="00097EEB" w:rsidP="00B76737">
            <w:pPr>
              <w:widowControl w:val="0"/>
              <w:spacing w:line="240" w:lineRule="auto"/>
              <w:ind w:left="-113" w:right="-113" w:firstLine="0"/>
              <w:jc w:val="center"/>
              <w:rPr>
                <w:rFonts w:eastAsia="Calibri"/>
                <w:sz w:val="20"/>
                <w:szCs w:val="20"/>
              </w:rPr>
            </w:pPr>
            <w:r>
              <w:rPr>
                <w:rFonts w:eastAsia="Calibri"/>
                <w:sz w:val="20"/>
                <w:szCs w:val="20"/>
              </w:rPr>
              <w:t>104,1</w:t>
            </w:r>
          </w:p>
        </w:tc>
        <w:tc>
          <w:tcPr>
            <w:tcW w:w="1361" w:type="dxa"/>
            <w:shd w:val="clear" w:color="auto" w:fill="auto"/>
            <w:vAlign w:val="center"/>
          </w:tcPr>
          <w:p w:rsidR="00097EEB" w:rsidRPr="00097EEB" w:rsidRDefault="00097EEB" w:rsidP="00886711">
            <w:pPr>
              <w:widowControl w:val="0"/>
              <w:spacing w:line="240" w:lineRule="auto"/>
              <w:ind w:left="-113" w:right="-113" w:firstLine="0"/>
              <w:jc w:val="center"/>
              <w:rPr>
                <w:rFonts w:eastAsia="Calibri"/>
                <w:sz w:val="20"/>
                <w:szCs w:val="20"/>
              </w:rPr>
            </w:pPr>
            <w:r>
              <w:rPr>
                <w:rFonts w:eastAsia="Calibri"/>
                <w:sz w:val="20"/>
                <w:szCs w:val="20"/>
              </w:rPr>
              <w:t>106,8</w:t>
            </w:r>
          </w:p>
        </w:tc>
      </w:tr>
      <w:tr w:rsidR="00097EEB" w:rsidRPr="00BE2FC0" w:rsidTr="00097EEB">
        <w:tc>
          <w:tcPr>
            <w:tcW w:w="3119" w:type="dxa"/>
            <w:shd w:val="clear" w:color="auto" w:fill="auto"/>
          </w:tcPr>
          <w:p w:rsidR="00097EEB" w:rsidRPr="00097EEB" w:rsidRDefault="00097EEB" w:rsidP="00663E6A">
            <w:pPr>
              <w:widowControl w:val="0"/>
              <w:spacing w:line="240" w:lineRule="auto"/>
              <w:ind w:left="0" w:right="0" w:firstLine="0"/>
              <w:jc w:val="left"/>
              <w:rPr>
                <w:rFonts w:eastAsia="Calibri"/>
                <w:b/>
                <w:sz w:val="20"/>
                <w:szCs w:val="20"/>
              </w:rPr>
            </w:pPr>
            <w:r w:rsidRPr="00097EEB">
              <w:rPr>
                <w:rFonts w:eastAsia="Calibri"/>
                <w:b/>
                <w:sz w:val="20"/>
                <w:szCs w:val="20"/>
              </w:rPr>
              <w:t>Реальный размер назначенных пенсий</w:t>
            </w:r>
          </w:p>
        </w:tc>
        <w:tc>
          <w:tcPr>
            <w:tcW w:w="1360" w:type="dxa"/>
            <w:shd w:val="clear" w:color="auto" w:fill="auto"/>
            <w:vAlign w:val="center"/>
          </w:tcPr>
          <w:p w:rsidR="00097EEB" w:rsidRPr="00097EEB" w:rsidRDefault="00097EEB" w:rsidP="00B76737">
            <w:pPr>
              <w:widowControl w:val="0"/>
              <w:spacing w:line="240" w:lineRule="auto"/>
              <w:ind w:left="-113" w:right="-113" w:firstLine="0"/>
              <w:jc w:val="center"/>
              <w:rPr>
                <w:rFonts w:eastAsia="Calibri"/>
                <w:sz w:val="20"/>
                <w:szCs w:val="20"/>
              </w:rPr>
            </w:pPr>
            <w:r>
              <w:rPr>
                <w:rFonts w:eastAsia="Calibri"/>
                <w:sz w:val="20"/>
                <w:szCs w:val="20"/>
              </w:rPr>
              <w:t>102,3</w:t>
            </w:r>
            <w:r>
              <w:rPr>
                <w:rStyle w:val="ab"/>
                <w:rFonts w:eastAsia="Calibri"/>
                <w:sz w:val="20"/>
                <w:szCs w:val="20"/>
              </w:rPr>
              <w:footnoteReference w:id="13"/>
            </w:r>
            <w:r>
              <w:rPr>
                <w:rFonts w:eastAsia="Calibri"/>
                <w:sz w:val="20"/>
                <w:szCs w:val="20"/>
              </w:rPr>
              <w:t>/90,5</w:t>
            </w:r>
            <w:r w:rsidR="00C114DF">
              <w:rPr>
                <w:rStyle w:val="ab"/>
                <w:rFonts w:eastAsia="Calibri"/>
                <w:sz w:val="20"/>
                <w:szCs w:val="20"/>
              </w:rPr>
              <w:footnoteReference w:id="14"/>
            </w:r>
          </w:p>
        </w:tc>
        <w:tc>
          <w:tcPr>
            <w:tcW w:w="1361" w:type="dxa"/>
            <w:shd w:val="clear" w:color="auto" w:fill="auto"/>
            <w:vAlign w:val="center"/>
          </w:tcPr>
          <w:p w:rsidR="00097EEB" w:rsidRPr="00097EEB" w:rsidRDefault="00097EEB" w:rsidP="00B76737">
            <w:pPr>
              <w:widowControl w:val="0"/>
              <w:spacing w:line="240" w:lineRule="auto"/>
              <w:ind w:left="-113" w:right="-113" w:firstLine="0"/>
              <w:jc w:val="center"/>
              <w:rPr>
                <w:rFonts w:eastAsia="Calibri"/>
                <w:sz w:val="20"/>
                <w:szCs w:val="20"/>
              </w:rPr>
            </w:pPr>
            <w:r>
              <w:rPr>
                <w:rFonts w:eastAsia="Calibri"/>
                <w:sz w:val="20"/>
                <w:szCs w:val="20"/>
              </w:rPr>
              <w:t>100,9</w:t>
            </w:r>
          </w:p>
        </w:tc>
        <w:tc>
          <w:tcPr>
            <w:tcW w:w="1361" w:type="dxa"/>
            <w:shd w:val="clear" w:color="auto" w:fill="auto"/>
            <w:vAlign w:val="center"/>
          </w:tcPr>
          <w:p w:rsidR="00097EEB" w:rsidRPr="00097EEB" w:rsidRDefault="00097EEB" w:rsidP="00B76737">
            <w:pPr>
              <w:widowControl w:val="0"/>
              <w:spacing w:line="240" w:lineRule="auto"/>
              <w:ind w:left="-113" w:right="-113" w:firstLine="0"/>
              <w:jc w:val="center"/>
              <w:rPr>
                <w:rFonts w:eastAsia="Calibri"/>
                <w:sz w:val="20"/>
                <w:szCs w:val="20"/>
              </w:rPr>
            </w:pPr>
            <w:r>
              <w:rPr>
                <w:rFonts w:eastAsia="Calibri"/>
                <w:sz w:val="20"/>
                <w:szCs w:val="20"/>
              </w:rPr>
              <w:t>100,4</w:t>
            </w:r>
          </w:p>
        </w:tc>
        <w:tc>
          <w:tcPr>
            <w:tcW w:w="1361" w:type="dxa"/>
            <w:shd w:val="clear" w:color="auto" w:fill="auto"/>
            <w:vAlign w:val="center"/>
          </w:tcPr>
          <w:p w:rsidR="00097EEB" w:rsidRPr="00097EEB" w:rsidRDefault="00097EEB" w:rsidP="00B76737">
            <w:pPr>
              <w:widowControl w:val="0"/>
              <w:spacing w:line="240" w:lineRule="auto"/>
              <w:ind w:left="-113" w:right="-113" w:firstLine="0"/>
              <w:jc w:val="center"/>
              <w:rPr>
                <w:rFonts w:eastAsia="Calibri"/>
                <w:sz w:val="20"/>
                <w:szCs w:val="20"/>
              </w:rPr>
            </w:pPr>
            <w:r>
              <w:rPr>
                <w:rFonts w:eastAsia="Calibri"/>
                <w:sz w:val="20"/>
                <w:szCs w:val="20"/>
              </w:rPr>
              <w:t>99,5</w:t>
            </w:r>
          </w:p>
        </w:tc>
        <w:tc>
          <w:tcPr>
            <w:tcW w:w="1361" w:type="dxa"/>
            <w:shd w:val="clear" w:color="auto" w:fill="auto"/>
            <w:vAlign w:val="center"/>
          </w:tcPr>
          <w:p w:rsidR="00097EEB" w:rsidRPr="00097EEB" w:rsidRDefault="00097EEB" w:rsidP="00886711">
            <w:pPr>
              <w:widowControl w:val="0"/>
              <w:spacing w:line="240" w:lineRule="auto"/>
              <w:ind w:left="-113" w:right="-113" w:firstLine="0"/>
              <w:jc w:val="center"/>
              <w:rPr>
                <w:rFonts w:eastAsia="Calibri"/>
                <w:sz w:val="20"/>
                <w:szCs w:val="20"/>
              </w:rPr>
            </w:pPr>
            <w:r>
              <w:rPr>
                <w:rFonts w:eastAsia="Calibri"/>
                <w:sz w:val="20"/>
                <w:szCs w:val="20"/>
              </w:rPr>
              <w:t>100,8</w:t>
            </w:r>
            <w:r w:rsidR="0038396A">
              <w:rPr>
                <w:rStyle w:val="ab"/>
                <w:rFonts w:eastAsia="Calibri"/>
                <w:sz w:val="20"/>
                <w:szCs w:val="20"/>
              </w:rPr>
              <w:footnoteReference w:id="15"/>
            </w:r>
            <w:r>
              <w:rPr>
                <w:rFonts w:eastAsia="Calibri"/>
                <w:sz w:val="20"/>
                <w:szCs w:val="20"/>
              </w:rPr>
              <w:t>/97,6</w:t>
            </w:r>
            <w:r w:rsidR="0038396A">
              <w:rPr>
                <w:rStyle w:val="ab"/>
                <w:rFonts w:eastAsia="Calibri"/>
                <w:sz w:val="20"/>
                <w:szCs w:val="20"/>
              </w:rPr>
              <w:footnoteReference w:id="16"/>
            </w:r>
          </w:p>
        </w:tc>
      </w:tr>
    </w:tbl>
    <w:p w:rsidR="00B76737" w:rsidRPr="00BE2FC0" w:rsidRDefault="00B76737" w:rsidP="00FE2A98">
      <w:pPr>
        <w:pStyle w:val="a7"/>
        <w:widowControl w:val="0"/>
        <w:ind w:firstLine="720"/>
        <w:rPr>
          <w:b/>
          <w:sz w:val="24"/>
          <w:szCs w:val="24"/>
          <w:highlight w:val="yellow"/>
        </w:rPr>
      </w:pPr>
    </w:p>
    <w:p w:rsidR="00F91B80" w:rsidRDefault="00113EF8" w:rsidP="00F91B80">
      <w:pPr>
        <w:ind w:left="0" w:right="0" w:firstLine="720"/>
        <w:rPr>
          <w:sz w:val="24"/>
          <w:szCs w:val="24"/>
        </w:rPr>
      </w:pPr>
      <w:r w:rsidRPr="00113EF8">
        <w:rPr>
          <w:b/>
          <w:sz w:val="24"/>
          <w:szCs w:val="24"/>
        </w:rPr>
        <w:t xml:space="preserve">Доля населения с денежными доходами ниже величины прожиточного минимума </w:t>
      </w:r>
      <w:r w:rsidRPr="00113EF8">
        <w:rPr>
          <w:sz w:val="24"/>
          <w:szCs w:val="24"/>
        </w:rPr>
        <w:t>в 2018 году по сравнению с 2017 годом сократилась на 0,</w:t>
      </w:r>
      <w:r w:rsidR="00843759">
        <w:rPr>
          <w:sz w:val="24"/>
          <w:szCs w:val="24"/>
        </w:rPr>
        <w:t>6</w:t>
      </w:r>
      <w:r w:rsidR="00843759" w:rsidRPr="00113EF8">
        <w:rPr>
          <w:sz w:val="24"/>
          <w:szCs w:val="24"/>
        </w:rPr>
        <w:t xml:space="preserve"> </w:t>
      </w:r>
      <w:r w:rsidRPr="00113EF8">
        <w:rPr>
          <w:sz w:val="24"/>
          <w:szCs w:val="24"/>
        </w:rPr>
        <w:t>процентного пункта и составила 12,</w:t>
      </w:r>
      <w:r w:rsidR="00843759">
        <w:rPr>
          <w:sz w:val="24"/>
          <w:szCs w:val="24"/>
        </w:rPr>
        <w:t>6 </w:t>
      </w:r>
      <w:r w:rsidRPr="00113EF8">
        <w:rPr>
          <w:sz w:val="24"/>
          <w:szCs w:val="24"/>
        </w:rPr>
        <w:t>% (18,</w:t>
      </w:r>
      <w:r w:rsidR="00843759">
        <w:rPr>
          <w:sz w:val="24"/>
          <w:szCs w:val="24"/>
        </w:rPr>
        <w:t>4</w:t>
      </w:r>
      <w:r w:rsidR="00843759" w:rsidRPr="00113EF8">
        <w:rPr>
          <w:sz w:val="24"/>
          <w:szCs w:val="24"/>
        </w:rPr>
        <w:t xml:space="preserve"> </w:t>
      </w:r>
      <w:r w:rsidRPr="00113EF8">
        <w:rPr>
          <w:sz w:val="24"/>
          <w:szCs w:val="24"/>
        </w:rPr>
        <w:t>млн. человек). При этом снижение уровня бедности в 2018 году проходило в условиях существенного роста МРОТ и повышения заработн</w:t>
      </w:r>
      <w:r w:rsidR="00714988">
        <w:rPr>
          <w:sz w:val="24"/>
          <w:szCs w:val="24"/>
        </w:rPr>
        <w:t>ой</w:t>
      </w:r>
      <w:r w:rsidRPr="00113EF8">
        <w:rPr>
          <w:sz w:val="24"/>
          <w:szCs w:val="24"/>
        </w:rPr>
        <w:t xml:space="preserve"> плат</w:t>
      </w:r>
      <w:r w:rsidR="00714988">
        <w:rPr>
          <w:sz w:val="24"/>
          <w:szCs w:val="24"/>
        </w:rPr>
        <w:t>ы</w:t>
      </w:r>
      <w:r w:rsidRPr="00113EF8">
        <w:rPr>
          <w:sz w:val="24"/>
          <w:szCs w:val="24"/>
        </w:rPr>
        <w:t xml:space="preserve"> отдельных категорий работников социальной сферы и науки. </w:t>
      </w:r>
      <w:r w:rsidR="00E16AD4">
        <w:rPr>
          <w:sz w:val="24"/>
          <w:szCs w:val="24"/>
        </w:rPr>
        <w:t xml:space="preserve">Однако </w:t>
      </w:r>
      <w:r w:rsidRPr="00113EF8">
        <w:rPr>
          <w:sz w:val="24"/>
          <w:szCs w:val="24"/>
        </w:rPr>
        <w:t>применени</w:t>
      </w:r>
      <w:r w:rsidR="00E16AD4">
        <w:rPr>
          <w:sz w:val="24"/>
          <w:szCs w:val="24"/>
        </w:rPr>
        <w:t>е столь</w:t>
      </w:r>
      <w:r w:rsidRPr="00113EF8">
        <w:rPr>
          <w:sz w:val="24"/>
          <w:szCs w:val="24"/>
        </w:rPr>
        <w:t xml:space="preserve"> значительных мер поддержки </w:t>
      </w:r>
      <w:r w:rsidR="00E16AD4">
        <w:rPr>
          <w:sz w:val="24"/>
          <w:szCs w:val="24"/>
        </w:rPr>
        <w:t>не способствовало достижению прогнозного значения</w:t>
      </w:r>
      <w:r w:rsidR="00AA1131">
        <w:rPr>
          <w:sz w:val="24"/>
          <w:szCs w:val="24"/>
        </w:rPr>
        <w:t>, учтенного в расчетах в Федеральному закону № 362-ФЗ</w:t>
      </w:r>
      <w:r w:rsidRPr="00113EF8">
        <w:rPr>
          <w:sz w:val="24"/>
          <w:szCs w:val="24"/>
        </w:rPr>
        <w:t>.</w:t>
      </w:r>
    </w:p>
    <w:p w:rsidR="00F91B80" w:rsidRDefault="00F91B80" w:rsidP="00F91B80">
      <w:pPr>
        <w:ind w:left="0" w:right="0" w:firstLine="720"/>
        <w:rPr>
          <w:sz w:val="24"/>
        </w:rPr>
      </w:pPr>
      <w:r w:rsidRPr="00F91B80">
        <w:rPr>
          <w:sz w:val="24"/>
        </w:rPr>
        <w:t xml:space="preserve">Несмотря на снижение уровня бедности, </w:t>
      </w:r>
      <w:r>
        <w:rPr>
          <w:b/>
          <w:sz w:val="24"/>
        </w:rPr>
        <w:t>к</w:t>
      </w:r>
      <w:r w:rsidRPr="00113EF8">
        <w:rPr>
          <w:b/>
          <w:sz w:val="24"/>
        </w:rPr>
        <w:t>оэффициент фондов</w:t>
      </w:r>
      <w:r w:rsidRPr="00113EF8">
        <w:rPr>
          <w:sz w:val="24"/>
        </w:rPr>
        <w:t xml:space="preserve"> (соотношение денежных доходов 10 % наиболее и 10 % наименее обеспеченного населения) в 2018 году </w:t>
      </w:r>
      <w:r>
        <w:rPr>
          <w:sz w:val="24"/>
        </w:rPr>
        <w:t>вырос впервые с 2012 года и составил 15,5 раза (в 2017 году – 15,2 раза).</w:t>
      </w:r>
    </w:p>
    <w:p w:rsidR="0049249F" w:rsidRPr="00A87042" w:rsidRDefault="00352B5A" w:rsidP="0049249F">
      <w:pPr>
        <w:widowControl w:val="0"/>
        <w:spacing w:line="348" w:lineRule="auto"/>
        <w:ind w:left="0" w:right="0" w:firstLine="720"/>
        <w:rPr>
          <w:rFonts w:eastAsia="Calibri"/>
          <w:i/>
          <w:sz w:val="24"/>
          <w:szCs w:val="24"/>
        </w:rPr>
      </w:pPr>
      <w:r w:rsidRPr="00A87042">
        <w:rPr>
          <w:b/>
          <w:sz w:val="24"/>
          <w:szCs w:val="24"/>
        </w:rPr>
        <w:t>2.</w:t>
      </w:r>
      <w:r w:rsidR="009A7A25" w:rsidRPr="00A87042">
        <w:rPr>
          <w:b/>
          <w:sz w:val="24"/>
          <w:szCs w:val="24"/>
        </w:rPr>
        <w:t>9</w:t>
      </w:r>
      <w:r w:rsidRPr="00A87042">
        <w:rPr>
          <w:b/>
          <w:sz w:val="24"/>
          <w:szCs w:val="24"/>
        </w:rPr>
        <w:t>.</w:t>
      </w:r>
      <w:r w:rsidR="00164A2D">
        <w:rPr>
          <w:b/>
          <w:sz w:val="24"/>
          <w:szCs w:val="24"/>
        </w:rPr>
        <w:t xml:space="preserve"> </w:t>
      </w:r>
      <w:r w:rsidR="0049249F" w:rsidRPr="00A87042">
        <w:rPr>
          <w:rFonts w:eastAsia="Calibri"/>
          <w:b/>
          <w:sz w:val="24"/>
          <w:szCs w:val="24"/>
        </w:rPr>
        <w:t>В 201</w:t>
      </w:r>
      <w:r w:rsidR="00A87042" w:rsidRPr="00A87042">
        <w:rPr>
          <w:rFonts w:eastAsia="Calibri"/>
          <w:b/>
          <w:sz w:val="24"/>
          <w:szCs w:val="24"/>
        </w:rPr>
        <w:t>8</w:t>
      </w:r>
      <w:r w:rsidR="0049249F" w:rsidRPr="00A87042">
        <w:rPr>
          <w:rFonts w:eastAsia="Calibri"/>
          <w:b/>
          <w:sz w:val="24"/>
          <w:szCs w:val="24"/>
        </w:rPr>
        <w:t xml:space="preserve"> году </w:t>
      </w:r>
      <w:r w:rsidR="00A87042" w:rsidRPr="00A87042">
        <w:rPr>
          <w:rFonts w:eastAsia="Calibri"/>
          <w:b/>
          <w:sz w:val="24"/>
          <w:szCs w:val="24"/>
        </w:rPr>
        <w:t>ускорилась</w:t>
      </w:r>
      <w:r w:rsidR="0049249F" w:rsidRPr="00A87042">
        <w:rPr>
          <w:rFonts w:eastAsia="Calibri"/>
          <w:b/>
          <w:sz w:val="24"/>
          <w:szCs w:val="24"/>
        </w:rPr>
        <w:t xml:space="preserve"> динамика показателей, характеризующих внутренний потребительский спрос.</w:t>
      </w:r>
    </w:p>
    <w:p w:rsidR="00A87042" w:rsidRDefault="00A87042" w:rsidP="0049249F">
      <w:pPr>
        <w:spacing w:line="348" w:lineRule="auto"/>
        <w:ind w:left="0" w:right="0" w:firstLine="720"/>
        <w:rPr>
          <w:rFonts w:eastAsia="Calibri"/>
          <w:sz w:val="24"/>
          <w:szCs w:val="24"/>
          <w:highlight w:val="yellow"/>
        </w:rPr>
      </w:pPr>
      <w:r w:rsidRPr="00A87042">
        <w:rPr>
          <w:rFonts w:eastAsia="Calibri"/>
          <w:b/>
          <w:sz w:val="24"/>
          <w:szCs w:val="24"/>
        </w:rPr>
        <w:t>Оборот розничной торговли</w:t>
      </w:r>
      <w:r w:rsidRPr="00A87042">
        <w:rPr>
          <w:rFonts w:eastAsia="Calibri"/>
          <w:sz w:val="24"/>
          <w:szCs w:val="24"/>
        </w:rPr>
        <w:t xml:space="preserve"> показывал более благоприятную динамику по сравнению с 2017 годом: месячный прирост в годовом выражении стабильно находился в диапазоне 2-3</w:t>
      </w:r>
      <w:r>
        <w:rPr>
          <w:rFonts w:eastAsia="Calibri"/>
          <w:sz w:val="24"/>
          <w:szCs w:val="24"/>
        </w:rPr>
        <w:t> </w:t>
      </w:r>
      <w:r w:rsidRPr="00A87042">
        <w:rPr>
          <w:rFonts w:eastAsia="Calibri"/>
          <w:sz w:val="24"/>
          <w:szCs w:val="24"/>
        </w:rPr>
        <w:t>%, а в июне составил 3,</w:t>
      </w:r>
      <w:r w:rsidR="00AA4DE1">
        <w:rPr>
          <w:rFonts w:eastAsia="Calibri"/>
          <w:sz w:val="24"/>
          <w:szCs w:val="24"/>
        </w:rPr>
        <w:t>4 </w:t>
      </w:r>
      <w:r w:rsidRPr="00A87042">
        <w:rPr>
          <w:rFonts w:eastAsia="Calibri"/>
          <w:sz w:val="24"/>
          <w:szCs w:val="24"/>
        </w:rPr>
        <w:t>%, чему способствовало проведение в России Чемпионата мира по футболу. В целом за 2018 год прирост оборота розничной торговли составил 2,</w:t>
      </w:r>
      <w:r w:rsidR="00AA4DE1">
        <w:rPr>
          <w:rFonts w:eastAsia="Calibri"/>
          <w:sz w:val="24"/>
          <w:szCs w:val="24"/>
        </w:rPr>
        <w:t>8 </w:t>
      </w:r>
      <w:r w:rsidRPr="00A87042">
        <w:rPr>
          <w:rFonts w:eastAsia="Calibri"/>
          <w:sz w:val="24"/>
          <w:szCs w:val="24"/>
        </w:rPr>
        <w:t>% (в 2017 году – 1,3</w:t>
      </w:r>
      <w:r>
        <w:rPr>
          <w:rFonts w:eastAsia="Calibri"/>
          <w:sz w:val="24"/>
          <w:szCs w:val="24"/>
        </w:rPr>
        <w:t> </w:t>
      </w:r>
      <w:r w:rsidRPr="00A87042">
        <w:rPr>
          <w:rFonts w:eastAsia="Calibri"/>
          <w:sz w:val="24"/>
          <w:szCs w:val="24"/>
        </w:rPr>
        <w:t xml:space="preserve">%). </w:t>
      </w:r>
      <w:r w:rsidR="0077242B">
        <w:rPr>
          <w:rFonts w:eastAsia="Calibri"/>
          <w:sz w:val="24"/>
          <w:szCs w:val="24"/>
        </w:rPr>
        <w:t>Поддержку потреблению оказывал рост кредитования населения:</w:t>
      </w:r>
      <w:r w:rsidRPr="00A87042">
        <w:rPr>
          <w:rFonts w:eastAsia="Calibri"/>
          <w:sz w:val="24"/>
          <w:szCs w:val="24"/>
        </w:rPr>
        <w:t xml:space="preserve"> в 2018 году прирост </w:t>
      </w:r>
      <w:r w:rsidR="0077242B" w:rsidRPr="00A87042">
        <w:rPr>
          <w:rFonts w:eastAsia="Calibri"/>
          <w:sz w:val="24"/>
          <w:szCs w:val="24"/>
        </w:rPr>
        <w:t>объем</w:t>
      </w:r>
      <w:r w:rsidR="0077242B">
        <w:rPr>
          <w:rFonts w:eastAsia="Calibri"/>
          <w:sz w:val="24"/>
          <w:szCs w:val="24"/>
        </w:rPr>
        <w:t>а</w:t>
      </w:r>
      <w:r w:rsidR="0077242B" w:rsidRPr="00A87042">
        <w:rPr>
          <w:rFonts w:eastAsia="Calibri"/>
          <w:sz w:val="24"/>
          <w:szCs w:val="24"/>
        </w:rPr>
        <w:t xml:space="preserve"> кредитов и прочих средств, предоставленных физическим лицам</w:t>
      </w:r>
      <w:r w:rsidR="0077242B">
        <w:rPr>
          <w:rFonts w:eastAsia="Calibri"/>
          <w:sz w:val="24"/>
          <w:szCs w:val="24"/>
        </w:rPr>
        <w:t>,</w:t>
      </w:r>
      <w:r w:rsidR="00F1629D">
        <w:rPr>
          <w:rFonts w:eastAsia="Calibri"/>
          <w:sz w:val="24"/>
          <w:szCs w:val="24"/>
        </w:rPr>
        <w:t xml:space="preserve"> </w:t>
      </w:r>
      <w:r w:rsidRPr="00A87042">
        <w:rPr>
          <w:rFonts w:eastAsia="Calibri"/>
          <w:sz w:val="24"/>
          <w:szCs w:val="24"/>
        </w:rPr>
        <w:t>составил 22,4</w:t>
      </w:r>
      <w:r>
        <w:rPr>
          <w:rFonts w:eastAsia="Calibri"/>
          <w:sz w:val="24"/>
          <w:szCs w:val="24"/>
        </w:rPr>
        <w:t> </w:t>
      </w:r>
      <w:r w:rsidRPr="00A87042">
        <w:rPr>
          <w:rFonts w:eastAsia="Calibri"/>
          <w:sz w:val="24"/>
          <w:szCs w:val="24"/>
        </w:rPr>
        <w:t>% (в 2017 году – 12,7</w:t>
      </w:r>
      <w:r>
        <w:rPr>
          <w:rFonts w:eastAsia="Calibri"/>
          <w:sz w:val="24"/>
          <w:szCs w:val="24"/>
        </w:rPr>
        <w:t> </w:t>
      </w:r>
      <w:r w:rsidRPr="00A87042">
        <w:rPr>
          <w:rFonts w:eastAsia="Calibri"/>
          <w:sz w:val="24"/>
          <w:szCs w:val="24"/>
        </w:rPr>
        <w:t>%).</w:t>
      </w:r>
    </w:p>
    <w:p w:rsidR="007F44A4" w:rsidRDefault="0004496A" w:rsidP="00804854">
      <w:pPr>
        <w:spacing w:line="348" w:lineRule="auto"/>
        <w:ind w:left="0" w:right="0" w:firstLine="720"/>
        <w:rPr>
          <w:rFonts w:eastAsia="Calibri"/>
          <w:sz w:val="24"/>
          <w:szCs w:val="24"/>
        </w:rPr>
      </w:pPr>
      <w:proofErr w:type="gramStart"/>
      <w:r w:rsidRPr="0004496A">
        <w:rPr>
          <w:rFonts w:eastAsia="Calibri"/>
          <w:sz w:val="24"/>
          <w:szCs w:val="24"/>
        </w:rPr>
        <w:t>В 2018 году торговля непродовольственными товарами</w:t>
      </w:r>
      <w:r>
        <w:rPr>
          <w:rFonts w:eastAsia="Calibri"/>
          <w:sz w:val="24"/>
          <w:szCs w:val="24"/>
        </w:rPr>
        <w:t xml:space="preserve"> росла быстрее, чем торговля продовольственными товарами</w:t>
      </w:r>
      <w:r w:rsidR="006718C2" w:rsidRPr="00804854">
        <w:rPr>
          <w:rFonts w:eastAsia="Calibri"/>
          <w:sz w:val="24"/>
          <w:szCs w:val="24"/>
        </w:rPr>
        <w:t xml:space="preserve">, и по итогам года прирост составил </w:t>
      </w:r>
      <w:r w:rsidR="00804854" w:rsidRPr="00804854">
        <w:rPr>
          <w:rFonts w:eastAsia="Calibri"/>
          <w:sz w:val="24"/>
          <w:szCs w:val="24"/>
        </w:rPr>
        <w:t>3</w:t>
      </w:r>
      <w:r w:rsidR="006718C2" w:rsidRPr="00804854">
        <w:rPr>
          <w:rFonts w:eastAsia="Calibri"/>
          <w:sz w:val="24"/>
          <w:szCs w:val="24"/>
        </w:rPr>
        <w:t>,5 %</w:t>
      </w:r>
      <w:r w:rsidR="005D5678" w:rsidRPr="00804854">
        <w:rPr>
          <w:rFonts w:eastAsia="Calibri"/>
          <w:sz w:val="24"/>
          <w:szCs w:val="24"/>
        </w:rPr>
        <w:t xml:space="preserve">. </w:t>
      </w:r>
      <w:r w:rsidR="007F44A4">
        <w:rPr>
          <w:rFonts w:eastAsia="Calibri"/>
          <w:sz w:val="24"/>
          <w:szCs w:val="24"/>
        </w:rPr>
        <w:t>П</w:t>
      </w:r>
      <w:r w:rsidR="007F44A4" w:rsidRPr="00804854">
        <w:rPr>
          <w:rFonts w:eastAsia="Calibri"/>
          <w:sz w:val="24"/>
          <w:szCs w:val="24"/>
        </w:rPr>
        <w:t xml:space="preserve">родажа таких </w:t>
      </w:r>
      <w:r w:rsidR="007F44A4" w:rsidRPr="00804854">
        <w:rPr>
          <w:rFonts w:eastAsia="Calibri"/>
          <w:sz w:val="24"/>
          <w:szCs w:val="24"/>
        </w:rPr>
        <w:lastRenderedPageBreak/>
        <w:t>товаров длительного пользования, как мобильные телефоны (индекс физического объема розничной продажи вырос на 23,3 %)</w:t>
      </w:r>
      <w:r w:rsidR="007F44A4">
        <w:rPr>
          <w:rFonts w:eastAsia="Calibri"/>
          <w:sz w:val="24"/>
          <w:szCs w:val="24"/>
        </w:rPr>
        <w:t xml:space="preserve"> и</w:t>
      </w:r>
      <w:r w:rsidR="007F44A4" w:rsidRPr="00804854">
        <w:rPr>
          <w:rFonts w:eastAsia="Calibri"/>
          <w:sz w:val="24"/>
          <w:szCs w:val="24"/>
        </w:rPr>
        <w:t xml:space="preserve"> компьютеры (на 11,4 %)</w:t>
      </w:r>
      <w:r w:rsidR="00714988">
        <w:rPr>
          <w:rFonts w:eastAsia="Calibri"/>
          <w:sz w:val="24"/>
          <w:szCs w:val="24"/>
        </w:rPr>
        <w:t>,</w:t>
      </w:r>
      <w:r w:rsidR="007F44A4">
        <w:rPr>
          <w:rFonts w:eastAsia="Calibri"/>
          <w:sz w:val="24"/>
          <w:szCs w:val="24"/>
        </w:rPr>
        <w:t xml:space="preserve"> ускоряется третий год подряд (с 2016 года), что может быть связано </w:t>
      </w:r>
      <w:r w:rsidR="007F44A4" w:rsidRPr="00804854">
        <w:rPr>
          <w:rFonts w:eastAsia="Calibri"/>
          <w:sz w:val="24"/>
          <w:szCs w:val="24"/>
        </w:rPr>
        <w:t>с реализацией населением отложенного спроса</w:t>
      </w:r>
      <w:r w:rsidR="007F44A4">
        <w:rPr>
          <w:rFonts w:eastAsia="Calibri"/>
          <w:sz w:val="24"/>
          <w:szCs w:val="24"/>
        </w:rPr>
        <w:t xml:space="preserve">. </w:t>
      </w:r>
      <w:proofErr w:type="gramEnd"/>
    </w:p>
    <w:p w:rsidR="0055281D" w:rsidRPr="005A0D19" w:rsidRDefault="004F030F" w:rsidP="0049249F">
      <w:pPr>
        <w:spacing w:line="348" w:lineRule="auto"/>
        <w:ind w:left="0" w:right="0" w:firstLine="720"/>
        <w:rPr>
          <w:rFonts w:eastAsia="Calibri"/>
          <w:sz w:val="24"/>
          <w:szCs w:val="24"/>
        </w:rPr>
      </w:pPr>
      <w:r w:rsidRPr="005A0D19">
        <w:rPr>
          <w:rFonts w:eastAsia="Calibri"/>
          <w:sz w:val="24"/>
          <w:szCs w:val="24"/>
        </w:rPr>
        <w:t>П</w:t>
      </w:r>
      <w:r w:rsidR="006718C2" w:rsidRPr="005A0D19">
        <w:rPr>
          <w:rFonts w:eastAsia="Calibri"/>
          <w:sz w:val="24"/>
          <w:szCs w:val="24"/>
        </w:rPr>
        <w:t>рирост розничной торговли продовольствен</w:t>
      </w:r>
      <w:r w:rsidRPr="005A0D19">
        <w:rPr>
          <w:rFonts w:eastAsia="Calibri"/>
          <w:sz w:val="24"/>
          <w:szCs w:val="24"/>
        </w:rPr>
        <w:t>н</w:t>
      </w:r>
      <w:r w:rsidR="006718C2" w:rsidRPr="005A0D19">
        <w:rPr>
          <w:rFonts w:eastAsia="Calibri"/>
          <w:sz w:val="24"/>
          <w:szCs w:val="24"/>
        </w:rPr>
        <w:t xml:space="preserve">ыми товарами </w:t>
      </w:r>
      <w:r w:rsidRPr="005A0D19">
        <w:rPr>
          <w:rFonts w:eastAsia="Calibri"/>
          <w:sz w:val="24"/>
          <w:szCs w:val="24"/>
        </w:rPr>
        <w:t>в 201</w:t>
      </w:r>
      <w:r w:rsidR="005A0D19" w:rsidRPr="005A0D19">
        <w:rPr>
          <w:rFonts w:eastAsia="Calibri"/>
          <w:sz w:val="24"/>
          <w:szCs w:val="24"/>
        </w:rPr>
        <w:t>8</w:t>
      </w:r>
      <w:r w:rsidRPr="005A0D19">
        <w:rPr>
          <w:rFonts w:eastAsia="Calibri"/>
          <w:sz w:val="24"/>
          <w:szCs w:val="24"/>
        </w:rPr>
        <w:t xml:space="preserve"> году составил</w:t>
      </w:r>
      <w:r w:rsidR="00164A2D">
        <w:rPr>
          <w:rFonts w:eastAsia="Calibri"/>
          <w:sz w:val="24"/>
          <w:szCs w:val="24"/>
        </w:rPr>
        <w:t xml:space="preserve"> </w:t>
      </w:r>
      <w:r w:rsidR="005A0D19" w:rsidRPr="005A0D19">
        <w:rPr>
          <w:rFonts w:eastAsia="Calibri"/>
          <w:sz w:val="24"/>
          <w:szCs w:val="24"/>
        </w:rPr>
        <w:t>2</w:t>
      </w:r>
      <w:r w:rsidR="00123964" w:rsidRPr="005A0D19">
        <w:rPr>
          <w:rFonts w:eastAsia="Calibri"/>
          <w:sz w:val="24"/>
          <w:szCs w:val="24"/>
        </w:rPr>
        <w:t>,1</w:t>
      </w:r>
      <w:r w:rsidR="004670BE" w:rsidRPr="005A0D19">
        <w:rPr>
          <w:rFonts w:eastAsia="Calibri"/>
          <w:sz w:val="24"/>
          <w:szCs w:val="24"/>
        </w:rPr>
        <w:t> %. В частности</w:t>
      </w:r>
      <w:r w:rsidR="006560D8" w:rsidRPr="005A0D19">
        <w:rPr>
          <w:rFonts w:eastAsia="Calibri"/>
          <w:sz w:val="24"/>
          <w:szCs w:val="24"/>
        </w:rPr>
        <w:t>,</w:t>
      </w:r>
      <w:r w:rsidR="004670BE" w:rsidRPr="005A0D19">
        <w:rPr>
          <w:rFonts w:eastAsia="Calibri"/>
          <w:sz w:val="24"/>
          <w:szCs w:val="24"/>
        </w:rPr>
        <w:t xml:space="preserve"> выросла розничная торговля свежи</w:t>
      </w:r>
      <w:r w:rsidR="00A14A05" w:rsidRPr="005A0D19">
        <w:rPr>
          <w:rFonts w:eastAsia="Calibri"/>
          <w:sz w:val="24"/>
          <w:szCs w:val="24"/>
        </w:rPr>
        <w:t>ми</w:t>
      </w:r>
      <w:r w:rsidR="004670BE" w:rsidRPr="005A0D19">
        <w:rPr>
          <w:rFonts w:eastAsia="Calibri"/>
          <w:sz w:val="24"/>
          <w:szCs w:val="24"/>
        </w:rPr>
        <w:t xml:space="preserve"> овощ</w:t>
      </w:r>
      <w:r w:rsidR="00A14A05" w:rsidRPr="005A0D19">
        <w:rPr>
          <w:rFonts w:eastAsia="Calibri"/>
          <w:sz w:val="24"/>
          <w:szCs w:val="24"/>
        </w:rPr>
        <w:t>ами</w:t>
      </w:r>
      <w:r w:rsidR="004670BE" w:rsidRPr="005A0D19">
        <w:rPr>
          <w:rFonts w:eastAsia="Calibri"/>
          <w:sz w:val="24"/>
          <w:szCs w:val="24"/>
        </w:rPr>
        <w:t xml:space="preserve"> и фрукт</w:t>
      </w:r>
      <w:r w:rsidR="00A14A05" w:rsidRPr="005A0D19">
        <w:rPr>
          <w:rFonts w:eastAsia="Calibri"/>
          <w:sz w:val="24"/>
          <w:szCs w:val="24"/>
        </w:rPr>
        <w:t>ами</w:t>
      </w:r>
      <w:r w:rsidR="004670BE" w:rsidRPr="005A0D19">
        <w:rPr>
          <w:rFonts w:eastAsia="Calibri"/>
          <w:sz w:val="24"/>
          <w:szCs w:val="24"/>
        </w:rPr>
        <w:t xml:space="preserve"> (на </w:t>
      </w:r>
      <w:r w:rsidR="005A0D19" w:rsidRPr="005A0D19">
        <w:rPr>
          <w:rFonts w:eastAsia="Calibri"/>
          <w:sz w:val="24"/>
          <w:szCs w:val="24"/>
        </w:rPr>
        <w:t>8,9</w:t>
      </w:r>
      <w:r w:rsidR="004670BE" w:rsidRPr="005A0D19">
        <w:rPr>
          <w:rFonts w:eastAsia="Calibri"/>
          <w:sz w:val="24"/>
          <w:szCs w:val="24"/>
        </w:rPr>
        <w:t xml:space="preserve"> % и </w:t>
      </w:r>
      <w:r w:rsidR="006560D8" w:rsidRPr="005A0D19">
        <w:rPr>
          <w:rFonts w:eastAsia="Calibri"/>
          <w:sz w:val="24"/>
          <w:szCs w:val="24"/>
        </w:rPr>
        <w:t xml:space="preserve">на </w:t>
      </w:r>
      <w:r w:rsidR="005A0D19" w:rsidRPr="005A0D19">
        <w:rPr>
          <w:rFonts w:eastAsia="Calibri"/>
          <w:sz w:val="24"/>
          <w:szCs w:val="24"/>
        </w:rPr>
        <w:t>3,1</w:t>
      </w:r>
      <w:r w:rsidR="007F44A4">
        <w:rPr>
          <w:rFonts w:eastAsia="Calibri"/>
          <w:sz w:val="24"/>
          <w:szCs w:val="24"/>
        </w:rPr>
        <w:t> % соответственно)</w:t>
      </w:r>
      <w:r w:rsidR="00880B40" w:rsidRPr="005A0D19">
        <w:rPr>
          <w:rFonts w:eastAsia="Calibri"/>
          <w:sz w:val="24"/>
          <w:szCs w:val="24"/>
        </w:rPr>
        <w:t xml:space="preserve">. Также </w:t>
      </w:r>
      <w:r w:rsidR="00C56644" w:rsidRPr="005A0D19">
        <w:rPr>
          <w:rFonts w:eastAsia="Calibri"/>
          <w:sz w:val="24"/>
          <w:szCs w:val="24"/>
        </w:rPr>
        <w:t xml:space="preserve">существенно </w:t>
      </w:r>
      <w:r w:rsidR="00880B40" w:rsidRPr="005A0D19">
        <w:rPr>
          <w:rFonts w:eastAsia="Calibri"/>
          <w:sz w:val="24"/>
          <w:szCs w:val="24"/>
        </w:rPr>
        <w:t>увеличил</w:t>
      </w:r>
      <w:r w:rsidR="001765C6" w:rsidRPr="005A0D19">
        <w:rPr>
          <w:rFonts w:eastAsia="Calibri"/>
          <w:sz w:val="24"/>
          <w:szCs w:val="24"/>
        </w:rPr>
        <w:t>а</w:t>
      </w:r>
      <w:r w:rsidR="00880B40" w:rsidRPr="005A0D19">
        <w:rPr>
          <w:rFonts w:eastAsia="Calibri"/>
          <w:sz w:val="24"/>
          <w:szCs w:val="24"/>
        </w:rPr>
        <w:t>сь продаж</w:t>
      </w:r>
      <w:r w:rsidR="001765C6" w:rsidRPr="005A0D19">
        <w:rPr>
          <w:rFonts w:eastAsia="Calibri"/>
          <w:sz w:val="24"/>
          <w:szCs w:val="24"/>
        </w:rPr>
        <w:t>а</w:t>
      </w:r>
      <w:r w:rsidR="00164A2D">
        <w:rPr>
          <w:rFonts w:eastAsia="Calibri"/>
          <w:sz w:val="24"/>
          <w:szCs w:val="24"/>
        </w:rPr>
        <w:t xml:space="preserve"> </w:t>
      </w:r>
      <w:r w:rsidR="00C56644" w:rsidRPr="005A0D19">
        <w:rPr>
          <w:rFonts w:eastAsia="Calibri"/>
          <w:sz w:val="24"/>
          <w:szCs w:val="24"/>
        </w:rPr>
        <w:t xml:space="preserve">крупы (на </w:t>
      </w:r>
      <w:r w:rsidR="005A0D19" w:rsidRPr="005A0D19">
        <w:rPr>
          <w:rFonts w:eastAsia="Calibri"/>
          <w:sz w:val="24"/>
          <w:szCs w:val="24"/>
        </w:rPr>
        <w:t>6 %), алкогольных напитков (на 4,2 %), картофеля (на 3,7 %)</w:t>
      </w:r>
      <w:r w:rsidR="00C56644" w:rsidRPr="005A0D19">
        <w:rPr>
          <w:rFonts w:eastAsia="Calibri"/>
          <w:sz w:val="24"/>
          <w:szCs w:val="24"/>
        </w:rPr>
        <w:t>.</w:t>
      </w:r>
    </w:p>
    <w:p w:rsidR="0049249F" w:rsidRPr="00BE2FC0" w:rsidRDefault="006718C2" w:rsidP="0049249F">
      <w:pPr>
        <w:spacing w:line="348" w:lineRule="auto"/>
        <w:ind w:left="0" w:right="0"/>
        <w:rPr>
          <w:rFonts w:eastAsia="Calibri"/>
          <w:sz w:val="24"/>
          <w:szCs w:val="24"/>
          <w:highlight w:val="yellow"/>
        </w:rPr>
      </w:pPr>
      <w:r w:rsidRPr="00AF002D">
        <w:rPr>
          <w:rFonts w:eastAsia="Calibri"/>
          <w:sz w:val="24"/>
          <w:szCs w:val="24"/>
        </w:rPr>
        <w:t>П</w:t>
      </w:r>
      <w:r w:rsidR="0049249F" w:rsidRPr="00AF002D">
        <w:rPr>
          <w:rFonts w:eastAsia="Calibri"/>
          <w:sz w:val="24"/>
          <w:szCs w:val="24"/>
        </w:rPr>
        <w:t xml:space="preserve">рирост </w:t>
      </w:r>
      <w:r w:rsidR="0049249F" w:rsidRPr="00AF002D">
        <w:rPr>
          <w:rFonts w:eastAsia="Calibri"/>
          <w:b/>
          <w:sz w:val="24"/>
          <w:szCs w:val="24"/>
        </w:rPr>
        <w:t>платных услуг населению</w:t>
      </w:r>
      <w:r w:rsidR="00164A2D">
        <w:rPr>
          <w:rFonts w:eastAsia="Calibri"/>
          <w:b/>
          <w:sz w:val="24"/>
          <w:szCs w:val="24"/>
        </w:rPr>
        <w:t xml:space="preserve"> </w:t>
      </w:r>
      <w:r w:rsidR="00AF002D" w:rsidRPr="00AF002D">
        <w:rPr>
          <w:rFonts w:eastAsia="Calibri"/>
          <w:sz w:val="24"/>
          <w:szCs w:val="24"/>
        </w:rPr>
        <w:t xml:space="preserve">также ускорился и </w:t>
      </w:r>
      <w:r w:rsidRPr="00AF002D">
        <w:rPr>
          <w:rFonts w:eastAsia="Calibri"/>
          <w:sz w:val="24"/>
          <w:szCs w:val="24"/>
        </w:rPr>
        <w:t>в целом за 201</w:t>
      </w:r>
      <w:r w:rsidR="00AF002D" w:rsidRPr="00AF002D">
        <w:rPr>
          <w:rFonts w:eastAsia="Calibri"/>
          <w:sz w:val="24"/>
          <w:szCs w:val="24"/>
        </w:rPr>
        <w:t>8</w:t>
      </w:r>
      <w:r w:rsidRPr="00AF002D">
        <w:rPr>
          <w:rFonts w:eastAsia="Calibri"/>
          <w:sz w:val="24"/>
          <w:szCs w:val="24"/>
        </w:rPr>
        <w:t xml:space="preserve"> год </w:t>
      </w:r>
      <w:r w:rsidR="0049249F" w:rsidRPr="00AF002D">
        <w:rPr>
          <w:rFonts w:eastAsia="Calibri"/>
          <w:sz w:val="24"/>
          <w:szCs w:val="24"/>
        </w:rPr>
        <w:t xml:space="preserve">составил </w:t>
      </w:r>
      <w:r w:rsidR="00AF002D" w:rsidRPr="00AF002D">
        <w:rPr>
          <w:rFonts w:eastAsia="Calibri"/>
          <w:sz w:val="24"/>
          <w:szCs w:val="24"/>
        </w:rPr>
        <w:t>2,5</w:t>
      </w:r>
      <w:r w:rsidR="0049249F" w:rsidRPr="00AF002D">
        <w:rPr>
          <w:rFonts w:eastAsia="Calibri"/>
          <w:sz w:val="24"/>
          <w:szCs w:val="24"/>
        </w:rPr>
        <w:t> % (в 201</w:t>
      </w:r>
      <w:r w:rsidR="00AF002D" w:rsidRPr="00AF002D">
        <w:rPr>
          <w:rFonts w:eastAsia="Calibri"/>
          <w:sz w:val="24"/>
          <w:szCs w:val="24"/>
        </w:rPr>
        <w:t>7</w:t>
      </w:r>
      <w:r w:rsidR="0049249F" w:rsidRPr="00AF002D">
        <w:rPr>
          <w:rFonts w:eastAsia="Calibri"/>
          <w:sz w:val="24"/>
          <w:szCs w:val="24"/>
        </w:rPr>
        <w:t xml:space="preserve"> году –</w:t>
      </w:r>
      <w:r w:rsidR="00AF002D" w:rsidRPr="00AF002D">
        <w:rPr>
          <w:rFonts w:eastAsia="Calibri"/>
          <w:sz w:val="24"/>
          <w:szCs w:val="24"/>
        </w:rPr>
        <w:t xml:space="preserve"> 1,4</w:t>
      </w:r>
      <w:r w:rsidR="00660C7F" w:rsidRPr="00AF002D">
        <w:rPr>
          <w:rFonts w:eastAsia="Calibri"/>
          <w:sz w:val="24"/>
          <w:szCs w:val="24"/>
        </w:rPr>
        <w:t> </w:t>
      </w:r>
      <w:r w:rsidR="0049249F" w:rsidRPr="00AF002D">
        <w:rPr>
          <w:rFonts w:eastAsia="Calibri"/>
          <w:sz w:val="24"/>
          <w:szCs w:val="24"/>
        </w:rPr>
        <w:t>%).</w:t>
      </w:r>
      <w:r w:rsidR="006D5F8F">
        <w:rPr>
          <w:rFonts w:eastAsia="Calibri"/>
          <w:sz w:val="24"/>
          <w:szCs w:val="24"/>
        </w:rPr>
        <w:t xml:space="preserve"> </w:t>
      </w:r>
      <w:r w:rsidR="00FD4C29" w:rsidRPr="00AF002D">
        <w:rPr>
          <w:rFonts w:eastAsia="Calibri"/>
          <w:sz w:val="24"/>
          <w:szCs w:val="24"/>
        </w:rPr>
        <w:t>Высокий</w:t>
      </w:r>
      <w:r w:rsidR="00D126C4" w:rsidRPr="00AF002D">
        <w:rPr>
          <w:rFonts w:eastAsia="Calibri"/>
          <w:sz w:val="24"/>
          <w:szCs w:val="24"/>
        </w:rPr>
        <w:t xml:space="preserve"> прирост показали услуги гостиниц и аналогичные услуги по предоставлению временного жилья (на </w:t>
      </w:r>
      <w:r w:rsidR="00AF002D" w:rsidRPr="00AF002D">
        <w:rPr>
          <w:rFonts w:eastAsia="Calibri"/>
          <w:sz w:val="24"/>
          <w:szCs w:val="24"/>
        </w:rPr>
        <w:t>14,5</w:t>
      </w:r>
      <w:r w:rsidR="00D126C4" w:rsidRPr="00AF002D">
        <w:rPr>
          <w:rFonts w:eastAsia="Calibri"/>
          <w:sz w:val="24"/>
          <w:szCs w:val="24"/>
        </w:rPr>
        <w:t xml:space="preserve"> %), что может быть связано </w:t>
      </w:r>
      <w:r w:rsidR="00AF002D" w:rsidRPr="00AF002D">
        <w:rPr>
          <w:rFonts w:eastAsia="Calibri"/>
          <w:sz w:val="24"/>
          <w:szCs w:val="24"/>
        </w:rPr>
        <w:t xml:space="preserve">не только с проведением в России Чемпионата мира по футболу, но и </w:t>
      </w:r>
      <w:r w:rsidR="00D126C4" w:rsidRPr="00AF002D">
        <w:rPr>
          <w:rFonts w:eastAsia="Calibri"/>
          <w:sz w:val="24"/>
          <w:szCs w:val="24"/>
        </w:rPr>
        <w:t>с ростом привлекательности внутреннего туризма</w:t>
      </w:r>
      <w:r w:rsidR="00B924FA" w:rsidRPr="00AF002D">
        <w:rPr>
          <w:rFonts w:eastAsia="Calibri"/>
          <w:sz w:val="24"/>
          <w:szCs w:val="24"/>
        </w:rPr>
        <w:t xml:space="preserve"> в условиях </w:t>
      </w:r>
      <w:r w:rsidR="00961B4E" w:rsidRPr="00AF002D">
        <w:rPr>
          <w:rFonts w:eastAsia="Calibri"/>
          <w:sz w:val="24"/>
          <w:szCs w:val="24"/>
        </w:rPr>
        <w:t>высокого курса доллара США по отношению к рублю</w:t>
      </w:r>
      <w:r w:rsidR="00D126C4" w:rsidRPr="00AF002D">
        <w:rPr>
          <w:rFonts w:eastAsia="Calibri"/>
          <w:sz w:val="24"/>
          <w:szCs w:val="24"/>
        </w:rPr>
        <w:t xml:space="preserve">. </w:t>
      </w:r>
      <w:r w:rsidR="006D218B">
        <w:rPr>
          <w:rFonts w:eastAsia="Calibri"/>
          <w:sz w:val="24"/>
          <w:szCs w:val="24"/>
        </w:rPr>
        <w:t>Аналогичная динамика наблюдалась и в отношении транспортных услуг – рост на 3,5 %. Туристские услуги в 2018 году выросли на 2,3 %, тогда как в 2017 году отмечалось снижение</w:t>
      </w:r>
      <w:r w:rsidR="00541330">
        <w:rPr>
          <w:rFonts w:eastAsia="Calibri"/>
          <w:sz w:val="24"/>
          <w:szCs w:val="24"/>
        </w:rPr>
        <w:t xml:space="preserve"> (на </w:t>
      </w:r>
      <w:r w:rsidR="00977B3E">
        <w:rPr>
          <w:rFonts w:eastAsia="Calibri"/>
          <w:sz w:val="24"/>
          <w:szCs w:val="24"/>
        </w:rPr>
        <w:t>0,4 %</w:t>
      </w:r>
      <w:r w:rsidR="00541330">
        <w:rPr>
          <w:rFonts w:eastAsia="Calibri"/>
          <w:sz w:val="24"/>
          <w:szCs w:val="24"/>
        </w:rPr>
        <w:t>)</w:t>
      </w:r>
      <w:r w:rsidR="00AE32AB">
        <w:rPr>
          <w:rFonts w:eastAsia="Calibri"/>
          <w:sz w:val="24"/>
          <w:szCs w:val="24"/>
        </w:rPr>
        <w:t xml:space="preserve">. </w:t>
      </w:r>
      <w:r w:rsidR="003B7174">
        <w:rPr>
          <w:rFonts w:eastAsia="Calibri"/>
          <w:sz w:val="24"/>
          <w:szCs w:val="24"/>
        </w:rPr>
        <w:t>При этом в туристской отрасли ускоряется рост объема внутреннего потока на фоне замедления роста числа поездок за рубеж.</w:t>
      </w:r>
    </w:p>
    <w:p w:rsidR="0049249F" w:rsidRPr="00BE2FC0" w:rsidRDefault="00FD4C29" w:rsidP="00FE2A98">
      <w:pPr>
        <w:pStyle w:val="21"/>
        <w:spacing w:after="0" w:line="360" w:lineRule="auto"/>
        <w:ind w:left="0" w:right="0" w:firstLine="720"/>
        <w:rPr>
          <w:sz w:val="24"/>
          <w:szCs w:val="24"/>
          <w:highlight w:val="yellow"/>
        </w:rPr>
      </w:pPr>
      <w:r w:rsidRPr="005B26BF">
        <w:rPr>
          <w:sz w:val="24"/>
          <w:szCs w:val="24"/>
        </w:rPr>
        <w:t xml:space="preserve">Также </w:t>
      </w:r>
      <w:r w:rsidR="00F13AEE" w:rsidRPr="005B26BF">
        <w:rPr>
          <w:sz w:val="24"/>
          <w:szCs w:val="24"/>
        </w:rPr>
        <w:t xml:space="preserve">значительно выросли жилищные услуги (на </w:t>
      </w:r>
      <w:r w:rsidR="005B26BF" w:rsidRPr="005B26BF">
        <w:rPr>
          <w:sz w:val="24"/>
          <w:szCs w:val="24"/>
        </w:rPr>
        <w:t>7,7</w:t>
      </w:r>
      <w:r w:rsidR="00F13AEE" w:rsidRPr="005B26BF">
        <w:rPr>
          <w:sz w:val="24"/>
          <w:szCs w:val="24"/>
        </w:rPr>
        <w:t> %)</w:t>
      </w:r>
      <w:r w:rsidR="005B26BF">
        <w:rPr>
          <w:sz w:val="24"/>
          <w:szCs w:val="24"/>
        </w:rPr>
        <w:t>,</w:t>
      </w:r>
      <w:r w:rsidR="00F13AEE" w:rsidRPr="005B26BF">
        <w:rPr>
          <w:sz w:val="24"/>
          <w:szCs w:val="24"/>
        </w:rPr>
        <w:t xml:space="preserve"> услуги физической культуры и спорта (на </w:t>
      </w:r>
      <w:r w:rsidR="005B26BF" w:rsidRPr="005B26BF">
        <w:rPr>
          <w:sz w:val="24"/>
          <w:szCs w:val="24"/>
        </w:rPr>
        <w:t>5,7</w:t>
      </w:r>
      <w:r w:rsidR="00F13AEE" w:rsidRPr="005B26BF">
        <w:rPr>
          <w:sz w:val="24"/>
          <w:szCs w:val="24"/>
        </w:rPr>
        <w:t> %)</w:t>
      </w:r>
      <w:r w:rsidR="005B26BF">
        <w:rPr>
          <w:sz w:val="24"/>
          <w:szCs w:val="24"/>
        </w:rPr>
        <w:t xml:space="preserve"> и медицинские услуги (на 4,5 %).</w:t>
      </w:r>
    </w:p>
    <w:p w:rsidR="008F4F5A" w:rsidRPr="008F4F5A" w:rsidRDefault="009B58A9" w:rsidP="00FE2A98">
      <w:pPr>
        <w:pStyle w:val="21"/>
        <w:spacing w:after="0" w:line="360" w:lineRule="auto"/>
        <w:ind w:left="0" w:right="0" w:firstLine="720"/>
        <w:rPr>
          <w:sz w:val="24"/>
          <w:szCs w:val="24"/>
        </w:rPr>
      </w:pPr>
      <w:r w:rsidRPr="008F4F5A">
        <w:rPr>
          <w:b/>
          <w:sz w:val="24"/>
          <w:szCs w:val="24"/>
        </w:rPr>
        <w:t>2.</w:t>
      </w:r>
      <w:r w:rsidR="009A7A25" w:rsidRPr="008F4F5A">
        <w:rPr>
          <w:b/>
          <w:sz w:val="24"/>
          <w:szCs w:val="24"/>
        </w:rPr>
        <w:t>10</w:t>
      </w:r>
      <w:r w:rsidRPr="008F4F5A">
        <w:rPr>
          <w:b/>
          <w:sz w:val="24"/>
          <w:szCs w:val="24"/>
        </w:rPr>
        <w:t>.</w:t>
      </w:r>
      <w:r w:rsidR="00164A2D">
        <w:rPr>
          <w:b/>
          <w:sz w:val="24"/>
          <w:szCs w:val="24"/>
        </w:rPr>
        <w:t xml:space="preserve"> </w:t>
      </w:r>
      <w:r w:rsidR="005C2C04" w:rsidRPr="008F4F5A">
        <w:rPr>
          <w:sz w:val="24"/>
          <w:szCs w:val="24"/>
        </w:rPr>
        <w:t>В 201</w:t>
      </w:r>
      <w:r w:rsidR="008F4F5A" w:rsidRPr="008F4F5A">
        <w:rPr>
          <w:sz w:val="24"/>
          <w:szCs w:val="24"/>
        </w:rPr>
        <w:t>8</w:t>
      </w:r>
      <w:r w:rsidR="005C2C04" w:rsidRPr="008F4F5A">
        <w:rPr>
          <w:sz w:val="24"/>
          <w:szCs w:val="24"/>
        </w:rPr>
        <w:t xml:space="preserve"> году </w:t>
      </w:r>
      <w:r w:rsidR="008F4F5A" w:rsidRPr="008F4F5A">
        <w:rPr>
          <w:sz w:val="24"/>
          <w:szCs w:val="24"/>
        </w:rPr>
        <w:t xml:space="preserve">на фоне улучшения ценовой конъюнктуры основных товаров российского экспорта отмечалось укрепление </w:t>
      </w:r>
      <w:r w:rsidR="005C2C04" w:rsidRPr="008F4F5A">
        <w:rPr>
          <w:sz w:val="24"/>
          <w:szCs w:val="24"/>
        </w:rPr>
        <w:t xml:space="preserve">торгового баланса при </w:t>
      </w:r>
      <w:r w:rsidR="008F4F5A">
        <w:rPr>
          <w:sz w:val="24"/>
          <w:szCs w:val="24"/>
        </w:rPr>
        <w:t>существенном росте экспорта и замедлении динамики импорта.</w:t>
      </w:r>
    </w:p>
    <w:p w:rsidR="00153C7E" w:rsidRDefault="008F4F5A" w:rsidP="00771A14">
      <w:pPr>
        <w:pStyle w:val="21"/>
        <w:spacing w:after="0" w:line="360" w:lineRule="auto"/>
        <w:ind w:left="0" w:right="0" w:firstLine="720"/>
        <w:rPr>
          <w:sz w:val="24"/>
          <w:szCs w:val="24"/>
        </w:rPr>
      </w:pPr>
      <w:r w:rsidRPr="002812C1">
        <w:rPr>
          <w:sz w:val="24"/>
          <w:szCs w:val="24"/>
        </w:rPr>
        <w:t>П</w:t>
      </w:r>
      <w:r w:rsidR="002812C1" w:rsidRPr="002812C1">
        <w:rPr>
          <w:sz w:val="24"/>
          <w:szCs w:val="24"/>
        </w:rPr>
        <w:t>о данным Банка России,</w:t>
      </w:r>
      <w:r w:rsidR="002812C1">
        <w:rPr>
          <w:b/>
          <w:sz w:val="24"/>
          <w:szCs w:val="24"/>
        </w:rPr>
        <w:t xml:space="preserve"> п</w:t>
      </w:r>
      <w:r w:rsidRPr="008F4F5A">
        <w:rPr>
          <w:b/>
          <w:sz w:val="24"/>
          <w:szCs w:val="24"/>
        </w:rPr>
        <w:t>рофицит счета текущих операций</w:t>
      </w:r>
      <w:r w:rsidRPr="008F4F5A">
        <w:rPr>
          <w:sz w:val="24"/>
          <w:szCs w:val="24"/>
        </w:rPr>
        <w:t xml:space="preserve"> платежного баланса Российской Федерации </w:t>
      </w:r>
      <w:r>
        <w:rPr>
          <w:sz w:val="24"/>
          <w:szCs w:val="24"/>
        </w:rPr>
        <w:t xml:space="preserve">в 2018 году </w:t>
      </w:r>
      <w:r w:rsidRPr="008F4F5A">
        <w:rPr>
          <w:sz w:val="24"/>
          <w:szCs w:val="24"/>
        </w:rPr>
        <w:t xml:space="preserve">достиг максимального значения с 1992 года и составил </w:t>
      </w:r>
      <w:r w:rsidR="00153C7E">
        <w:rPr>
          <w:sz w:val="24"/>
          <w:szCs w:val="24"/>
        </w:rPr>
        <w:t>113,</w:t>
      </w:r>
      <w:r w:rsidR="006D110E">
        <w:rPr>
          <w:sz w:val="24"/>
          <w:szCs w:val="24"/>
        </w:rPr>
        <w:t>5</w:t>
      </w:r>
      <w:r w:rsidR="006D110E" w:rsidRPr="008F4F5A">
        <w:rPr>
          <w:sz w:val="24"/>
          <w:szCs w:val="24"/>
        </w:rPr>
        <w:t xml:space="preserve"> </w:t>
      </w:r>
      <w:r w:rsidRPr="008F4F5A">
        <w:rPr>
          <w:sz w:val="24"/>
          <w:szCs w:val="24"/>
        </w:rPr>
        <w:t>млрд. долларов США</w:t>
      </w:r>
      <w:r w:rsidR="00153C7E">
        <w:rPr>
          <w:sz w:val="24"/>
          <w:szCs w:val="24"/>
        </w:rPr>
        <w:t>, что выше показателя 2017 года в 3,</w:t>
      </w:r>
      <w:r w:rsidR="006D110E">
        <w:rPr>
          <w:sz w:val="24"/>
          <w:szCs w:val="24"/>
        </w:rPr>
        <w:t xml:space="preserve">5 </w:t>
      </w:r>
      <w:r w:rsidR="00153C7E">
        <w:rPr>
          <w:sz w:val="24"/>
          <w:szCs w:val="24"/>
        </w:rPr>
        <w:t>раза. Этому способствовало укрепление</w:t>
      </w:r>
      <w:r w:rsidRPr="008F4F5A">
        <w:rPr>
          <w:sz w:val="24"/>
          <w:szCs w:val="24"/>
        </w:rPr>
        <w:t xml:space="preserve"> торгового баланса</w:t>
      </w:r>
      <w:r w:rsidR="00771A14">
        <w:rPr>
          <w:sz w:val="24"/>
          <w:szCs w:val="24"/>
        </w:rPr>
        <w:t xml:space="preserve"> (рост в </w:t>
      </w:r>
      <w:r w:rsidR="006D110E">
        <w:rPr>
          <w:sz w:val="24"/>
          <w:szCs w:val="24"/>
        </w:rPr>
        <w:t>1</w:t>
      </w:r>
      <w:r w:rsidR="00771A14">
        <w:rPr>
          <w:sz w:val="24"/>
          <w:szCs w:val="24"/>
        </w:rPr>
        <w:t>,7 раза до 194,</w:t>
      </w:r>
      <w:r w:rsidR="006D110E">
        <w:rPr>
          <w:sz w:val="24"/>
          <w:szCs w:val="24"/>
        </w:rPr>
        <w:t xml:space="preserve">4 </w:t>
      </w:r>
      <w:r w:rsidR="00771A14">
        <w:rPr>
          <w:sz w:val="24"/>
          <w:szCs w:val="24"/>
        </w:rPr>
        <w:t>млрд. долларов США) вкупе с уменьшением дефицита других компонентов текущего счета.</w:t>
      </w:r>
    </w:p>
    <w:p w:rsidR="00771A14" w:rsidRDefault="00771A14" w:rsidP="00771A14">
      <w:pPr>
        <w:pStyle w:val="21"/>
        <w:spacing w:after="0" w:line="360" w:lineRule="auto"/>
        <w:ind w:left="0" w:right="0" w:firstLine="720"/>
        <w:rPr>
          <w:sz w:val="24"/>
          <w:szCs w:val="24"/>
        </w:rPr>
      </w:pPr>
      <w:r w:rsidRPr="00771A14">
        <w:rPr>
          <w:sz w:val="24"/>
          <w:szCs w:val="24"/>
        </w:rPr>
        <w:t xml:space="preserve">В составе торгового баланса наиболее заметно вырос </w:t>
      </w:r>
      <w:r w:rsidRPr="00016D6B">
        <w:rPr>
          <w:b/>
          <w:sz w:val="24"/>
          <w:szCs w:val="24"/>
        </w:rPr>
        <w:t>экспорт</w:t>
      </w:r>
      <w:r w:rsidRPr="00771A14">
        <w:rPr>
          <w:sz w:val="24"/>
          <w:szCs w:val="24"/>
        </w:rPr>
        <w:t xml:space="preserve"> (на 25,</w:t>
      </w:r>
      <w:r w:rsidR="00E90ECB">
        <w:rPr>
          <w:sz w:val="24"/>
          <w:szCs w:val="24"/>
        </w:rPr>
        <w:t>5 </w:t>
      </w:r>
      <w:r w:rsidRPr="00771A14">
        <w:rPr>
          <w:sz w:val="24"/>
          <w:szCs w:val="24"/>
        </w:rPr>
        <w:t>% до 443,</w:t>
      </w:r>
      <w:r w:rsidR="00B800BE">
        <w:rPr>
          <w:sz w:val="24"/>
          <w:szCs w:val="24"/>
        </w:rPr>
        <w:t>1</w:t>
      </w:r>
      <w:r w:rsidR="00F1629D">
        <w:rPr>
          <w:sz w:val="24"/>
          <w:szCs w:val="24"/>
        </w:rPr>
        <w:t> </w:t>
      </w:r>
      <w:r w:rsidRPr="00771A14">
        <w:rPr>
          <w:sz w:val="24"/>
          <w:szCs w:val="24"/>
        </w:rPr>
        <w:t>млрд. долларов США) при умеренном росте импорта (на 4,</w:t>
      </w:r>
      <w:r w:rsidR="00E90ECB">
        <w:rPr>
          <w:sz w:val="24"/>
          <w:szCs w:val="24"/>
        </w:rPr>
        <w:t>3 </w:t>
      </w:r>
      <w:r w:rsidRPr="00771A14">
        <w:rPr>
          <w:sz w:val="24"/>
          <w:szCs w:val="24"/>
        </w:rPr>
        <w:t>% до 24</w:t>
      </w:r>
      <w:r w:rsidR="00B800BE">
        <w:rPr>
          <w:sz w:val="24"/>
          <w:szCs w:val="24"/>
        </w:rPr>
        <w:t>8,</w:t>
      </w:r>
      <w:r w:rsidR="00E90ECB">
        <w:rPr>
          <w:sz w:val="24"/>
          <w:szCs w:val="24"/>
        </w:rPr>
        <w:t>7</w:t>
      </w:r>
      <w:r w:rsidR="00E90ECB" w:rsidRPr="00771A14">
        <w:rPr>
          <w:sz w:val="24"/>
          <w:szCs w:val="24"/>
        </w:rPr>
        <w:t xml:space="preserve"> </w:t>
      </w:r>
      <w:r w:rsidRPr="00771A14">
        <w:rPr>
          <w:sz w:val="24"/>
          <w:szCs w:val="24"/>
        </w:rPr>
        <w:t>млрд. долларов США). Определяющим фактором динамики экспорта стал рост стоимостных объемов экспорта топливно-энергетических товаров на фоне улучшения международной ценовой конъюн</w:t>
      </w:r>
      <w:r w:rsidR="00B800BE">
        <w:rPr>
          <w:sz w:val="24"/>
          <w:szCs w:val="24"/>
        </w:rPr>
        <w:t xml:space="preserve">ктуры. Так, </w:t>
      </w:r>
      <w:r w:rsidR="0077242B">
        <w:rPr>
          <w:sz w:val="24"/>
          <w:szCs w:val="24"/>
        </w:rPr>
        <w:t xml:space="preserve">стоимостной объем </w:t>
      </w:r>
      <w:r w:rsidR="00B800BE">
        <w:rPr>
          <w:sz w:val="24"/>
          <w:szCs w:val="24"/>
        </w:rPr>
        <w:t>экспорт</w:t>
      </w:r>
      <w:r w:rsidR="0077242B">
        <w:rPr>
          <w:sz w:val="24"/>
          <w:szCs w:val="24"/>
        </w:rPr>
        <w:t>а</w:t>
      </w:r>
      <w:r w:rsidR="00B800BE">
        <w:rPr>
          <w:sz w:val="24"/>
          <w:szCs w:val="24"/>
        </w:rPr>
        <w:t xml:space="preserve"> сырой нефти </w:t>
      </w:r>
      <w:r w:rsidRPr="00771A14">
        <w:rPr>
          <w:sz w:val="24"/>
          <w:szCs w:val="24"/>
        </w:rPr>
        <w:t xml:space="preserve">вырос на </w:t>
      </w:r>
      <w:r w:rsidR="00B800BE">
        <w:rPr>
          <w:sz w:val="24"/>
          <w:szCs w:val="24"/>
        </w:rPr>
        <w:t>38,4 </w:t>
      </w:r>
      <w:r w:rsidRPr="00771A14">
        <w:rPr>
          <w:sz w:val="24"/>
          <w:szCs w:val="24"/>
        </w:rPr>
        <w:t>%</w:t>
      </w:r>
      <w:r w:rsidR="00B800BE">
        <w:rPr>
          <w:sz w:val="24"/>
          <w:szCs w:val="24"/>
        </w:rPr>
        <w:t xml:space="preserve"> при росте физического объема только на 3,1 %; </w:t>
      </w:r>
      <w:r w:rsidRPr="00771A14">
        <w:rPr>
          <w:sz w:val="24"/>
          <w:szCs w:val="24"/>
        </w:rPr>
        <w:t>нефтепродуктов – на 34,</w:t>
      </w:r>
      <w:r w:rsidR="00BA2FFC">
        <w:rPr>
          <w:sz w:val="24"/>
          <w:szCs w:val="24"/>
        </w:rPr>
        <w:t>3 </w:t>
      </w:r>
      <w:r w:rsidRPr="00771A14">
        <w:rPr>
          <w:sz w:val="24"/>
          <w:szCs w:val="24"/>
        </w:rPr>
        <w:t>%</w:t>
      </w:r>
      <w:r w:rsidR="00B800BE">
        <w:rPr>
          <w:sz w:val="24"/>
          <w:szCs w:val="24"/>
        </w:rPr>
        <w:t xml:space="preserve"> и 1,2 % соответственно;</w:t>
      </w:r>
      <w:r w:rsidRPr="00771A14">
        <w:rPr>
          <w:sz w:val="24"/>
          <w:szCs w:val="24"/>
        </w:rPr>
        <w:t xml:space="preserve"> природного газа – на 27,</w:t>
      </w:r>
      <w:r w:rsidR="0022673E">
        <w:rPr>
          <w:sz w:val="24"/>
          <w:szCs w:val="24"/>
        </w:rPr>
        <w:t>1</w:t>
      </w:r>
      <w:r w:rsidR="00805DC1">
        <w:rPr>
          <w:sz w:val="24"/>
          <w:szCs w:val="24"/>
        </w:rPr>
        <w:t> </w:t>
      </w:r>
      <w:r w:rsidRPr="00771A14">
        <w:rPr>
          <w:sz w:val="24"/>
          <w:szCs w:val="24"/>
        </w:rPr>
        <w:t>%</w:t>
      </w:r>
      <w:r w:rsidR="0022673E">
        <w:rPr>
          <w:sz w:val="24"/>
          <w:szCs w:val="24"/>
        </w:rPr>
        <w:t xml:space="preserve"> и 3,6 % соответственно</w:t>
      </w:r>
      <w:r w:rsidRPr="00771A14">
        <w:rPr>
          <w:sz w:val="24"/>
          <w:szCs w:val="24"/>
        </w:rPr>
        <w:t xml:space="preserve">. </w:t>
      </w:r>
      <w:r w:rsidR="0077242B">
        <w:rPr>
          <w:sz w:val="24"/>
          <w:szCs w:val="24"/>
        </w:rPr>
        <w:t>Э</w:t>
      </w:r>
      <w:r w:rsidRPr="00771A14">
        <w:rPr>
          <w:sz w:val="24"/>
          <w:szCs w:val="24"/>
        </w:rPr>
        <w:t>кспорт сжиженно</w:t>
      </w:r>
      <w:r w:rsidR="0022673E">
        <w:rPr>
          <w:sz w:val="24"/>
          <w:szCs w:val="24"/>
        </w:rPr>
        <w:t xml:space="preserve">го природного газа </w:t>
      </w:r>
      <w:r w:rsidR="005A1F34">
        <w:rPr>
          <w:sz w:val="24"/>
          <w:szCs w:val="24"/>
        </w:rPr>
        <w:t>не оказ</w:t>
      </w:r>
      <w:r w:rsidR="0077242B">
        <w:rPr>
          <w:sz w:val="24"/>
          <w:szCs w:val="24"/>
        </w:rPr>
        <w:t>ывает</w:t>
      </w:r>
      <w:r w:rsidR="005A1F34">
        <w:rPr>
          <w:sz w:val="24"/>
          <w:szCs w:val="24"/>
        </w:rPr>
        <w:t xml:space="preserve"> существенного влияния на товарный экспорт в связи с его незначительным вкладом</w:t>
      </w:r>
      <w:r w:rsidR="006D5F8F">
        <w:rPr>
          <w:sz w:val="24"/>
          <w:szCs w:val="24"/>
        </w:rPr>
        <w:t xml:space="preserve"> </w:t>
      </w:r>
      <w:r w:rsidRPr="00771A14">
        <w:rPr>
          <w:sz w:val="24"/>
          <w:szCs w:val="24"/>
        </w:rPr>
        <w:t>(1,2</w:t>
      </w:r>
      <w:r w:rsidR="0022673E">
        <w:rPr>
          <w:sz w:val="24"/>
          <w:szCs w:val="24"/>
        </w:rPr>
        <w:t> </w:t>
      </w:r>
      <w:r w:rsidRPr="00771A14">
        <w:rPr>
          <w:sz w:val="24"/>
          <w:szCs w:val="24"/>
        </w:rPr>
        <w:t>%).</w:t>
      </w:r>
    </w:p>
    <w:p w:rsidR="005A1F34" w:rsidRPr="00771A14" w:rsidRDefault="005A1F34" w:rsidP="00771A14">
      <w:pPr>
        <w:pStyle w:val="21"/>
        <w:spacing w:after="0" w:line="360" w:lineRule="auto"/>
        <w:ind w:left="0" w:right="0" w:firstLine="720"/>
        <w:rPr>
          <w:sz w:val="24"/>
          <w:szCs w:val="24"/>
        </w:rPr>
      </w:pPr>
      <w:r>
        <w:rPr>
          <w:sz w:val="24"/>
          <w:szCs w:val="24"/>
        </w:rPr>
        <w:lastRenderedPageBreak/>
        <w:t xml:space="preserve">Также отмечался рост </w:t>
      </w:r>
      <w:r w:rsidR="0077242B">
        <w:rPr>
          <w:sz w:val="24"/>
          <w:szCs w:val="24"/>
        </w:rPr>
        <w:t xml:space="preserve">сырьевого </w:t>
      </w:r>
      <w:r>
        <w:rPr>
          <w:sz w:val="24"/>
          <w:szCs w:val="24"/>
        </w:rPr>
        <w:t>экспорта</w:t>
      </w:r>
      <w:r w:rsidR="0077242B">
        <w:rPr>
          <w:sz w:val="24"/>
          <w:szCs w:val="24"/>
        </w:rPr>
        <w:t>:</w:t>
      </w:r>
      <w:r w:rsidR="00051E22">
        <w:rPr>
          <w:sz w:val="24"/>
          <w:szCs w:val="24"/>
        </w:rPr>
        <w:t xml:space="preserve"> </w:t>
      </w:r>
      <w:r w:rsidR="0077242B">
        <w:rPr>
          <w:sz w:val="24"/>
          <w:szCs w:val="24"/>
        </w:rPr>
        <w:t xml:space="preserve">продовольственных товаров и сырья для их производства (на 20,2 %), </w:t>
      </w:r>
      <w:r>
        <w:rPr>
          <w:sz w:val="24"/>
          <w:szCs w:val="24"/>
        </w:rPr>
        <w:t>черных и цветных металлов (на 18,3 %),</w:t>
      </w:r>
      <w:r w:rsidR="0077242B">
        <w:rPr>
          <w:sz w:val="24"/>
          <w:szCs w:val="24"/>
        </w:rPr>
        <w:t xml:space="preserve"> а также</w:t>
      </w:r>
      <w:r>
        <w:rPr>
          <w:sz w:val="24"/>
          <w:szCs w:val="24"/>
        </w:rPr>
        <w:t xml:space="preserve"> продукции химиче</w:t>
      </w:r>
      <w:r w:rsidR="0077242B">
        <w:rPr>
          <w:sz w:val="24"/>
          <w:szCs w:val="24"/>
        </w:rPr>
        <w:t>ской промышленности (на 14,2 %)</w:t>
      </w:r>
      <w:r>
        <w:rPr>
          <w:sz w:val="24"/>
          <w:szCs w:val="24"/>
        </w:rPr>
        <w:t>.</w:t>
      </w:r>
    </w:p>
    <w:p w:rsidR="00771A14" w:rsidRDefault="009A2ADE" w:rsidP="00771A14">
      <w:pPr>
        <w:pStyle w:val="21"/>
        <w:spacing w:after="0" w:line="360" w:lineRule="auto"/>
        <w:ind w:left="0" w:right="0" w:firstLine="720"/>
        <w:rPr>
          <w:sz w:val="24"/>
          <w:szCs w:val="24"/>
        </w:rPr>
      </w:pPr>
      <w:proofErr w:type="gramStart"/>
      <w:r>
        <w:rPr>
          <w:sz w:val="24"/>
          <w:szCs w:val="24"/>
        </w:rPr>
        <w:t>С</w:t>
      </w:r>
      <w:r w:rsidRPr="00771A14">
        <w:rPr>
          <w:sz w:val="24"/>
          <w:szCs w:val="24"/>
        </w:rPr>
        <w:t>тоимостно</w:t>
      </w:r>
      <w:r>
        <w:rPr>
          <w:sz w:val="24"/>
          <w:szCs w:val="24"/>
        </w:rPr>
        <w:t>й</w:t>
      </w:r>
      <w:r w:rsidRPr="00771A14">
        <w:rPr>
          <w:sz w:val="24"/>
          <w:szCs w:val="24"/>
        </w:rPr>
        <w:t xml:space="preserve"> объем товарного </w:t>
      </w:r>
      <w:r w:rsidRPr="00BA4AE3">
        <w:rPr>
          <w:b/>
          <w:sz w:val="24"/>
          <w:szCs w:val="24"/>
        </w:rPr>
        <w:t>импорта</w:t>
      </w:r>
      <w:r w:rsidR="00164A2D">
        <w:rPr>
          <w:b/>
          <w:sz w:val="24"/>
          <w:szCs w:val="24"/>
        </w:rPr>
        <w:t xml:space="preserve"> </w:t>
      </w:r>
      <w:r w:rsidRPr="009A2ADE">
        <w:rPr>
          <w:sz w:val="24"/>
          <w:szCs w:val="24"/>
        </w:rPr>
        <w:t>в 2018 году</w:t>
      </w:r>
      <w:r>
        <w:rPr>
          <w:sz w:val="24"/>
          <w:szCs w:val="24"/>
        </w:rPr>
        <w:t xml:space="preserve"> составил 248,</w:t>
      </w:r>
      <w:r w:rsidR="00D96E89">
        <w:rPr>
          <w:sz w:val="24"/>
          <w:szCs w:val="24"/>
        </w:rPr>
        <w:t xml:space="preserve">7 </w:t>
      </w:r>
      <w:r>
        <w:rPr>
          <w:sz w:val="24"/>
          <w:szCs w:val="24"/>
        </w:rPr>
        <w:t>млрд. долларов США, а его прирост</w:t>
      </w:r>
      <w:r w:rsidR="00483FCA">
        <w:rPr>
          <w:sz w:val="24"/>
          <w:szCs w:val="24"/>
        </w:rPr>
        <w:t xml:space="preserve"> </w:t>
      </w:r>
      <w:r>
        <w:rPr>
          <w:sz w:val="24"/>
          <w:szCs w:val="24"/>
        </w:rPr>
        <w:t>замедлился до</w:t>
      </w:r>
      <w:r w:rsidR="00483FCA">
        <w:rPr>
          <w:sz w:val="24"/>
          <w:szCs w:val="24"/>
        </w:rPr>
        <w:t xml:space="preserve"> </w:t>
      </w:r>
      <w:r>
        <w:rPr>
          <w:sz w:val="24"/>
          <w:szCs w:val="24"/>
        </w:rPr>
        <w:t>4,</w:t>
      </w:r>
      <w:r w:rsidR="00D96E89">
        <w:rPr>
          <w:sz w:val="24"/>
          <w:szCs w:val="24"/>
        </w:rPr>
        <w:t>3 </w:t>
      </w:r>
      <w:r>
        <w:rPr>
          <w:sz w:val="24"/>
          <w:szCs w:val="24"/>
        </w:rPr>
        <w:t>%</w:t>
      </w:r>
      <w:r w:rsidR="00805DC1">
        <w:rPr>
          <w:sz w:val="24"/>
          <w:szCs w:val="24"/>
        </w:rPr>
        <w:t>, что</w:t>
      </w:r>
      <w:r>
        <w:rPr>
          <w:sz w:val="24"/>
          <w:szCs w:val="24"/>
        </w:rPr>
        <w:t xml:space="preserve"> </w:t>
      </w:r>
      <w:r w:rsidR="00714988" w:rsidRPr="00714988">
        <w:rPr>
          <w:sz w:val="24"/>
          <w:szCs w:val="24"/>
        </w:rPr>
        <w:t xml:space="preserve">было связано </w:t>
      </w:r>
      <w:r>
        <w:rPr>
          <w:sz w:val="24"/>
          <w:szCs w:val="24"/>
        </w:rPr>
        <w:t>г</w:t>
      </w:r>
      <w:r w:rsidR="00771A14" w:rsidRPr="00771A14">
        <w:rPr>
          <w:sz w:val="24"/>
          <w:szCs w:val="24"/>
        </w:rPr>
        <w:t>лавным образом со снижением ввоза товаров во второй половине 2018 года по сравнению с аналогичным периодом 2017 года (на 1,7</w:t>
      </w:r>
      <w:r>
        <w:rPr>
          <w:sz w:val="24"/>
          <w:szCs w:val="24"/>
        </w:rPr>
        <w:t> </w:t>
      </w:r>
      <w:r w:rsidR="00771A14" w:rsidRPr="00771A14">
        <w:rPr>
          <w:sz w:val="24"/>
          <w:szCs w:val="24"/>
        </w:rPr>
        <w:t xml:space="preserve">% в III квартале 2018 года и на </w:t>
      </w:r>
      <w:r w:rsidR="00A66FD8">
        <w:rPr>
          <w:sz w:val="24"/>
          <w:szCs w:val="24"/>
        </w:rPr>
        <w:t>3,7</w:t>
      </w:r>
      <w:r>
        <w:rPr>
          <w:sz w:val="24"/>
          <w:szCs w:val="24"/>
        </w:rPr>
        <w:t> </w:t>
      </w:r>
      <w:r w:rsidR="00771A14" w:rsidRPr="00771A14">
        <w:rPr>
          <w:sz w:val="24"/>
          <w:szCs w:val="24"/>
        </w:rPr>
        <w:t>% в IV квартале 2018 года)</w:t>
      </w:r>
      <w:r>
        <w:rPr>
          <w:sz w:val="24"/>
          <w:szCs w:val="24"/>
        </w:rPr>
        <w:t xml:space="preserve"> под </w:t>
      </w:r>
      <w:r w:rsidR="00805DC1">
        <w:rPr>
          <w:sz w:val="24"/>
          <w:szCs w:val="24"/>
        </w:rPr>
        <w:t>влиянием</w:t>
      </w:r>
      <w:r w:rsidR="00771A14" w:rsidRPr="00771A14">
        <w:rPr>
          <w:sz w:val="24"/>
          <w:szCs w:val="24"/>
        </w:rPr>
        <w:t xml:space="preserve"> ослаблени</w:t>
      </w:r>
      <w:r>
        <w:rPr>
          <w:sz w:val="24"/>
          <w:szCs w:val="24"/>
        </w:rPr>
        <w:t>я</w:t>
      </w:r>
      <w:r w:rsidR="00771A14" w:rsidRPr="00771A14">
        <w:rPr>
          <w:sz w:val="24"/>
          <w:szCs w:val="24"/>
        </w:rPr>
        <w:t xml:space="preserve"> курса рубля.</w:t>
      </w:r>
      <w:proofErr w:type="gramEnd"/>
    </w:p>
    <w:p w:rsidR="004E401D" w:rsidRDefault="004E401D" w:rsidP="00771A14">
      <w:pPr>
        <w:pStyle w:val="21"/>
        <w:spacing w:after="0" w:line="360" w:lineRule="auto"/>
        <w:ind w:left="0" w:right="0" w:firstLine="720"/>
        <w:rPr>
          <w:sz w:val="24"/>
          <w:szCs w:val="24"/>
        </w:rPr>
      </w:pPr>
      <w:r>
        <w:rPr>
          <w:sz w:val="24"/>
          <w:szCs w:val="24"/>
        </w:rPr>
        <w:t xml:space="preserve">Среди укрупненных товарных групп импорта в 2018 году отмечался рост ввоза продукции химической промышленности (на 8,1 %), металлов (на 8,5 %), продовольственных товаров (на 2,4 %). Прирост импорта машин, оборудования и транспортных средств замедлился </w:t>
      </w:r>
      <w:r w:rsidR="007810D6">
        <w:rPr>
          <w:sz w:val="24"/>
          <w:szCs w:val="24"/>
        </w:rPr>
        <w:t>до 2 %.</w:t>
      </w:r>
    </w:p>
    <w:p w:rsidR="00B72EAC" w:rsidRPr="00BE2FC0" w:rsidRDefault="001D6184" w:rsidP="00FE2A98">
      <w:pPr>
        <w:pStyle w:val="MainText"/>
        <w:spacing w:line="336" w:lineRule="auto"/>
        <w:ind w:firstLine="720"/>
        <w:rPr>
          <w:rFonts w:ascii="Times New Roman" w:hAnsi="Times New Roman"/>
          <w:sz w:val="24"/>
          <w:szCs w:val="24"/>
          <w:highlight w:val="yellow"/>
          <w:lang w:val="ru-RU"/>
        </w:rPr>
      </w:pPr>
      <w:r w:rsidRPr="001A351C">
        <w:rPr>
          <w:rFonts w:ascii="Times New Roman" w:hAnsi="Times New Roman"/>
          <w:b/>
          <w:sz w:val="24"/>
          <w:szCs w:val="24"/>
          <w:lang w:val="ru-RU"/>
        </w:rPr>
        <w:t>Дефицит баланса</w:t>
      </w:r>
      <w:r w:rsidR="00164A2D">
        <w:rPr>
          <w:rFonts w:ascii="Times New Roman" w:hAnsi="Times New Roman"/>
          <w:b/>
          <w:sz w:val="24"/>
          <w:szCs w:val="24"/>
          <w:lang w:val="ru-RU"/>
        </w:rPr>
        <w:t xml:space="preserve"> </w:t>
      </w:r>
      <w:r w:rsidRPr="001A351C">
        <w:rPr>
          <w:rFonts w:ascii="Times New Roman" w:hAnsi="Times New Roman"/>
          <w:b/>
          <w:sz w:val="24"/>
          <w:szCs w:val="24"/>
          <w:lang w:val="ru-RU"/>
        </w:rPr>
        <w:t>услуг</w:t>
      </w:r>
      <w:r w:rsidR="00164A2D">
        <w:rPr>
          <w:rFonts w:ascii="Times New Roman" w:hAnsi="Times New Roman"/>
          <w:b/>
          <w:sz w:val="24"/>
          <w:szCs w:val="24"/>
          <w:lang w:val="ru-RU"/>
        </w:rPr>
        <w:t xml:space="preserve"> </w:t>
      </w:r>
      <w:r w:rsidR="001A351C" w:rsidRPr="001A351C">
        <w:rPr>
          <w:rFonts w:ascii="Times New Roman" w:hAnsi="Times New Roman"/>
          <w:sz w:val="24"/>
          <w:szCs w:val="24"/>
          <w:lang w:val="ru-RU"/>
        </w:rPr>
        <w:t>в 2018 году сократился</w:t>
      </w:r>
      <w:r w:rsidR="00164A2D">
        <w:rPr>
          <w:rFonts w:ascii="Times New Roman" w:hAnsi="Times New Roman"/>
          <w:sz w:val="24"/>
          <w:szCs w:val="24"/>
          <w:lang w:val="ru-RU"/>
        </w:rPr>
        <w:t xml:space="preserve"> </w:t>
      </w:r>
      <w:r w:rsidR="001A351C">
        <w:rPr>
          <w:rFonts w:ascii="Times New Roman" w:hAnsi="Times New Roman"/>
          <w:sz w:val="24"/>
          <w:szCs w:val="24"/>
          <w:lang w:val="ru-RU"/>
        </w:rPr>
        <w:t xml:space="preserve">на 4,2 % </w:t>
      </w:r>
      <w:r w:rsidR="0096320C" w:rsidRPr="001A351C">
        <w:rPr>
          <w:rFonts w:ascii="Times New Roman" w:hAnsi="Times New Roman"/>
          <w:sz w:val="24"/>
          <w:szCs w:val="24"/>
          <w:lang w:val="ru-RU"/>
        </w:rPr>
        <w:t xml:space="preserve">до </w:t>
      </w:r>
      <w:r w:rsidR="001A351C" w:rsidRPr="001A351C">
        <w:rPr>
          <w:rFonts w:ascii="Times New Roman" w:hAnsi="Times New Roman"/>
          <w:sz w:val="24"/>
          <w:szCs w:val="24"/>
          <w:lang w:val="ru-RU"/>
        </w:rPr>
        <w:t>29,9</w:t>
      </w:r>
      <w:r w:rsidR="0096320C" w:rsidRPr="001A351C">
        <w:rPr>
          <w:rFonts w:ascii="Times New Roman" w:hAnsi="Times New Roman"/>
          <w:sz w:val="24"/>
          <w:szCs w:val="24"/>
          <w:lang w:val="ru-RU"/>
        </w:rPr>
        <w:t xml:space="preserve"> млрд. долларов США</w:t>
      </w:r>
      <w:r w:rsidR="001C5633">
        <w:rPr>
          <w:rFonts w:ascii="Times New Roman" w:hAnsi="Times New Roman"/>
          <w:sz w:val="24"/>
          <w:szCs w:val="24"/>
          <w:lang w:val="ru-RU"/>
        </w:rPr>
        <w:t>, чему способствовал опережающий рост экспорта услуг</w:t>
      </w:r>
      <w:r w:rsidR="00714988">
        <w:rPr>
          <w:rFonts w:ascii="Times New Roman" w:hAnsi="Times New Roman"/>
          <w:sz w:val="24"/>
          <w:szCs w:val="24"/>
          <w:lang w:val="ru-RU"/>
        </w:rPr>
        <w:t>:</w:t>
      </w:r>
      <w:r w:rsidR="001C5633">
        <w:rPr>
          <w:rFonts w:ascii="Times New Roman" w:hAnsi="Times New Roman"/>
          <w:sz w:val="24"/>
          <w:szCs w:val="24"/>
          <w:lang w:val="ru-RU"/>
        </w:rPr>
        <w:t xml:space="preserve"> на 12,</w:t>
      </w:r>
      <w:r w:rsidR="00CB38DF">
        <w:rPr>
          <w:rFonts w:ascii="Times New Roman" w:hAnsi="Times New Roman"/>
          <w:sz w:val="24"/>
          <w:szCs w:val="24"/>
          <w:lang w:val="ru-RU"/>
        </w:rPr>
        <w:t>2 </w:t>
      </w:r>
      <w:r w:rsidR="001C5633">
        <w:rPr>
          <w:rFonts w:ascii="Times New Roman" w:hAnsi="Times New Roman"/>
          <w:sz w:val="24"/>
          <w:szCs w:val="24"/>
          <w:lang w:val="ru-RU"/>
        </w:rPr>
        <w:t xml:space="preserve">% </w:t>
      </w:r>
      <w:r w:rsidR="00714988">
        <w:rPr>
          <w:rFonts w:ascii="Times New Roman" w:hAnsi="Times New Roman"/>
          <w:sz w:val="24"/>
          <w:szCs w:val="24"/>
          <w:lang w:val="ru-RU"/>
        </w:rPr>
        <w:t>(</w:t>
      </w:r>
      <w:r w:rsidR="001C5633">
        <w:rPr>
          <w:rFonts w:ascii="Times New Roman" w:hAnsi="Times New Roman"/>
          <w:sz w:val="24"/>
          <w:szCs w:val="24"/>
          <w:lang w:val="ru-RU"/>
        </w:rPr>
        <w:t>до 64,</w:t>
      </w:r>
      <w:r w:rsidR="00CB38DF">
        <w:rPr>
          <w:rFonts w:ascii="Times New Roman" w:hAnsi="Times New Roman"/>
          <w:sz w:val="24"/>
          <w:szCs w:val="24"/>
          <w:lang w:val="ru-RU"/>
        </w:rPr>
        <w:t xml:space="preserve">6 </w:t>
      </w:r>
      <w:r w:rsidR="001C5633">
        <w:rPr>
          <w:rFonts w:ascii="Times New Roman" w:hAnsi="Times New Roman"/>
          <w:sz w:val="24"/>
          <w:szCs w:val="24"/>
          <w:lang w:val="ru-RU"/>
        </w:rPr>
        <w:t>млрд. долларов США</w:t>
      </w:r>
      <w:r w:rsidR="00714988">
        <w:rPr>
          <w:rFonts w:ascii="Times New Roman" w:hAnsi="Times New Roman"/>
          <w:sz w:val="24"/>
          <w:szCs w:val="24"/>
          <w:lang w:val="ru-RU"/>
        </w:rPr>
        <w:t>)</w:t>
      </w:r>
      <w:r w:rsidR="001C5633">
        <w:rPr>
          <w:rFonts w:ascii="Times New Roman" w:hAnsi="Times New Roman"/>
          <w:sz w:val="24"/>
          <w:szCs w:val="24"/>
          <w:lang w:val="ru-RU"/>
        </w:rPr>
        <w:t xml:space="preserve"> при росте импорта только </w:t>
      </w:r>
      <w:proofErr w:type="gramStart"/>
      <w:r w:rsidR="001C5633">
        <w:rPr>
          <w:rFonts w:ascii="Times New Roman" w:hAnsi="Times New Roman"/>
          <w:sz w:val="24"/>
          <w:szCs w:val="24"/>
          <w:lang w:val="ru-RU"/>
        </w:rPr>
        <w:t>на</w:t>
      </w:r>
      <w:proofErr w:type="gramEnd"/>
      <w:r w:rsidR="001C5633">
        <w:rPr>
          <w:rFonts w:ascii="Times New Roman" w:hAnsi="Times New Roman"/>
          <w:sz w:val="24"/>
          <w:szCs w:val="24"/>
          <w:lang w:val="ru-RU"/>
        </w:rPr>
        <w:t xml:space="preserve"> 6,</w:t>
      </w:r>
      <w:r w:rsidR="00CB38DF">
        <w:rPr>
          <w:rFonts w:ascii="Times New Roman" w:hAnsi="Times New Roman"/>
          <w:sz w:val="24"/>
          <w:szCs w:val="24"/>
          <w:lang w:val="ru-RU"/>
        </w:rPr>
        <w:t>4 </w:t>
      </w:r>
      <w:r w:rsidR="001C5633">
        <w:rPr>
          <w:rFonts w:ascii="Times New Roman" w:hAnsi="Times New Roman"/>
          <w:sz w:val="24"/>
          <w:szCs w:val="24"/>
          <w:lang w:val="ru-RU"/>
        </w:rPr>
        <w:t xml:space="preserve">% </w:t>
      </w:r>
      <w:proofErr w:type="gramStart"/>
      <w:r w:rsidR="001C5633">
        <w:rPr>
          <w:rFonts w:ascii="Times New Roman" w:hAnsi="Times New Roman"/>
          <w:sz w:val="24"/>
          <w:szCs w:val="24"/>
          <w:lang w:val="ru-RU"/>
        </w:rPr>
        <w:t>до</w:t>
      </w:r>
      <w:proofErr w:type="gramEnd"/>
      <w:r w:rsidR="001C5633">
        <w:rPr>
          <w:rFonts w:ascii="Times New Roman" w:hAnsi="Times New Roman"/>
          <w:sz w:val="24"/>
          <w:szCs w:val="24"/>
          <w:lang w:val="ru-RU"/>
        </w:rPr>
        <w:t xml:space="preserve"> </w:t>
      </w:r>
      <w:r w:rsidR="00714988">
        <w:rPr>
          <w:rFonts w:ascii="Times New Roman" w:hAnsi="Times New Roman"/>
          <w:sz w:val="24"/>
          <w:szCs w:val="24"/>
          <w:lang w:val="ru-RU"/>
        </w:rPr>
        <w:t>(</w:t>
      </w:r>
      <w:r w:rsidR="001C5633">
        <w:rPr>
          <w:rFonts w:ascii="Times New Roman" w:hAnsi="Times New Roman"/>
          <w:sz w:val="24"/>
          <w:szCs w:val="24"/>
          <w:lang w:val="ru-RU"/>
        </w:rPr>
        <w:t>94,</w:t>
      </w:r>
      <w:r w:rsidR="00CB38DF">
        <w:rPr>
          <w:rFonts w:ascii="Times New Roman" w:hAnsi="Times New Roman"/>
          <w:sz w:val="24"/>
          <w:szCs w:val="24"/>
          <w:lang w:val="ru-RU"/>
        </w:rPr>
        <w:t xml:space="preserve">6 </w:t>
      </w:r>
      <w:r w:rsidR="001C5633">
        <w:rPr>
          <w:rFonts w:ascii="Times New Roman" w:hAnsi="Times New Roman"/>
          <w:sz w:val="24"/>
          <w:szCs w:val="24"/>
          <w:lang w:val="ru-RU"/>
        </w:rPr>
        <w:t>млрд. долларов США</w:t>
      </w:r>
      <w:r w:rsidR="00714988">
        <w:rPr>
          <w:rFonts w:ascii="Times New Roman" w:hAnsi="Times New Roman"/>
          <w:sz w:val="24"/>
          <w:szCs w:val="24"/>
          <w:lang w:val="ru-RU"/>
        </w:rPr>
        <w:t>)</w:t>
      </w:r>
      <w:r w:rsidR="001C5633">
        <w:rPr>
          <w:rFonts w:ascii="Times New Roman" w:hAnsi="Times New Roman"/>
          <w:sz w:val="24"/>
          <w:szCs w:val="24"/>
          <w:lang w:val="ru-RU"/>
        </w:rPr>
        <w:t>.</w:t>
      </w:r>
    </w:p>
    <w:p w:rsidR="001D6184" w:rsidRPr="00B623A3" w:rsidRDefault="00A1014E" w:rsidP="00FE2A98">
      <w:pPr>
        <w:pStyle w:val="MainText"/>
        <w:spacing w:line="336" w:lineRule="auto"/>
        <w:ind w:firstLine="720"/>
        <w:rPr>
          <w:rFonts w:ascii="Times New Roman" w:hAnsi="Times New Roman"/>
          <w:sz w:val="24"/>
          <w:szCs w:val="24"/>
          <w:lang w:val="ru-RU"/>
        </w:rPr>
      </w:pPr>
      <w:r w:rsidRPr="00B623A3">
        <w:rPr>
          <w:rFonts w:ascii="Times New Roman" w:hAnsi="Times New Roman"/>
          <w:sz w:val="24"/>
          <w:szCs w:val="24"/>
          <w:lang w:val="ru-RU"/>
        </w:rPr>
        <w:t>Одним из определяющих фактор</w:t>
      </w:r>
      <w:r w:rsidR="0096320C" w:rsidRPr="00B623A3">
        <w:rPr>
          <w:rFonts w:ascii="Times New Roman" w:hAnsi="Times New Roman"/>
          <w:sz w:val="24"/>
          <w:szCs w:val="24"/>
          <w:lang w:val="ru-RU"/>
        </w:rPr>
        <w:t xml:space="preserve">ов </w:t>
      </w:r>
      <w:r w:rsidR="00467A8A" w:rsidRPr="00B623A3">
        <w:rPr>
          <w:rFonts w:ascii="Times New Roman" w:hAnsi="Times New Roman"/>
          <w:sz w:val="24"/>
          <w:szCs w:val="24"/>
          <w:lang w:val="ru-RU"/>
        </w:rPr>
        <w:t>роста</w:t>
      </w:r>
      <w:r w:rsidR="006D5F8F">
        <w:rPr>
          <w:rFonts w:ascii="Times New Roman" w:hAnsi="Times New Roman"/>
          <w:sz w:val="24"/>
          <w:szCs w:val="24"/>
          <w:lang w:val="ru-RU"/>
        </w:rPr>
        <w:t xml:space="preserve"> </w:t>
      </w:r>
      <w:r w:rsidR="001C5633" w:rsidRPr="00B623A3">
        <w:rPr>
          <w:rFonts w:ascii="Times New Roman" w:hAnsi="Times New Roman"/>
          <w:sz w:val="24"/>
          <w:szCs w:val="24"/>
          <w:lang w:val="ru-RU"/>
        </w:rPr>
        <w:t>экспорта</w:t>
      </w:r>
      <w:r w:rsidR="0096320C" w:rsidRPr="00B623A3">
        <w:rPr>
          <w:rFonts w:ascii="Times New Roman" w:hAnsi="Times New Roman"/>
          <w:sz w:val="24"/>
          <w:szCs w:val="24"/>
          <w:lang w:val="ru-RU"/>
        </w:rPr>
        <w:t xml:space="preserve"> услуг в 201</w:t>
      </w:r>
      <w:r w:rsidR="001C5633" w:rsidRPr="00B623A3">
        <w:rPr>
          <w:rFonts w:ascii="Times New Roman" w:hAnsi="Times New Roman"/>
          <w:sz w:val="24"/>
          <w:szCs w:val="24"/>
          <w:lang w:val="ru-RU"/>
        </w:rPr>
        <w:t>8</w:t>
      </w:r>
      <w:r w:rsidR="0096320C" w:rsidRPr="00B623A3">
        <w:rPr>
          <w:rFonts w:ascii="Times New Roman" w:hAnsi="Times New Roman"/>
          <w:sz w:val="24"/>
          <w:szCs w:val="24"/>
          <w:lang w:val="ru-RU"/>
        </w:rPr>
        <w:t xml:space="preserve"> году по сравнению с 201</w:t>
      </w:r>
      <w:r w:rsidR="001C5633" w:rsidRPr="00B623A3">
        <w:rPr>
          <w:rFonts w:ascii="Times New Roman" w:hAnsi="Times New Roman"/>
          <w:sz w:val="24"/>
          <w:szCs w:val="24"/>
          <w:lang w:val="ru-RU"/>
        </w:rPr>
        <w:t>7</w:t>
      </w:r>
      <w:r w:rsidRPr="00B623A3">
        <w:rPr>
          <w:rFonts w:ascii="Times New Roman" w:hAnsi="Times New Roman"/>
          <w:sz w:val="24"/>
          <w:szCs w:val="24"/>
          <w:lang w:val="ru-RU"/>
        </w:rPr>
        <w:t xml:space="preserve"> годом явилось </w:t>
      </w:r>
      <w:r w:rsidR="00467A8A" w:rsidRPr="00B623A3">
        <w:rPr>
          <w:rFonts w:ascii="Times New Roman" w:hAnsi="Times New Roman"/>
          <w:sz w:val="24"/>
          <w:szCs w:val="24"/>
          <w:lang w:val="ru-RU"/>
        </w:rPr>
        <w:t>увеличение</w:t>
      </w:r>
      <w:r w:rsidRPr="00B623A3">
        <w:rPr>
          <w:rFonts w:ascii="Times New Roman" w:hAnsi="Times New Roman"/>
          <w:sz w:val="24"/>
          <w:szCs w:val="24"/>
          <w:lang w:val="ru-RU"/>
        </w:rPr>
        <w:t xml:space="preserve"> объема </w:t>
      </w:r>
      <w:r w:rsidR="001C5633" w:rsidRPr="00B623A3">
        <w:rPr>
          <w:rFonts w:ascii="Times New Roman" w:hAnsi="Times New Roman"/>
          <w:sz w:val="24"/>
          <w:szCs w:val="24"/>
          <w:lang w:val="ru-RU"/>
        </w:rPr>
        <w:t xml:space="preserve">транспортных услуг (на 11,1 %) и </w:t>
      </w:r>
      <w:r w:rsidRPr="00B623A3">
        <w:rPr>
          <w:rFonts w:ascii="Times New Roman" w:hAnsi="Times New Roman"/>
          <w:sz w:val="24"/>
          <w:szCs w:val="24"/>
          <w:lang w:val="ru-RU"/>
        </w:rPr>
        <w:t>услуг по статье «Поездки»</w:t>
      </w:r>
      <w:r w:rsidR="00FB53DE" w:rsidRPr="00B623A3">
        <w:rPr>
          <w:rFonts w:ascii="Times New Roman" w:hAnsi="Times New Roman"/>
          <w:sz w:val="24"/>
          <w:szCs w:val="24"/>
          <w:lang w:val="ru-RU"/>
        </w:rPr>
        <w:t xml:space="preserve"> (</w:t>
      </w:r>
      <w:r w:rsidR="001C5633" w:rsidRPr="00B623A3">
        <w:rPr>
          <w:rFonts w:ascii="Times New Roman" w:hAnsi="Times New Roman"/>
          <w:sz w:val="24"/>
          <w:szCs w:val="24"/>
          <w:lang w:val="ru-RU"/>
        </w:rPr>
        <w:t>в 1,</w:t>
      </w:r>
      <w:r w:rsidR="004847C2">
        <w:rPr>
          <w:rFonts w:ascii="Times New Roman" w:hAnsi="Times New Roman"/>
          <w:sz w:val="24"/>
          <w:szCs w:val="24"/>
          <w:lang w:val="ru-RU"/>
        </w:rPr>
        <w:t>3</w:t>
      </w:r>
      <w:r w:rsidR="004847C2" w:rsidRPr="00B623A3">
        <w:rPr>
          <w:rFonts w:ascii="Times New Roman" w:hAnsi="Times New Roman"/>
          <w:sz w:val="24"/>
          <w:szCs w:val="24"/>
          <w:lang w:val="ru-RU"/>
        </w:rPr>
        <w:t xml:space="preserve"> </w:t>
      </w:r>
      <w:r w:rsidR="001C5633" w:rsidRPr="00B623A3">
        <w:rPr>
          <w:rFonts w:ascii="Times New Roman" w:hAnsi="Times New Roman"/>
          <w:sz w:val="24"/>
          <w:szCs w:val="24"/>
          <w:lang w:val="ru-RU"/>
        </w:rPr>
        <w:t>раза</w:t>
      </w:r>
      <w:r w:rsidR="00467A8A" w:rsidRPr="00B623A3">
        <w:rPr>
          <w:rFonts w:ascii="Times New Roman" w:hAnsi="Times New Roman"/>
          <w:sz w:val="24"/>
          <w:szCs w:val="24"/>
          <w:lang w:val="ru-RU"/>
        </w:rPr>
        <w:t>)</w:t>
      </w:r>
      <w:r w:rsidR="0096320C" w:rsidRPr="00B623A3">
        <w:rPr>
          <w:rFonts w:ascii="Times New Roman" w:hAnsi="Times New Roman"/>
          <w:sz w:val="24"/>
          <w:szCs w:val="24"/>
          <w:lang w:val="ru-RU"/>
        </w:rPr>
        <w:t>,</w:t>
      </w:r>
      <w:r w:rsidR="006D5F8F">
        <w:rPr>
          <w:rFonts w:ascii="Times New Roman" w:hAnsi="Times New Roman"/>
          <w:sz w:val="24"/>
          <w:szCs w:val="24"/>
          <w:lang w:val="ru-RU"/>
        </w:rPr>
        <w:t xml:space="preserve"> </w:t>
      </w:r>
      <w:r w:rsidR="0096320C" w:rsidRPr="00B623A3">
        <w:rPr>
          <w:rFonts w:ascii="Times New Roman" w:hAnsi="Times New Roman"/>
          <w:sz w:val="24"/>
          <w:szCs w:val="24"/>
          <w:lang w:val="ru-RU"/>
        </w:rPr>
        <w:t xml:space="preserve">обусловленное </w:t>
      </w:r>
      <w:r w:rsidR="001C5633" w:rsidRPr="00B623A3">
        <w:rPr>
          <w:rFonts w:ascii="Times New Roman" w:hAnsi="Times New Roman"/>
          <w:sz w:val="24"/>
          <w:szCs w:val="24"/>
          <w:lang w:val="ru-RU"/>
        </w:rPr>
        <w:t>проведением в России Чемпионата мира по футболу</w:t>
      </w:r>
      <w:r w:rsidRPr="00B623A3">
        <w:rPr>
          <w:rFonts w:ascii="Times New Roman" w:hAnsi="Times New Roman"/>
          <w:sz w:val="24"/>
          <w:szCs w:val="24"/>
          <w:lang w:val="ru-RU"/>
        </w:rPr>
        <w:t>.</w:t>
      </w:r>
      <w:r w:rsidR="006D5F8F">
        <w:rPr>
          <w:rFonts w:ascii="Times New Roman" w:hAnsi="Times New Roman"/>
          <w:sz w:val="24"/>
          <w:szCs w:val="24"/>
          <w:lang w:val="ru-RU"/>
        </w:rPr>
        <w:t xml:space="preserve"> </w:t>
      </w:r>
      <w:r w:rsidR="00B623A3" w:rsidRPr="00B623A3">
        <w:rPr>
          <w:rFonts w:ascii="Times New Roman" w:hAnsi="Times New Roman"/>
          <w:sz w:val="24"/>
          <w:szCs w:val="24"/>
          <w:lang w:val="ru-RU"/>
        </w:rPr>
        <w:t>Рост экспорта прочих услуг (на 8 %) произошел в основном за счет компьютерных услуг и услуг в сфере строительства.</w:t>
      </w:r>
    </w:p>
    <w:p w:rsidR="00E44435" w:rsidRPr="004A4106" w:rsidRDefault="00154F8A" w:rsidP="004A4106">
      <w:pPr>
        <w:pStyle w:val="MainText"/>
        <w:spacing w:line="336" w:lineRule="auto"/>
        <w:ind w:firstLine="720"/>
        <w:rPr>
          <w:rFonts w:ascii="Times New Roman" w:hAnsi="Times New Roman"/>
          <w:sz w:val="24"/>
          <w:szCs w:val="24"/>
          <w:lang w:val="ru-RU"/>
        </w:rPr>
      </w:pPr>
      <w:r w:rsidRPr="004A4106">
        <w:rPr>
          <w:rFonts w:ascii="Times New Roman" w:hAnsi="Times New Roman"/>
          <w:b/>
          <w:sz w:val="24"/>
          <w:szCs w:val="24"/>
          <w:lang w:val="ru-RU"/>
        </w:rPr>
        <w:t>Д</w:t>
      </w:r>
      <w:r w:rsidR="00222A92" w:rsidRPr="004A4106">
        <w:rPr>
          <w:rFonts w:ascii="Times New Roman" w:hAnsi="Times New Roman"/>
          <w:b/>
          <w:sz w:val="24"/>
          <w:szCs w:val="24"/>
          <w:lang w:val="ru-RU"/>
        </w:rPr>
        <w:t>ефицит баланс</w:t>
      </w:r>
      <w:r w:rsidR="0096320C" w:rsidRPr="004A4106">
        <w:rPr>
          <w:rFonts w:ascii="Times New Roman" w:hAnsi="Times New Roman"/>
          <w:b/>
          <w:sz w:val="24"/>
          <w:szCs w:val="24"/>
          <w:lang w:val="ru-RU"/>
        </w:rPr>
        <w:t>а оплаты труда</w:t>
      </w:r>
      <w:r w:rsidR="0096320C" w:rsidRPr="004A4106">
        <w:rPr>
          <w:rFonts w:ascii="Times New Roman" w:hAnsi="Times New Roman"/>
          <w:sz w:val="24"/>
          <w:szCs w:val="24"/>
          <w:lang w:val="ru-RU"/>
        </w:rPr>
        <w:t xml:space="preserve"> в 201</w:t>
      </w:r>
      <w:r w:rsidR="00B623A3" w:rsidRPr="004A4106">
        <w:rPr>
          <w:rFonts w:ascii="Times New Roman" w:hAnsi="Times New Roman"/>
          <w:sz w:val="24"/>
          <w:szCs w:val="24"/>
          <w:lang w:val="ru-RU"/>
        </w:rPr>
        <w:t>8</w:t>
      </w:r>
      <w:r w:rsidR="0096320C" w:rsidRPr="004A4106">
        <w:rPr>
          <w:rFonts w:ascii="Times New Roman" w:hAnsi="Times New Roman"/>
          <w:sz w:val="24"/>
          <w:szCs w:val="24"/>
          <w:lang w:val="ru-RU"/>
        </w:rPr>
        <w:t xml:space="preserve"> году </w:t>
      </w:r>
      <w:r w:rsidR="00B623A3" w:rsidRPr="004A4106">
        <w:rPr>
          <w:rFonts w:ascii="Times New Roman" w:hAnsi="Times New Roman"/>
          <w:sz w:val="24"/>
          <w:szCs w:val="24"/>
          <w:lang w:val="ru-RU"/>
        </w:rPr>
        <w:t xml:space="preserve">продолжил расти и по сравнению с 2017 годом увеличился на 30,4 % </w:t>
      </w:r>
      <w:r w:rsidR="00F25D16">
        <w:rPr>
          <w:rFonts w:ascii="Times New Roman" w:hAnsi="Times New Roman"/>
          <w:sz w:val="24"/>
          <w:szCs w:val="24"/>
          <w:lang w:val="ru-RU"/>
        </w:rPr>
        <w:t>(</w:t>
      </w:r>
      <w:r w:rsidR="00B623A3" w:rsidRPr="004A4106">
        <w:rPr>
          <w:rFonts w:ascii="Times New Roman" w:hAnsi="Times New Roman"/>
          <w:sz w:val="24"/>
          <w:szCs w:val="24"/>
          <w:lang w:val="ru-RU"/>
        </w:rPr>
        <w:t xml:space="preserve">до 3 млрд. </w:t>
      </w:r>
      <w:r w:rsidR="004A4106" w:rsidRPr="004A4106">
        <w:rPr>
          <w:rFonts w:ascii="Times New Roman" w:hAnsi="Times New Roman"/>
          <w:sz w:val="24"/>
          <w:szCs w:val="24"/>
          <w:lang w:val="ru-RU"/>
        </w:rPr>
        <w:t>долларов США</w:t>
      </w:r>
      <w:r w:rsidR="00F25D16">
        <w:rPr>
          <w:rFonts w:ascii="Times New Roman" w:hAnsi="Times New Roman"/>
          <w:sz w:val="24"/>
          <w:szCs w:val="24"/>
          <w:lang w:val="ru-RU"/>
        </w:rPr>
        <w:t>)</w:t>
      </w:r>
      <w:r w:rsidRPr="004A4106">
        <w:rPr>
          <w:rFonts w:ascii="Times New Roman" w:hAnsi="Times New Roman"/>
          <w:sz w:val="24"/>
          <w:szCs w:val="24"/>
          <w:lang w:val="ru-RU"/>
        </w:rPr>
        <w:t xml:space="preserve">, что было связано </w:t>
      </w:r>
      <w:r w:rsidR="004A4106" w:rsidRPr="004A4106">
        <w:rPr>
          <w:rFonts w:ascii="Times New Roman" w:hAnsi="Times New Roman"/>
          <w:sz w:val="24"/>
          <w:szCs w:val="24"/>
          <w:lang w:val="ru-RU"/>
        </w:rPr>
        <w:t>с ростом показателя оплаты</w:t>
      </w:r>
      <w:r w:rsidR="0077242B">
        <w:rPr>
          <w:rFonts w:ascii="Times New Roman" w:hAnsi="Times New Roman"/>
          <w:sz w:val="24"/>
          <w:szCs w:val="24"/>
          <w:lang w:val="ru-RU"/>
        </w:rPr>
        <w:t xml:space="preserve"> труда нерезидентам (на 10,9 %)</w:t>
      </w:r>
      <w:r w:rsidR="00E44435" w:rsidRPr="004A4106">
        <w:rPr>
          <w:rFonts w:ascii="Times New Roman" w:hAnsi="Times New Roman"/>
          <w:sz w:val="24"/>
          <w:szCs w:val="24"/>
          <w:lang w:val="ru-RU"/>
        </w:rPr>
        <w:t>.</w:t>
      </w:r>
    </w:p>
    <w:p w:rsidR="00236640" w:rsidRDefault="00206CF3" w:rsidP="00E85452">
      <w:pPr>
        <w:pStyle w:val="MainText"/>
        <w:spacing w:line="336" w:lineRule="auto"/>
        <w:ind w:firstLine="720"/>
        <w:rPr>
          <w:rFonts w:ascii="Times New Roman" w:hAnsi="Times New Roman"/>
          <w:sz w:val="24"/>
          <w:szCs w:val="24"/>
          <w:lang w:val="ru-RU"/>
        </w:rPr>
      </w:pPr>
      <w:r w:rsidRPr="00236640">
        <w:rPr>
          <w:rFonts w:ascii="Times New Roman" w:hAnsi="Times New Roman"/>
          <w:b/>
          <w:sz w:val="24"/>
          <w:szCs w:val="24"/>
          <w:lang w:val="ru-RU"/>
        </w:rPr>
        <w:t xml:space="preserve">Чистое кредитование </w:t>
      </w:r>
      <w:r w:rsidR="00284CB7" w:rsidRPr="00236640">
        <w:rPr>
          <w:rFonts w:ascii="Times New Roman" w:hAnsi="Times New Roman"/>
          <w:b/>
          <w:sz w:val="24"/>
          <w:szCs w:val="24"/>
          <w:lang w:val="ru-RU"/>
        </w:rPr>
        <w:t xml:space="preserve">внешнего мира </w:t>
      </w:r>
      <w:r w:rsidRPr="00236640">
        <w:rPr>
          <w:rFonts w:ascii="Times New Roman" w:hAnsi="Times New Roman"/>
          <w:sz w:val="24"/>
          <w:szCs w:val="24"/>
          <w:lang w:val="ru-RU"/>
        </w:rPr>
        <w:t>(с</w:t>
      </w:r>
      <w:r w:rsidR="00352B5A" w:rsidRPr="00236640">
        <w:rPr>
          <w:rFonts w:ascii="Times New Roman" w:hAnsi="Times New Roman"/>
          <w:sz w:val="24"/>
          <w:szCs w:val="24"/>
          <w:lang w:val="ru-RU"/>
        </w:rPr>
        <w:t>альдо финансового счета без учета резервных активов</w:t>
      </w:r>
      <w:r w:rsidRPr="00236640">
        <w:rPr>
          <w:rFonts w:ascii="Times New Roman" w:hAnsi="Times New Roman"/>
          <w:sz w:val="24"/>
          <w:szCs w:val="24"/>
          <w:lang w:val="ru-RU"/>
        </w:rPr>
        <w:t>)</w:t>
      </w:r>
      <w:r w:rsidR="006D5F8F">
        <w:rPr>
          <w:rFonts w:ascii="Times New Roman" w:hAnsi="Times New Roman"/>
          <w:sz w:val="24"/>
          <w:szCs w:val="24"/>
          <w:lang w:val="ru-RU"/>
        </w:rPr>
        <w:t xml:space="preserve"> </w:t>
      </w:r>
      <w:r w:rsidR="001F6369" w:rsidRPr="00236640">
        <w:rPr>
          <w:rFonts w:ascii="Times New Roman" w:hAnsi="Times New Roman"/>
          <w:sz w:val="24"/>
          <w:szCs w:val="24"/>
          <w:lang w:val="ru-RU"/>
        </w:rPr>
        <w:t xml:space="preserve">составило </w:t>
      </w:r>
      <w:r w:rsidR="00121977">
        <w:rPr>
          <w:rFonts w:ascii="Times New Roman" w:hAnsi="Times New Roman"/>
          <w:sz w:val="24"/>
          <w:szCs w:val="24"/>
          <w:lang w:val="ru-RU"/>
        </w:rPr>
        <w:t>76,5</w:t>
      </w:r>
      <w:r w:rsidR="001F6369" w:rsidRPr="00236640">
        <w:rPr>
          <w:rFonts w:ascii="Times New Roman" w:hAnsi="Times New Roman"/>
          <w:sz w:val="24"/>
          <w:szCs w:val="24"/>
        </w:rPr>
        <w:t> </w:t>
      </w:r>
      <w:r w:rsidR="001F6369" w:rsidRPr="00236640">
        <w:rPr>
          <w:rFonts w:ascii="Times New Roman" w:hAnsi="Times New Roman"/>
          <w:sz w:val="24"/>
          <w:szCs w:val="24"/>
          <w:lang w:val="ru-RU"/>
        </w:rPr>
        <w:t>млрд.</w:t>
      </w:r>
      <w:r w:rsidR="006D5F8F">
        <w:rPr>
          <w:rFonts w:ascii="Times New Roman" w:hAnsi="Times New Roman"/>
          <w:sz w:val="24"/>
          <w:szCs w:val="24"/>
          <w:lang w:val="ru-RU"/>
        </w:rPr>
        <w:t xml:space="preserve"> </w:t>
      </w:r>
      <w:r w:rsidR="001F6369" w:rsidRPr="00236640">
        <w:rPr>
          <w:rFonts w:ascii="Times New Roman" w:hAnsi="Times New Roman"/>
          <w:sz w:val="24"/>
          <w:szCs w:val="24"/>
          <w:lang w:val="ru-RU"/>
        </w:rPr>
        <w:t>долларов США</w:t>
      </w:r>
      <w:r w:rsidR="001F6369">
        <w:rPr>
          <w:rFonts w:ascii="Times New Roman" w:hAnsi="Times New Roman"/>
          <w:sz w:val="24"/>
          <w:szCs w:val="24"/>
          <w:lang w:val="ru-RU"/>
        </w:rPr>
        <w:t>,</w:t>
      </w:r>
      <w:r w:rsidR="006D5F8F">
        <w:rPr>
          <w:rFonts w:ascii="Times New Roman" w:hAnsi="Times New Roman"/>
          <w:sz w:val="24"/>
          <w:szCs w:val="24"/>
          <w:lang w:val="ru-RU"/>
        </w:rPr>
        <w:t xml:space="preserve"> </w:t>
      </w:r>
      <w:r w:rsidR="001F6369">
        <w:rPr>
          <w:rFonts w:ascii="Times New Roman" w:hAnsi="Times New Roman"/>
          <w:sz w:val="24"/>
          <w:szCs w:val="24"/>
          <w:lang w:val="ru-RU"/>
        </w:rPr>
        <w:t>увеличивши</w:t>
      </w:r>
      <w:r w:rsidR="00236640" w:rsidRPr="00236640">
        <w:rPr>
          <w:rFonts w:ascii="Times New Roman" w:hAnsi="Times New Roman"/>
          <w:sz w:val="24"/>
          <w:szCs w:val="24"/>
          <w:lang w:val="ru-RU"/>
        </w:rPr>
        <w:t>сь</w:t>
      </w:r>
      <w:r w:rsidR="001F6369">
        <w:rPr>
          <w:rFonts w:ascii="Times New Roman" w:hAnsi="Times New Roman"/>
          <w:sz w:val="24"/>
          <w:szCs w:val="24"/>
          <w:lang w:val="ru-RU"/>
        </w:rPr>
        <w:t xml:space="preserve"> по сравнению с 2017 годом в 6</w:t>
      </w:r>
      <w:r w:rsidR="00121977">
        <w:rPr>
          <w:rFonts w:ascii="Times New Roman" w:hAnsi="Times New Roman"/>
          <w:sz w:val="24"/>
          <w:szCs w:val="24"/>
          <w:lang w:val="ru-RU"/>
        </w:rPr>
        <w:t>,3</w:t>
      </w:r>
      <w:r w:rsidR="001F6369">
        <w:rPr>
          <w:rFonts w:ascii="Times New Roman" w:hAnsi="Times New Roman"/>
          <w:sz w:val="24"/>
          <w:szCs w:val="24"/>
          <w:lang w:val="ru-RU"/>
        </w:rPr>
        <w:t xml:space="preserve"> раз</w:t>
      </w:r>
      <w:r w:rsidR="002C055A">
        <w:rPr>
          <w:rFonts w:ascii="Times New Roman" w:hAnsi="Times New Roman"/>
          <w:sz w:val="24"/>
          <w:szCs w:val="24"/>
          <w:lang w:val="ru-RU"/>
        </w:rPr>
        <w:t>а</w:t>
      </w:r>
      <w:r w:rsidR="001F6369">
        <w:rPr>
          <w:rFonts w:ascii="Times New Roman" w:hAnsi="Times New Roman"/>
          <w:sz w:val="24"/>
          <w:szCs w:val="24"/>
          <w:lang w:val="ru-RU"/>
        </w:rPr>
        <w:t xml:space="preserve"> за счет уменьшения внешних обязательств и </w:t>
      </w:r>
      <w:r w:rsidR="001F6369" w:rsidRPr="001F6369">
        <w:rPr>
          <w:rFonts w:ascii="Times New Roman" w:hAnsi="Times New Roman"/>
          <w:sz w:val="24"/>
          <w:szCs w:val="24"/>
          <w:lang w:val="ru-RU"/>
        </w:rPr>
        <w:t>наращивания иностранных активов</w:t>
      </w:r>
      <w:r w:rsidR="00E85452">
        <w:rPr>
          <w:rFonts w:ascii="Times New Roman" w:hAnsi="Times New Roman"/>
          <w:sz w:val="24"/>
          <w:szCs w:val="24"/>
          <w:lang w:val="ru-RU"/>
        </w:rPr>
        <w:t>.</w:t>
      </w:r>
    </w:p>
    <w:p w:rsidR="00E85452" w:rsidRDefault="00E85452" w:rsidP="00E85452">
      <w:pPr>
        <w:widowControl w:val="0"/>
        <w:ind w:left="0" w:right="0" w:firstLine="720"/>
        <w:rPr>
          <w:rFonts w:eastAsia="Calibri"/>
          <w:sz w:val="24"/>
          <w:szCs w:val="24"/>
        </w:rPr>
      </w:pPr>
      <w:r w:rsidRPr="00C102DB">
        <w:rPr>
          <w:rFonts w:eastAsia="Calibri"/>
          <w:b/>
          <w:sz w:val="24"/>
          <w:szCs w:val="24"/>
        </w:rPr>
        <w:t>Сальдо финансовых операций, совершенных частным сектором</w:t>
      </w:r>
      <w:r w:rsidRPr="00C102DB">
        <w:rPr>
          <w:rFonts w:eastAsia="Calibri"/>
          <w:sz w:val="24"/>
          <w:szCs w:val="24"/>
        </w:rPr>
        <w:t xml:space="preserve"> в 2018 году</w:t>
      </w:r>
      <w:r w:rsidRPr="00C102DB">
        <w:rPr>
          <w:rStyle w:val="ab"/>
          <w:rFonts w:eastAsia="Calibri"/>
          <w:sz w:val="24"/>
          <w:szCs w:val="24"/>
        </w:rPr>
        <w:footnoteReference w:id="17"/>
      </w:r>
      <w:r w:rsidRPr="00C102DB">
        <w:rPr>
          <w:rFonts w:eastAsia="Calibri"/>
          <w:sz w:val="24"/>
          <w:szCs w:val="24"/>
        </w:rPr>
        <w:t xml:space="preserve">, по сравнению с 2017 годом увеличилось в </w:t>
      </w:r>
      <w:r w:rsidR="00AF197A">
        <w:rPr>
          <w:rFonts w:eastAsia="Calibri"/>
          <w:sz w:val="24"/>
          <w:szCs w:val="24"/>
        </w:rPr>
        <w:t>2,</w:t>
      </w:r>
      <w:r w:rsidR="00DA171C">
        <w:rPr>
          <w:rFonts w:eastAsia="Calibri"/>
          <w:sz w:val="24"/>
          <w:szCs w:val="24"/>
        </w:rPr>
        <w:t>6</w:t>
      </w:r>
      <w:r w:rsidR="00DA171C" w:rsidRPr="00C102DB">
        <w:rPr>
          <w:rFonts w:eastAsia="Calibri"/>
          <w:sz w:val="24"/>
          <w:szCs w:val="24"/>
        </w:rPr>
        <w:t xml:space="preserve"> </w:t>
      </w:r>
      <w:r w:rsidRPr="00C102DB">
        <w:rPr>
          <w:rFonts w:eastAsia="Calibri"/>
          <w:sz w:val="24"/>
          <w:szCs w:val="24"/>
        </w:rPr>
        <w:t xml:space="preserve">раза </w:t>
      </w:r>
      <w:r w:rsidR="00F25D16">
        <w:rPr>
          <w:rFonts w:eastAsia="Calibri"/>
          <w:sz w:val="24"/>
          <w:szCs w:val="24"/>
        </w:rPr>
        <w:t>(</w:t>
      </w:r>
      <w:r w:rsidRPr="00C102DB">
        <w:rPr>
          <w:rFonts w:eastAsia="Calibri"/>
          <w:sz w:val="24"/>
          <w:szCs w:val="24"/>
        </w:rPr>
        <w:t xml:space="preserve">до </w:t>
      </w:r>
      <w:r w:rsidR="00AF197A">
        <w:rPr>
          <w:rFonts w:eastAsia="Calibri"/>
          <w:sz w:val="24"/>
          <w:szCs w:val="24"/>
        </w:rPr>
        <w:t>63</w:t>
      </w:r>
      <w:r w:rsidRPr="00C102DB">
        <w:rPr>
          <w:rFonts w:eastAsia="Calibri"/>
          <w:sz w:val="24"/>
          <w:szCs w:val="24"/>
        </w:rPr>
        <w:t xml:space="preserve"> млрд. долларов США</w:t>
      </w:r>
      <w:r w:rsidR="00F25D16">
        <w:rPr>
          <w:rFonts w:eastAsia="Calibri"/>
          <w:sz w:val="24"/>
          <w:szCs w:val="24"/>
        </w:rPr>
        <w:t>)</w:t>
      </w:r>
      <w:r w:rsidRPr="00C102DB">
        <w:rPr>
          <w:rFonts w:eastAsia="Calibri"/>
          <w:sz w:val="24"/>
          <w:szCs w:val="24"/>
        </w:rPr>
        <w:t xml:space="preserve">. </w:t>
      </w:r>
      <w:r w:rsidRPr="00236737">
        <w:rPr>
          <w:rFonts w:eastAsia="Calibri"/>
          <w:sz w:val="24"/>
          <w:szCs w:val="24"/>
        </w:rPr>
        <w:t xml:space="preserve">В отличие от </w:t>
      </w:r>
      <w:r w:rsidRPr="00C102DB">
        <w:rPr>
          <w:rFonts w:eastAsia="Calibri"/>
          <w:sz w:val="24"/>
          <w:szCs w:val="24"/>
        </w:rPr>
        <w:t>2017 года</w:t>
      </w:r>
      <w:r>
        <w:rPr>
          <w:rFonts w:eastAsia="Calibri"/>
          <w:sz w:val="24"/>
          <w:szCs w:val="24"/>
        </w:rPr>
        <w:t>, когда основную роль играл банковский сектор, в 2018 году</w:t>
      </w:r>
      <w:r w:rsidRPr="00C102DB">
        <w:rPr>
          <w:rFonts w:eastAsia="Calibri"/>
          <w:sz w:val="24"/>
          <w:szCs w:val="24"/>
        </w:rPr>
        <w:t xml:space="preserve"> столь существенный рост был</w:t>
      </w:r>
      <w:r w:rsidR="006D5F8F">
        <w:rPr>
          <w:rFonts w:eastAsia="Calibri"/>
          <w:sz w:val="24"/>
          <w:szCs w:val="24"/>
        </w:rPr>
        <w:t xml:space="preserve"> </w:t>
      </w:r>
      <w:r w:rsidRPr="00C102DB">
        <w:rPr>
          <w:rFonts w:eastAsia="Calibri"/>
          <w:sz w:val="24"/>
          <w:szCs w:val="24"/>
        </w:rPr>
        <w:t xml:space="preserve">в равной степени </w:t>
      </w:r>
      <w:r w:rsidRPr="00236737">
        <w:rPr>
          <w:rFonts w:eastAsia="Calibri"/>
          <w:sz w:val="24"/>
          <w:szCs w:val="24"/>
        </w:rPr>
        <w:t xml:space="preserve">сформирован </w:t>
      </w:r>
      <w:r w:rsidRPr="00C102DB">
        <w:rPr>
          <w:rFonts w:eastAsia="Calibri"/>
          <w:sz w:val="24"/>
          <w:szCs w:val="24"/>
        </w:rPr>
        <w:t>как операциями банковского сектора (</w:t>
      </w:r>
      <w:r w:rsidR="00AF197A">
        <w:rPr>
          <w:rFonts w:eastAsia="Calibri"/>
          <w:sz w:val="24"/>
          <w:szCs w:val="24"/>
        </w:rPr>
        <w:t>51,</w:t>
      </w:r>
      <w:r w:rsidR="00DA171C">
        <w:rPr>
          <w:rFonts w:eastAsia="Calibri"/>
          <w:sz w:val="24"/>
          <w:szCs w:val="24"/>
        </w:rPr>
        <w:t>7</w:t>
      </w:r>
      <w:r w:rsidR="00DA171C" w:rsidRPr="00C102DB">
        <w:rPr>
          <w:rFonts w:eastAsia="Calibri"/>
          <w:sz w:val="24"/>
          <w:szCs w:val="24"/>
        </w:rPr>
        <w:t> </w:t>
      </w:r>
      <w:r w:rsidRPr="00C102DB">
        <w:rPr>
          <w:rFonts w:eastAsia="Calibri"/>
          <w:sz w:val="24"/>
          <w:szCs w:val="24"/>
        </w:rPr>
        <w:t>%), так и прочих секторов (</w:t>
      </w:r>
      <w:r w:rsidR="00AF197A">
        <w:rPr>
          <w:rFonts w:eastAsia="Calibri"/>
          <w:sz w:val="24"/>
          <w:szCs w:val="24"/>
        </w:rPr>
        <w:t>48,</w:t>
      </w:r>
      <w:r w:rsidR="00DA171C">
        <w:rPr>
          <w:rFonts w:eastAsia="Calibri"/>
          <w:sz w:val="24"/>
          <w:szCs w:val="24"/>
        </w:rPr>
        <w:t>3 </w:t>
      </w:r>
      <w:r>
        <w:rPr>
          <w:rFonts w:eastAsia="Calibri"/>
          <w:sz w:val="24"/>
          <w:szCs w:val="24"/>
        </w:rPr>
        <w:t>%).</w:t>
      </w:r>
    </w:p>
    <w:p w:rsidR="002C055A" w:rsidRDefault="002C055A">
      <w:pPr>
        <w:overflowPunct/>
        <w:autoSpaceDE/>
        <w:autoSpaceDN/>
        <w:adjustRightInd/>
        <w:spacing w:after="200" w:line="276" w:lineRule="auto"/>
        <w:ind w:left="0" w:right="0" w:firstLine="0"/>
        <w:jc w:val="left"/>
        <w:textAlignment w:val="auto"/>
        <w:rPr>
          <w:b/>
          <w:sz w:val="24"/>
          <w:szCs w:val="24"/>
        </w:rPr>
      </w:pPr>
      <w:r>
        <w:rPr>
          <w:b/>
        </w:rPr>
        <w:br w:type="page"/>
      </w:r>
    </w:p>
    <w:p w:rsidR="00311368" w:rsidRPr="00776B78" w:rsidRDefault="00311368" w:rsidP="00B748E1">
      <w:pPr>
        <w:pStyle w:val="a3"/>
        <w:widowControl w:val="0"/>
        <w:ind w:firstLine="720"/>
        <w:rPr>
          <w:b/>
        </w:rPr>
      </w:pPr>
      <w:r w:rsidRPr="00776B78">
        <w:rPr>
          <w:b/>
        </w:rPr>
        <w:lastRenderedPageBreak/>
        <w:t>Чистый ввоз (+)/вывоз (-) капитала частным сектором в 200</w:t>
      </w:r>
      <w:r w:rsidR="00776B78" w:rsidRPr="00776B78">
        <w:rPr>
          <w:b/>
        </w:rPr>
        <w:t>9</w:t>
      </w:r>
      <w:r w:rsidRPr="00776B78">
        <w:rPr>
          <w:b/>
        </w:rPr>
        <w:t xml:space="preserve"> - 201</w:t>
      </w:r>
      <w:r w:rsidR="00006759" w:rsidRPr="00776B78">
        <w:rPr>
          <w:b/>
        </w:rPr>
        <w:t>8</w:t>
      </w:r>
      <w:r w:rsidRPr="00776B78">
        <w:rPr>
          <w:b/>
        </w:rPr>
        <w:t xml:space="preserve"> годах</w:t>
      </w:r>
    </w:p>
    <w:p w:rsidR="00311368" w:rsidRPr="00776B78" w:rsidRDefault="00311368" w:rsidP="00B748E1">
      <w:pPr>
        <w:pStyle w:val="a3"/>
        <w:widowControl w:val="0"/>
        <w:ind w:firstLine="720"/>
        <w:rPr>
          <w:i/>
        </w:rPr>
      </w:pPr>
      <w:r w:rsidRPr="00776B78">
        <w:rPr>
          <w:i/>
        </w:rPr>
        <w:t>(млрд. долларов США, по данным платежного баланса Российской Федерации)</w:t>
      </w:r>
    </w:p>
    <w:p w:rsidR="00E3419A" w:rsidRPr="00BE2FC0" w:rsidRDefault="00C854D7" w:rsidP="00E3419A">
      <w:pPr>
        <w:pStyle w:val="a3"/>
        <w:widowControl w:val="0"/>
        <w:spacing w:line="360" w:lineRule="auto"/>
        <w:rPr>
          <w:i/>
          <w:highlight w:val="yellow"/>
        </w:rPr>
      </w:pPr>
      <w:r>
        <w:rPr>
          <w:noProof/>
        </w:rPr>
        <w:drawing>
          <wp:inline distT="0" distB="0" distL="0" distR="0" wp14:anchorId="0FF0E2A3" wp14:editId="27334D80">
            <wp:extent cx="6124575" cy="1733550"/>
            <wp:effectExtent l="0" t="0" r="9525" b="1905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52B5A" w:rsidRPr="00BE2FC0" w:rsidRDefault="00352B5A" w:rsidP="00FE2A98">
      <w:pPr>
        <w:pStyle w:val="MainText"/>
        <w:spacing w:line="384" w:lineRule="auto"/>
        <w:ind w:firstLine="720"/>
        <w:rPr>
          <w:rFonts w:ascii="Times New Roman" w:hAnsi="Times New Roman"/>
          <w:sz w:val="24"/>
          <w:szCs w:val="24"/>
          <w:highlight w:val="yellow"/>
          <w:lang w:val="ru-RU"/>
        </w:rPr>
      </w:pPr>
    </w:p>
    <w:p w:rsidR="00352B5A" w:rsidRPr="00A226D8" w:rsidRDefault="00352B5A" w:rsidP="00B811B2">
      <w:pPr>
        <w:pStyle w:val="a7"/>
        <w:widowControl w:val="0"/>
        <w:spacing w:line="336" w:lineRule="auto"/>
        <w:ind w:firstLine="720"/>
        <w:rPr>
          <w:bCs/>
          <w:sz w:val="24"/>
          <w:szCs w:val="24"/>
        </w:rPr>
      </w:pPr>
      <w:r w:rsidRPr="00A226D8">
        <w:rPr>
          <w:b/>
          <w:sz w:val="24"/>
          <w:szCs w:val="24"/>
        </w:rPr>
        <w:t>2.</w:t>
      </w:r>
      <w:r w:rsidR="009B58A9" w:rsidRPr="00A226D8">
        <w:rPr>
          <w:b/>
          <w:sz w:val="24"/>
          <w:szCs w:val="24"/>
        </w:rPr>
        <w:t>1</w:t>
      </w:r>
      <w:r w:rsidR="009A7A25" w:rsidRPr="00A226D8">
        <w:rPr>
          <w:b/>
          <w:sz w:val="24"/>
          <w:szCs w:val="24"/>
        </w:rPr>
        <w:t>1</w:t>
      </w:r>
      <w:r w:rsidRPr="00A226D8">
        <w:rPr>
          <w:b/>
          <w:sz w:val="24"/>
          <w:szCs w:val="24"/>
        </w:rPr>
        <w:t>. А</w:t>
      </w:r>
      <w:r w:rsidRPr="00A226D8">
        <w:rPr>
          <w:b/>
          <w:bCs/>
          <w:sz w:val="24"/>
          <w:szCs w:val="24"/>
        </w:rPr>
        <w:t xml:space="preserve">нализ динамики макроэкономических показателей </w:t>
      </w:r>
      <w:r w:rsidR="00F25D16">
        <w:rPr>
          <w:b/>
          <w:bCs/>
          <w:sz w:val="24"/>
          <w:szCs w:val="24"/>
        </w:rPr>
        <w:t>свидетельствует</w:t>
      </w:r>
      <w:r w:rsidRPr="00A226D8">
        <w:rPr>
          <w:b/>
          <w:bCs/>
          <w:sz w:val="24"/>
          <w:szCs w:val="24"/>
        </w:rPr>
        <w:t>, что по ряду из них имеются существенные отклонения от прогнозных значений, учтенных при формировании федерального бюджета</w:t>
      </w:r>
      <w:r w:rsidRPr="00A226D8">
        <w:rPr>
          <w:bCs/>
          <w:sz w:val="24"/>
          <w:szCs w:val="24"/>
        </w:rPr>
        <w:t>.</w:t>
      </w:r>
    </w:p>
    <w:p w:rsidR="005B45A4" w:rsidRPr="00503DE9" w:rsidRDefault="00056E6E" w:rsidP="00FE2A98">
      <w:pPr>
        <w:pStyle w:val="a3"/>
        <w:widowControl w:val="0"/>
        <w:spacing w:line="360" w:lineRule="auto"/>
        <w:ind w:firstLine="720"/>
        <w:jc w:val="both"/>
      </w:pPr>
      <w:r w:rsidRPr="00503DE9">
        <w:t>В основу п</w:t>
      </w:r>
      <w:r w:rsidR="005B45A4" w:rsidRPr="00503DE9">
        <w:t>ервоначальн</w:t>
      </w:r>
      <w:r w:rsidRPr="00503DE9">
        <w:t>ого</w:t>
      </w:r>
      <w:r w:rsidR="005B45A4" w:rsidRPr="00503DE9">
        <w:t xml:space="preserve"> прогноз</w:t>
      </w:r>
      <w:r w:rsidRPr="00503DE9">
        <w:t>а</w:t>
      </w:r>
      <w:r w:rsidR="005B45A4" w:rsidRPr="00503DE9">
        <w:t xml:space="preserve"> социально-экономического развития, использованн</w:t>
      </w:r>
      <w:r w:rsidRPr="00503DE9">
        <w:t>ого</w:t>
      </w:r>
      <w:r w:rsidR="005B45A4" w:rsidRPr="00503DE9">
        <w:t xml:space="preserve"> в расчетах к Федеральному закону №</w:t>
      </w:r>
      <w:r w:rsidR="00503DE9" w:rsidRPr="00503DE9">
        <w:t> 362</w:t>
      </w:r>
      <w:r w:rsidRPr="00503DE9">
        <w:t>-ФЗ, была положена экономическая конъюнктура, сложившаяся во второй половине 201</w:t>
      </w:r>
      <w:r w:rsidR="00503DE9" w:rsidRPr="00503DE9">
        <w:t>7</w:t>
      </w:r>
      <w:r w:rsidRPr="00503DE9">
        <w:t xml:space="preserve"> года. </w:t>
      </w:r>
      <w:r w:rsidR="00503DE9" w:rsidRPr="00503DE9">
        <w:t>В</w:t>
      </w:r>
      <w:r w:rsidRPr="00503DE9">
        <w:t xml:space="preserve"> начале 201</w:t>
      </w:r>
      <w:r w:rsidR="00503DE9" w:rsidRPr="00503DE9">
        <w:t>8</w:t>
      </w:r>
      <w:r w:rsidRPr="00503DE9">
        <w:t xml:space="preserve"> года динамика ряда макроэкономических показателей </w:t>
      </w:r>
      <w:r w:rsidR="00503DE9" w:rsidRPr="00503DE9">
        <w:t>изменилась</w:t>
      </w:r>
      <w:r w:rsidRPr="00503DE9">
        <w:t>, и прогноз уже не в полной мере соответствовал реальной ситуации</w:t>
      </w:r>
      <w:r w:rsidR="00503DE9" w:rsidRPr="00503DE9">
        <w:t>. Так, ожидаемая цена на нефть начала отставать от фактических значений, инфляция ускорялась, а реальные располагаемые денежные доходы населения показывали недостаточный для достижения прогнозных показателей рост</w:t>
      </w:r>
      <w:r w:rsidRPr="00503DE9">
        <w:t>.</w:t>
      </w:r>
    </w:p>
    <w:p w:rsidR="00D8210E" w:rsidRDefault="00457801" w:rsidP="00D8210E">
      <w:pPr>
        <w:widowControl w:val="0"/>
        <w:ind w:left="0" w:right="0" w:firstLine="720"/>
        <w:rPr>
          <w:rFonts w:eastAsia="Calibri"/>
          <w:bCs/>
          <w:sz w:val="24"/>
          <w:szCs w:val="24"/>
        </w:rPr>
      </w:pPr>
      <w:r w:rsidRPr="009D1C4B">
        <w:rPr>
          <w:rFonts w:eastAsia="Calibri"/>
          <w:bCs/>
          <w:sz w:val="24"/>
          <w:szCs w:val="24"/>
        </w:rPr>
        <w:t>В результате в течение 201</w:t>
      </w:r>
      <w:r w:rsidR="005905F3" w:rsidRPr="009D1C4B">
        <w:rPr>
          <w:rFonts w:eastAsia="Calibri"/>
          <w:bCs/>
          <w:sz w:val="24"/>
          <w:szCs w:val="24"/>
        </w:rPr>
        <w:t>8</w:t>
      </w:r>
      <w:r w:rsidRPr="009D1C4B">
        <w:rPr>
          <w:rFonts w:eastAsia="Calibri"/>
          <w:bCs/>
          <w:sz w:val="24"/>
          <w:szCs w:val="24"/>
        </w:rPr>
        <w:t xml:space="preserve"> года в прогноз и Федеральный закон № </w:t>
      </w:r>
      <w:r w:rsidR="00EA4DE1">
        <w:rPr>
          <w:rFonts w:eastAsia="Calibri"/>
          <w:bCs/>
          <w:sz w:val="24"/>
          <w:szCs w:val="24"/>
        </w:rPr>
        <w:t>362</w:t>
      </w:r>
      <w:r w:rsidRPr="009D1C4B">
        <w:rPr>
          <w:rFonts w:eastAsia="Calibri"/>
          <w:bCs/>
          <w:sz w:val="24"/>
          <w:szCs w:val="24"/>
        </w:rPr>
        <w:t>-ФЗ дважды вносились изменения (Федеральный закон № </w:t>
      </w:r>
      <w:r w:rsidR="005905F3" w:rsidRPr="009D1C4B">
        <w:rPr>
          <w:rFonts w:eastAsia="Calibri"/>
          <w:bCs/>
          <w:sz w:val="24"/>
          <w:szCs w:val="24"/>
        </w:rPr>
        <w:t>193</w:t>
      </w:r>
      <w:r w:rsidRPr="009D1C4B">
        <w:rPr>
          <w:rFonts w:eastAsia="Calibri"/>
          <w:bCs/>
          <w:sz w:val="24"/>
          <w:szCs w:val="24"/>
        </w:rPr>
        <w:t>-ФЗ и Федеральный закон № </w:t>
      </w:r>
      <w:r w:rsidR="005905F3" w:rsidRPr="009D1C4B">
        <w:rPr>
          <w:rFonts w:eastAsia="Calibri"/>
          <w:bCs/>
          <w:sz w:val="24"/>
          <w:szCs w:val="24"/>
        </w:rPr>
        <w:t>458</w:t>
      </w:r>
      <w:r w:rsidRPr="009D1C4B">
        <w:rPr>
          <w:rFonts w:eastAsia="Calibri"/>
          <w:bCs/>
          <w:sz w:val="24"/>
          <w:szCs w:val="24"/>
        </w:rPr>
        <w:t xml:space="preserve">-ФЗ). </w:t>
      </w:r>
      <w:r w:rsidR="00D8210E">
        <w:rPr>
          <w:rFonts w:eastAsia="Calibri"/>
          <w:bCs/>
          <w:sz w:val="24"/>
          <w:szCs w:val="24"/>
        </w:rPr>
        <w:t>При этом в прогнозе, учтенном в расчетах к Федеральному закону № 193-ФЗ, ряд ключевых показателей был скорректирован в сторону улучшения</w:t>
      </w:r>
      <w:r w:rsidR="000168FC">
        <w:rPr>
          <w:rFonts w:eastAsia="Calibri"/>
          <w:bCs/>
          <w:sz w:val="24"/>
          <w:szCs w:val="24"/>
        </w:rPr>
        <w:t>: ожидаемый уровень инфляции был понижен до 2,8 %, курс рубля – до 58,5 рубля за доллар США, значительно увеличены прогнозные значения показателей уровня жизни населения (в том числе прироста реальных располагаемых денежных доходов населения – до 3,8 %), оборота розничной торговли и внешней торговли.</w:t>
      </w:r>
      <w:r w:rsidR="00483FCA">
        <w:rPr>
          <w:rFonts w:eastAsia="Calibri"/>
          <w:bCs/>
          <w:sz w:val="24"/>
          <w:szCs w:val="24"/>
        </w:rPr>
        <w:t xml:space="preserve"> </w:t>
      </w:r>
      <w:r w:rsidR="00BE3717">
        <w:rPr>
          <w:rFonts w:eastAsia="Calibri"/>
          <w:bCs/>
          <w:sz w:val="24"/>
          <w:szCs w:val="24"/>
        </w:rPr>
        <w:t xml:space="preserve">После осенних </w:t>
      </w:r>
      <w:r w:rsidR="009F0455">
        <w:rPr>
          <w:rFonts w:eastAsia="Calibri"/>
          <w:bCs/>
          <w:sz w:val="24"/>
          <w:szCs w:val="24"/>
        </w:rPr>
        <w:t>изменений</w:t>
      </w:r>
      <w:r w:rsidR="00BE3717">
        <w:rPr>
          <w:rFonts w:eastAsia="Calibri"/>
          <w:bCs/>
          <w:sz w:val="24"/>
          <w:szCs w:val="24"/>
        </w:rPr>
        <w:t xml:space="preserve">, учтенных в </w:t>
      </w:r>
      <w:r w:rsidR="009F0455">
        <w:rPr>
          <w:rFonts w:eastAsia="Calibri"/>
          <w:bCs/>
          <w:sz w:val="24"/>
          <w:szCs w:val="24"/>
        </w:rPr>
        <w:t xml:space="preserve">расчетах к </w:t>
      </w:r>
      <w:r w:rsidR="00BE3717">
        <w:rPr>
          <w:rFonts w:eastAsia="Calibri"/>
          <w:bCs/>
          <w:sz w:val="24"/>
          <w:szCs w:val="24"/>
        </w:rPr>
        <w:t>Федеральном</w:t>
      </w:r>
      <w:r w:rsidR="009F0455">
        <w:rPr>
          <w:rFonts w:eastAsia="Calibri"/>
          <w:bCs/>
          <w:sz w:val="24"/>
          <w:szCs w:val="24"/>
        </w:rPr>
        <w:t>у</w:t>
      </w:r>
      <w:r w:rsidR="00BE3717">
        <w:rPr>
          <w:rFonts w:eastAsia="Calibri"/>
          <w:bCs/>
          <w:sz w:val="24"/>
          <w:szCs w:val="24"/>
        </w:rPr>
        <w:t xml:space="preserve"> закон</w:t>
      </w:r>
      <w:r w:rsidR="009F0455">
        <w:rPr>
          <w:rFonts w:eastAsia="Calibri"/>
          <w:bCs/>
          <w:sz w:val="24"/>
          <w:szCs w:val="24"/>
        </w:rPr>
        <w:t>у</w:t>
      </w:r>
      <w:r w:rsidR="00BE3717">
        <w:rPr>
          <w:rFonts w:eastAsia="Calibri"/>
          <w:bCs/>
          <w:sz w:val="24"/>
          <w:szCs w:val="24"/>
        </w:rPr>
        <w:t xml:space="preserve"> № 458-ФЗ, </w:t>
      </w:r>
      <w:r w:rsidR="009F0455">
        <w:rPr>
          <w:rFonts w:eastAsia="Calibri"/>
          <w:bCs/>
          <w:sz w:val="24"/>
          <w:szCs w:val="24"/>
        </w:rPr>
        <w:t>некоторые показатели были скорректированы в более реалистичную сторону (</w:t>
      </w:r>
      <w:r w:rsidR="0005450F">
        <w:rPr>
          <w:rFonts w:eastAsia="Calibri"/>
          <w:bCs/>
          <w:sz w:val="24"/>
          <w:szCs w:val="24"/>
        </w:rPr>
        <w:t xml:space="preserve">цена на нефть марки «Юралс», прирост реальной начисленной заработной платы), однако </w:t>
      </w:r>
      <w:r w:rsidR="00B94143">
        <w:rPr>
          <w:rFonts w:eastAsia="Calibri"/>
          <w:bCs/>
          <w:sz w:val="24"/>
          <w:szCs w:val="24"/>
        </w:rPr>
        <w:t>все равно оказались ниже фактического значения.</w:t>
      </w:r>
    </w:p>
    <w:p w:rsidR="00457801" w:rsidRPr="009D1C4B" w:rsidRDefault="00B94143" w:rsidP="00D8210E">
      <w:pPr>
        <w:widowControl w:val="0"/>
        <w:ind w:left="0" w:right="0" w:firstLine="720"/>
        <w:rPr>
          <w:rFonts w:eastAsia="Calibri"/>
          <w:bCs/>
          <w:sz w:val="24"/>
          <w:szCs w:val="24"/>
        </w:rPr>
      </w:pPr>
      <w:r>
        <w:rPr>
          <w:rFonts w:eastAsia="Calibri"/>
          <w:bCs/>
          <w:sz w:val="24"/>
          <w:szCs w:val="24"/>
        </w:rPr>
        <w:t xml:space="preserve">В целом, </w:t>
      </w:r>
      <w:r w:rsidR="00457801" w:rsidRPr="009D1C4B">
        <w:rPr>
          <w:rFonts w:eastAsia="Calibri"/>
          <w:bCs/>
          <w:sz w:val="24"/>
          <w:szCs w:val="24"/>
        </w:rPr>
        <w:t>несмотря на внесенные изменения в прогноз</w:t>
      </w:r>
      <w:r>
        <w:rPr>
          <w:rFonts w:eastAsia="Calibri"/>
          <w:bCs/>
          <w:sz w:val="24"/>
          <w:szCs w:val="24"/>
        </w:rPr>
        <w:t xml:space="preserve">, последние из которых принимались в </w:t>
      </w:r>
      <w:r>
        <w:rPr>
          <w:rFonts w:eastAsia="Calibri"/>
          <w:bCs/>
          <w:sz w:val="24"/>
          <w:szCs w:val="24"/>
          <w:lang w:val="en-US"/>
        </w:rPr>
        <w:t>IV</w:t>
      </w:r>
      <w:r w:rsidR="00164A2D">
        <w:rPr>
          <w:rFonts w:eastAsia="Calibri"/>
          <w:bCs/>
          <w:sz w:val="24"/>
          <w:szCs w:val="24"/>
        </w:rPr>
        <w:t xml:space="preserve"> </w:t>
      </w:r>
      <w:r>
        <w:rPr>
          <w:rFonts w:eastAsia="Calibri"/>
          <w:bCs/>
          <w:sz w:val="24"/>
          <w:szCs w:val="24"/>
        </w:rPr>
        <w:t>квартале 2018 года</w:t>
      </w:r>
      <w:r w:rsidR="00457801" w:rsidRPr="009D1C4B">
        <w:rPr>
          <w:rFonts w:eastAsia="Calibri"/>
          <w:bCs/>
          <w:sz w:val="24"/>
          <w:szCs w:val="24"/>
        </w:rPr>
        <w:t xml:space="preserve">, по ряду макроэкономических параметров сохранились относительно значимые отклонения, что может свидетельствовать о недостаточной степени реалистичности и надежности разрабатываемых прогнозов. </w:t>
      </w:r>
    </w:p>
    <w:p w:rsidR="00C80FC3" w:rsidRPr="00627B71" w:rsidRDefault="00352B5A" w:rsidP="00FE2A98">
      <w:pPr>
        <w:pStyle w:val="a3"/>
        <w:widowControl w:val="0"/>
        <w:spacing w:line="360" w:lineRule="auto"/>
        <w:ind w:firstLine="720"/>
        <w:jc w:val="both"/>
      </w:pPr>
      <w:r w:rsidRPr="00627B71">
        <w:lastRenderedPageBreak/>
        <w:t>Соотношение прогнозных и фактических мировых цен на нефть марки «Юралс»</w:t>
      </w:r>
      <w:r w:rsidR="00CC5DDF" w:rsidRPr="00627B71">
        <w:t xml:space="preserve"> и </w:t>
      </w:r>
      <w:r w:rsidR="004C0CFA">
        <w:t>цен на газ</w:t>
      </w:r>
      <w:r w:rsidR="00CC5DDF" w:rsidRPr="00627B71">
        <w:t xml:space="preserve"> в </w:t>
      </w:r>
      <w:r w:rsidR="00275D64" w:rsidRPr="00627B71">
        <w:t>200</w:t>
      </w:r>
      <w:r w:rsidR="00627B71" w:rsidRPr="00627B71">
        <w:t>9</w:t>
      </w:r>
      <w:r w:rsidR="00CC5DDF" w:rsidRPr="00627B71">
        <w:t>– 201</w:t>
      </w:r>
      <w:r w:rsidR="00627B71" w:rsidRPr="00627B71">
        <w:t>8</w:t>
      </w:r>
      <w:r w:rsidRPr="00627B71">
        <w:t xml:space="preserve"> годах представлено на следующей диаграмме.</w:t>
      </w:r>
    </w:p>
    <w:p w:rsidR="00352B5A" w:rsidRPr="00BE2FC0" w:rsidRDefault="00352B5A" w:rsidP="00FE2A98">
      <w:pPr>
        <w:pStyle w:val="a3"/>
        <w:widowControl w:val="0"/>
        <w:spacing w:line="360" w:lineRule="auto"/>
        <w:ind w:firstLine="720"/>
        <w:jc w:val="both"/>
        <w:rPr>
          <w:highlight w:val="yellow"/>
        </w:rPr>
      </w:pPr>
    </w:p>
    <w:p w:rsidR="009611AB" w:rsidRPr="00627B71" w:rsidRDefault="009611AB" w:rsidP="00FE2A98">
      <w:pPr>
        <w:pStyle w:val="a3"/>
        <w:widowControl w:val="0"/>
        <w:ind w:firstLine="720"/>
        <w:rPr>
          <w:b/>
        </w:rPr>
      </w:pPr>
      <w:r w:rsidRPr="00627B71">
        <w:rPr>
          <w:b/>
        </w:rPr>
        <w:t>Прогнозные и фактические показат</w:t>
      </w:r>
      <w:r w:rsidR="005007A7" w:rsidRPr="00627B71">
        <w:rPr>
          <w:b/>
        </w:rPr>
        <w:t>ели мировых цен на нефть марки «</w:t>
      </w:r>
      <w:r w:rsidRPr="00627B71">
        <w:rPr>
          <w:b/>
        </w:rPr>
        <w:t>Юралс</w:t>
      </w:r>
      <w:r w:rsidR="005007A7" w:rsidRPr="00627B71">
        <w:rPr>
          <w:b/>
        </w:rPr>
        <w:t>»</w:t>
      </w:r>
      <w:r w:rsidRPr="00627B71">
        <w:rPr>
          <w:b/>
        </w:rPr>
        <w:t xml:space="preserve"> и </w:t>
      </w:r>
      <w:r w:rsidR="00056E6E" w:rsidRPr="00627B71">
        <w:rPr>
          <w:b/>
        </w:rPr>
        <w:t>цен на газ</w:t>
      </w:r>
      <w:r w:rsidRPr="00627B71">
        <w:rPr>
          <w:b/>
        </w:rPr>
        <w:t xml:space="preserve"> в </w:t>
      </w:r>
      <w:r w:rsidR="00275D64" w:rsidRPr="00627B71">
        <w:rPr>
          <w:b/>
        </w:rPr>
        <w:t>200</w:t>
      </w:r>
      <w:r w:rsidR="009379CD" w:rsidRPr="00627B71">
        <w:rPr>
          <w:b/>
        </w:rPr>
        <w:t>9</w:t>
      </w:r>
      <w:r w:rsidR="00243367" w:rsidRPr="00627B71">
        <w:rPr>
          <w:b/>
        </w:rPr>
        <w:t>–</w:t>
      </w:r>
      <w:r w:rsidRPr="00627B71">
        <w:rPr>
          <w:b/>
        </w:rPr>
        <w:t xml:space="preserve"> 201</w:t>
      </w:r>
      <w:r w:rsidR="009379CD" w:rsidRPr="00627B71">
        <w:rPr>
          <w:b/>
        </w:rPr>
        <w:t>8</w:t>
      </w:r>
      <w:r w:rsidR="00164A2D">
        <w:rPr>
          <w:b/>
        </w:rPr>
        <w:t xml:space="preserve"> </w:t>
      </w:r>
      <w:r w:rsidRPr="00627B71">
        <w:rPr>
          <w:b/>
        </w:rPr>
        <w:t>годах</w:t>
      </w:r>
    </w:p>
    <w:p w:rsidR="009611AB" w:rsidRPr="00BE2FC0" w:rsidRDefault="009611AB" w:rsidP="00E04F14">
      <w:pPr>
        <w:pStyle w:val="a3"/>
        <w:widowControl w:val="0"/>
        <w:rPr>
          <w:b/>
          <w:highlight w:val="yellow"/>
        </w:rPr>
      </w:pPr>
    </w:p>
    <w:p w:rsidR="00063FCD" w:rsidRPr="00BE2FC0" w:rsidRDefault="009379CD" w:rsidP="009379CD">
      <w:pPr>
        <w:pStyle w:val="a3"/>
        <w:widowControl w:val="0"/>
        <w:jc w:val="left"/>
        <w:rPr>
          <w:b/>
          <w:highlight w:val="yellow"/>
        </w:rPr>
      </w:pPr>
      <w:r>
        <w:rPr>
          <w:noProof/>
        </w:rPr>
        <w:drawing>
          <wp:inline distT="0" distB="0" distL="0" distR="0" wp14:anchorId="7630E982" wp14:editId="4D7B2167">
            <wp:extent cx="6124755" cy="3062377"/>
            <wp:effectExtent l="0" t="0" r="9525" b="2413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E07E10" w:rsidRPr="00BE2FC0" w:rsidRDefault="00E07E10" w:rsidP="001765E8">
      <w:pPr>
        <w:pStyle w:val="a3"/>
        <w:widowControl w:val="0"/>
        <w:spacing w:line="360" w:lineRule="auto"/>
        <w:rPr>
          <w:b/>
          <w:highlight w:val="yellow"/>
        </w:rPr>
      </w:pPr>
    </w:p>
    <w:p w:rsidR="00F752FD" w:rsidRDefault="00475931" w:rsidP="00FE2A98">
      <w:pPr>
        <w:widowControl w:val="0"/>
        <w:overflowPunct/>
        <w:autoSpaceDE/>
        <w:autoSpaceDN/>
        <w:adjustRightInd/>
        <w:ind w:left="0" w:right="0" w:firstLine="720"/>
        <w:textAlignment w:val="auto"/>
        <w:rPr>
          <w:rFonts w:eastAsia="Calibri"/>
          <w:bCs/>
          <w:sz w:val="24"/>
          <w:szCs w:val="24"/>
        </w:rPr>
      </w:pPr>
      <w:r w:rsidRPr="008D41FF">
        <w:rPr>
          <w:rFonts w:eastAsia="Calibri"/>
          <w:bCs/>
          <w:sz w:val="24"/>
          <w:szCs w:val="24"/>
        </w:rPr>
        <w:t>Изменение основных макроэкономических показателей в 201</w:t>
      </w:r>
      <w:r w:rsidR="008D41FF" w:rsidRPr="008D41FF">
        <w:rPr>
          <w:rFonts w:eastAsia="Calibri"/>
          <w:bCs/>
          <w:sz w:val="24"/>
          <w:szCs w:val="24"/>
        </w:rPr>
        <w:t>8</w:t>
      </w:r>
      <w:r w:rsidRPr="008D41FF">
        <w:rPr>
          <w:rFonts w:eastAsia="Calibri"/>
          <w:bCs/>
          <w:sz w:val="24"/>
          <w:szCs w:val="24"/>
        </w:rPr>
        <w:t xml:space="preserve"> году и отклонение фактических показателей от прогнозных значений (прирост (+), снижение (-) </w:t>
      </w:r>
      <w:r w:rsidR="006560D8" w:rsidRPr="008D41FF">
        <w:rPr>
          <w:rFonts w:eastAsia="Calibri"/>
          <w:bCs/>
          <w:sz w:val="24"/>
          <w:szCs w:val="24"/>
        </w:rPr>
        <w:t xml:space="preserve">представлены </w:t>
      </w:r>
      <w:r w:rsidRPr="008D41FF">
        <w:rPr>
          <w:rFonts w:eastAsia="Calibri"/>
          <w:bCs/>
          <w:sz w:val="24"/>
          <w:szCs w:val="24"/>
        </w:rPr>
        <w:t>в следующей таблице.</w:t>
      </w:r>
    </w:p>
    <w:tbl>
      <w:tblPr>
        <w:tblW w:w="5404" w:type="pct"/>
        <w:jc w:val="center"/>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7"/>
        <w:gridCol w:w="897"/>
        <w:gridCol w:w="1174"/>
        <w:gridCol w:w="878"/>
        <w:gridCol w:w="1169"/>
        <w:gridCol w:w="880"/>
        <w:gridCol w:w="1169"/>
        <w:gridCol w:w="1127"/>
      </w:tblGrid>
      <w:tr w:rsidR="00EE0A29" w:rsidRPr="008D41FF" w:rsidTr="00587D68">
        <w:trPr>
          <w:trHeight w:val="316"/>
          <w:tblHeader/>
          <w:jc w:val="center"/>
        </w:trPr>
        <w:tc>
          <w:tcPr>
            <w:tcW w:w="1576" w:type="pct"/>
            <w:vMerge w:val="restart"/>
            <w:shd w:val="clear" w:color="auto" w:fill="auto"/>
            <w:vAlign w:val="center"/>
          </w:tcPr>
          <w:p w:rsidR="008D41FF" w:rsidRPr="008D41FF" w:rsidRDefault="008D41FF" w:rsidP="00CD0472">
            <w:pPr>
              <w:overflowPunct/>
              <w:autoSpaceDE/>
              <w:adjustRightInd/>
              <w:spacing w:line="240" w:lineRule="auto"/>
              <w:ind w:left="0" w:right="0" w:firstLine="0"/>
              <w:jc w:val="center"/>
              <w:textAlignment w:val="auto"/>
              <w:rPr>
                <w:rFonts w:eastAsia="Calibri"/>
                <w:b/>
                <w:sz w:val="18"/>
                <w:szCs w:val="24"/>
              </w:rPr>
            </w:pPr>
            <w:r w:rsidRPr="008D41FF">
              <w:rPr>
                <w:rFonts w:eastAsia="Calibri"/>
                <w:b/>
                <w:sz w:val="18"/>
                <w:szCs w:val="24"/>
              </w:rPr>
              <w:t>Показатели</w:t>
            </w:r>
          </w:p>
        </w:tc>
        <w:tc>
          <w:tcPr>
            <w:tcW w:w="2895" w:type="pct"/>
            <w:gridSpan w:val="6"/>
            <w:vAlign w:val="center"/>
          </w:tcPr>
          <w:p w:rsidR="008D41FF" w:rsidRPr="008D41FF" w:rsidRDefault="008D41FF" w:rsidP="00EE0A29">
            <w:pPr>
              <w:overflowPunct/>
              <w:autoSpaceDE/>
              <w:adjustRightInd/>
              <w:spacing w:line="240" w:lineRule="auto"/>
              <w:ind w:left="0" w:right="0" w:firstLine="0"/>
              <w:jc w:val="center"/>
              <w:textAlignment w:val="auto"/>
              <w:rPr>
                <w:rFonts w:eastAsia="Calibri"/>
                <w:b/>
                <w:bCs/>
                <w:sz w:val="18"/>
                <w:szCs w:val="24"/>
              </w:rPr>
            </w:pPr>
            <w:r w:rsidRPr="008D41FF">
              <w:rPr>
                <w:rFonts w:eastAsia="Calibri"/>
                <w:b/>
                <w:bCs/>
                <w:sz w:val="18"/>
                <w:szCs w:val="24"/>
              </w:rPr>
              <w:t>В расчетах к Федеральному закону</w:t>
            </w:r>
          </w:p>
        </w:tc>
        <w:tc>
          <w:tcPr>
            <w:tcW w:w="529" w:type="pct"/>
            <w:vMerge w:val="restart"/>
            <w:vAlign w:val="center"/>
          </w:tcPr>
          <w:p w:rsidR="008D41FF" w:rsidRPr="008D41FF" w:rsidRDefault="008D41FF" w:rsidP="00CD0472">
            <w:pPr>
              <w:overflowPunct/>
              <w:autoSpaceDE/>
              <w:adjustRightInd/>
              <w:spacing w:line="240" w:lineRule="auto"/>
              <w:ind w:left="0" w:right="0" w:firstLine="0"/>
              <w:jc w:val="center"/>
              <w:textAlignment w:val="auto"/>
              <w:rPr>
                <w:rFonts w:eastAsia="Calibri"/>
                <w:b/>
                <w:bCs/>
                <w:sz w:val="18"/>
                <w:szCs w:val="24"/>
              </w:rPr>
            </w:pPr>
            <w:r w:rsidRPr="008D41FF">
              <w:rPr>
                <w:rFonts w:eastAsia="Calibri"/>
                <w:b/>
                <w:bCs/>
                <w:sz w:val="18"/>
                <w:szCs w:val="24"/>
              </w:rPr>
              <w:t>Факт</w:t>
            </w:r>
          </w:p>
        </w:tc>
      </w:tr>
      <w:tr w:rsidR="00EE0A29" w:rsidRPr="008D41FF" w:rsidTr="00587D68">
        <w:trPr>
          <w:trHeight w:val="357"/>
          <w:tblHeader/>
          <w:jc w:val="center"/>
        </w:trPr>
        <w:tc>
          <w:tcPr>
            <w:tcW w:w="1576" w:type="pct"/>
            <w:vMerge/>
            <w:shd w:val="clear" w:color="auto" w:fill="auto"/>
            <w:vAlign w:val="center"/>
          </w:tcPr>
          <w:p w:rsidR="008D41FF" w:rsidRPr="008D41FF" w:rsidRDefault="008D41FF" w:rsidP="00CD0472">
            <w:pPr>
              <w:overflowPunct/>
              <w:autoSpaceDE/>
              <w:adjustRightInd/>
              <w:spacing w:line="240" w:lineRule="auto"/>
              <w:ind w:left="0" w:right="0" w:firstLine="0"/>
              <w:jc w:val="left"/>
              <w:textAlignment w:val="auto"/>
              <w:rPr>
                <w:rFonts w:eastAsia="Calibri"/>
                <w:b/>
                <w:sz w:val="18"/>
                <w:szCs w:val="24"/>
              </w:rPr>
            </w:pPr>
          </w:p>
        </w:tc>
        <w:tc>
          <w:tcPr>
            <w:tcW w:w="972" w:type="pct"/>
            <w:gridSpan w:val="2"/>
            <w:vAlign w:val="center"/>
          </w:tcPr>
          <w:p w:rsidR="008D41FF" w:rsidRPr="008D41FF" w:rsidRDefault="008D41FF" w:rsidP="00EE0A29">
            <w:pPr>
              <w:overflowPunct/>
              <w:autoSpaceDE/>
              <w:adjustRightInd/>
              <w:spacing w:line="240" w:lineRule="auto"/>
              <w:ind w:left="0" w:right="0" w:firstLine="0"/>
              <w:jc w:val="center"/>
              <w:textAlignment w:val="auto"/>
              <w:rPr>
                <w:rFonts w:eastAsia="Calibri"/>
                <w:b/>
                <w:sz w:val="18"/>
                <w:szCs w:val="24"/>
              </w:rPr>
            </w:pPr>
            <w:r w:rsidRPr="008D41FF">
              <w:rPr>
                <w:rFonts w:eastAsia="Calibri"/>
                <w:b/>
                <w:bCs/>
                <w:sz w:val="18"/>
                <w:szCs w:val="24"/>
              </w:rPr>
              <w:t>№ 362-ФЗ</w:t>
            </w:r>
          </w:p>
        </w:tc>
        <w:tc>
          <w:tcPr>
            <w:tcW w:w="961" w:type="pct"/>
            <w:gridSpan w:val="2"/>
            <w:vAlign w:val="center"/>
          </w:tcPr>
          <w:p w:rsidR="008D41FF" w:rsidRPr="008D41FF" w:rsidRDefault="008D41FF" w:rsidP="00EE0A29">
            <w:pPr>
              <w:overflowPunct/>
              <w:autoSpaceDE/>
              <w:adjustRightInd/>
              <w:spacing w:line="240" w:lineRule="auto"/>
              <w:ind w:left="0" w:right="0" w:firstLine="0"/>
              <w:jc w:val="center"/>
              <w:textAlignment w:val="auto"/>
              <w:rPr>
                <w:rFonts w:eastAsia="Calibri"/>
                <w:b/>
                <w:sz w:val="18"/>
                <w:szCs w:val="24"/>
              </w:rPr>
            </w:pPr>
            <w:r w:rsidRPr="008D41FF">
              <w:rPr>
                <w:rFonts w:eastAsia="Calibri"/>
                <w:b/>
                <w:bCs/>
                <w:sz w:val="18"/>
                <w:szCs w:val="24"/>
              </w:rPr>
              <w:t>№ 193-ФЗ</w:t>
            </w:r>
          </w:p>
        </w:tc>
        <w:tc>
          <w:tcPr>
            <w:tcW w:w="962" w:type="pct"/>
            <w:gridSpan w:val="2"/>
            <w:vAlign w:val="center"/>
          </w:tcPr>
          <w:p w:rsidR="008D41FF" w:rsidRPr="008D41FF" w:rsidRDefault="008D41FF" w:rsidP="00EE0A29">
            <w:pPr>
              <w:overflowPunct/>
              <w:autoSpaceDE/>
              <w:adjustRightInd/>
              <w:spacing w:line="240" w:lineRule="auto"/>
              <w:ind w:left="0" w:right="0" w:firstLine="0"/>
              <w:jc w:val="center"/>
              <w:textAlignment w:val="auto"/>
              <w:rPr>
                <w:rFonts w:eastAsia="Calibri"/>
                <w:b/>
                <w:bCs/>
                <w:sz w:val="18"/>
                <w:szCs w:val="24"/>
              </w:rPr>
            </w:pPr>
            <w:r w:rsidRPr="008D41FF">
              <w:rPr>
                <w:rFonts w:eastAsia="Calibri"/>
                <w:b/>
                <w:bCs/>
                <w:sz w:val="18"/>
                <w:szCs w:val="24"/>
              </w:rPr>
              <w:t>№ 458-ФЗ</w:t>
            </w:r>
          </w:p>
        </w:tc>
        <w:tc>
          <w:tcPr>
            <w:tcW w:w="529" w:type="pct"/>
            <w:vMerge/>
          </w:tcPr>
          <w:p w:rsidR="008D41FF" w:rsidRPr="008D41FF" w:rsidRDefault="008D41FF" w:rsidP="00CD0472">
            <w:pPr>
              <w:overflowPunct/>
              <w:autoSpaceDE/>
              <w:adjustRightInd/>
              <w:spacing w:line="240" w:lineRule="auto"/>
              <w:ind w:left="0" w:right="0" w:firstLine="0"/>
              <w:jc w:val="center"/>
              <w:textAlignment w:val="auto"/>
              <w:rPr>
                <w:rFonts w:eastAsia="Calibri"/>
                <w:b/>
                <w:bCs/>
                <w:sz w:val="18"/>
                <w:szCs w:val="24"/>
              </w:rPr>
            </w:pPr>
          </w:p>
        </w:tc>
      </w:tr>
      <w:tr w:rsidR="00EE0A29" w:rsidRPr="008D41FF" w:rsidTr="00587D68">
        <w:trPr>
          <w:trHeight w:val="1412"/>
          <w:tblHeader/>
          <w:jc w:val="center"/>
        </w:trPr>
        <w:tc>
          <w:tcPr>
            <w:tcW w:w="1576" w:type="pct"/>
            <w:vMerge/>
            <w:shd w:val="clear" w:color="auto" w:fill="auto"/>
            <w:vAlign w:val="center"/>
          </w:tcPr>
          <w:p w:rsidR="00EE0A29" w:rsidRPr="008D41FF" w:rsidRDefault="00EE0A29" w:rsidP="00CD0472">
            <w:pPr>
              <w:overflowPunct/>
              <w:autoSpaceDE/>
              <w:adjustRightInd/>
              <w:spacing w:line="240" w:lineRule="auto"/>
              <w:ind w:left="0" w:right="0" w:firstLine="0"/>
              <w:jc w:val="left"/>
              <w:textAlignment w:val="auto"/>
              <w:rPr>
                <w:rFonts w:eastAsia="Calibri"/>
                <w:b/>
                <w:sz w:val="18"/>
                <w:szCs w:val="24"/>
              </w:rPr>
            </w:pPr>
          </w:p>
        </w:tc>
        <w:tc>
          <w:tcPr>
            <w:tcW w:w="421" w:type="pct"/>
            <w:vAlign w:val="center"/>
          </w:tcPr>
          <w:p w:rsidR="00EE0A29" w:rsidRPr="008D41FF" w:rsidRDefault="00EE0A29" w:rsidP="00EE0A29">
            <w:pPr>
              <w:overflowPunct/>
              <w:autoSpaceDE/>
              <w:adjustRightInd/>
              <w:spacing w:line="240" w:lineRule="auto"/>
              <w:ind w:left="0" w:right="0" w:firstLine="0"/>
              <w:jc w:val="center"/>
              <w:textAlignment w:val="auto"/>
              <w:rPr>
                <w:rFonts w:eastAsia="Calibri"/>
                <w:b/>
                <w:bCs/>
                <w:sz w:val="18"/>
                <w:szCs w:val="24"/>
              </w:rPr>
            </w:pPr>
            <w:r w:rsidRPr="008D41FF">
              <w:rPr>
                <w:rFonts w:eastAsia="Calibri"/>
                <w:b/>
                <w:bCs/>
                <w:sz w:val="18"/>
                <w:szCs w:val="24"/>
              </w:rPr>
              <w:t>прогноз</w:t>
            </w:r>
          </w:p>
        </w:tc>
        <w:tc>
          <w:tcPr>
            <w:tcW w:w="551" w:type="pct"/>
            <w:vAlign w:val="center"/>
          </w:tcPr>
          <w:p w:rsidR="00EE0A29" w:rsidRDefault="00EE0A29" w:rsidP="00EE0A29">
            <w:pPr>
              <w:overflowPunct/>
              <w:autoSpaceDE/>
              <w:adjustRightInd/>
              <w:spacing w:line="240" w:lineRule="auto"/>
              <w:ind w:left="0" w:right="0" w:firstLine="0"/>
              <w:jc w:val="center"/>
              <w:textAlignment w:val="auto"/>
              <w:rPr>
                <w:rFonts w:eastAsia="Calibri"/>
                <w:b/>
                <w:bCs/>
                <w:sz w:val="18"/>
                <w:szCs w:val="24"/>
              </w:rPr>
            </w:pPr>
            <w:r w:rsidRPr="008D41FF">
              <w:rPr>
                <w:rFonts w:eastAsia="Calibri"/>
                <w:b/>
                <w:bCs/>
                <w:sz w:val="18"/>
                <w:szCs w:val="24"/>
              </w:rPr>
              <w:t>отклонение факта от прогноза</w:t>
            </w:r>
          </w:p>
          <w:p w:rsidR="00EE0A29" w:rsidRPr="008D41FF" w:rsidRDefault="00EE0A29" w:rsidP="00EE0A29">
            <w:pPr>
              <w:overflowPunct/>
              <w:autoSpaceDE/>
              <w:adjustRightInd/>
              <w:spacing w:line="240" w:lineRule="auto"/>
              <w:ind w:left="0" w:right="0" w:firstLine="0"/>
              <w:jc w:val="center"/>
              <w:textAlignment w:val="auto"/>
              <w:rPr>
                <w:rFonts w:eastAsia="Calibri"/>
                <w:b/>
                <w:bCs/>
                <w:sz w:val="18"/>
                <w:szCs w:val="24"/>
              </w:rPr>
            </w:pPr>
            <w:r w:rsidRPr="008D41FF">
              <w:rPr>
                <w:rFonts w:eastAsia="Calibri"/>
                <w:sz w:val="18"/>
                <w:szCs w:val="24"/>
              </w:rPr>
              <w:t>% (</w:t>
            </w:r>
            <w:proofErr w:type="spellStart"/>
            <w:r w:rsidRPr="008D41FF">
              <w:rPr>
                <w:rFonts w:eastAsia="Calibri"/>
                <w:sz w:val="18"/>
                <w:szCs w:val="24"/>
              </w:rPr>
              <w:t>п.п</w:t>
            </w:r>
            <w:proofErr w:type="spellEnd"/>
            <w:r w:rsidRPr="008D41FF">
              <w:rPr>
                <w:rFonts w:eastAsia="Calibri"/>
                <w:sz w:val="18"/>
                <w:szCs w:val="24"/>
              </w:rPr>
              <w:t xml:space="preserve">.) / </w:t>
            </w:r>
            <w:proofErr w:type="spellStart"/>
            <w:r w:rsidRPr="008D41FF">
              <w:rPr>
                <w:rFonts w:eastAsia="Calibri"/>
                <w:sz w:val="18"/>
                <w:szCs w:val="24"/>
              </w:rPr>
              <w:t>абс</w:t>
            </w:r>
            <w:proofErr w:type="spellEnd"/>
            <w:r w:rsidRPr="008D41FF">
              <w:rPr>
                <w:rFonts w:eastAsia="Calibri"/>
                <w:sz w:val="18"/>
                <w:szCs w:val="24"/>
              </w:rPr>
              <w:t>.</w:t>
            </w:r>
          </w:p>
        </w:tc>
        <w:tc>
          <w:tcPr>
            <w:tcW w:w="412" w:type="pct"/>
            <w:vAlign w:val="center"/>
          </w:tcPr>
          <w:p w:rsidR="00EE0A29" w:rsidRPr="008D41FF" w:rsidRDefault="00EE0A29" w:rsidP="00EE0A29">
            <w:pPr>
              <w:overflowPunct/>
              <w:autoSpaceDE/>
              <w:adjustRightInd/>
              <w:spacing w:line="240" w:lineRule="auto"/>
              <w:ind w:left="0" w:right="0" w:firstLine="0"/>
              <w:jc w:val="center"/>
              <w:textAlignment w:val="auto"/>
              <w:rPr>
                <w:rFonts w:eastAsia="Calibri"/>
                <w:b/>
                <w:bCs/>
                <w:sz w:val="18"/>
                <w:szCs w:val="24"/>
              </w:rPr>
            </w:pPr>
            <w:r w:rsidRPr="008D41FF">
              <w:rPr>
                <w:rFonts w:eastAsia="Calibri"/>
                <w:b/>
                <w:bCs/>
                <w:sz w:val="18"/>
                <w:szCs w:val="24"/>
              </w:rPr>
              <w:t>прогноз</w:t>
            </w:r>
          </w:p>
        </w:tc>
        <w:tc>
          <w:tcPr>
            <w:tcW w:w="549" w:type="pct"/>
            <w:vAlign w:val="center"/>
          </w:tcPr>
          <w:p w:rsidR="00EE0A29" w:rsidRDefault="00EE0A29" w:rsidP="00EE0A29">
            <w:pPr>
              <w:overflowPunct/>
              <w:autoSpaceDE/>
              <w:adjustRightInd/>
              <w:spacing w:line="240" w:lineRule="auto"/>
              <w:ind w:left="0" w:right="0" w:firstLine="0"/>
              <w:jc w:val="center"/>
              <w:textAlignment w:val="auto"/>
              <w:rPr>
                <w:rFonts w:eastAsia="Calibri"/>
                <w:b/>
                <w:bCs/>
                <w:sz w:val="18"/>
                <w:szCs w:val="24"/>
              </w:rPr>
            </w:pPr>
            <w:r w:rsidRPr="008D41FF">
              <w:rPr>
                <w:rFonts w:eastAsia="Calibri"/>
                <w:b/>
                <w:bCs/>
                <w:sz w:val="18"/>
                <w:szCs w:val="24"/>
              </w:rPr>
              <w:t>отклонение факта от прогноза</w:t>
            </w:r>
          </w:p>
          <w:p w:rsidR="00EE0A29" w:rsidRPr="008D41FF" w:rsidRDefault="00EE0A29" w:rsidP="00EE0A29">
            <w:pPr>
              <w:overflowPunct/>
              <w:autoSpaceDE/>
              <w:adjustRightInd/>
              <w:spacing w:line="240" w:lineRule="auto"/>
              <w:ind w:left="0" w:right="0" w:firstLine="0"/>
              <w:jc w:val="center"/>
              <w:textAlignment w:val="auto"/>
              <w:rPr>
                <w:rFonts w:eastAsia="Calibri"/>
                <w:b/>
                <w:bCs/>
                <w:sz w:val="18"/>
                <w:szCs w:val="24"/>
              </w:rPr>
            </w:pPr>
            <w:r w:rsidRPr="008D41FF">
              <w:rPr>
                <w:rFonts w:eastAsia="Calibri"/>
                <w:sz w:val="18"/>
                <w:szCs w:val="24"/>
              </w:rPr>
              <w:t>% (</w:t>
            </w:r>
            <w:proofErr w:type="spellStart"/>
            <w:r w:rsidRPr="008D41FF">
              <w:rPr>
                <w:rFonts w:eastAsia="Calibri"/>
                <w:sz w:val="18"/>
                <w:szCs w:val="24"/>
              </w:rPr>
              <w:t>п.п</w:t>
            </w:r>
            <w:proofErr w:type="spellEnd"/>
            <w:r w:rsidRPr="008D41FF">
              <w:rPr>
                <w:rFonts w:eastAsia="Calibri"/>
                <w:sz w:val="18"/>
                <w:szCs w:val="24"/>
              </w:rPr>
              <w:t xml:space="preserve">.) / </w:t>
            </w:r>
            <w:proofErr w:type="spellStart"/>
            <w:r w:rsidRPr="008D41FF">
              <w:rPr>
                <w:rFonts w:eastAsia="Calibri"/>
                <w:sz w:val="18"/>
                <w:szCs w:val="24"/>
              </w:rPr>
              <w:t>абс</w:t>
            </w:r>
            <w:proofErr w:type="spellEnd"/>
            <w:r w:rsidRPr="008D41FF">
              <w:rPr>
                <w:rFonts w:eastAsia="Calibri"/>
                <w:sz w:val="18"/>
                <w:szCs w:val="24"/>
              </w:rPr>
              <w:t>.</w:t>
            </w:r>
          </w:p>
        </w:tc>
        <w:tc>
          <w:tcPr>
            <w:tcW w:w="413" w:type="pct"/>
            <w:vAlign w:val="center"/>
          </w:tcPr>
          <w:p w:rsidR="00EE0A29" w:rsidRPr="008D41FF" w:rsidRDefault="00EE0A29" w:rsidP="00EE0A29">
            <w:pPr>
              <w:overflowPunct/>
              <w:autoSpaceDE/>
              <w:adjustRightInd/>
              <w:spacing w:line="240" w:lineRule="auto"/>
              <w:ind w:left="0" w:right="0" w:firstLine="0"/>
              <w:jc w:val="center"/>
              <w:textAlignment w:val="auto"/>
              <w:rPr>
                <w:rFonts w:eastAsia="Calibri"/>
                <w:b/>
                <w:bCs/>
                <w:sz w:val="18"/>
                <w:szCs w:val="24"/>
              </w:rPr>
            </w:pPr>
            <w:r w:rsidRPr="008D41FF">
              <w:rPr>
                <w:rFonts w:eastAsia="Calibri"/>
                <w:b/>
                <w:bCs/>
                <w:sz w:val="18"/>
                <w:szCs w:val="24"/>
              </w:rPr>
              <w:t>прогноз</w:t>
            </w:r>
          </w:p>
        </w:tc>
        <w:tc>
          <w:tcPr>
            <w:tcW w:w="549" w:type="pct"/>
            <w:vAlign w:val="center"/>
          </w:tcPr>
          <w:p w:rsidR="00EE0A29" w:rsidRDefault="00EE0A29" w:rsidP="00EE0A29">
            <w:pPr>
              <w:overflowPunct/>
              <w:autoSpaceDE/>
              <w:adjustRightInd/>
              <w:spacing w:line="240" w:lineRule="auto"/>
              <w:ind w:left="0" w:right="0" w:firstLine="0"/>
              <w:jc w:val="center"/>
              <w:textAlignment w:val="auto"/>
              <w:rPr>
                <w:rFonts w:eastAsia="Calibri"/>
                <w:b/>
                <w:bCs/>
                <w:sz w:val="18"/>
                <w:szCs w:val="24"/>
              </w:rPr>
            </w:pPr>
            <w:r w:rsidRPr="008D41FF">
              <w:rPr>
                <w:rFonts w:eastAsia="Calibri"/>
                <w:b/>
                <w:bCs/>
                <w:sz w:val="18"/>
                <w:szCs w:val="24"/>
              </w:rPr>
              <w:t>отклонение факта от прогноза</w:t>
            </w:r>
          </w:p>
          <w:p w:rsidR="00EE0A29" w:rsidRPr="008D41FF" w:rsidRDefault="00EE0A29" w:rsidP="00EE0A29">
            <w:pPr>
              <w:overflowPunct/>
              <w:autoSpaceDE/>
              <w:adjustRightInd/>
              <w:spacing w:line="240" w:lineRule="auto"/>
              <w:ind w:left="0" w:right="0" w:firstLine="0"/>
              <w:jc w:val="center"/>
              <w:textAlignment w:val="auto"/>
              <w:rPr>
                <w:rFonts w:eastAsia="Calibri"/>
                <w:b/>
                <w:bCs/>
                <w:sz w:val="18"/>
                <w:szCs w:val="24"/>
              </w:rPr>
            </w:pPr>
            <w:r w:rsidRPr="008D41FF">
              <w:rPr>
                <w:rFonts w:eastAsia="Calibri"/>
                <w:sz w:val="18"/>
                <w:szCs w:val="24"/>
              </w:rPr>
              <w:t>% (</w:t>
            </w:r>
            <w:proofErr w:type="spellStart"/>
            <w:r w:rsidRPr="008D41FF">
              <w:rPr>
                <w:rFonts w:eastAsia="Calibri"/>
                <w:sz w:val="18"/>
                <w:szCs w:val="24"/>
              </w:rPr>
              <w:t>п.п</w:t>
            </w:r>
            <w:proofErr w:type="spellEnd"/>
            <w:r w:rsidRPr="008D41FF">
              <w:rPr>
                <w:rFonts w:eastAsia="Calibri"/>
                <w:sz w:val="18"/>
                <w:szCs w:val="24"/>
              </w:rPr>
              <w:t xml:space="preserve">.) / </w:t>
            </w:r>
            <w:proofErr w:type="spellStart"/>
            <w:r w:rsidRPr="008D41FF">
              <w:rPr>
                <w:rFonts w:eastAsia="Calibri"/>
                <w:sz w:val="18"/>
                <w:szCs w:val="24"/>
              </w:rPr>
              <w:t>абс</w:t>
            </w:r>
            <w:proofErr w:type="spellEnd"/>
            <w:r w:rsidRPr="008D41FF">
              <w:rPr>
                <w:rFonts w:eastAsia="Calibri"/>
                <w:sz w:val="18"/>
                <w:szCs w:val="24"/>
              </w:rPr>
              <w:t>.</w:t>
            </w:r>
          </w:p>
        </w:tc>
        <w:tc>
          <w:tcPr>
            <w:tcW w:w="529" w:type="pct"/>
            <w:vMerge/>
          </w:tcPr>
          <w:p w:rsidR="00EE0A29" w:rsidRPr="008D41FF" w:rsidRDefault="00EE0A29" w:rsidP="00CD0472">
            <w:pPr>
              <w:overflowPunct/>
              <w:autoSpaceDE/>
              <w:adjustRightInd/>
              <w:spacing w:line="240" w:lineRule="auto"/>
              <w:ind w:left="0" w:right="0" w:firstLine="0"/>
              <w:jc w:val="center"/>
              <w:textAlignment w:val="auto"/>
              <w:rPr>
                <w:rFonts w:eastAsia="Calibri"/>
                <w:b/>
                <w:bCs/>
                <w:sz w:val="18"/>
                <w:szCs w:val="24"/>
              </w:rPr>
            </w:pPr>
          </w:p>
        </w:tc>
      </w:tr>
      <w:tr w:rsidR="00587D68" w:rsidRPr="00BE2FC0" w:rsidTr="00587D68">
        <w:trPr>
          <w:trHeight w:val="325"/>
          <w:jc w:val="center"/>
        </w:trPr>
        <w:tc>
          <w:tcPr>
            <w:tcW w:w="1576" w:type="pct"/>
            <w:shd w:val="clear" w:color="auto" w:fill="auto"/>
            <w:vAlign w:val="center"/>
          </w:tcPr>
          <w:p w:rsidR="00587D68" w:rsidRPr="008D41FF" w:rsidRDefault="00587D68" w:rsidP="00CD0472">
            <w:pPr>
              <w:overflowPunct/>
              <w:autoSpaceDE/>
              <w:adjustRightInd/>
              <w:spacing w:line="240" w:lineRule="auto"/>
              <w:ind w:left="0" w:right="0" w:firstLine="0"/>
              <w:jc w:val="left"/>
              <w:textAlignment w:val="auto"/>
              <w:rPr>
                <w:rFonts w:eastAsia="Calibri"/>
                <w:sz w:val="20"/>
                <w:szCs w:val="24"/>
              </w:rPr>
            </w:pPr>
            <w:r w:rsidRPr="008D41FF">
              <w:rPr>
                <w:rFonts w:eastAsia="Calibri"/>
                <w:sz w:val="20"/>
                <w:szCs w:val="24"/>
              </w:rPr>
              <w:t>ВВП, млрд. рублей</w:t>
            </w:r>
          </w:p>
        </w:tc>
        <w:tc>
          <w:tcPr>
            <w:tcW w:w="421" w:type="pct"/>
            <w:vAlign w:val="center"/>
          </w:tcPr>
          <w:p w:rsidR="00587D68" w:rsidRPr="003D1EC7" w:rsidRDefault="00587D68" w:rsidP="00CD0472">
            <w:pPr>
              <w:overflowPunct/>
              <w:autoSpaceDE/>
              <w:adjustRightInd/>
              <w:spacing w:line="240" w:lineRule="auto"/>
              <w:ind w:left="0" w:right="0" w:firstLine="0"/>
              <w:jc w:val="center"/>
              <w:textAlignment w:val="auto"/>
              <w:rPr>
                <w:rFonts w:eastAsia="Calibri"/>
                <w:sz w:val="20"/>
                <w:szCs w:val="24"/>
              </w:rPr>
            </w:pPr>
            <w:r w:rsidRPr="003D1EC7">
              <w:rPr>
                <w:rFonts w:eastAsia="Calibri"/>
                <w:sz w:val="20"/>
                <w:szCs w:val="24"/>
              </w:rPr>
              <w:t>97 462</w:t>
            </w:r>
          </w:p>
        </w:tc>
        <w:tc>
          <w:tcPr>
            <w:tcW w:w="551" w:type="pct"/>
            <w:vAlign w:val="center"/>
          </w:tcPr>
          <w:p w:rsidR="00587D68" w:rsidRPr="00587D68" w:rsidRDefault="00587D68" w:rsidP="00CD0472">
            <w:pPr>
              <w:overflowPunct/>
              <w:autoSpaceDE/>
              <w:adjustRightInd/>
              <w:spacing w:line="240" w:lineRule="auto"/>
              <w:ind w:left="0" w:right="0" w:firstLine="0"/>
              <w:jc w:val="center"/>
              <w:textAlignment w:val="auto"/>
              <w:rPr>
                <w:rFonts w:eastAsia="Calibri"/>
                <w:sz w:val="20"/>
                <w:szCs w:val="24"/>
              </w:rPr>
            </w:pPr>
            <w:r w:rsidRPr="00587D68">
              <w:rPr>
                <w:rFonts w:eastAsia="Calibri"/>
                <w:sz w:val="20"/>
                <w:szCs w:val="24"/>
              </w:rPr>
              <w:t>+6,6</w:t>
            </w:r>
            <w:r w:rsidR="00EB098C">
              <w:rPr>
                <w:rFonts w:eastAsia="Calibri"/>
                <w:sz w:val="20"/>
                <w:szCs w:val="24"/>
              </w:rPr>
              <w:t>%</w:t>
            </w:r>
            <w:r w:rsidRPr="00587D68">
              <w:rPr>
                <w:rFonts w:eastAsia="Calibri"/>
                <w:sz w:val="20"/>
                <w:szCs w:val="24"/>
              </w:rPr>
              <w:t>/</w:t>
            </w:r>
          </w:p>
          <w:p w:rsidR="00587D68" w:rsidRPr="00BE2FC0" w:rsidRDefault="00587D68" w:rsidP="00CD0472">
            <w:pPr>
              <w:overflowPunct/>
              <w:autoSpaceDE/>
              <w:adjustRightInd/>
              <w:spacing w:line="240" w:lineRule="auto"/>
              <w:ind w:left="0" w:right="0" w:firstLine="0"/>
              <w:jc w:val="center"/>
              <w:textAlignment w:val="auto"/>
              <w:rPr>
                <w:rFonts w:eastAsia="Calibri"/>
                <w:sz w:val="20"/>
                <w:szCs w:val="24"/>
                <w:highlight w:val="yellow"/>
              </w:rPr>
            </w:pPr>
            <w:r w:rsidRPr="00587D68">
              <w:rPr>
                <w:rFonts w:eastAsia="Calibri"/>
                <w:sz w:val="20"/>
                <w:szCs w:val="24"/>
              </w:rPr>
              <w:t>6 413,8</w:t>
            </w:r>
          </w:p>
        </w:tc>
        <w:tc>
          <w:tcPr>
            <w:tcW w:w="412" w:type="pct"/>
            <w:vAlign w:val="center"/>
          </w:tcPr>
          <w:p w:rsidR="00587D68" w:rsidRPr="008E3A34" w:rsidRDefault="00587D68" w:rsidP="00CD0472">
            <w:pPr>
              <w:overflowPunct/>
              <w:autoSpaceDE/>
              <w:adjustRightInd/>
              <w:spacing w:line="240" w:lineRule="auto"/>
              <w:ind w:left="0" w:right="0" w:firstLine="0"/>
              <w:jc w:val="center"/>
              <w:textAlignment w:val="auto"/>
              <w:rPr>
                <w:rFonts w:eastAsia="Calibri"/>
                <w:sz w:val="20"/>
                <w:szCs w:val="24"/>
              </w:rPr>
            </w:pPr>
            <w:r w:rsidRPr="008E3A34">
              <w:rPr>
                <w:rFonts w:eastAsia="Calibri"/>
                <w:sz w:val="20"/>
                <w:szCs w:val="24"/>
              </w:rPr>
              <w:t>98 234</w:t>
            </w:r>
          </w:p>
        </w:tc>
        <w:tc>
          <w:tcPr>
            <w:tcW w:w="549" w:type="pct"/>
            <w:vAlign w:val="center"/>
          </w:tcPr>
          <w:p w:rsidR="00587D68" w:rsidRPr="00587D68" w:rsidRDefault="00587D68" w:rsidP="00CD0472">
            <w:pPr>
              <w:overflowPunct/>
              <w:autoSpaceDE/>
              <w:adjustRightInd/>
              <w:spacing w:line="240" w:lineRule="auto"/>
              <w:ind w:left="0" w:right="0" w:firstLine="0"/>
              <w:jc w:val="center"/>
              <w:textAlignment w:val="auto"/>
              <w:rPr>
                <w:rFonts w:eastAsia="Calibri"/>
                <w:sz w:val="20"/>
                <w:szCs w:val="24"/>
              </w:rPr>
            </w:pPr>
            <w:r w:rsidRPr="00587D68">
              <w:rPr>
                <w:rFonts w:eastAsia="Calibri"/>
                <w:sz w:val="20"/>
                <w:szCs w:val="24"/>
              </w:rPr>
              <w:t>+5,7</w:t>
            </w:r>
            <w:r w:rsidR="00EB098C">
              <w:rPr>
                <w:rFonts w:eastAsia="Calibri"/>
                <w:sz w:val="20"/>
                <w:szCs w:val="24"/>
              </w:rPr>
              <w:t>%</w:t>
            </w:r>
            <w:r w:rsidRPr="00587D68">
              <w:rPr>
                <w:rFonts w:eastAsia="Calibri"/>
                <w:sz w:val="20"/>
                <w:szCs w:val="24"/>
              </w:rPr>
              <w:t>/</w:t>
            </w:r>
          </w:p>
          <w:p w:rsidR="00587D68" w:rsidRPr="00BE2FC0" w:rsidRDefault="00587D68" w:rsidP="00CD0472">
            <w:pPr>
              <w:overflowPunct/>
              <w:autoSpaceDE/>
              <w:adjustRightInd/>
              <w:spacing w:line="240" w:lineRule="auto"/>
              <w:ind w:left="0" w:right="0" w:firstLine="0"/>
              <w:jc w:val="center"/>
              <w:textAlignment w:val="auto"/>
              <w:rPr>
                <w:rFonts w:eastAsia="Calibri"/>
                <w:sz w:val="20"/>
                <w:szCs w:val="24"/>
                <w:highlight w:val="yellow"/>
              </w:rPr>
            </w:pPr>
            <w:r w:rsidRPr="00587D68">
              <w:rPr>
                <w:rFonts w:eastAsia="Calibri"/>
                <w:sz w:val="20"/>
                <w:szCs w:val="24"/>
              </w:rPr>
              <w:t>5 641,8</w:t>
            </w:r>
          </w:p>
        </w:tc>
        <w:tc>
          <w:tcPr>
            <w:tcW w:w="413" w:type="pct"/>
            <w:vAlign w:val="center"/>
          </w:tcPr>
          <w:p w:rsidR="00587D68" w:rsidRPr="00210354" w:rsidRDefault="00587D68" w:rsidP="009379CD">
            <w:pPr>
              <w:overflowPunct/>
              <w:autoSpaceDE/>
              <w:adjustRightInd/>
              <w:spacing w:line="240" w:lineRule="auto"/>
              <w:ind w:left="0" w:right="0" w:firstLine="0"/>
              <w:jc w:val="center"/>
              <w:textAlignment w:val="auto"/>
              <w:rPr>
                <w:rFonts w:eastAsia="Calibri"/>
                <w:sz w:val="20"/>
                <w:szCs w:val="24"/>
              </w:rPr>
            </w:pPr>
            <w:r w:rsidRPr="00210354">
              <w:rPr>
                <w:rFonts w:eastAsia="Calibri"/>
                <w:sz w:val="20"/>
                <w:szCs w:val="24"/>
              </w:rPr>
              <w:t>101</w:t>
            </w:r>
            <w:r w:rsidR="008C530F">
              <w:rPr>
                <w:rFonts w:eastAsia="Calibri"/>
                <w:sz w:val="20"/>
                <w:szCs w:val="24"/>
              </w:rPr>
              <w:t> </w:t>
            </w:r>
            <w:r w:rsidRPr="00210354">
              <w:rPr>
                <w:rFonts w:eastAsia="Calibri"/>
                <w:sz w:val="20"/>
                <w:szCs w:val="24"/>
              </w:rPr>
              <w:t>164</w:t>
            </w:r>
          </w:p>
        </w:tc>
        <w:tc>
          <w:tcPr>
            <w:tcW w:w="549" w:type="pct"/>
            <w:vAlign w:val="center"/>
          </w:tcPr>
          <w:p w:rsidR="008C530F" w:rsidRDefault="008C530F" w:rsidP="00210354">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+2,7</w:t>
            </w:r>
            <w:r w:rsidR="00EB098C">
              <w:rPr>
                <w:rFonts w:eastAsia="Calibri"/>
                <w:sz w:val="20"/>
                <w:szCs w:val="24"/>
              </w:rPr>
              <w:t>%</w:t>
            </w:r>
          </w:p>
          <w:p w:rsidR="00587D68" w:rsidRPr="00210354" w:rsidRDefault="008C530F" w:rsidP="00210354">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/2 711,8</w:t>
            </w:r>
          </w:p>
        </w:tc>
        <w:tc>
          <w:tcPr>
            <w:tcW w:w="529" w:type="pct"/>
            <w:vAlign w:val="center"/>
          </w:tcPr>
          <w:p w:rsidR="00587D68" w:rsidRPr="00587D68" w:rsidRDefault="00587D68" w:rsidP="00CD0472">
            <w:pPr>
              <w:overflowPunct/>
              <w:autoSpaceDE/>
              <w:adjustRightInd/>
              <w:spacing w:line="240" w:lineRule="auto"/>
              <w:ind w:left="0" w:right="0" w:firstLine="0"/>
              <w:jc w:val="center"/>
              <w:textAlignment w:val="auto"/>
              <w:rPr>
                <w:rFonts w:eastAsia="Calibri"/>
                <w:sz w:val="20"/>
                <w:szCs w:val="24"/>
              </w:rPr>
            </w:pPr>
            <w:r w:rsidRPr="00587D68">
              <w:rPr>
                <w:rFonts w:eastAsia="Calibri"/>
                <w:sz w:val="20"/>
                <w:szCs w:val="24"/>
              </w:rPr>
              <w:t>103 875,8</w:t>
            </w:r>
          </w:p>
        </w:tc>
      </w:tr>
      <w:tr w:rsidR="00587D68" w:rsidRPr="00BE2FC0" w:rsidTr="00587D68">
        <w:trPr>
          <w:trHeight w:val="456"/>
          <w:jc w:val="center"/>
        </w:trPr>
        <w:tc>
          <w:tcPr>
            <w:tcW w:w="1576" w:type="pct"/>
            <w:shd w:val="clear" w:color="auto" w:fill="auto"/>
            <w:vAlign w:val="center"/>
          </w:tcPr>
          <w:p w:rsidR="00587D68" w:rsidRPr="008D41FF" w:rsidRDefault="00587D68" w:rsidP="00601656">
            <w:pPr>
              <w:overflowPunct/>
              <w:autoSpaceDE/>
              <w:adjustRightInd/>
              <w:spacing w:line="240" w:lineRule="auto"/>
              <w:ind w:left="0" w:right="0" w:firstLine="0"/>
              <w:jc w:val="left"/>
              <w:textAlignment w:val="auto"/>
              <w:rPr>
                <w:rFonts w:eastAsia="Calibri"/>
                <w:sz w:val="20"/>
                <w:szCs w:val="24"/>
              </w:rPr>
            </w:pPr>
            <w:r w:rsidRPr="008D41FF">
              <w:rPr>
                <w:rFonts w:eastAsia="Calibri"/>
                <w:sz w:val="20"/>
                <w:szCs w:val="24"/>
              </w:rPr>
              <w:t>Темп роста ВВП, %</w:t>
            </w:r>
          </w:p>
        </w:tc>
        <w:tc>
          <w:tcPr>
            <w:tcW w:w="421" w:type="pct"/>
            <w:vAlign w:val="center"/>
          </w:tcPr>
          <w:p w:rsidR="00587D68" w:rsidRPr="003D1EC7" w:rsidRDefault="00587D68" w:rsidP="00CD0472">
            <w:pPr>
              <w:overflowPunct/>
              <w:autoSpaceDE/>
              <w:adjustRightInd/>
              <w:spacing w:line="240" w:lineRule="auto"/>
              <w:ind w:left="0" w:right="0" w:firstLine="0"/>
              <w:jc w:val="center"/>
              <w:textAlignment w:val="auto"/>
              <w:rPr>
                <w:rFonts w:eastAsia="Calibri"/>
                <w:sz w:val="20"/>
                <w:szCs w:val="24"/>
              </w:rPr>
            </w:pPr>
            <w:r w:rsidRPr="003D1EC7">
              <w:rPr>
                <w:rFonts w:eastAsia="Calibri"/>
                <w:sz w:val="20"/>
                <w:szCs w:val="24"/>
              </w:rPr>
              <w:t>102,1</w:t>
            </w:r>
          </w:p>
        </w:tc>
        <w:tc>
          <w:tcPr>
            <w:tcW w:w="551" w:type="pct"/>
            <w:vAlign w:val="center"/>
          </w:tcPr>
          <w:p w:rsidR="00587D68" w:rsidRPr="008C530F" w:rsidRDefault="00587D68" w:rsidP="008C530F">
            <w:pPr>
              <w:overflowPunct/>
              <w:autoSpaceDE/>
              <w:adjustRightInd/>
              <w:spacing w:line="240" w:lineRule="auto"/>
              <w:ind w:left="0" w:right="0" w:firstLine="0"/>
              <w:jc w:val="center"/>
              <w:textAlignment w:val="auto"/>
              <w:rPr>
                <w:rFonts w:eastAsia="Calibri"/>
                <w:sz w:val="20"/>
                <w:szCs w:val="24"/>
              </w:rPr>
            </w:pPr>
            <w:r w:rsidRPr="008C530F">
              <w:rPr>
                <w:rFonts w:eastAsia="Calibri"/>
                <w:sz w:val="20"/>
                <w:szCs w:val="24"/>
              </w:rPr>
              <w:t>+</w:t>
            </w:r>
            <w:r w:rsidR="008C530F" w:rsidRPr="008C530F">
              <w:rPr>
                <w:rFonts w:eastAsia="Calibri"/>
                <w:sz w:val="20"/>
                <w:szCs w:val="24"/>
              </w:rPr>
              <w:t>0,2</w:t>
            </w:r>
            <w:r w:rsidR="008542AC">
              <w:rPr>
                <w:rFonts w:eastAsia="Calibri"/>
                <w:sz w:val="20"/>
                <w:szCs w:val="24"/>
              </w:rPr>
              <w:t>п.п.</w:t>
            </w:r>
          </w:p>
        </w:tc>
        <w:tc>
          <w:tcPr>
            <w:tcW w:w="412" w:type="pct"/>
            <w:vAlign w:val="center"/>
          </w:tcPr>
          <w:p w:rsidR="00587D68" w:rsidRPr="008C530F" w:rsidRDefault="00587D68" w:rsidP="00CD0472">
            <w:pPr>
              <w:overflowPunct/>
              <w:autoSpaceDE/>
              <w:adjustRightInd/>
              <w:spacing w:line="240" w:lineRule="auto"/>
              <w:ind w:left="0" w:right="0" w:firstLine="0"/>
              <w:jc w:val="center"/>
              <w:textAlignment w:val="auto"/>
              <w:rPr>
                <w:rFonts w:eastAsia="Calibri"/>
                <w:sz w:val="20"/>
                <w:szCs w:val="24"/>
              </w:rPr>
            </w:pPr>
            <w:r w:rsidRPr="008C530F">
              <w:rPr>
                <w:rFonts w:eastAsia="Calibri"/>
                <w:sz w:val="20"/>
                <w:szCs w:val="24"/>
              </w:rPr>
              <w:t>102,1</w:t>
            </w:r>
          </w:p>
        </w:tc>
        <w:tc>
          <w:tcPr>
            <w:tcW w:w="549" w:type="pct"/>
            <w:vAlign w:val="center"/>
          </w:tcPr>
          <w:p w:rsidR="00587D68" w:rsidRPr="008C530F" w:rsidRDefault="008C530F" w:rsidP="00CD0472">
            <w:pPr>
              <w:overflowPunct/>
              <w:autoSpaceDE/>
              <w:adjustRightInd/>
              <w:spacing w:line="240" w:lineRule="auto"/>
              <w:ind w:left="0" w:right="0" w:firstLine="0"/>
              <w:jc w:val="center"/>
              <w:textAlignment w:val="auto"/>
              <w:rPr>
                <w:rFonts w:eastAsia="Calibri"/>
                <w:sz w:val="20"/>
                <w:szCs w:val="24"/>
              </w:rPr>
            </w:pPr>
            <w:r w:rsidRPr="008C530F">
              <w:rPr>
                <w:rFonts w:eastAsia="Calibri"/>
                <w:sz w:val="20"/>
                <w:szCs w:val="24"/>
              </w:rPr>
              <w:t>+0,2</w:t>
            </w:r>
            <w:r w:rsidR="008542AC">
              <w:rPr>
                <w:rFonts w:eastAsia="Calibri"/>
                <w:sz w:val="20"/>
                <w:szCs w:val="24"/>
              </w:rPr>
              <w:t>п.п.</w:t>
            </w:r>
          </w:p>
        </w:tc>
        <w:tc>
          <w:tcPr>
            <w:tcW w:w="413" w:type="pct"/>
            <w:vAlign w:val="center"/>
          </w:tcPr>
          <w:p w:rsidR="00587D68" w:rsidRPr="00210354" w:rsidRDefault="00587D68" w:rsidP="009379CD">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101,8</w:t>
            </w:r>
          </w:p>
        </w:tc>
        <w:tc>
          <w:tcPr>
            <w:tcW w:w="549" w:type="pct"/>
            <w:vAlign w:val="center"/>
          </w:tcPr>
          <w:p w:rsidR="00587D68" w:rsidRPr="00210354" w:rsidRDefault="008C530F" w:rsidP="00210354">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+0,5</w:t>
            </w:r>
            <w:r w:rsidR="008542AC">
              <w:rPr>
                <w:rFonts w:eastAsia="Calibri"/>
                <w:sz w:val="20"/>
                <w:szCs w:val="24"/>
              </w:rPr>
              <w:t>п.п.</w:t>
            </w:r>
          </w:p>
        </w:tc>
        <w:tc>
          <w:tcPr>
            <w:tcW w:w="529" w:type="pct"/>
            <w:vAlign w:val="center"/>
          </w:tcPr>
          <w:p w:rsidR="00587D68" w:rsidRPr="00587D68" w:rsidRDefault="00587D68" w:rsidP="00CD0472">
            <w:pPr>
              <w:overflowPunct/>
              <w:autoSpaceDE/>
              <w:adjustRightInd/>
              <w:spacing w:line="240" w:lineRule="auto"/>
              <w:ind w:left="0" w:right="0" w:firstLine="0"/>
              <w:jc w:val="center"/>
              <w:textAlignment w:val="auto"/>
              <w:rPr>
                <w:rFonts w:eastAsia="Calibri"/>
                <w:sz w:val="20"/>
                <w:szCs w:val="24"/>
              </w:rPr>
            </w:pPr>
            <w:r w:rsidRPr="00587D68">
              <w:rPr>
                <w:rFonts w:eastAsia="Calibri"/>
                <w:sz w:val="20"/>
                <w:szCs w:val="24"/>
              </w:rPr>
              <w:t>102,3</w:t>
            </w:r>
          </w:p>
        </w:tc>
      </w:tr>
      <w:tr w:rsidR="00587D68" w:rsidRPr="00BE2FC0" w:rsidTr="00587D68">
        <w:trPr>
          <w:trHeight w:val="456"/>
          <w:jc w:val="center"/>
        </w:trPr>
        <w:tc>
          <w:tcPr>
            <w:tcW w:w="1576" w:type="pct"/>
            <w:shd w:val="clear" w:color="auto" w:fill="auto"/>
            <w:vAlign w:val="center"/>
          </w:tcPr>
          <w:p w:rsidR="00587D68" w:rsidRPr="008D41FF" w:rsidRDefault="00587D68" w:rsidP="008D41FF">
            <w:pPr>
              <w:overflowPunct/>
              <w:autoSpaceDE/>
              <w:adjustRightInd/>
              <w:spacing w:line="240" w:lineRule="auto"/>
              <w:ind w:left="0" w:right="0" w:firstLine="0"/>
              <w:jc w:val="left"/>
              <w:textAlignment w:val="auto"/>
              <w:rPr>
                <w:rFonts w:eastAsia="Calibri"/>
                <w:sz w:val="20"/>
                <w:szCs w:val="24"/>
              </w:rPr>
            </w:pPr>
            <w:r w:rsidRPr="008D41FF">
              <w:rPr>
                <w:rFonts w:eastAsia="Calibri"/>
                <w:sz w:val="20"/>
                <w:szCs w:val="24"/>
              </w:rPr>
              <w:t>Уровень инфляции (декабрь 2018 года к декабрю 2017 года), %</w:t>
            </w:r>
          </w:p>
        </w:tc>
        <w:tc>
          <w:tcPr>
            <w:tcW w:w="421" w:type="pct"/>
            <w:vAlign w:val="center"/>
          </w:tcPr>
          <w:p w:rsidR="00587D68" w:rsidRPr="003D1EC7" w:rsidRDefault="00587D68" w:rsidP="00CD0472">
            <w:pPr>
              <w:overflowPunct/>
              <w:autoSpaceDE/>
              <w:adjustRightInd/>
              <w:spacing w:line="240" w:lineRule="auto"/>
              <w:ind w:left="0" w:right="0" w:firstLine="0"/>
              <w:jc w:val="center"/>
              <w:textAlignment w:val="auto"/>
              <w:rPr>
                <w:rFonts w:eastAsia="Calibri"/>
                <w:sz w:val="20"/>
                <w:szCs w:val="24"/>
              </w:rPr>
            </w:pPr>
            <w:r w:rsidRPr="003D1EC7">
              <w:rPr>
                <w:rFonts w:eastAsia="Calibri"/>
                <w:sz w:val="20"/>
                <w:szCs w:val="24"/>
              </w:rPr>
              <w:t>104</w:t>
            </w:r>
          </w:p>
        </w:tc>
        <w:tc>
          <w:tcPr>
            <w:tcW w:w="551" w:type="pct"/>
            <w:vAlign w:val="center"/>
          </w:tcPr>
          <w:p w:rsidR="00587D68" w:rsidRPr="008C530F" w:rsidRDefault="008C530F" w:rsidP="00CD0472">
            <w:pPr>
              <w:overflowPunct/>
              <w:autoSpaceDE/>
              <w:adjustRightInd/>
              <w:spacing w:line="240" w:lineRule="auto"/>
              <w:ind w:left="0" w:right="0" w:firstLine="0"/>
              <w:jc w:val="center"/>
              <w:textAlignment w:val="auto"/>
              <w:rPr>
                <w:rFonts w:eastAsia="Calibri"/>
                <w:sz w:val="20"/>
                <w:szCs w:val="24"/>
              </w:rPr>
            </w:pPr>
            <w:r w:rsidRPr="008C530F">
              <w:rPr>
                <w:rFonts w:eastAsia="Calibri"/>
                <w:sz w:val="20"/>
                <w:szCs w:val="24"/>
              </w:rPr>
              <w:t>+0,3</w:t>
            </w:r>
            <w:r w:rsidR="008542AC">
              <w:rPr>
                <w:rFonts w:eastAsia="Calibri"/>
                <w:sz w:val="20"/>
                <w:szCs w:val="24"/>
              </w:rPr>
              <w:t>п.п.</w:t>
            </w:r>
          </w:p>
        </w:tc>
        <w:tc>
          <w:tcPr>
            <w:tcW w:w="412" w:type="pct"/>
            <w:vAlign w:val="center"/>
          </w:tcPr>
          <w:p w:rsidR="00587D68" w:rsidRPr="008C530F" w:rsidRDefault="00587D68" w:rsidP="00CD0472">
            <w:pPr>
              <w:overflowPunct/>
              <w:autoSpaceDE/>
              <w:adjustRightInd/>
              <w:spacing w:line="240" w:lineRule="auto"/>
              <w:ind w:left="0" w:right="0" w:firstLine="0"/>
              <w:jc w:val="center"/>
              <w:textAlignment w:val="auto"/>
              <w:rPr>
                <w:rFonts w:eastAsia="Calibri"/>
                <w:sz w:val="20"/>
                <w:szCs w:val="24"/>
              </w:rPr>
            </w:pPr>
            <w:r w:rsidRPr="008C530F">
              <w:rPr>
                <w:rFonts w:eastAsia="Calibri"/>
                <w:sz w:val="20"/>
                <w:szCs w:val="24"/>
              </w:rPr>
              <w:t>102,8</w:t>
            </w:r>
          </w:p>
        </w:tc>
        <w:tc>
          <w:tcPr>
            <w:tcW w:w="549" w:type="pct"/>
            <w:vAlign w:val="center"/>
          </w:tcPr>
          <w:p w:rsidR="00587D68" w:rsidRPr="008C530F" w:rsidRDefault="008C530F" w:rsidP="00CD0472">
            <w:pPr>
              <w:overflowPunct/>
              <w:autoSpaceDE/>
              <w:adjustRightInd/>
              <w:spacing w:line="240" w:lineRule="auto"/>
              <w:ind w:left="0" w:right="0" w:firstLine="0"/>
              <w:jc w:val="center"/>
              <w:textAlignment w:val="auto"/>
              <w:rPr>
                <w:rFonts w:eastAsia="Calibri"/>
                <w:sz w:val="20"/>
                <w:szCs w:val="24"/>
              </w:rPr>
            </w:pPr>
            <w:r w:rsidRPr="008C530F">
              <w:rPr>
                <w:rFonts w:eastAsia="Calibri"/>
                <w:sz w:val="20"/>
                <w:szCs w:val="24"/>
              </w:rPr>
              <w:t>+1,5</w:t>
            </w:r>
            <w:r w:rsidR="008542AC">
              <w:rPr>
                <w:rFonts w:eastAsia="Calibri"/>
                <w:sz w:val="20"/>
                <w:szCs w:val="24"/>
              </w:rPr>
              <w:t>п.п.</w:t>
            </w:r>
          </w:p>
        </w:tc>
        <w:tc>
          <w:tcPr>
            <w:tcW w:w="413" w:type="pct"/>
            <w:vAlign w:val="center"/>
          </w:tcPr>
          <w:p w:rsidR="00587D68" w:rsidRPr="00210354" w:rsidRDefault="00587D68" w:rsidP="009379CD">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103,4</w:t>
            </w:r>
          </w:p>
        </w:tc>
        <w:tc>
          <w:tcPr>
            <w:tcW w:w="549" w:type="pct"/>
            <w:vAlign w:val="center"/>
          </w:tcPr>
          <w:p w:rsidR="00587D68" w:rsidRPr="00210354" w:rsidRDefault="008C530F" w:rsidP="00210354">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+0,9</w:t>
            </w:r>
            <w:r w:rsidR="008542AC">
              <w:rPr>
                <w:rFonts w:eastAsia="Calibri"/>
                <w:sz w:val="20"/>
                <w:szCs w:val="24"/>
              </w:rPr>
              <w:t>п.п.</w:t>
            </w:r>
          </w:p>
        </w:tc>
        <w:tc>
          <w:tcPr>
            <w:tcW w:w="529" w:type="pct"/>
            <w:vAlign w:val="center"/>
          </w:tcPr>
          <w:p w:rsidR="00587D68" w:rsidRPr="00587D68" w:rsidRDefault="00587D68" w:rsidP="00CD0472">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104,3</w:t>
            </w:r>
          </w:p>
        </w:tc>
      </w:tr>
      <w:tr w:rsidR="00587D68" w:rsidRPr="00BE2FC0" w:rsidTr="00587D68">
        <w:trPr>
          <w:trHeight w:val="456"/>
          <w:jc w:val="center"/>
        </w:trPr>
        <w:tc>
          <w:tcPr>
            <w:tcW w:w="1576" w:type="pct"/>
            <w:shd w:val="clear" w:color="auto" w:fill="auto"/>
            <w:vAlign w:val="center"/>
          </w:tcPr>
          <w:p w:rsidR="00587D68" w:rsidRPr="008D41FF" w:rsidRDefault="00587D68" w:rsidP="00CD0472">
            <w:pPr>
              <w:overflowPunct/>
              <w:autoSpaceDE/>
              <w:adjustRightInd/>
              <w:spacing w:line="240" w:lineRule="auto"/>
              <w:ind w:left="0" w:right="0" w:firstLine="0"/>
              <w:jc w:val="left"/>
              <w:textAlignment w:val="auto"/>
              <w:rPr>
                <w:rFonts w:eastAsia="Calibri"/>
                <w:sz w:val="20"/>
                <w:szCs w:val="24"/>
              </w:rPr>
            </w:pPr>
            <w:r w:rsidRPr="008D41FF">
              <w:rPr>
                <w:rFonts w:eastAsia="Calibri"/>
                <w:sz w:val="20"/>
                <w:szCs w:val="24"/>
              </w:rPr>
              <w:t>Мировая цена на нефть марки «Юралс», долларов США за 1 баррель</w:t>
            </w:r>
          </w:p>
        </w:tc>
        <w:tc>
          <w:tcPr>
            <w:tcW w:w="421" w:type="pct"/>
            <w:vAlign w:val="center"/>
          </w:tcPr>
          <w:p w:rsidR="00587D68" w:rsidRPr="003D1EC7" w:rsidRDefault="00587D68" w:rsidP="00CD0472">
            <w:pPr>
              <w:overflowPunct/>
              <w:autoSpaceDE/>
              <w:adjustRightInd/>
              <w:spacing w:line="240" w:lineRule="auto"/>
              <w:ind w:left="0" w:right="0" w:firstLine="0"/>
              <w:jc w:val="center"/>
              <w:textAlignment w:val="auto"/>
              <w:rPr>
                <w:rFonts w:eastAsia="Calibri"/>
                <w:sz w:val="20"/>
                <w:szCs w:val="24"/>
              </w:rPr>
            </w:pPr>
            <w:r w:rsidRPr="003D1EC7">
              <w:rPr>
                <w:rFonts w:eastAsia="Calibri"/>
                <w:sz w:val="20"/>
                <w:szCs w:val="24"/>
              </w:rPr>
              <w:t>43,8</w:t>
            </w:r>
          </w:p>
        </w:tc>
        <w:tc>
          <w:tcPr>
            <w:tcW w:w="551" w:type="pct"/>
            <w:vAlign w:val="center"/>
          </w:tcPr>
          <w:p w:rsidR="00587D68" w:rsidRPr="00E01BB5" w:rsidRDefault="00587D68" w:rsidP="00CD0472">
            <w:pPr>
              <w:overflowPunct/>
              <w:autoSpaceDE/>
              <w:adjustRightInd/>
              <w:spacing w:line="240" w:lineRule="auto"/>
              <w:ind w:left="0" w:right="0" w:firstLine="0"/>
              <w:jc w:val="center"/>
              <w:textAlignment w:val="auto"/>
              <w:rPr>
                <w:rFonts w:eastAsia="Calibri"/>
                <w:sz w:val="20"/>
                <w:szCs w:val="24"/>
              </w:rPr>
            </w:pPr>
            <w:r w:rsidRPr="00E01BB5">
              <w:rPr>
                <w:rFonts w:eastAsia="Calibri"/>
                <w:sz w:val="20"/>
                <w:szCs w:val="24"/>
              </w:rPr>
              <w:t>+</w:t>
            </w:r>
            <w:r w:rsidR="00E01BB5" w:rsidRPr="00E01BB5">
              <w:rPr>
                <w:rFonts w:eastAsia="Calibri"/>
                <w:sz w:val="20"/>
                <w:szCs w:val="24"/>
              </w:rPr>
              <w:t>59,8</w:t>
            </w:r>
            <w:r w:rsidR="00EB098C">
              <w:rPr>
                <w:rFonts w:eastAsia="Calibri"/>
                <w:sz w:val="20"/>
                <w:szCs w:val="24"/>
              </w:rPr>
              <w:t>%</w:t>
            </w:r>
            <w:r w:rsidRPr="00E01BB5">
              <w:rPr>
                <w:rFonts w:eastAsia="Calibri"/>
                <w:sz w:val="20"/>
                <w:szCs w:val="24"/>
              </w:rPr>
              <w:t>/</w:t>
            </w:r>
          </w:p>
          <w:p w:rsidR="00587D68" w:rsidRPr="00BE2FC0" w:rsidRDefault="00E01BB5" w:rsidP="00695CFF">
            <w:pPr>
              <w:overflowPunct/>
              <w:autoSpaceDE/>
              <w:adjustRightInd/>
              <w:spacing w:line="240" w:lineRule="auto"/>
              <w:ind w:left="0" w:right="0" w:firstLine="0"/>
              <w:jc w:val="center"/>
              <w:textAlignment w:val="auto"/>
              <w:rPr>
                <w:rFonts w:eastAsia="Calibri"/>
                <w:sz w:val="20"/>
                <w:szCs w:val="24"/>
                <w:highlight w:val="yellow"/>
              </w:rPr>
            </w:pPr>
            <w:r w:rsidRPr="00E01BB5">
              <w:rPr>
                <w:rFonts w:eastAsia="Calibri"/>
                <w:sz w:val="20"/>
                <w:szCs w:val="24"/>
              </w:rPr>
              <w:t>26,</w:t>
            </w:r>
            <w:r w:rsidR="00695CFF">
              <w:rPr>
                <w:rFonts w:eastAsia="Calibri"/>
                <w:sz w:val="20"/>
                <w:szCs w:val="24"/>
              </w:rPr>
              <w:t>17</w:t>
            </w:r>
          </w:p>
        </w:tc>
        <w:tc>
          <w:tcPr>
            <w:tcW w:w="412" w:type="pct"/>
            <w:vAlign w:val="center"/>
          </w:tcPr>
          <w:p w:rsidR="00587D68" w:rsidRPr="00C01942" w:rsidRDefault="00587D68" w:rsidP="00CD0472">
            <w:pPr>
              <w:overflowPunct/>
              <w:autoSpaceDE/>
              <w:adjustRightInd/>
              <w:spacing w:line="240" w:lineRule="auto"/>
              <w:ind w:left="0" w:right="0" w:firstLine="0"/>
              <w:jc w:val="center"/>
              <w:textAlignment w:val="auto"/>
              <w:rPr>
                <w:rFonts w:eastAsia="Calibri"/>
                <w:sz w:val="20"/>
                <w:szCs w:val="24"/>
              </w:rPr>
            </w:pPr>
            <w:r w:rsidRPr="00C01942">
              <w:rPr>
                <w:rFonts w:eastAsia="Calibri"/>
                <w:sz w:val="20"/>
                <w:szCs w:val="24"/>
              </w:rPr>
              <w:t>61,4</w:t>
            </w:r>
          </w:p>
        </w:tc>
        <w:tc>
          <w:tcPr>
            <w:tcW w:w="549" w:type="pct"/>
            <w:vAlign w:val="center"/>
          </w:tcPr>
          <w:p w:rsidR="00587D68" w:rsidRPr="00BE2FC0" w:rsidRDefault="00587D68" w:rsidP="00695CFF">
            <w:pPr>
              <w:overflowPunct/>
              <w:autoSpaceDE/>
              <w:adjustRightInd/>
              <w:spacing w:line="240" w:lineRule="auto"/>
              <w:ind w:left="0" w:right="0" w:firstLine="0"/>
              <w:jc w:val="center"/>
              <w:textAlignment w:val="auto"/>
              <w:rPr>
                <w:rFonts w:eastAsia="Calibri"/>
                <w:sz w:val="20"/>
                <w:szCs w:val="24"/>
                <w:highlight w:val="yellow"/>
              </w:rPr>
            </w:pPr>
            <w:r w:rsidRPr="00E01BB5">
              <w:rPr>
                <w:rFonts w:eastAsia="Calibri"/>
                <w:sz w:val="20"/>
                <w:szCs w:val="24"/>
              </w:rPr>
              <w:t>+</w:t>
            </w:r>
            <w:r w:rsidR="00E01BB5" w:rsidRPr="00E01BB5">
              <w:rPr>
                <w:rFonts w:eastAsia="Calibri"/>
                <w:sz w:val="20"/>
                <w:szCs w:val="24"/>
              </w:rPr>
              <w:t>14</w:t>
            </w:r>
            <w:r w:rsidR="00EB098C">
              <w:rPr>
                <w:rFonts w:eastAsia="Calibri"/>
                <w:sz w:val="20"/>
                <w:szCs w:val="24"/>
              </w:rPr>
              <w:t>%</w:t>
            </w:r>
            <w:r w:rsidRPr="00E01BB5">
              <w:rPr>
                <w:rFonts w:eastAsia="Calibri"/>
                <w:sz w:val="20"/>
                <w:szCs w:val="24"/>
              </w:rPr>
              <w:t>/</w:t>
            </w:r>
            <w:r w:rsidR="00E01BB5" w:rsidRPr="00E01BB5">
              <w:rPr>
                <w:rFonts w:eastAsia="Calibri"/>
                <w:sz w:val="20"/>
                <w:szCs w:val="24"/>
              </w:rPr>
              <w:t>8,</w:t>
            </w:r>
            <w:r w:rsidR="00695CFF">
              <w:rPr>
                <w:rFonts w:eastAsia="Calibri"/>
                <w:sz w:val="20"/>
                <w:szCs w:val="24"/>
              </w:rPr>
              <w:t>57</w:t>
            </w:r>
          </w:p>
        </w:tc>
        <w:tc>
          <w:tcPr>
            <w:tcW w:w="413" w:type="pct"/>
            <w:vAlign w:val="center"/>
          </w:tcPr>
          <w:p w:rsidR="00587D68" w:rsidRPr="00210354" w:rsidRDefault="00587D68" w:rsidP="009379CD">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69,6</w:t>
            </w:r>
          </w:p>
        </w:tc>
        <w:tc>
          <w:tcPr>
            <w:tcW w:w="549" w:type="pct"/>
            <w:vAlign w:val="center"/>
          </w:tcPr>
          <w:p w:rsidR="00587D68" w:rsidRPr="00210354" w:rsidRDefault="00E01BB5" w:rsidP="00695CFF">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+0,</w:t>
            </w:r>
            <w:r w:rsidR="00695CFF">
              <w:rPr>
                <w:rFonts w:eastAsia="Calibri"/>
                <w:sz w:val="20"/>
                <w:szCs w:val="24"/>
              </w:rPr>
              <w:t>5</w:t>
            </w:r>
            <w:r w:rsidR="008542AC">
              <w:rPr>
                <w:rFonts w:eastAsia="Calibri"/>
                <w:sz w:val="20"/>
                <w:szCs w:val="24"/>
              </w:rPr>
              <w:t>%</w:t>
            </w:r>
            <w:r>
              <w:rPr>
                <w:rFonts w:eastAsia="Calibri"/>
                <w:sz w:val="20"/>
                <w:szCs w:val="24"/>
              </w:rPr>
              <w:t>/ 0,</w:t>
            </w:r>
            <w:r w:rsidR="00695CFF">
              <w:rPr>
                <w:rFonts w:eastAsia="Calibri"/>
                <w:sz w:val="20"/>
                <w:szCs w:val="24"/>
              </w:rPr>
              <w:t>37</w:t>
            </w:r>
          </w:p>
        </w:tc>
        <w:tc>
          <w:tcPr>
            <w:tcW w:w="529" w:type="pct"/>
            <w:vAlign w:val="center"/>
          </w:tcPr>
          <w:p w:rsidR="00587D68" w:rsidRPr="00587D68" w:rsidRDefault="00695CFF" w:rsidP="00695CFF">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69</w:t>
            </w:r>
            <w:r w:rsidR="00587D68">
              <w:rPr>
                <w:rFonts w:eastAsia="Calibri"/>
                <w:sz w:val="20"/>
                <w:szCs w:val="24"/>
              </w:rPr>
              <w:t>,</w:t>
            </w:r>
            <w:r>
              <w:rPr>
                <w:rFonts w:eastAsia="Calibri"/>
                <w:sz w:val="20"/>
                <w:szCs w:val="24"/>
              </w:rPr>
              <w:t>97</w:t>
            </w:r>
          </w:p>
        </w:tc>
      </w:tr>
      <w:tr w:rsidR="00587D68" w:rsidRPr="00BE2FC0" w:rsidTr="00587D68">
        <w:trPr>
          <w:trHeight w:val="456"/>
          <w:jc w:val="center"/>
        </w:trPr>
        <w:tc>
          <w:tcPr>
            <w:tcW w:w="1576" w:type="pct"/>
            <w:shd w:val="clear" w:color="auto" w:fill="auto"/>
            <w:vAlign w:val="center"/>
          </w:tcPr>
          <w:p w:rsidR="00587D68" w:rsidRPr="008D41FF" w:rsidRDefault="00587D68" w:rsidP="00CD0472">
            <w:pPr>
              <w:overflowPunct/>
              <w:autoSpaceDE/>
              <w:adjustRightInd/>
              <w:spacing w:line="240" w:lineRule="auto"/>
              <w:ind w:left="0" w:right="0" w:firstLine="0"/>
              <w:jc w:val="left"/>
              <w:textAlignment w:val="auto"/>
              <w:rPr>
                <w:rFonts w:eastAsia="Calibri"/>
                <w:sz w:val="20"/>
                <w:szCs w:val="24"/>
              </w:rPr>
            </w:pPr>
            <w:r w:rsidRPr="008D41FF">
              <w:rPr>
                <w:rFonts w:eastAsia="Calibri"/>
                <w:sz w:val="20"/>
                <w:szCs w:val="24"/>
              </w:rPr>
              <w:t>Среднегодовой курс доллара США к рублю, рублей за доллар США</w:t>
            </w:r>
          </w:p>
        </w:tc>
        <w:tc>
          <w:tcPr>
            <w:tcW w:w="421" w:type="pct"/>
            <w:vAlign w:val="center"/>
          </w:tcPr>
          <w:p w:rsidR="00587D68" w:rsidRPr="00571174" w:rsidRDefault="005E027F" w:rsidP="00CD0472">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64,7</w:t>
            </w:r>
          </w:p>
        </w:tc>
        <w:tc>
          <w:tcPr>
            <w:tcW w:w="551" w:type="pct"/>
            <w:vAlign w:val="center"/>
          </w:tcPr>
          <w:p w:rsidR="00EC1C87" w:rsidRDefault="00587D68" w:rsidP="00DD113C">
            <w:pPr>
              <w:overflowPunct/>
              <w:autoSpaceDE/>
              <w:adjustRightInd/>
              <w:spacing w:line="240" w:lineRule="auto"/>
              <w:ind w:left="0" w:right="0" w:firstLine="0"/>
              <w:jc w:val="center"/>
              <w:textAlignment w:val="auto"/>
              <w:rPr>
                <w:rFonts w:eastAsia="Calibri"/>
                <w:sz w:val="20"/>
                <w:szCs w:val="24"/>
              </w:rPr>
            </w:pPr>
            <w:r w:rsidRPr="00A2581D">
              <w:rPr>
                <w:rFonts w:eastAsia="Calibri"/>
                <w:sz w:val="20"/>
                <w:szCs w:val="24"/>
              </w:rPr>
              <w:t>-</w:t>
            </w:r>
            <w:r w:rsidR="005E027F">
              <w:rPr>
                <w:rFonts w:eastAsia="Calibri"/>
                <w:sz w:val="20"/>
                <w:szCs w:val="24"/>
              </w:rPr>
              <w:t>3,3</w:t>
            </w:r>
            <w:r w:rsidR="00EB098C">
              <w:rPr>
                <w:rFonts w:eastAsia="Calibri"/>
                <w:sz w:val="20"/>
                <w:szCs w:val="24"/>
              </w:rPr>
              <w:t>%</w:t>
            </w:r>
            <w:r w:rsidRPr="00A2581D">
              <w:rPr>
                <w:rFonts w:eastAsia="Calibri"/>
                <w:sz w:val="20"/>
                <w:szCs w:val="24"/>
              </w:rPr>
              <w:t>/</w:t>
            </w:r>
          </w:p>
          <w:p w:rsidR="00587D68" w:rsidRPr="00BE2FC0" w:rsidRDefault="00587D68" w:rsidP="005E027F">
            <w:pPr>
              <w:overflowPunct/>
              <w:autoSpaceDE/>
              <w:adjustRightInd/>
              <w:spacing w:line="240" w:lineRule="auto"/>
              <w:ind w:left="0" w:right="0" w:firstLine="0"/>
              <w:jc w:val="center"/>
              <w:textAlignment w:val="auto"/>
              <w:rPr>
                <w:rFonts w:eastAsia="Calibri"/>
                <w:sz w:val="20"/>
                <w:szCs w:val="24"/>
                <w:highlight w:val="yellow"/>
              </w:rPr>
            </w:pPr>
            <w:r w:rsidRPr="00A2581D">
              <w:rPr>
                <w:rFonts w:eastAsia="Calibri"/>
                <w:sz w:val="20"/>
                <w:szCs w:val="24"/>
              </w:rPr>
              <w:t>-</w:t>
            </w:r>
            <w:r w:rsidR="005E027F">
              <w:rPr>
                <w:rFonts w:eastAsia="Calibri"/>
                <w:sz w:val="20"/>
                <w:szCs w:val="24"/>
              </w:rPr>
              <w:t>2,16</w:t>
            </w:r>
          </w:p>
        </w:tc>
        <w:tc>
          <w:tcPr>
            <w:tcW w:w="412" w:type="pct"/>
            <w:vAlign w:val="center"/>
          </w:tcPr>
          <w:p w:rsidR="00587D68" w:rsidRPr="00664DEB" w:rsidRDefault="00587D68" w:rsidP="00CD0472">
            <w:pPr>
              <w:overflowPunct/>
              <w:autoSpaceDE/>
              <w:adjustRightInd/>
              <w:spacing w:line="240" w:lineRule="auto"/>
              <w:ind w:left="0" w:right="0" w:firstLine="0"/>
              <w:jc w:val="center"/>
              <w:textAlignment w:val="auto"/>
              <w:rPr>
                <w:rFonts w:eastAsia="Calibri"/>
                <w:sz w:val="20"/>
                <w:szCs w:val="24"/>
              </w:rPr>
            </w:pPr>
            <w:r w:rsidRPr="00664DEB">
              <w:rPr>
                <w:rFonts w:eastAsia="Calibri"/>
                <w:sz w:val="20"/>
                <w:szCs w:val="24"/>
              </w:rPr>
              <w:t>58,5</w:t>
            </w:r>
          </w:p>
        </w:tc>
        <w:tc>
          <w:tcPr>
            <w:tcW w:w="549" w:type="pct"/>
            <w:vAlign w:val="center"/>
          </w:tcPr>
          <w:p w:rsidR="00587D68" w:rsidRPr="00BE2FC0" w:rsidRDefault="00DD113C" w:rsidP="00DD113C">
            <w:pPr>
              <w:overflowPunct/>
              <w:autoSpaceDE/>
              <w:adjustRightInd/>
              <w:spacing w:line="240" w:lineRule="auto"/>
              <w:ind w:left="0" w:right="0" w:firstLine="0"/>
              <w:jc w:val="center"/>
              <w:textAlignment w:val="auto"/>
              <w:rPr>
                <w:rFonts w:eastAsia="Calibri"/>
                <w:sz w:val="20"/>
                <w:szCs w:val="24"/>
                <w:highlight w:val="yellow"/>
              </w:rPr>
            </w:pPr>
            <w:r w:rsidRPr="00DD113C">
              <w:rPr>
                <w:rFonts w:eastAsia="Calibri"/>
                <w:sz w:val="20"/>
                <w:szCs w:val="24"/>
              </w:rPr>
              <w:t>+6,9</w:t>
            </w:r>
            <w:r w:rsidR="00EB098C">
              <w:rPr>
                <w:rFonts w:eastAsia="Calibri"/>
                <w:sz w:val="20"/>
                <w:szCs w:val="24"/>
              </w:rPr>
              <w:t>%</w:t>
            </w:r>
            <w:r w:rsidR="00587D68" w:rsidRPr="00DD113C">
              <w:rPr>
                <w:rFonts w:eastAsia="Calibri"/>
                <w:sz w:val="20"/>
                <w:szCs w:val="24"/>
              </w:rPr>
              <w:t>/</w:t>
            </w:r>
            <w:r w:rsidRPr="00DD113C">
              <w:rPr>
                <w:rFonts w:eastAsia="Calibri"/>
                <w:sz w:val="20"/>
                <w:szCs w:val="24"/>
              </w:rPr>
              <w:t xml:space="preserve"> 4,04</w:t>
            </w:r>
          </w:p>
        </w:tc>
        <w:tc>
          <w:tcPr>
            <w:tcW w:w="413" w:type="pct"/>
            <w:vAlign w:val="center"/>
          </w:tcPr>
          <w:p w:rsidR="00587D68" w:rsidRPr="00210354" w:rsidRDefault="00587D68" w:rsidP="009379CD">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61,7</w:t>
            </w:r>
          </w:p>
        </w:tc>
        <w:tc>
          <w:tcPr>
            <w:tcW w:w="549" w:type="pct"/>
            <w:vAlign w:val="center"/>
          </w:tcPr>
          <w:p w:rsidR="00587D68" w:rsidRPr="00210354" w:rsidRDefault="00DD113C" w:rsidP="00990BB7">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+1,4</w:t>
            </w:r>
            <w:r w:rsidR="00EB098C">
              <w:rPr>
                <w:rFonts w:eastAsia="Calibri"/>
                <w:sz w:val="20"/>
                <w:szCs w:val="24"/>
              </w:rPr>
              <w:t>%</w:t>
            </w:r>
            <w:r>
              <w:rPr>
                <w:rFonts w:eastAsia="Calibri"/>
                <w:sz w:val="20"/>
                <w:szCs w:val="24"/>
              </w:rPr>
              <w:t>/ 0,</w:t>
            </w:r>
            <w:r w:rsidR="00990BB7">
              <w:rPr>
                <w:rFonts w:eastAsia="Calibri"/>
                <w:sz w:val="20"/>
                <w:szCs w:val="24"/>
              </w:rPr>
              <w:t>84</w:t>
            </w:r>
          </w:p>
        </w:tc>
        <w:tc>
          <w:tcPr>
            <w:tcW w:w="529" w:type="pct"/>
            <w:vAlign w:val="center"/>
          </w:tcPr>
          <w:p w:rsidR="00587D68" w:rsidRPr="00587D68" w:rsidRDefault="00587D68" w:rsidP="00CD0472">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62,54</w:t>
            </w:r>
          </w:p>
        </w:tc>
      </w:tr>
      <w:tr w:rsidR="00587D68" w:rsidRPr="00BE2FC0" w:rsidTr="00587D68">
        <w:trPr>
          <w:trHeight w:val="456"/>
          <w:jc w:val="center"/>
        </w:trPr>
        <w:tc>
          <w:tcPr>
            <w:tcW w:w="1576" w:type="pct"/>
            <w:shd w:val="clear" w:color="auto" w:fill="auto"/>
            <w:vAlign w:val="center"/>
          </w:tcPr>
          <w:p w:rsidR="00587D68" w:rsidRPr="008D41FF" w:rsidRDefault="00587D68" w:rsidP="00CD0472">
            <w:pPr>
              <w:overflowPunct/>
              <w:autoSpaceDE/>
              <w:adjustRightInd/>
              <w:spacing w:line="240" w:lineRule="auto"/>
              <w:ind w:left="0" w:right="0" w:firstLine="0"/>
              <w:jc w:val="left"/>
              <w:textAlignment w:val="auto"/>
              <w:rPr>
                <w:rFonts w:eastAsia="Calibri"/>
                <w:sz w:val="20"/>
                <w:szCs w:val="24"/>
              </w:rPr>
            </w:pPr>
            <w:r w:rsidRPr="008D41FF">
              <w:rPr>
                <w:rFonts w:eastAsia="Calibri"/>
                <w:sz w:val="20"/>
                <w:szCs w:val="24"/>
              </w:rPr>
              <w:t>Индекс промышленного производства, %</w:t>
            </w:r>
          </w:p>
        </w:tc>
        <w:tc>
          <w:tcPr>
            <w:tcW w:w="421" w:type="pct"/>
            <w:vAlign w:val="center"/>
          </w:tcPr>
          <w:p w:rsidR="00587D68" w:rsidRPr="00571174" w:rsidRDefault="00587D68" w:rsidP="00CD0472">
            <w:pPr>
              <w:overflowPunct/>
              <w:autoSpaceDE/>
              <w:adjustRightInd/>
              <w:spacing w:line="240" w:lineRule="auto"/>
              <w:ind w:left="0" w:right="0" w:firstLine="0"/>
              <w:jc w:val="center"/>
              <w:textAlignment w:val="auto"/>
              <w:rPr>
                <w:rFonts w:eastAsia="Calibri"/>
                <w:sz w:val="20"/>
                <w:szCs w:val="24"/>
              </w:rPr>
            </w:pPr>
            <w:r w:rsidRPr="00571174">
              <w:rPr>
                <w:rFonts w:eastAsia="Calibri"/>
                <w:sz w:val="20"/>
                <w:szCs w:val="24"/>
              </w:rPr>
              <w:t>102,5</w:t>
            </w:r>
          </w:p>
        </w:tc>
        <w:tc>
          <w:tcPr>
            <w:tcW w:w="551" w:type="pct"/>
            <w:vAlign w:val="center"/>
          </w:tcPr>
          <w:p w:rsidR="00587D68" w:rsidRPr="00DD113C" w:rsidRDefault="00DD113C" w:rsidP="00CD0472">
            <w:pPr>
              <w:overflowPunct/>
              <w:autoSpaceDE/>
              <w:adjustRightInd/>
              <w:spacing w:line="240" w:lineRule="auto"/>
              <w:ind w:left="0" w:right="0" w:firstLine="0"/>
              <w:jc w:val="center"/>
              <w:textAlignment w:val="auto"/>
              <w:rPr>
                <w:rFonts w:eastAsia="Calibri"/>
                <w:sz w:val="20"/>
                <w:szCs w:val="24"/>
              </w:rPr>
            </w:pPr>
            <w:r w:rsidRPr="00DD113C">
              <w:rPr>
                <w:rFonts w:eastAsia="Calibri"/>
                <w:sz w:val="20"/>
                <w:szCs w:val="24"/>
              </w:rPr>
              <w:t>+0,4</w:t>
            </w:r>
            <w:r w:rsidR="008542AC">
              <w:rPr>
                <w:rFonts w:eastAsia="Calibri"/>
                <w:sz w:val="20"/>
                <w:szCs w:val="24"/>
              </w:rPr>
              <w:t>п.п.</w:t>
            </w:r>
          </w:p>
        </w:tc>
        <w:tc>
          <w:tcPr>
            <w:tcW w:w="412" w:type="pct"/>
            <w:vAlign w:val="center"/>
          </w:tcPr>
          <w:p w:rsidR="00587D68" w:rsidRPr="00DD113C" w:rsidRDefault="00587D68" w:rsidP="00CD0472">
            <w:pPr>
              <w:overflowPunct/>
              <w:autoSpaceDE/>
              <w:adjustRightInd/>
              <w:spacing w:line="240" w:lineRule="auto"/>
              <w:ind w:left="0" w:right="0" w:firstLine="0"/>
              <w:jc w:val="center"/>
              <w:textAlignment w:val="auto"/>
              <w:rPr>
                <w:rFonts w:eastAsia="Calibri"/>
                <w:sz w:val="20"/>
                <w:szCs w:val="24"/>
              </w:rPr>
            </w:pPr>
            <w:r w:rsidRPr="00DD113C">
              <w:rPr>
                <w:rFonts w:eastAsia="Calibri"/>
                <w:sz w:val="20"/>
                <w:szCs w:val="24"/>
              </w:rPr>
              <w:t>101,7</w:t>
            </w:r>
          </w:p>
        </w:tc>
        <w:tc>
          <w:tcPr>
            <w:tcW w:w="549" w:type="pct"/>
            <w:vAlign w:val="center"/>
          </w:tcPr>
          <w:p w:rsidR="00587D68" w:rsidRPr="00DD113C" w:rsidRDefault="00DD113C" w:rsidP="00CD0472">
            <w:pPr>
              <w:overflowPunct/>
              <w:autoSpaceDE/>
              <w:adjustRightInd/>
              <w:spacing w:line="240" w:lineRule="auto"/>
              <w:ind w:left="0" w:right="0" w:firstLine="0"/>
              <w:jc w:val="center"/>
              <w:textAlignment w:val="auto"/>
              <w:rPr>
                <w:rFonts w:eastAsia="Calibri"/>
                <w:sz w:val="20"/>
                <w:szCs w:val="24"/>
              </w:rPr>
            </w:pPr>
            <w:r w:rsidRPr="00DD113C">
              <w:rPr>
                <w:rFonts w:eastAsia="Calibri"/>
                <w:sz w:val="20"/>
                <w:szCs w:val="24"/>
              </w:rPr>
              <w:t>+0,8</w:t>
            </w:r>
            <w:r w:rsidR="008542AC">
              <w:rPr>
                <w:rFonts w:eastAsia="Calibri"/>
                <w:sz w:val="20"/>
                <w:szCs w:val="24"/>
              </w:rPr>
              <w:t>п.п.</w:t>
            </w:r>
          </w:p>
        </w:tc>
        <w:tc>
          <w:tcPr>
            <w:tcW w:w="413" w:type="pct"/>
            <w:vAlign w:val="center"/>
          </w:tcPr>
          <w:p w:rsidR="00587D68" w:rsidRPr="00DD113C" w:rsidRDefault="00587D68" w:rsidP="009379CD">
            <w:pPr>
              <w:overflowPunct/>
              <w:autoSpaceDE/>
              <w:adjustRightInd/>
              <w:spacing w:line="240" w:lineRule="auto"/>
              <w:ind w:left="0" w:right="0" w:firstLine="0"/>
              <w:jc w:val="center"/>
              <w:textAlignment w:val="auto"/>
              <w:rPr>
                <w:rFonts w:eastAsia="Calibri"/>
                <w:sz w:val="20"/>
                <w:szCs w:val="24"/>
              </w:rPr>
            </w:pPr>
            <w:r w:rsidRPr="00DD113C">
              <w:rPr>
                <w:rFonts w:eastAsia="Calibri"/>
                <w:sz w:val="20"/>
                <w:szCs w:val="24"/>
              </w:rPr>
              <w:t>103,0</w:t>
            </w:r>
          </w:p>
        </w:tc>
        <w:tc>
          <w:tcPr>
            <w:tcW w:w="549" w:type="pct"/>
            <w:vAlign w:val="center"/>
          </w:tcPr>
          <w:p w:rsidR="00587D68" w:rsidRPr="00DD113C" w:rsidRDefault="00DD113C" w:rsidP="00210354">
            <w:pPr>
              <w:overflowPunct/>
              <w:autoSpaceDE/>
              <w:adjustRightInd/>
              <w:spacing w:line="240" w:lineRule="auto"/>
              <w:ind w:left="0" w:right="0" w:firstLine="0"/>
              <w:jc w:val="center"/>
              <w:textAlignment w:val="auto"/>
              <w:rPr>
                <w:rFonts w:eastAsia="Calibri"/>
                <w:sz w:val="20"/>
                <w:szCs w:val="24"/>
              </w:rPr>
            </w:pPr>
            <w:r w:rsidRPr="00DD113C">
              <w:rPr>
                <w:rFonts w:eastAsia="Calibri"/>
                <w:sz w:val="20"/>
                <w:szCs w:val="24"/>
              </w:rPr>
              <w:t>-0,1</w:t>
            </w:r>
            <w:r w:rsidR="008542AC">
              <w:rPr>
                <w:rFonts w:eastAsia="Calibri"/>
                <w:sz w:val="20"/>
                <w:szCs w:val="24"/>
              </w:rPr>
              <w:t>п.п.</w:t>
            </w:r>
          </w:p>
        </w:tc>
        <w:tc>
          <w:tcPr>
            <w:tcW w:w="529" w:type="pct"/>
            <w:vAlign w:val="center"/>
          </w:tcPr>
          <w:p w:rsidR="00587D68" w:rsidRPr="00587D68" w:rsidRDefault="00587D68" w:rsidP="00CD0472">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102,9</w:t>
            </w:r>
          </w:p>
        </w:tc>
      </w:tr>
      <w:tr w:rsidR="00587D68" w:rsidRPr="00BE2FC0" w:rsidTr="00587D68">
        <w:trPr>
          <w:trHeight w:val="456"/>
          <w:jc w:val="center"/>
        </w:trPr>
        <w:tc>
          <w:tcPr>
            <w:tcW w:w="1576" w:type="pct"/>
            <w:shd w:val="clear" w:color="auto" w:fill="auto"/>
            <w:vAlign w:val="center"/>
          </w:tcPr>
          <w:p w:rsidR="00587D68" w:rsidRPr="008D41FF" w:rsidRDefault="00587D68" w:rsidP="00CD0472">
            <w:pPr>
              <w:overflowPunct/>
              <w:autoSpaceDE/>
              <w:adjustRightInd/>
              <w:spacing w:line="240" w:lineRule="auto"/>
              <w:ind w:left="0" w:right="0" w:firstLine="0"/>
              <w:jc w:val="left"/>
              <w:textAlignment w:val="auto"/>
              <w:rPr>
                <w:rFonts w:eastAsia="Calibri"/>
                <w:sz w:val="20"/>
                <w:szCs w:val="24"/>
              </w:rPr>
            </w:pPr>
            <w:r w:rsidRPr="008D41FF">
              <w:rPr>
                <w:rFonts w:eastAsia="Calibri"/>
                <w:sz w:val="20"/>
                <w:szCs w:val="24"/>
              </w:rPr>
              <w:t>Инвестиции в основной капитал, %</w:t>
            </w:r>
          </w:p>
        </w:tc>
        <w:tc>
          <w:tcPr>
            <w:tcW w:w="421" w:type="pct"/>
            <w:vAlign w:val="center"/>
          </w:tcPr>
          <w:p w:rsidR="00587D68" w:rsidRPr="00571174" w:rsidRDefault="00587D68" w:rsidP="00CD0472">
            <w:pPr>
              <w:overflowPunct/>
              <w:autoSpaceDE/>
              <w:adjustRightInd/>
              <w:spacing w:line="240" w:lineRule="auto"/>
              <w:ind w:left="0" w:right="0" w:firstLine="0"/>
              <w:jc w:val="center"/>
              <w:textAlignment w:val="auto"/>
              <w:rPr>
                <w:rFonts w:eastAsia="Calibri"/>
                <w:sz w:val="20"/>
                <w:szCs w:val="24"/>
              </w:rPr>
            </w:pPr>
            <w:r w:rsidRPr="00571174">
              <w:rPr>
                <w:rFonts w:eastAsia="Calibri"/>
                <w:sz w:val="20"/>
                <w:szCs w:val="24"/>
              </w:rPr>
              <w:t>104,7</w:t>
            </w:r>
          </w:p>
        </w:tc>
        <w:tc>
          <w:tcPr>
            <w:tcW w:w="551" w:type="pct"/>
            <w:vAlign w:val="center"/>
          </w:tcPr>
          <w:p w:rsidR="00587D68" w:rsidRPr="00DD113C" w:rsidRDefault="00DD113C" w:rsidP="00DD113C">
            <w:pPr>
              <w:overflowPunct/>
              <w:autoSpaceDE/>
              <w:adjustRightInd/>
              <w:spacing w:line="240" w:lineRule="auto"/>
              <w:ind w:left="0" w:right="0" w:firstLine="0"/>
              <w:jc w:val="center"/>
              <w:textAlignment w:val="auto"/>
              <w:rPr>
                <w:rFonts w:eastAsia="Calibri"/>
                <w:sz w:val="20"/>
                <w:szCs w:val="24"/>
              </w:rPr>
            </w:pPr>
            <w:r w:rsidRPr="00DD113C">
              <w:rPr>
                <w:rFonts w:eastAsia="Calibri"/>
                <w:sz w:val="20"/>
                <w:szCs w:val="24"/>
              </w:rPr>
              <w:t>-0,4</w:t>
            </w:r>
            <w:r w:rsidR="008542AC">
              <w:rPr>
                <w:rFonts w:eastAsia="Calibri"/>
                <w:sz w:val="20"/>
                <w:szCs w:val="24"/>
              </w:rPr>
              <w:t>п.п.</w:t>
            </w:r>
          </w:p>
        </w:tc>
        <w:tc>
          <w:tcPr>
            <w:tcW w:w="412" w:type="pct"/>
            <w:vAlign w:val="center"/>
          </w:tcPr>
          <w:p w:rsidR="00587D68" w:rsidRPr="00DD113C" w:rsidRDefault="00587D68" w:rsidP="00DD113C">
            <w:pPr>
              <w:overflowPunct/>
              <w:autoSpaceDE/>
              <w:adjustRightInd/>
              <w:spacing w:line="240" w:lineRule="auto"/>
              <w:ind w:left="0" w:right="0" w:firstLine="0"/>
              <w:textAlignment w:val="auto"/>
              <w:rPr>
                <w:rFonts w:eastAsia="Calibri"/>
                <w:sz w:val="20"/>
                <w:szCs w:val="24"/>
              </w:rPr>
            </w:pPr>
            <w:r w:rsidRPr="00DD113C">
              <w:rPr>
                <w:rFonts w:eastAsia="Calibri"/>
                <w:sz w:val="20"/>
                <w:szCs w:val="24"/>
              </w:rPr>
              <w:t>104,8</w:t>
            </w:r>
          </w:p>
        </w:tc>
        <w:tc>
          <w:tcPr>
            <w:tcW w:w="549" w:type="pct"/>
            <w:vAlign w:val="center"/>
          </w:tcPr>
          <w:p w:rsidR="00587D68" w:rsidRPr="00DD113C" w:rsidRDefault="00DD113C" w:rsidP="00DD113C">
            <w:pPr>
              <w:overflowPunct/>
              <w:autoSpaceDE/>
              <w:adjustRightInd/>
              <w:spacing w:line="240" w:lineRule="auto"/>
              <w:ind w:left="0" w:right="0" w:firstLine="0"/>
              <w:jc w:val="center"/>
              <w:textAlignment w:val="auto"/>
              <w:rPr>
                <w:rFonts w:eastAsia="Calibri"/>
                <w:sz w:val="20"/>
                <w:szCs w:val="24"/>
              </w:rPr>
            </w:pPr>
            <w:r w:rsidRPr="00DD113C">
              <w:rPr>
                <w:rFonts w:eastAsia="Calibri"/>
                <w:sz w:val="20"/>
                <w:szCs w:val="24"/>
              </w:rPr>
              <w:t>-0,5</w:t>
            </w:r>
            <w:r w:rsidR="008542AC">
              <w:rPr>
                <w:rFonts w:eastAsia="Calibri"/>
                <w:sz w:val="20"/>
                <w:szCs w:val="24"/>
              </w:rPr>
              <w:t>п.п.</w:t>
            </w:r>
          </w:p>
        </w:tc>
        <w:tc>
          <w:tcPr>
            <w:tcW w:w="413" w:type="pct"/>
            <w:vAlign w:val="center"/>
          </w:tcPr>
          <w:p w:rsidR="00587D68" w:rsidRPr="00210354" w:rsidRDefault="00587D68" w:rsidP="009379CD">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102,9</w:t>
            </w:r>
          </w:p>
        </w:tc>
        <w:tc>
          <w:tcPr>
            <w:tcW w:w="549" w:type="pct"/>
            <w:vAlign w:val="center"/>
          </w:tcPr>
          <w:p w:rsidR="00587D68" w:rsidRPr="00210354" w:rsidRDefault="00DD113C" w:rsidP="00210354">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+1,4</w:t>
            </w:r>
            <w:r w:rsidR="008542AC">
              <w:rPr>
                <w:rFonts w:eastAsia="Calibri"/>
                <w:sz w:val="20"/>
                <w:szCs w:val="24"/>
              </w:rPr>
              <w:t>п.п.</w:t>
            </w:r>
          </w:p>
        </w:tc>
        <w:tc>
          <w:tcPr>
            <w:tcW w:w="529" w:type="pct"/>
            <w:vAlign w:val="center"/>
          </w:tcPr>
          <w:p w:rsidR="00587D68" w:rsidRPr="00587D68" w:rsidRDefault="00587D68" w:rsidP="00CD0472">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104,3</w:t>
            </w:r>
          </w:p>
        </w:tc>
      </w:tr>
      <w:tr w:rsidR="00587D68" w:rsidRPr="00BE2FC0" w:rsidTr="00587D68">
        <w:trPr>
          <w:trHeight w:val="456"/>
          <w:jc w:val="center"/>
        </w:trPr>
        <w:tc>
          <w:tcPr>
            <w:tcW w:w="1576" w:type="pct"/>
            <w:shd w:val="clear" w:color="auto" w:fill="auto"/>
            <w:vAlign w:val="center"/>
          </w:tcPr>
          <w:p w:rsidR="00587D68" w:rsidRPr="008D41FF" w:rsidRDefault="00587D68" w:rsidP="00CD0472">
            <w:pPr>
              <w:overflowPunct/>
              <w:autoSpaceDE/>
              <w:adjustRightInd/>
              <w:spacing w:line="240" w:lineRule="auto"/>
              <w:ind w:left="0" w:right="0" w:firstLine="0"/>
              <w:jc w:val="left"/>
              <w:textAlignment w:val="auto"/>
              <w:rPr>
                <w:rFonts w:eastAsia="Calibri"/>
                <w:sz w:val="20"/>
                <w:szCs w:val="24"/>
              </w:rPr>
            </w:pPr>
            <w:r w:rsidRPr="008D41FF">
              <w:rPr>
                <w:rFonts w:eastAsia="Calibri"/>
                <w:sz w:val="20"/>
                <w:szCs w:val="24"/>
              </w:rPr>
              <w:lastRenderedPageBreak/>
              <w:t>Оборот розничной торговли, %</w:t>
            </w:r>
          </w:p>
        </w:tc>
        <w:tc>
          <w:tcPr>
            <w:tcW w:w="421" w:type="pct"/>
            <w:vAlign w:val="center"/>
          </w:tcPr>
          <w:p w:rsidR="00587D68" w:rsidRPr="00571174" w:rsidRDefault="00587D68" w:rsidP="00CD0472">
            <w:pPr>
              <w:overflowPunct/>
              <w:autoSpaceDE/>
              <w:adjustRightInd/>
              <w:spacing w:line="240" w:lineRule="auto"/>
              <w:ind w:left="0" w:right="0" w:firstLine="0"/>
              <w:jc w:val="center"/>
              <w:textAlignment w:val="auto"/>
              <w:rPr>
                <w:rFonts w:eastAsia="Calibri"/>
                <w:sz w:val="20"/>
                <w:szCs w:val="24"/>
              </w:rPr>
            </w:pPr>
            <w:r w:rsidRPr="00571174">
              <w:rPr>
                <w:rFonts w:eastAsia="Calibri"/>
                <w:sz w:val="20"/>
                <w:szCs w:val="24"/>
              </w:rPr>
              <w:t>102,9</w:t>
            </w:r>
          </w:p>
        </w:tc>
        <w:tc>
          <w:tcPr>
            <w:tcW w:w="551" w:type="pct"/>
            <w:vAlign w:val="center"/>
          </w:tcPr>
          <w:p w:rsidR="00587D68" w:rsidRPr="00DD113C" w:rsidRDefault="00DD113C" w:rsidP="00CD0472">
            <w:pPr>
              <w:overflowPunct/>
              <w:autoSpaceDE/>
              <w:adjustRightInd/>
              <w:spacing w:line="240" w:lineRule="auto"/>
              <w:ind w:left="0" w:right="0" w:firstLine="0"/>
              <w:jc w:val="center"/>
              <w:textAlignment w:val="auto"/>
              <w:rPr>
                <w:rFonts w:eastAsia="Calibri"/>
                <w:sz w:val="20"/>
                <w:szCs w:val="24"/>
              </w:rPr>
            </w:pPr>
            <w:r w:rsidRPr="00DD113C">
              <w:rPr>
                <w:rFonts w:eastAsia="Calibri"/>
                <w:sz w:val="20"/>
                <w:szCs w:val="24"/>
              </w:rPr>
              <w:t>-0,1</w:t>
            </w:r>
            <w:r w:rsidR="008542AC">
              <w:rPr>
                <w:rFonts w:eastAsia="Calibri"/>
                <w:sz w:val="20"/>
                <w:szCs w:val="24"/>
              </w:rPr>
              <w:t>п.п.</w:t>
            </w:r>
          </w:p>
        </w:tc>
        <w:tc>
          <w:tcPr>
            <w:tcW w:w="412" w:type="pct"/>
            <w:vAlign w:val="center"/>
          </w:tcPr>
          <w:p w:rsidR="00587D68" w:rsidRPr="00DD113C" w:rsidRDefault="00587D68" w:rsidP="00CD0472">
            <w:pPr>
              <w:overflowPunct/>
              <w:autoSpaceDE/>
              <w:adjustRightInd/>
              <w:spacing w:line="240" w:lineRule="auto"/>
              <w:ind w:left="0" w:right="0" w:firstLine="0"/>
              <w:jc w:val="center"/>
              <w:textAlignment w:val="auto"/>
              <w:rPr>
                <w:rFonts w:eastAsia="Calibri"/>
                <w:sz w:val="20"/>
                <w:szCs w:val="24"/>
              </w:rPr>
            </w:pPr>
            <w:r w:rsidRPr="00DD113C">
              <w:rPr>
                <w:rFonts w:eastAsia="Calibri"/>
                <w:sz w:val="20"/>
                <w:szCs w:val="24"/>
              </w:rPr>
              <w:t>103,3</w:t>
            </w:r>
          </w:p>
        </w:tc>
        <w:tc>
          <w:tcPr>
            <w:tcW w:w="549" w:type="pct"/>
            <w:vAlign w:val="center"/>
          </w:tcPr>
          <w:p w:rsidR="00587D68" w:rsidRPr="00DD113C" w:rsidRDefault="00DD113C" w:rsidP="00CD0472">
            <w:pPr>
              <w:overflowPunct/>
              <w:autoSpaceDE/>
              <w:adjustRightInd/>
              <w:spacing w:line="240" w:lineRule="auto"/>
              <w:ind w:left="0" w:right="0" w:firstLine="0"/>
              <w:jc w:val="center"/>
              <w:textAlignment w:val="auto"/>
              <w:rPr>
                <w:rFonts w:eastAsia="Calibri"/>
                <w:sz w:val="20"/>
                <w:szCs w:val="24"/>
              </w:rPr>
            </w:pPr>
            <w:r w:rsidRPr="00DD113C">
              <w:rPr>
                <w:rFonts w:eastAsia="Calibri"/>
                <w:sz w:val="20"/>
                <w:szCs w:val="24"/>
              </w:rPr>
              <w:t>-0,5</w:t>
            </w:r>
            <w:r w:rsidR="008542AC">
              <w:rPr>
                <w:rFonts w:eastAsia="Calibri"/>
                <w:sz w:val="20"/>
                <w:szCs w:val="24"/>
              </w:rPr>
              <w:t>п.п.</w:t>
            </w:r>
          </w:p>
        </w:tc>
        <w:tc>
          <w:tcPr>
            <w:tcW w:w="413" w:type="pct"/>
            <w:vAlign w:val="center"/>
          </w:tcPr>
          <w:p w:rsidR="00587D68" w:rsidRPr="00210354" w:rsidRDefault="00587D68" w:rsidP="009379CD">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102,9</w:t>
            </w:r>
          </w:p>
        </w:tc>
        <w:tc>
          <w:tcPr>
            <w:tcW w:w="549" w:type="pct"/>
            <w:vAlign w:val="center"/>
          </w:tcPr>
          <w:p w:rsidR="00587D68" w:rsidRPr="00210354" w:rsidRDefault="00DD113C" w:rsidP="00210354">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-0,1</w:t>
            </w:r>
            <w:r w:rsidR="008542AC">
              <w:rPr>
                <w:rFonts w:eastAsia="Calibri"/>
                <w:sz w:val="20"/>
                <w:szCs w:val="24"/>
              </w:rPr>
              <w:t>п.п.</w:t>
            </w:r>
          </w:p>
        </w:tc>
        <w:tc>
          <w:tcPr>
            <w:tcW w:w="529" w:type="pct"/>
            <w:vAlign w:val="center"/>
          </w:tcPr>
          <w:p w:rsidR="00587D68" w:rsidRPr="00587D68" w:rsidRDefault="00587D68" w:rsidP="00CD0472">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102,8</w:t>
            </w:r>
          </w:p>
        </w:tc>
      </w:tr>
      <w:tr w:rsidR="00587D68" w:rsidRPr="00BE2FC0" w:rsidTr="00587D68">
        <w:trPr>
          <w:trHeight w:val="456"/>
          <w:jc w:val="center"/>
        </w:trPr>
        <w:tc>
          <w:tcPr>
            <w:tcW w:w="1576" w:type="pct"/>
            <w:shd w:val="clear" w:color="auto" w:fill="auto"/>
            <w:vAlign w:val="center"/>
          </w:tcPr>
          <w:p w:rsidR="00587D68" w:rsidRPr="008D41FF" w:rsidRDefault="00587D68" w:rsidP="00CD0472">
            <w:pPr>
              <w:overflowPunct/>
              <w:autoSpaceDE/>
              <w:adjustRightInd/>
              <w:spacing w:line="240" w:lineRule="auto"/>
              <w:ind w:left="0" w:right="0" w:firstLine="0"/>
              <w:jc w:val="left"/>
              <w:textAlignment w:val="auto"/>
              <w:rPr>
                <w:rFonts w:eastAsia="Calibri"/>
                <w:sz w:val="20"/>
                <w:szCs w:val="24"/>
              </w:rPr>
            </w:pPr>
            <w:r w:rsidRPr="008D41FF">
              <w:rPr>
                <w:rFonts w:eastAsia="Calibri"/>
                <w:sz w:val="20"/>
                <w:szCs w:val="24"/>
              </w:rPr>
              <w:t>Объем платных услуг населению, %</w:t>
            </w:r>
          </w:p>
        </w:tc>
        <w:tc>
          <w:tcPr>
            <w:tcW w:w="421" w:type="pct"/>
            <w:vAlign w:val="center"/>
          </w:tcPr>
          <w:p w:rsidR="00587D68" w:rsidRPr="00571174" w:rsidRDefault="00587D68" w:rsidP="00CD0472">
            <w:pPr>
              <w:overflowPunct/>
              <w:autoSpaceDE/>
              <w:adjustRightInd/>
              <w:spacing w:line="240" w:lineRule="auto"/>
              <w:ind w:left="0" w:right="0" w:firstLine="0"/>
              <w:jc w:val="center"/>
              <w:textAlignment w:val="auto"/>
              <w:rPr>
                <w:rFonts w:eastAsia="Calibri"/>
                <w:sz w:val="20"/>
                <w:szCs w:val="24"/>
              </w:rPr>
            </w:pPr>
            <w:r w:rsidRPr="00571174">
              <w:rPr>
                <w:rFonts w:eastAsia="Calibri"/>
                <w:sz w:val="20"/>
                <w:szCs w:val="24"/>
              </w:rPr>
              <w:t>102,2</w:t>
            </w:r>
          </w:p>
        </w:tc>
        <w:tc>
          <w:tcPr>
            <w:tcW w:w="551" w:type="pct"/>
            <w:vAlign w:val="center"/>
          </w:tcPr>
          <w:p w:rsidR="00587D68" w:rsidRPr="00DD113C" w:rsidRDefault="00DD113C">
            <w:pPr>
              <w:overflowPunct/>
              <w:autoSpaceDE/>
              <w:adjustRightInd/>
              <w:spacing w:line="240" w:lineRule="auto"/>
              <w:ind w:left="0" w:right="0" w:firstLine="0"/>
              <w:jc w:val="center"/>
              <w:textAlignment w:val="auto"/>
              <w:rPr>
                <w:rFonts w:eastAsia="Calibri"/>
                <w:sz w:val="20"/>
                <w:szCs w:val="24"/>
              </w:rPr>
            </w:pPr>
            <w:r w:rsidRPr="00DD113C">
              <w:rPr>
                <w:rFonts w:eastAsia="Calibri"/>
                <w:sz w:val="20"/>
                <w:szCs w:val="24"/>
              </w:rPr>
              <w:t>+0,3</w:t>
            </w:r>
            <w:r w:rsidR="008542AC">
              <w:rPr>
                <w:rFonts w:eastAsia="Calibri"/>
                <w:sz w:val="20"/>
                <w:szCs w:val="24"/>
              </w:rPr>
              <w:t>п.п.</w:t>
            </w:r>
          </w:p>
        </w:tc>
        <w:tc>
          <w:tcPr>
            <w:tcW w:w="412" w:type="pct"/>
            <w:vAlign w:val="center"/>
          </w:tcPr>
          <w:p w:rsidR="00587D68" w:rsidRPr="00DD113C" w:rsidRDefault="00587D68" w:rsidP="00CD0472">
            <w:pPr>
              <w:overflowPunct/>
              <w:autoSpaceDE/>
              <w:adjustRightInd/>
              <w:spacing w:line="240" w:lineRule="auto"/>
              <w:ind w:left="0" w:right="0" w:firstLine="0"/>
              <w:jc w:val="center"/>
              <w:textAlignment w:val="auto"/>
              <w:rPr>
                <w:rFonts w:eastAsia="Calibri"/>
                <w:sz w:val="20"/>
                <w:szCs w:val="24"/>
              </w:rPr>
            </w:pPr>
            <w:r w:rsidRPr="00DD113C">
              <w:rPr>
                <w:rFonts w:eastAsia="Calibri"/>
                <w:sz w:val="20"/>
                <w:szCs w:val="24"/>
              </w:rPr>
              <w:t>102,2</w:t>
            </w:r>
          </w:p>
        </w:tc>
        <w:tc>
          <w:tcPr>
            <w:tcW w:w="549" w:type="pct"/>
            <w:vAlign w:val="center"/>
          </w:tcPr>
          <w:p w:rsidR="00587D68" w:rsidRPr="00DD113C" w:rsidRDefault="00587D68" w:rsidP="00DD113C">
            <w:pPr>
              <w:overflowPunct/>
              <w:autoSpaceDE/>
              <w:adjustRightInd/>
              <w:spacing w:line="240" w:lineRule="auto"/>
              <w:ind w:left="0" w:right="0" w:firstLine="0"/>
              <w:jc w:val="center"/>
              <w:textAlignment w:val="auto"/>
              <w:rPr>
                <w:rFonts w:eastAsia="Calibri"/>
                <w:sz w:val="20"/>
                <w:szCs w:val="24"/>
              </w:rPr>
            </w:pPr>
            <w:r w:rsidRPr="00DD113C">
              <w:rPr>
                <w:rFonts w:eastAsia="Calibri"/>
                <w:sz w:val="20"/>
                <w:szCs w:val="24"/>
              </w:rPr>
              <w:t>+0,</w:t>
            </w:r>
            <w:r w:rsidR="00DD113C" w:rsidRPr="00DD113C">
              <w:rPr>
                <w:rFonts w:eastAsia="Calibri"/>
                <w:sz w:val="20"/>
                <w:szCs w:val="24"/>
              </w:rPr>
              <w:t>3</w:t>
            </w:r>
            <w:r w:rsidR="008542AC">
              <w:rPr>
                <w:rFonts w:eastAsia="Calibri"/>
                <w:sz w:val="20"/>
                <w:szCs w:val="24"/>
              </w:rPr>
              <w:t>п.п.</w:t>
            </w:r>
          </w:p>
        </w:tc>
        <w:tc>
          <w:tcPr>
            <w:tcW w:w="413" w:type="pct"/>
            <w:vAlign w:val="center"/>
          </w:tcPr>
          <w:p w:rsidR="00587D68" w:rsidRPr="00210354" w:rsidRDefault="00587D68" w:rsidP="009379CD">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102,5</w:t>
            </w:r>
          </w:p>
        </w:tc>
        <w:tc>
          <w:tcPr>
            <w:tcW w:w="549" w:type="pct"/>
            <w:vAlign w:val="center"/>
          </w:tcPr>
          <w:p w:rsidR="00587D68" w:rsidRPr="00210354" w:rsidRDefault="00DD113C" w:rsidP="00210354">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0,0</w:t>
            </w:r>
            <w:r w:rsidR="008542AC">
              <w:rPr>
                <w:rFonts w:eastAsia="Calibri"/>
                <w:sz w:val="20"/>
                <w:szCs w:val="24"/>
              </w:rPr>
              <w:t>п.п.</w:t>
            </w:r>
          </w:p>
        </w:tc>
        <w:tc>
          <w:tcPr>
            <w:tcW w:w="529" w:type="pct"/>
            <w:vAlign w:val="center"/>
          </w:tcPr>
          <w:p w:rsidR="00587D68" w:rsidRPr="00587D68" w:rsidRDefault="00587D68">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102,5</w:t>
            </w:r>
          </w:p>
        </w:tc>
      </w:tr>
      <w:tr w:rsidR="00587D68" w:rsidRPr="00BE2FC0" w:rsidTr="00587D68">
        <w:trPr>
          <w:trHeight w:val="456"/>
          <w:jc w:val="center"/>
        </w:trPr>
        <w:tc>
          <w:tcPr>
            <w:tcW w:w="1576" w:type="pct"/>
            <w:shd w:val="clear" w:color="auto" w:fill="auto"/>
            <w:vAlign w:val="center"/>
          </w:tcPr>
          <w:p w:rsidR="00587D68" w:rsidRPr="008D41FF" w:rsidRDefault="00587D68" w:rsidP="00CD0472">
            <w:pPr>
              <w:overflowPunct/>
              <w:autoSpaceDE/>
              <w:adjustRightInd/>
              <w:spacing w:line="240" w:lineRule="auto"/>
              <w:ind w:left="0" w:right="0" w:firstLine="0"/>
              <w:jc w:val="left"/>
              <w:textAlignment w:val="auto"/>
              <w:rPr>
                <w:rFonts w:eastAsia="Calibri"/>
                <w:sz w:val="20"/>
                <w:szCs w:val="24"/>
              </w:rPr>
            </w:pPr>
            <w:r w:rsidRPr="008D41FF">
              <w:rPr>
                <w:rFonts w:eastAsia="Calibri"/>
                <w:sz w:val="20"/>
                <w:szCs w:val="24"/>
              </w:rPr>
              <w:t>Реальная заработная плата, %</w:t>
            </w:r>
          </w:p>
        </w:tc>
        <w:tc>
          <w:tcPr>
            <w:tcW w:w="421" w:type="pct"/>
            <w:vAlign w:val="center"/>
          </w:tcPr>
          <w:p w:rsidR="00587D68" w:rsidRPr="00571174" w:rsidRDefault="00587D68" w:rsidP="00FB7083">
            <w:pPr>
              <w:overflowPunct/>
              <w:autoSpaceDE/>
              <w:adjustRightInd/>
              <w:spacing w:line="240" w:lineRule="auto"/>
              <w:ind w:left="0" w:right="0" w:firstLine="0"/>
              <w:jc w:val="center"/>
              <w:textAlignment w:val="auto"/>
              <w:rPr>
                <w:rFonts w:eastAsia="Calibri"/>
                <w:sz w:val="20"/>
                <w:szCs w:val="24"/>
              </w:rPr>
            </w:pPr>
            <w:r w:rsidRPr="00571174">
              <w:rPr>
                <w:rFonts w:eastAsia="Calibri"/>
                <w:sz w:val="20"/>
                <w:szCs w:val="24"/>
              </w:rPr>
              <w:t>104,1</w:t>
            </w:r>
          </w:p>
        </w:tc>
        <w:tc>
          <w:tcPr>
            <w:tcW w:w="551" w:type="pct"/>
            <w:vAlign w:val="center"/>
          </w:tcPr>
          <w:p w:rsidR="00587D68" w:rsidRPr="00DD113C" w:rsidRDefault="00DD113C" w:rsidP="00CD0472">
            <w:pPr>
              <w:overflowPunct/>
              <w:autoSpaceDE/>
              <w:adjustRightInd/>
              <w:spacing w:line="240" w:lineRule="auto"/>
              <w:ind w:left="0" w:right="0" w:firstLine="0"/>
              <w:jc w:val="center"/>
              <w:textAlignment w:val="auto"/>
              <w:rPr>
                <w:rFonts w:eastAsia="Calibri"/>
                <w:sz w:val="20"/>
                <w:szCs w:val="24"/>
              </w:rPr>
            </w:pPr>
            <w:r w:rsidRPr="00DD113C">
              <w:rPr>
                <w:rFonts w:eastAsia="Calibri"/>
                <w:sz w:val="20"/>
                <w:szCs w:val="24"/>
              </w:rPr>
              <w:t>+4,4</w:t>
            </w:r>
            <w:r w:rsidR="008542AC">
              <w:rPr>
                <w:rFonts w:eastAsia="Calibri"/>
                <w:sz w:val="20"/>
                <w:szCs w:val="24"/>
              </w:rPr>
              <w:t>п.п.</w:t>
            </w:r>
          </w:p>
        </w:tc>
        <w:tc>
          <w:tcPr>
            <w:tcW w:w="412" w:type="pct"/>
            <w:vAlign w:val="center"/>
          </w:tcPr>
          <w:p w:rsidR="00587D68" w:rsidRPr="00DD113C" w:rsidRDefault="00587D68" w:rsidP="00CD0472">
            <w:pPr>
              <w:overflowPunct/>
              <w:autoSpaceDE/>
              <w:adjustRightInd/>
              <w:spacing w:line="240" w:lineRule="auto"/>
              <w:ind w:left="0" w:right="0" w:firstLine="0"/>
              <w:jc w:val="center"/>
              <w:textAlignment w:val="auto"/>
              <w:rPr>
                <w:rFonts w:eastAsia="Calibri"/>
                <w:sz w:val="20"/>
                <w:szCs w:val="24"/>
              </w:rPr>
            </w:pPr>
            <w:r w:rsidRPr="00DD113C">
              <w:rPr>
                <w:rFonts w:eastAsia="Calibri"/>
                <w:sz w:val="20"/>
                <w:szCs w:val="24"/>
              </w:rPr>
              <w:t>106,3</w:t>
            </w:r>
          </w:p>
        </w:tc>
        <w:tc>
          <w:tcPr>
            <w:tcW w:w="549" w:type="pct"/>
            <w:vAlign w:val="center"/>
          </w:tcPr>
          <w:p w:rsidR="00587D68" w:rsidRPr="00DD113C" w:rsidRDefault="00DD113C" w:rsidP="00CD0472">
            <w:pPr>
              <w:overflowPunct/>
              <w:autoSpaceDE/>
              <w:adjustRightInd/>
              <w:spacing w:line="240" w:lineRule="auto"/>
              <w:ind w:left="0" w:right="0" w:firstLine="0"/>
              <w:jc w:val="center"/>
              <w:textAlignment w:val="auto"/>
              <w:rPr>
                <w:rFonts w:eastAsia="Calibri"/>
                <w:sz w:val="20"/>
                <w:szCs w:val="24"/>
              </w:rPr>
            </w:pPr>
            <w:r w:rsidRPr="00DD113C">
              <w:rPr>
                <w:rFonts w:eastAsia="Calibri"/>
                <w:sz w:val="20"/>
                <w:szCs w:val="24"/>
              </w:rPr>
              <w:t>+2,2</w:t>
            </w:r>
            <w:r w:rsidR="008542AC">
              <w:rPr>
                <w:rFonts w:eastAsia="Calibri"/>
                <w:sz w:val="20"/>
                <w:szCs w:val="24"/>
              </w:rPr>
              <w:t>п.п.</w:t>
            </w:r>
          </w:p>
        </w:tc>
        <w:tc>
          <w:tcPr>
            <w:tcW w:w="413" w:type="pct"/>
            <w:vAlign w:val="center"/>
          </w:tcPr>
          <w:p w:rsidR="00587D68" w:rsidRPr="00210354" w:rsidRDefault="00587D68" w:rsidP="009379CD">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106,9</w:t>
            </w:r>
          </w:p>
        </w:tc>
        <w:tc>
          <w:tcPr>
            <w:tcW w:w="549" w:type="pct"/>
            <w:vAlign w:val="center"/>
          </w:tcPr>
          <w:p w:rsidR="00587D68" w:rsidRPr="00210354" w:rsidRDefault="00DD113C" w:rsidP="00210354">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+1,6</w:t>
            </w:r>
            <w:r w:rsidR="008542AC">
              <w:rPr>
                <w:rFonts w:eastAsia="Calibri"/>
                <w:sz w:val="20"/>
                <w:szCs w:val="24"/>
              </w:rPr>
              <w:t>п.п.</w:t>
            </w:r>
          </w:p>
        </w:tc>
        <w:tc>
          <w:tcPr>
            <w:tcW w:w="529" w:type="pct"/>
            <w:vAlign w:val="center"/>
          </w:tcPr>
          <w:p w:rsidR="00587D68" w:rsidRPr="00587D68" w:rsidRDefault="00587D68" w:rsidP="00CD0472">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108,5</w:t>
            </w:r>
          </w:p>
        </w:tc>
      </w:tr>
      <w:tr w:rsidR="00587D68" w:rsidRPr="00BE2FC0" w:rsidTr="00587D68">
        <w:trPr>
          <w:trHeight w:val="456"/>
          <w:jc w:val="center"/>
        </w:trPr>
        <w:tc>
          <w:tcPr>
            <w:tcW w:w="1576" w:type="pct"/>
            <w:shd w:val="clear" w:color="auto" w:fill="auto"/>
            <w:vAlign w:val="center"/>
          </w:tcPr>
          <w:p w:rsidR="00587D68" w:rsidRPr="008D41FF" w:rsidRDefault="00587D68" w:rsidP="00CD0472">
            <w:pPr>
              <w:overflowPunct/>
              <w:autoSpaceDE/>
              <w:adjustRightInd/>
              <w:spacing w:line="240" w:lineRule="auto"/>
              <w:ind w:left="0" w:right="0" w:firstLine="0"/>
              <w:jc w:val="left"/>
              <w:textAlignment w:val="auto"/>
              <w:rPr>
                <w:rFonts w:eastAsia="Calibri"/>
                <w:sz w:val="20"/>
                <w:szCs w:val="24"/>
              </w:rPr>
            </w:pPr>
            <w:r w:rsidRPr="008D41FF">
              <w:rPr>
                <w:rFonts w:eastAsia="Calibri"/>
                <w:sz w:val="20"/>
                <w:szCs w:val="24"/>
              </w:rPr>
              <w:t>Реальные располагаемые денежные доходы населения, %</w:t>
            </w:r>
          </w:p>
        </w:tc>
        <w:tc>
          <w:tcPr>
            <w:tcW w:w="421" w:type="pct"/>
            <w:vAlign w:val="center"/>
          </w:tcPr>
          <w:p w:rsidR="00587D68" w:rsidRPr="00571174" w:rsidRDefault="00587D68" w:rsidP="00CD0472">
            <w:pPr>
              <w:overflowPunct/>
              <w:autoSpaceDE/>
              <w:adjustRightInd/>
              <w:spacing w:line="240" w:lineRule="auto"/>
              <w:ind w:left="0" w:right="0" w:firstLine="0"/>
              <w:jc w:val="center"/>
              <w:textAlignment w:val="auto"/>
              <w:rPr>
                <w:rFonts w:eastAsia="Calibri"/>
                <w:sz w:val="20"/>
                <w:szCs w:val="24"/>
              </w:rPr>
            </w:pPr>
            <w:r w:rsidRPr="00571174">
              <w:rPr>
                <w:rFonts w:eastAsia="Calibri"/>
                <w:sz w:val="20"/>
                <w:szCs w:val="24"/>
              </w:rPr>
              <w:t>102,3</w:t>
            </w:r>
          </w:p>
        </w:tc>
        <w:tc>
          <w:tcPr>
            <w:tcW w:w="551" w:type="pct"/>
            <w:vAlign w:val="center"/>
          </w:tcPr>
          <w:p w:rsidR="00587D68" w:rsidRPr="00BE2FC0" w:rsidRDefault="00DD113C" w:rsidP="00CD0472">
            <w:pPr>
              <w:overflowPunct/>
              <w:autoSpaceDE/>
              <w:adjustRightInd/>
              <w:spacing w:line="240" w:lineRule="auto"/>
              <w:ind w:left="0" w:right="0" w:firstLine="0"/>
              <w:jc w:val="center"/>
              <w:textAlignment w:val="auto"/>
              <w:rPr>
                <w:rFonts w:eastAsia="Calibri"/>
                <w:sz w:val="20"/>
                <w:szCs w:val="24"/>
                <w:highlight w:val="yellow"/>
              </w:rPr>
            </w:pPr>
            <w:r w:rsidRPr="00DD113C">
              <w:rPr>
                <w:rFonts w:eastAsia="Calibri"/>
                <w:sz w:val="20"/>
                <w:szCs w:val="24"/>
              </w:rPr>
              <w:t>-2,2</w:t>
            </w:r>
            <w:r w:rsidR="008542AC">
              <w:rPr>
                <w:rFonts w:eastAsia="Calibri"/>
                <w:sz w:val="20"/>
                <w:szCs w:val="24"/>
              </w:rPr>
              <w:t>п.п.</w:t>
            </w:r>
          </w:p>
        </w:tc>
        <w:tc>
          <w:tcPr>
            <w:tcW w:w="412" w:type="pct"/>
            <w:vAlign w:val="center"/>
          </w:tcPr>
          <w:p w:rsidR="00587D68" w:rsidRPr="00664DEB" w:rsidRDefault="00587D68" w:rsidP="00CD0472">
            <w:pPr>
              <w:overflowPunct/>
              <w:autoSpaceDE/>
              <w:adjustRightInd/>
              <w:spacing w:line="240" w:lineRule="auto"/>
              <w:ind w:left="0" w:right="0" w:firstLine="0"/>
              <w:jc w:val="center"/>
              <w:textAlignment w:val="auto"/>
              <w:rPr>
                <w:rFonts w:eastAsia="Calibri"/>
                <w:sz w:val="20"/>
                <w:szCs w:val="24"/>
              </w:rPr>
            </w:pPr>
            <w:r w:rsidRPr="00664DEB">
              <w:rPr>
                <w:rFonts w:eastAsia="Calibri"/>
                <w:sz w:val="20"/>
                <w:szCs w:val="24"/>
              </w:rPr>
              <w:t>103,8</w:t>
            </w:r>
          </w:p>
        </w:tc>
        <w:tc>
          <w:tcPr>
            <w:tcW w:w="549" w:type="pct"/>
            <w:vAlign w:val="center"/>
          </w:tcPr>
          <w:p w:rsidR="00587D68" w:rsidRPr="00B2400F" w:rsidRDefault="00587D68" w:rsidP="00B2400F">
            <w:pPr>
              <w:overflowPunct/>
              <w:autoSpaceDE/>
              <w:adjustRightInd/>
              <w:spacing w:line="240" w:lineRule="auto"/>
              <w:ind w:left="0" w:right="0" w:firstLine="0"/>
              <w:jc w:val="center"/>
              <w:textAlignment w:val="auto"/>
              <w:rPr>
                <w:rFonts w:eastAsia="Calibri"/>
                <w:sz w:val="20"/>
                <w:szCs w:val="24"/>
              </w:rPr>
            </w:pPr>
            <w:r w:rsidRPr="00B2400F">
              <w:rPr>
                <w:rFonts w:eastAsia="Calibri"/>
                <w:sz w:val="20"/>
                <w:szCs w:val="24"/>
              </w:rPr>
              <w:t>-3,</w:t>
            </w:r>
            <w:r w:rsidR="00B2400F" w:rsidRPr="00B2400F">
              <w:rPr>
                <w:rFonts w:eastAsia="Calibri"/>
                <w:sz w:val="20"/>
                <w:szCs w:val="24"/>
              </w:rPr>
              <w:t>7</w:t>
            </w:r>
            <w:r w:rsidR="008542AC">
              <w:rPr>
                <w:rFonts w:eastAsia="Calibri"/>
                <w:sz w:val="20"/>
                <w:szCs w:val="24"/>
              </w:rPr>
              <w:t>п.п.</w:t>
            </w:r>
          </w:p>
        </w:tc>
        <w:tc>
          <w:tcPr>
            <w:tcW w:w="413" w:type="pct"/>
            <w:vAlign w:val="center"/>
          </w:tcPr>
          <w:p w:rsidR="00587D68" w:rsidRPr="00210354" w:rsidRDefault="00587D68" w:rsidP="009379CD">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103,4</w:t>
            </w:r>
          </w:p>
        </w:tc>
        <w:tc>
          <w:tcPr>
            <w:tcW w:w="549" w:type="pct"/>
            <w:vAlign w:val="center"/>
          </w:tcPr>
          <w:p w:rsidR="00587D68" w:rsidRPr="00210354" w:rsidRDefault="00B2400F" w:rsidP="00210354">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-3,3</w:t>
            </w:r>
            <w:r w:rsidR="008542AC">
              <w:rPr>
                <w:rFonts w:eastAsia="Calibri"/>
                <w:sz w:val="20"/>
                <w:szCs w:val="24"/>
              </w:rPr>
              <w:t>п.п.</w:t>
            </w:r>
          </w:p>
        </w:tc>
        <w:tc>
          <w:tcPr>
            <w:tcW w:w="529" w:type="pct"/>
            <w:vAlign w:val="center"/>
          </w:tcPr>
          <w:p w:rsidR="00587D68" w:rsidRPr="00587D68" w:rsidRDefault="00587D68" w:rsidP="00CD0472">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100,1</w:t>
            </w:r>
          </w:p>
        </w:tc>
      </w:tr>
      <w:tr w:rsidR="00587D68" w:rsidRPr="00BE2FC0" w:rsidTr="00587D68">
        <w:trPr>
          <w:trHeight w:val="456"/>
          <w:jc w:val="center"/>
        </w:trPr>
        <w:tc>
          <w:tcPr>
            <w:tcW w:w="1576" w:type="pct"/>
            <w:shd w:val="clear" w:color="auto" w:fill="auto"/>
            <w:vAlign w:val="center"/>
          </w:tcPr>
          <w:p w:rsidR="00587D68" w:rsidRPr="008D41FF" w:rsidRDefault="00587D68" w:rsidP="00CD0472">
            <w:pPr>
              <w:overflowPunct/>
              <w:autoSpaceDE/>
              <w:adjustRightInd/>
              <w:spacing w:line="240" w:lineRule="auto"/>
              <w:ind w:left="0" w:right="0" w:firstLine="0"/>
              <w:jc w:val="left"/>
              <w:textAlignment w:val="auto"/>
              <w:rPr>
                <w:rFonts w:eastAsia="Calibri"/>
                <w:sz w:val="20"/>
                <w:szCs w:val="24"/>
              </w:rPr>
            </w:pPr>
            <w:r w:rsidRPr="008D41FF">
              <w:rPr>
                <w:rFonts w:eastAsia="Calibri"/>
                <w:sz w:val="20"/>
                <w:szCs w:val="24"/>
              </w:rPr>
              <w:t>Экспорт товаров, млрд. долларов США</w:t>
            </w:r>
          </w:p>
        </w:tc>
        <w:tc>
          <w:tcPr>
            <w:tcW w:w="421" w:type="pct"/>
            <w:vAlign w:val="center"/>
          </w:tcPr>
          <w:p w:rsidR="00587D68" w:rsidRPr="00571174" w:rsidRDefault="00587D68" w:rsidP="00CD0472">
            <w:pPr>
              <w:overflowPunct/>
              <w:autoSpaceDE/>
              <w:adjustRightInd/>
              <w:spacing w:line="240" w:lineRule="auto"/>
              <w:ind w:left="0" w:right="0" w:firstLine="0"/>
              <w:jc w:val="center"/>
              <w:textAlignment w:val="auto"/>
              <w:rPr>
                <w:rFonts w:eastAsia="Calibri"/>
                <w:sz w:val="20"/>
                <w:szCs w:val="24"/>
              </w:rPr>
            </w:pPr>
            <w:r w:rsidRPr="00571174">
              <w:rPr>
                <w:rFonts w:eastAsia="Calibri"/>
                <w:sz w:val="20"/>
                <w:szCs w:val="24"/>
              </w:rPr>
              <w:t>324,9</w:t>
            </w:r>
          </w:p>
        </w:tc>
        <w:tc>
          <w:tcPr>
            <w:tcW w:w="551" w:type="pct"/>
            <w:vAlign w:val="center"/>
          </w:tcPr>
          <w:p w:rsidR="00587D68" w:rsidRPr="00EB098C" w:rsidRDefault="00587D68" w:rsidP="00CD0472">
            <w:pPr>
              <w:overflowPunct/>
              <w:autoSpaceDE/>
              <w:adjustRightInd/>
              <w:spacing w:line="240" w:lineRule="auto"/>
              <w:ind w:left="0" w:right="0" w:firstLine="0"/>
              <w:jc w:val="center"/>
              <w:textAlignment w:val="auto"/>
              <w:rPr>
                <w:rFonts w:eastAsia="Calibri"/>
                <w:sz w:val="20"/>
                <w:szCs w:val="24"/>
              </w:rPr>
            </w:pPr>
            <w:r w:rsidRPr="00EB098C">
              <w:rPr>
                <w:rFonts w:eastAsia="Calibri"/>
                <w:sz w:val="20"/>
                <w:szCs w:val="24"/>
              </w:rPr>
              <w:t>+</w:t>
            </w:r>
            <w:r w:rsidR="00EB098C" w:rsidRPr="00EB098C">
              <w:rPr>
                <w:rFonts w:eastAsia="Calibri"/>
                <w:sz w:val="20"/>
                <w:szCs w:val="24"/>
              </w:rPr>
              <w:t>36,4</w:t>
            </w:r>
            <w:r w:rsidR="00EB098C">
              <w:rPr>
                <w:rFonts w:eastAsia="Calibri"/>
                <w:sz w:val="20"/>
                <w:szCs w:val="24"/>
              </w:rPr>
              <w:t>%</w:t>
            </w:r>
            <w:r w:rsidRPr="00EB098C">
              <w:rPr>
                <w:rFonts w:eastAsia="Calibri"/>
                <w:sz w:val="20"/>
                <w:szCs w:val="24"/>
              </w:rPr>
              <w:t>/</w:t>
            </w:r>
          </w:p>
          <w:p w:rsidR="00587D68" w:rsidRPr="00BE2FC0" w:rsidRDefault="00EB098C" w:rsidP="00CD0472">
            <w:pPr>
              <w:overflowPunct/>
              <w:autoSpaceDE/>
              <w:adjustRightInd/>
              <w:spacing w:line="240" w:lineRule="auto"/>
              <w:ind w:left="0" w:right="0" w:firstLine="0"/>
              <w:jc w:val="center"/>
              <w:textAlignment w:val="auto"/>
              <w:rPr>
                <w:rFonts w:eastAsia="Calibri"/>
                <w:sz w:val="20"/>
                <w:szCs w:val="24"/>
                <w:highlight w:val="yellow"/>
              </w:rPr>
            </w:pPr>
            <w:r w:rsidRPr="00EB098C">
              <w:rPr>
                <w:rFonts w:eastAsia="Calibri"/>
                <w:sz w:val="20"/>
                <w:szCs w:val="24"/>
              </w:rPr>
              <w:t>118,2</w:t>
            </w:r>
          </w:p>
        </w:tc>
        <w:tc>
          <w:tcPr>
            <w:tcW w:w="412" w:type="pct"/>
            <w:vAlign w:val="center"/>
          </w:tcPr>
          <w:p w:rsidR="00587D68" w:rsidRPr="00664DEB" w:rsidRDefault="00587D68" w:rsidP="00CD0472">
            <w:pPr>
              <w:overflowPunct/>
              <w:autoSpaceDE/>
              <w:adjustRightInd/>
              <w:spacing w:line="240" w:lineRule="auto"/>
              <w:ind w:left="0" w:right="0" w:firstLine="0"/>
              <w:jc w:val="center"/>
              <w:textAlignment w:val="auto"/>
              <w:rPr>
                <w:rFonts w:eastAsia="Calibri"/>
                <w:sz w:val="20"/>
                <w:szCs w:val="24"/>
              </w:rPr>
            </w:pPr>
            <w:r w:rsidRPr="00664DEB">
              <w:rPr>
                <w:rFonts w:eastAsia="Calibri"/>
                <w:sz w:val="20"/>
                <w:szCs w:val="24"/>
              </w:rPr>
              <w:t>394,1</w:t>
            </w:r>
          </w:p>
        </w:tc>
        <w:tc>
          <w:tcPr>
            <w:tcW w:w="549" w:type="pct"/>
            <w:vAlign w:val="center"/>
          </w:tcPr>
          <w:p w:rsidR="00587D68" w:rsidRPr="00EB098C" w:rsidRDefault="00587D68" w:rsidP="00CD0472">
            <w:pPr>
              <w:overflowPunct/>
              <w:autoSpaceDE/>
              <w:adjustRightInd/>
              <w:spacing w:line="240" w:lineRule="auto"/>
              <w:ind w:left="0" w:right="0" w:firstLine="0"/>
              <w:jc w:val="center"/>
              <w:textAlignment w:val="auto"/>
              <w:rPr>
                <w:rFonts w:eastAsia="Calibri"/>
                <w:sz w:val="20"/>
                <w:szCs w:val="24"/>
              </w:rPr>
            </w:pPr>
            <w:r w:rsidRPr="00EB098C">
              <w:rPr>
                <w:rFonts w:eastAsia="Calibri"/>
                <w:sz w:val="20"/>
                <w:szCs w:val="24"/>
              </w:rPr>
              <w:t>+</w:t>
            </w:r>
            <w:r w:rsidR="00EB098C" w:rsidRPr="00EB098C">
              <w:rPr>
                <w:rFonts w:eastAsia="Calibri"/>
                <w:sz w:val="20"/>
                <w:szCs w:val="24"/>
              </w:rPr>
              <w:t>12,4</w:t>
            </w:r>
            <w:r w:rsidR="00EB098C">
              <w:rPr>
                <w:rFonts w:eastAsia="Calibri"/>
                <w:sz w:val="20"/>
                <w:szCs w:val="24"/>
              </w:rPr>
              <w:t>%</w:t>
            </w:r>
            <w:r w:rsidRPr="00EB098C">
              <w:rPr>
                <w:rFonts w:eastAsia="Calibri"/>
                <w:sz w:val="20"/>
                <w:szCs w:val="24"/>
              </w:rPr>
              <w:t>/</w:t>
            </w:r>
          </w:p>
          <w:p w:rsidR="00587D68" w:rsidRPr="00BE2FC0" w:rsidRDefault="00EB098C" w:rsidP="00CD0472">
            <w:pPr>
              <w:overflowPunct/>
              <w:autoSpaceDE/>
              <w:adjustRightInd/>
              <w:spacing w:line="240" w:lineRule="auto"/>
              <w:ind w:left="0" w:right="0" w:firstLine="0"/>
              <w:jc w:val="center"/>
              <w:textAlignment w:val="auto"/>
              <w:rPr>
                <w:rFonts w:eastAsia="Calibri"/>
                <w:sz w:val="20"/>
                <w:szCs w:val="24"/>
                <w:highlight w:val="yellow"/>
              </w:rPr>
            </w:pPr>
            <w:r w:rsidRPr="00EB098C">
              <w:rPr>
                <w:rFonts w:eastAsia="Calibri"/>
                <w:sz w:val="20"/>
                <w:szCs w:val="24"/>
              </w:rPr>
              <w:t>49</w:t>
            </w:r>
          </w:p>
        </w:tc>
        <w:tc>
          <w:tcPr>
            <w:tcW w:w="413" w:type="pct"/>
            <w:vAlign w:val="center"/>
          </w:tcPr>
          <w:p w:rsidR="00587D68" w:rsidRPr="00210354" w:rsidRDefault="00587D68" w:rsidP="009379CD">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439,4</w:t>
            </w:r>
          </w:p>
        </w:tc>
        <w:tc>
          <w:tcPr>
            <w:tcW w:w="549" w:type="pct"/>
            <w:vAlign w:val="center"/>
          </w:tcPr>
          <w:p w:rsidR="00587D68" w:rsidRPr="00210354" w:rsidRDefault="00EB098C" w:rsidP="00EB098C">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+0,8%/ 3,7</w:t>
            </w:r>
          </w:p>
        </w:tc>
        <w:tc>
          <w:tcPr>
            <w:tcW w:w="529" w:type="pct"/>
            <w:vAlign w:val="center"/>
          </w:tcPr>
          <w:p w:rsidR="00587D68" w:rsidRPr="00587D68" w:rsidRDefault="00587D68" w:rsidP="00CD0472">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443,1</w:t>
            </w:r>
          </w:p>
        </w:tc>
      </w:tr>
      <w:tr w:rsidR="00587D68" w:rsidRPr="00BE2FC0" w:rsidTr="00587D68">
        <w:trPr>
          <w:trHeight w:val="456"/>
          <w:jc w:val="center"/>
        </w:trPr>
        <w:tc>
          <w:tcPr>
            <w:tcW w:w="1576" w:type="pct"/>
            <w:shd w:val="clear" w:color="auto" w:fill="auto"/>
            <w:vAlign w:val="center"/>
          </w:tcPr>
          <w:p w:rsidR="00587D68" w:rsidRPr="008D41FF" w:rsidRDefault="00587D68" w:rsidP="00CD0472">
            <w:pPr>
              <w:overflowPunct/>
              <w:autoSpaceDE/>
              <w:adjustRightInd/>
              <w:spacing w:line="240" w:lineRule="auto"/>
              <w:ind w:left="0" w:right="0" w:firstLine="0"/>
              <w:jc w:val="left"/>
              <w:textAlignment w:val="auto"/>
              <w:rPr>
                <w:rFonts w:eastAsia="Calibri"/>
                <w:sz w:val="20"/>
                <w:szCs w:val="24"/>
              </w:rPr>
            </w:pPr>
            <w:r w:rsidRPr="008D41FF">
              <w:rPr>
                <w:rFonts w:eastAsia="Calibri"/>
                <w:sz w:val="20"/>
                <w:szCs w:val="24"/>
              </w:rPr>
              <w:t>Импорт товаров, млрд. долларов США</w:t>
            </w:r>
          </w:p>
        </w:tc>
        <w:tc>
          <w:tcPr>
            <w:tcW w:w="421" w:type="pct"/>
            <w:vAlign w:val="center"/>
          </w:tcPr>
          <w:p w:rsidR="00587D68" w:rsidRPr="00571174" w:rsidRDefault="00587D68" w:rsidP="00CD0472">
            <w:pPr>
              <w:overflowPunct/>
              <w:autoSpaceDE/>
              <w:adjustRightInd/>
              <w:spacing w:line="240" w:lineRule="auto"/>
              <w:ind w:left="0" w:right="0" w:firstLine="0"/>
              <w:jc w:val="center"/>
              <w:textAlignment w:val="auto"/>
              <w:rPr>
                <w:rFonts w:eastAsia="Calibri"/>
                <w:sz w:val="20"/>
                <w:szCs w:val="24"/>
              </w:rPr>
            </w:pPr>
            <w:r w:rsidRPr="00571174">
              <w:rPr>
                <w:rFonts w:eastAsia="Calibri"/>
                <w:sz w:val="20"/>
                <w:szCs w:val="24"/>
              </w:rPr>
              <w:t>234,8</w:t>
            </w:r>
          </w:p>
        </w:tc>
        <w:tc>
          <w:tcPr>
            <w:tcW w:w="551" w:type="pct"/>
            <w:vAlign w:val="center"/>
          </w:tcPr>
          <w:p w:rsidR="00587D68" w:rsidRPr="00EB098C" w:rsidRDefault="00587D68" w:rsidP="00CD0472">
            <w:pPr>
              <w:overflowPunct/>
              <w:autoSpaceDE/>
              <w:adjustRightInd/>
              <w:spacing w:line="240" w:lineRule="auto"/>
              <w:ind w:left="0" w:right="0" w:firstLine="0"/>
              <w:jc w:val="center"/>
              <w:textAlignment w:val="auto"/>
              <w:rPr>
                <w:rFonts w:eastAsia="Calibri"/>
                <w:sz w:val="20"/>
                <w:szCs w:val="24"/>
              </w:rPr>
            </w:pPr>
            <w:r w:rsidRPr="00EB098C">
              <w:rPr>
                <w:rFonts w:eastAsia="Calibri"/>
                <w:sz w:val="20"/>
                <w:szCs w:val="24"/>
              </w:rPr>
              <w:t>+</w:t>
            </w:r>
            <w:r w:rsidR="00EB098C" w:rsidRPr="00EB098C">
              <w:rPr>
                <w:rFonts w:eastAsia="Calibri"/>
                <w:sz w:val="20"/>
                <w:szCs w:val="24"/>
              </w:rPr>
              <w:t>5,9</w:t>
            </w:r>
            <w:r w:rsidR="00EB098C">
              <w:rPr>
                <w:rFonts w:eastAsia="Calibri"/>
                <w:sz w:val="20"/>
                <w:szCs w:val="24"/>
              </w:rPr>
              <w:t>%</w:t>
            </w:r>
            <w:r w:rsidRPr="00EB098C">
              <w:rPr>
                <w:rFonts w:eastAsia="Calibri"/>
                <w:sz w:val="20"/>
                <w:szCs w:val="24"/>
              </w:rPr>
              <w:t>/</w:t>
            </w:r>
          </w:p>
          <w:p w:rsidR="00587D68" w:rsidRPr="00BE2FC0" w:rsidRDefault="00EB098C" w:rsidP="00990BB7">
            <w:pPr>
              <w:overflowPunct/>
              <w:autoSpaceDE/>
              <w:adjustRightInd/>
              <w:spacing w:line="240" w:lineRule="auto"/>
              <w:ind w:left="0" w:right="0" w:firstLine="0"/>
              <w:jc w:val="center"/>
              <w:textAlignment w:val="auto"/>
              <w:rPr>
                <w:rFonts w:eastAsia="Calibri"/>
                <w:sz w:val="20"/>
                <w:szCs w:val="24"/>
                <w:highlight w:val="yellow"/>
              </w:rPr>
            </w:pPr>
            <w:r w:rsidRPr="00EB098C">
              <w:rPr>
                <w:rFonts w:eastAsia="Calibri"/>
                <w:sz w:val="20"/>
                <w:szCs w:val="24"/>
              </w:rPr>
              <w:t>13,</w:t>
            </w:r>
            <w:r w:rsidR="00990BB7">
              <w:rPr>
                <w:rFonts w:eastAsia="Calibri"/>
                <w:sz w:val="20"/>
                <w:szCs w:val="24"/>
              </w:rPr>
              <w:t>9</w:t>
            </w:r>
          </w:p>
        </w:tc>
        <w:tc>
          <w:tcPr>
            <w:tcW w:w="412" w:type="pct"/>
            <w:vAlign w:val="center"/>
          </w:tcPr>
          <w:p w:rsidR="00587D68" w:rsidRPr="00664DEB" w:rsidRDefault="00587D68" w:rsidP="00CD0472">
            <w:pPr>
              <w:overflowPunct/>
              <w:autoSpaceDE/>
              <w:adjustRightInd/>
              <w:spacing w:line="240" w:lineRule="auto"/>
              <w:ind w:left="0" w:right="0" w:firstLine="0"/>
              <w:jc w:val="center"/>
              <w:textAlignment w:val="auto"/>
              <w:rPr>
                <w:rFonts w:eastAsia="Calibri"/>
                <w:sz w:val="20"/>
                <w:szCs w:val="24"/>
              </w:rPr>
            </w:pPr>
            <w:r w:rsidRPr="00664DEB">
              <w:rPr>
                <w:rFonts w:eastAsia="Calibri"/>
                <w:sz w:val="20"/>
                <w:szCs w:val="24"/>
              </w:rPr>
              <w:t>266,9</w:t>
            </w:r>
          </w:p>
        </w:tc>
        <w:tc>
          <w:tcPr>
            <w:tcW w:w="549" w:type="pct"/>
            <w:vAlign w:val="center"/>
          </w:tcPr>
          <w:p w:rsidR="00990BB7" w:rsidRDefault="00EB098C" w:rsidP="00990BB7">
            <w:pPr>
              <w:overflowPunct/>
              <w:autoSpaceDE/>
              <w:adjustRightInd/>
              <w:spacing w:line="240" w:lineRule="auto"/>
              <w:ind w:left="0" w:right="0" w:firstLine="0"/>
              <w:jc w:val="center"/>
              <w:textAlignment w:val="auto"/>
              <w:rPr>
                <w:rFonts w:eastAsia="Calibri"/>
                <w:sz w:val="20"/>
                <w:szCs w:val="24"/>
              </w:rPr>
            </w:pPr>
            <w:r w:rsidRPr="00EB098C">
              <w:rPr>
                <w:rFonts w:eastAsia="Calibri"/>
                <w:sz w:val="20"/>
                <w:szCs w:val="24"/>
              </w:rPr>
              <w:t>-6,</w:t>
            </w:r>
            <w:r w:rsidR="00990BB7">
              <w:rPr>
                <w:rFonts w:eastAsia="Calibri"/>
                <w:sz w:val="20"/>
                <w:szCs w:val="24"/>
              </w:rPr>
              <w:t>8</w:t>
            </w:r>
            <w:r>
              <w:rPr>
                <w:rFonts w:eastAsia="Calibri"/>
                <w:sz w:val="20"/>
                <w:szCs w:val="24"/>
              </w:rPr>
              <w:t>%</w:t>
            </w:r>
            <w:r w:rsidR="00587D68" w:rsidRPr="00EB098C">
              <w:rPr>
                <w:rFonts w:eastAsia="Calibri"/>
                <w:sz w:val="20"/>
                <w:szCs w:val="24"/>
              </w:rPr>
              <w:t>/</w:t>
            </w:r>
          </w:p>
          <w:p w:rsidR="00587D68" w:rsidRPr="00BE2FC0" w:rsidRDefault="00EB098C" w:rsidP="00990BB7">
            <w:pPr>
              <w:overflowPunct/>
              <w:autoSpaceDE/>
              <w:adjustRightInd/>
              <w:spacing w:line="240" w:lineRule="auto"/>
              <w:ind w:left="0" w:right="0" w:firstLine="0"/>
              <w:jc w:val="center"/>
              <w:textAlignment w:val="auto"/>
              <w:rPr>
                <w:rFonts w:eastAsia="Calibri"/>
                <w:sz w:val="20"/>
                <w:szCs w:val="24"/>
                <w:highlight w:val="yellow"/>
              </w:rPr>
            </w:pPr>
            <w:r w:rsidRPr="00EB098C">
              <w:rPr>
                <w:rFonts w:eastAsia="Calibri"/>
                <w:sz w:val="20"/>
                <w:szCs w:val="24"/>
              </w:rPr>
              <w:t>-18,</w:t>
            </w:r>
            <w:r w:rsidR="00990BB7">
              <w:rPr>
                <w:rFonts w:eastAsia="Calibri"/>
                <w:sz w:val="20"/>
                <w:szCs w:val="24"/>
              </w:rPr>
              <w:t>2</w:t>
            </w:r>
          </w:p>
        </w:tc>
        <w:tc>
          <w:tcPr>
            <w:tcW w:w="413" w:type="pct"/>
            <w:vAlign w:val="center"/>
          </w:tcPr>
          <w:p w:rsidR="00587D68" w:rsidRPr="00210354" w:rsidRDefault="00587D68" w:rsidP="00EB098C">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257,7</w:t>
            </w:r>
          </w:p>
        </w:tc>
        <w:tc>
          <w:tcPr>
            <w:tcW w:w="549" w:type="pct"/>
            <w:vAlign w:val="center"/>
          </w:tcPr>
          <w:p w:rsidR="00587D68" w:rsidRPr="00210354" w:rsidRDefault="00EB098C" w:rsidP="00990BB7">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-3,5%/-9</w:t>
            </w:r>
          </w:p>
        </w:tc>
        <w:tc>
          <w:tcPr>
            <w:tcW w:w="529" w:type="pct"/>
            <w:vAlign w:val="center"/>
          </w:tcPr>
          <w:p w:rsidR="00587D68" w:rsidRPr="00587D68" w:rsidRDefault="00587D68" w:rsidP="00990BB7">
            <w:pPr>
              <w:overflowPunct/>
              <w:autoSpaceDE/>
              <w:adjustRightInd/>
              <w:spacing w:line="240" w:lineRule="auto"/>
              <w:ind w:left="0" w:right="0" w:firstLine="0"/>
              <w:jc w:val="center"/>
              <w:textAlignment w:val="auto"/>
              <w:rPr>
                <w:rFonts w:eastAsia="Calibri"/>
                <w:sz w:val="20"/>
                <w:szCs w:val="24"/>
              </w:rPr>
            </w:pPr>
            <w:r>
              <w:rPr>
                <w:rFonts w:eastAsia="Calibri"/>
                <w:sz w:val="20"/>
                <w:szCs w:val="24"/>
              </w:rPr>
              <w:t>248,</w:t>
            </w:r>
            <w:r w:rsidR="00990BB7">
              <w:rPr>
                <w:rFonts w:eastAsia="Calibri"/>
                <w:sz w:val="20"/>
                <w:szCs w:val="24"/>
              </w:rPr>
              <w:t>7</w:t>
            </w:r>
          </w:p>
        </w:tc>
      </w:tr>
    </w:tbl>
    <w:p w:rsidR="00475931" w:rsidRPr="009D1C4B" w:rsidRDefault="00475931" w:rsidP="00B748E1">
      <w:pPr>
        <w:widowControl w:val="0"/>
        <w:overflowPunct/>
        <w:autoSpaceDE/>
        <w:autoSpaceDN/>
        <w:adjustRightInd/>
        <w:spacing w:before="240"/>
        <w:ind w:left="0" w:right="0" w:firstLine="720"/>
        <w:textAlignment w:val="auto"/>
        <w:rPr>
          <w:rFonts w:eastAsia="Calibri"/>
          <w:sz w:val="24"/>
          <w:szCs w:val="24"/>
        </w:rPr>
      </w:pPr>
      <w:r w:rsidRPr="009D1C4B">
        <w:rPr>
          <w:rFonts w:eastAsia="Calibri"/>
          <w:sz w:val="24"/>
          <w:szCs w:val="24"/>
        </w:rPr>
        <w:t xml:space="preserve">По мнению Счетной палаты, </w:t>
      </w:r>
      <w:r w:rsidR="00056E6E" w:rsidRPr="009D1C4B">
        <w:rPr>
          <w:rFonts w:eastAsia="Calibri"/>
          <w:sz w:val="24"/>
          <w:szCs w:val="24"/>
        </w:rPr>
        <w:t>прогнозы социально-экономического развития</w:t>
      </w:r>
      <w:r w:rsidRPr="009D1C4B">
        <w:rPr>
          <w:rFonts w:eastAsia="Calibri"/>
          <w:sz w:val="24"/>
          <w:szCs w:val="24"/>
        </w:rPr>
        <w:t>, используемы</w:t>
      </w:r>
      <w:r w:rsidR="00056E6E" w:rsidRPr="009D1C4B">
        <w:rPr>
          <w:rFonts w:eastAsia="Calibri"/>
          <w:sz w:val="24"/>
          <w:szCs w:val="24"/>
        </w:rPr>
        <w:t>е</w:t>
      </w:r>
      <w:r w:rsidRPr="009D1C4B">
        <w:rPr>
          <w:rFonts w:eastAsia="Calibri"/>
          <w:sz w:val="24"/>
          <w:szCs w:val="24"/>
        </w:rPr>
        <w:t xml:space="preserve"> в расчетах к проектам федерального бюджета, </w:t>
      </w:r>
      <w:r w:rsidR="00AB042A" w:rsidRPr="009D1C4B">
        <w:rPr>
          <w:rFonts w:eastAsia="Calibri"/>
          <w:sz w:val="24"/>
          <w:szCs w:val="24"/>
        </w:rPr>
        <w:t xml:space="preserve">основываются на текущей конъюнктуре и </w:t>
      </w:r>
      <w:r w:rsidR="00922345" w:rsidRPr="009D1C4B">
        <w:rPr>
          <w:rFonts w:eastAsia="Calibri"/>
          <w:sz w:val="24"/>
          <w:szCs w:val="24"/>
        </w:rPr>
        <w:t>в меньшей степени</w:t>
      </w:r>
      <w:r w:rsidR="00AB042A" w:rsidRPr="009D1C4B">
        <w:rPr>
          <w:rFonts w:eastAsia="Calibri"/>
          <w:sz w:val="24"/>
          <w:szCs w:val="24"/>
        </w:rPr>
        <w:t xml:space="preserve"> учитывают </w:t>
      </w:r>
      <w:r w:rsidR="00922345" w:rsidRPr="009D1C4B">
        <w:rPr>
          <w:rFonts w:eastAsia="Calibri"/>
          <w:sz w:val="24"/>
          <w:szCs w:val="24"/>
        </w:rPr>
        <w:t>долгосрочные тенденции</w:t>
      </w:r>
      <w:r w:rsidR="00AB042A" w:rsidRPr="009D1C4B">
        <w:rPr>
          <w:rFonts w:eastAsia="Calibri"/>
          <w:sz w:val="24"/>
          <w:szCs w:val="24"/>
        </w:rPr>
        <w:t>, что приводит к необходимости их частой корректировки.</w:t>
      </w:r>
      <w:r w:rsidR="00164A2D">
        <w:rPr>
          <w:rFonts w:eastAsia="Calibri"/>
          <w:sz w:val="24"/>
          <w:szCs w:val="24"/>
        </w:rPr>
        <w:t xml:space="preserve"> </w:t>
      </w:r>
      <w:r w:rsidR="004C0CFA">
        <w:rPr>
          <w:rFonts w:eastAsia="Calibri"/>
          <w:sz w:val="24"/>
          <w:szCs w:val="24"/>
        </w:rPr>
        <w:t xml:space="preserve">Однако даже корректировки, проводимые во второй половине отчетного года, не во всех случаях оказываются близки к фактическим данным. </w:t>
      </w:r>
      <w:r w:rsidR="001C366B" w:rsidRPr="009D1C4B">
        <w:rPr>
          <w:rFonts w:eastAsia="Calibri"/>
          <w:sz w:val="24"/>
          <w:szCs w:val="24"/>
        </w:rPr>
        <w:t>Кроме того, изменения параметров прогнозов не всегда адекватно отражают сложившуюся ситуацию, имея тенденцию к излишне оптимистичным или консервативным оценкам дальнейшего</w:t>
      </w:r>
      <w:r w:rsidR="00922345" w:rsidRPr="009D1C4B">
        <w:rPr>
          <w:rFonts w:eastAsia="Calibri"/>
          <w:sz w:val="24"/>
          <w:szCs w:val="24"/>
        </w:rPr>
        <w:t xml:space="preserve"> социально-экономического</w:t>
      </w:r>
      <w:r w:rsidR="001C366B" w:rsidRPr="009D1C4B">
        <w:rPr>
          <w:rFonts w:eastAsia="Calibri"/>
          <w:sz w:val="24"/>
          <w:szCs w:val="24"/>
        </w:rPr>
        <w:t xml:space="preserve"> развития</w:t>
      </w:r>
      <w:r w:rsidR="00AA3A04" w:rsidRPr="009D1C4B">
        <w:rPr>
          <w:rFonts w:eastAsia="Calibri"/>
          <w:sz w:val="24"/>
          <w:szCs w:val="24"/>
        </w:rPr>
        <w:t xml:space="preserve"> страны</w:t>
      </w:r>
      <w:r w:rsidR="001C366B" w:rsidRPr="009D1C4B">
        <w:rPr>
          <w:rFonts w:eastAsia="Calibri"/>
          <w:sz w:val="24"/>
          <w:szCs w:val="24"/>
        </w:rPr>
        <w:t>.</w:t>
      </w:r>
      <w:r w:rsidR="00164A2D">
        <w:rPr>
          <w:rFonts w:eastAsia="Calibri"/>
          <w:sz w:val="24"/>
          <w:szCs w:val="24"/>
        </w:rPr>
        <w:t xml:space="preserve"> </w:t>
      </w:r>
      <w:r w:rsidR="004C0CFA">
        <w:rPr>
          <w:rFonts w:eastAsia="Calibri"/>
          <w:sz w:val="24"/>
          <w:szCs w:val="24"/>
        </w:rPr>
        <w:t>Также</w:t>
      </w:r>
      <w:r w:rsidR="0007012E">
        <w:rPr>
          <w:rFonts w:eastAsia="Calibri"/>
          <w:sz w:val="24"/>
          <w:szCs w:val="24"/>
        </w:rPr>
        <w:t xml:space="preserve"> ряд показателей прогнозируется</w:t>
      </w:r>
      <w:r w:rsidR="004C0CFA">
        <w:rPr>
          <w:rFonts w:eastAsia="Calibri"/>
          <w:sz w:val="24"/>
          <w:szCs w:val="24"/>
        </w:rPr>
        <w:t xml:space="preserve"> </w:t>
      </w:r>
      <w:r w:rsidR="004C0CFA" w:rsidRPr="002C055A">
        <w:rPr>
          <w:rFonts w:eastAsia="Calibri"/>
          <w:sz w:val="24"/>
          <w:szCs w:val="24"/>
        </w:rPr>
        <w:t>исходя не из</w:t>
      </w:r>
      <w:r w:rsidR="004C0CFA">
        <w:rPr>
          <w:rFonts w:eastAsia="Calibri"/>
          <w:sz w:val="24"/>
          <w:szCs w:val="24"/>
        </w:rPr>
        <w:t xml:space="preserve"> сложившейся конъюнктуры, а основываясь на плановых значениях.</w:t>
      </w:r>
    </w:p>
    <w:p w:rsidR="0093180D" w:rsidRPr="00011356" w:rsidRDefault="00D64256" w:rsidP="00B748E1">
      <w:pPr>
        <w:ind w:left="0" w:right="0" w:firstLine="720"/>
        <w:rPr>
          <w:b/>
          <w:sz w:val="24"/>
        </w:rPr>
      </w:pPr>
      <w:r w:rsidRPr="00011356">
        <w:rPr>
          <w:b/>
          <w:sz w:val="24"/>
        </w:rPr>
        <w:t>2.12. Анализ макроэкономических показателей, содержащихся в Основных направлениях единой государственной денежно-кредитной политики на 201</w:t>
      </w:r>
      <w:r w:rsidR="00011356" w:rsidRPr="00011356">
        <w:rPr>
          <w:b/>
          <w:sz w:val="24"/>
        </w:rPr>
        <w:t>8</w:t>
      </w:r>
      <w:r w:rsidRPr="00011356">
        <w:rPr>
          <w:b/>
          <w:sz w:val="24"/>
        </w:rPr>
        <w:t xml:space="preserve"> год и период 201</w:t>
      </w:r>
      <w:r w:rsidR="00011356" w:rsidRPr="00011356">
        <w:rPr>
          <w:b/>
          <w:sz w:val="24"/>
        </w:rPr>
        <w:t>9</w:t>
      </w:r>
      <w:r w:rsidRPr="00011356">
        <w:rPr>
          <w:b/>
          <w:sz w:val="24"/>
        </w:rPr>
        <w:t xml:space="preserve"> и 20</w:t>
      </w:r>
      <w:r w:rsidR="00011356" w:rsidRPr="00011356">
        <w:rPr>
          <w:b/>
          <w:sz w:val="24"/>
        </w:rPr>
        <w:t>20</w:t>
      </w:r>
      <w:r w:rsidRPr="00011356">
        <w:rPr>
          <w:b/>
          <w:sz w:val="24"/>
        </w:rPr>
        <w:t xml:space="preserve"> годов, одобренных Советом директоров Банка </w:t>
      </w:r>
      <w:r w:rsidRPr="001D5981">
        <w:rPr>
          <w:b/>
          <w:sz w:val="24"/>
        </w:rPr>
        <w:t xml:space="preserve">России </w:t>
      </w:r>
      <w:r w:rsidR="001D5981" w:rsidRPr="001D5981">
        <w:rPr>
          <w:b/>
          <w:sz w:val="24"/>
        </w:rPr>
        <w:t>26</w:t>
      </w:r>
      <w:r w:rsidR="00164A2D">
        <w:rPr>
          <w:b/>
          <w:sz w:val="24"/>
        </w:rPr>
        <w:t xml:space="preserve"> </w:t>
      </w:r>
      <w:r w:rsidR="001D5981" w:rsidRPr="001D5981">
        <w:rPr>
          <w:b/>
          <w:sz w:val="24"/>
        </w:rPr>
        <w:t>окт</w:t>
      </w:r>
      <w:r w:rsidRPr="001D5981">
        <w:rPr>
          <w:b/>
          <w:sz w:val="24"/>
        </w:rPr>
        <w:t>ября 201</w:t>
      </w:r>
      <w:r w:rsidR="001D5981" w:rsidRPr="001D5981">
        <w:rPr>
          <w:b/>
          <w:sz w:val="24"/>
        </w:rPr>
        <w:t>7</w:t>
      </w:r>
      <w:r w:rsidRPr="001D5981">
        <w:rPr>
          <w:b/>
          <w:sz w:val="24"/>
        </w:rPr>
        <w:t xml:space="preserve"> года (</w:t>
      </w:r>
      <w:r w:rsidRPr="00011356">
        <w:rPr>
          <w:b/>
          <w:sz w:val="24"/>
        </w:rPr>
        <w:t>далее ‒ Основные направления денежно-кредитной политики), показал следующее.</w:t>
      </w:r>
    </w:p>
    <w:p w:rsidR="003261A7" w:rsidRPr="003261A7" w:rsidRDefault="003261A7" w:rsidP="00B748E1">
      <w:pPr>
        <w:ind w:left="0" w:right="0" w:firstLine="720"/>
        <w:rPr>
          <w:sz w:val="24"/>
          <w:szCs w:val="24"/>
        </w:rPr>
      </w:pPr>
      <w:r w:rsidRPr="003261A7">
        <w:rPr>
          <w:sz w:val="24"/>
          <w:szCs w:val="24"/>
        </w:rPr>
        <w:t xml:space="preserve">В Основных направлениях денежно-кредитной политики рассматривались 2 сценария развития российской экономики с различными вариантами траектории изменения цен на нефть на мировых рынках (все сценарии прогноза Банка России предполагали сохранение внешних санкций и структурных ограничений, связанных с демографической ситуацией). </w:t>
      </w:r>
    </w:p>
    <w:p w:rsidR="003261A7" w:rsidRDefault="003261A7" w:rsidP="003D69CF">
      <w:pPr>
        <w:ind w:left="0"/>
        <w:rPr>
          <w:sz w:val="24"/>
          <w:szCs w:val="24"/>
        </w:rPr>
      </w:pPr>
    </w:p>
    <w:p w:rsidR="007F295B" w:rsidRDefault="007F295B" w:rsidP="003D69CF">
      <w:pPr>
        <w:ind w:left="0"/>
        <w:rPr>
          <w:sz w:val="24"/>
          <w:szCs w:val="24"/>
        </w:rPr>
      </w:pPr>
    </w:p>
    <w:tbl>
      <w:tblPr>
        <w:tblStyle w:val="affffff0"/>
        <w:tblW w:w="4875" w:type="pct"/>
        <w:jc w:val="center"/>
        <w:tblLook w:val="04A0" w:firstRow="1" w:lastRow="0" w:firstColumn="1" w:lastColumn="0" w:noHBand="0" w:noVBand="1"/>
      </w:tblPr>
      <w:tblGrid>
        <w:gridCol w:w="3937"/>
        <w:gridCol w:w="1276"/>
        <w:gridCol w:w="1134"/>
        <w:gridCol w:w="1536"/>
        <w:gridCol w:w="1726"/>
      </w:tblGrid>
      <w:tr w:rsidR="007F4F1B" w:rsidRPr="00310C64" w:rsidTr="007F4F1B">
        <w:trPr>
          <w:cantSplit/>
          <w:jc w:val="center"/>
        </w:trPr>
        <w:tc>
          <w:tcPr>
            <w:tcW w:w="2049" w:type="pct"/>
            <w:vMerge w:val="restart"/>
            <w:tcBorders>
              <w:left w:val="single" w:sz="4" w:space="0" w:color="auto"/>
              <w:right w:val="single" w:sz="4" w:space="0" w:color="auto"/>
            </w:tcBorders>
          </w:tcPr>
          <w:p w:rsidR="007F4F1B" w:rsidRPr="000E683D" w:rsidRDefault="007F4F1B" w:rsidP="007F4F1B">
            <w:pPr>
              <w:pStyle w:val="Default"/>
              <w:jc w:val="center"/>
              <w:rPr>
                <w:color w:val="auto"/>
                <w:sz w:val="20"/>
                <w:szCs w:val="20"/>
              </w:rPr>
            </w:pPr>
          </w:p>
        </w:tc>
        <w:tc>
          <w:tcPr>
            <w:tcW w:w="1254" w:type="pct"/>
            <w:gridSpan w:val="2"/>
            <w:tcBorders>
              <w:top w:val="single" w:sz="4" w:space="0" w:color="auto"/>
              <w:left w:val="single" w:sz="4" w:space="0" w:color="auto"/>
              <w:bottom w:val="single" w:sz="4" w:space="0" w:color="auto"/>
              <w:right w:val="single" w:sz="4" w:space="0" w:color="auto"/>
            </w:tcBorders>
          </w:tcPr>
          <w:p w:rsidR="007F4F1B" w:rsidRPr="000E683D" w:rsidRDefault="007F4F1B" w:rsidP="007F4F1B">
            <w:pPr>
              <w:pStyle w:val="Default"/>
              <w:jc w:val="center"/>
              <w:rPr>
                <w:b/>
                <w:color w:val="auto"/>
                <w:sz w:val="20"/>
                <w:szCs w:val="20"/>
              </w:rPr>
            </w:pPr>
            <w:r w:rsidRPr="000E683D">
              <w:rPr>
                <w:color w:val="auto"/>
                <w:sz w:val="20"/>
                <w:szCs w:val="20"/>
              </w:rPr>
              <w:t>Факт</w:t>
            </w:r>
          </w:p>
        </w:tc>
        <w:tc>
          <w:tcPr>
            <w:tcW w:w="1697" w:type="pct"/>
            <w:gridSpan w:val="2"/>
            <w:tcBorders>
              <w:top w:val="single" w:sz="4" w:space="0" w:color="auto"/>
              <w:left w:val="single" w:sz="4" w:space="0" w:color="auto"/>
              <w:bottom w:val="single" w:sz="4" w:space="0" w:color="auto"/>
              <w:right w:val="single" w:sz="4" w:space="0" w:color="auto"/>
            </w:tcBorders>
          </w:tcPr>
          <w:p w:rsidR="007F4F1B" w:rsidRPr="000E683D" w:rsidRDefault="007F4F1B" w:rsidP="007F4F1B">
            <w:pPr>
              <w:pStyle w:val="Default"/>
              <w:jc w:val="center"/>
              <w:rPr>
                <w:color w:val="auto"/>
                <w:sz w:val="20"/>
                <w:szCs w:val="20"/>
              </w:rPr>
            </w:pPr>
            <w:r>
              <w:rPr>
                <w:color w:val="auto"/>
                <w:sz w:val="20"/>
                <w:szCs w:val="20"/>
              </w:rPr>
              <w:t>Прогноз Банка России на 2018</w:t>
            </w:r>
            <w:r w:rsidRPr="003560A5">
              <w:rPr>
                <w:color w:val="auto"/>
                <w:sz w:val="20"/>
                <w:szCs w:val="20"/>
              </w:rPr>
              <w:t xml:space="preserve"> год</w:t>
            </w:r>
            <w:r>
              <w:rPr>
                <w:rStyle w:val="ab"/>
                <w:color w:val="auto"/>
              </w:rPr>
              <w:footnoteReference w:id="18"/>
            </w:r>
          </w:p>
        </w:tc>
      </w:tr>
      <w:tr w:rsidR="007F4F1B" w:rsidRPr="00310C64" w:rsidTr="007F4F1B">
        <w:trPr>
          <w:cantSplit/>
          <w:jc w:val="center"/>
        </w:trPr>
        <w:tc>
          <w:tcPr>
            <w:tcW w:w="2049" w:type="pct"/>
            <w:vMerge/>
            <w:tcBorders>
              <w:left w:val="single" w:sz="4" w:space="0" w:color="auto"/>
              <w:bottom w:val="single" w:sz="4" w:space="0" w:color="auto"/>
              <w:right w:val="single" w:sz="4" w:space="0" w:color="auto"/>
            </w:tcBorders>
          </w:tcPr>
          <w:p w:rsidR="007F4F1B" w:rsidRPr="000E683D" w:rsidRDefault="007F4F1B" w:rsidP="007F4F1B">
            <w:pPr>
              <w:pStyle w:val="Default"/>
              <w:jc w:val="both"/>
              <w:rPr>
                <w:color w:val="auto"/>
                <w:sz w:val="20"/>
                <w:szCs w:val="20"/>
              </w:rPr>
            </w:pPr>
          </w:p>
        </w:tc>
        <w:tc>
          <w:tcPr>
            <w:tcW w:w="664" w:type="pct"/>
            <w:tcBorders>
              <w:top w:val="single" w:sz="4" w:space="0" w:color="auto"/>
              <w:left w:val="single" w:sz="4" w:space="0" w:color="auto"/>
              <w:bottom w:val="single" w:sz="4" w:space="0" w:color="auto"/>
              <w:right w:val="single" w:sz="4" w:space="0" w:color="auto"/>
            </w:tcBorders>
          </w:tcPr>
          <w:p w:rsidR="007F4F1B" w:rsidRDefault="007F4F1B" w:rsidP="007F4F1B">
            <w:pPr>
              <w:pStyle w:val="Default"/>
              <w:jc w:val="center"/>
              <w:rPr>
                <w:color w:val="auto"/>
                <w:sz w:val="20"/>
                <w:szCs w:val="20"/>
              </w:rPr>
            </w:pPr>
            <w:r w:rsidRPr="003560A5">
              <w:rPr>
                <w:color w:val="auto"/>
                <w:sz w:val="20"/>
                <w:szCs w:val="20"/>
              </w:rPr>
              <w:t>2017 год</w:t>
            </w:r>
          </w:p>
          <w:p w:rsidR="007F4F1B" w:rsidRPr="003560A5" w:rsidRDefault="007F4F1B" w:rsidP="007F4F1B">
            <w:pPr>
              <w:pStyle w:val="Default"/>
              <w:jc w:val="center"/>
              <w:rPr>
                <w:color w:val="auto"/>
                <w:sz w:val="20"/>
                <w:szCs w:val="20"/>
              </w:rPr>
            </w:pPr>
          </w:p>
        </w:tc>
        <w:tc>
          <w:tcPr>
            <w:tcW w:w="590" w:type="pct"/>
            <w:tcBorders>
              <w:top w:val="single" w:sz="4" w:space="0" w:color="auto"/>
              <w:left w:val="single" w:sz="4" w:space="0" w:color="auto"/>
              <w:bottom w:val="single" w:sz="4" w:space="0" w:color="auto"/>
              <w:right w:val="single" w:sz="4" w:space="0" w:color="auto"/>
            </w:tcBorders>
          </w:tcPr>
          <w:p w:rsidR="007F4F1B" w:rsidRPr="003560A5" w:rsidRDefault="007F4F1B" w:rsidP="007F4F1B">
            <w:pPr>
              <w:pStyle w:val="Default"/>
              <w:jc w:val="center"/>
              <w:rPr>
                <w:color w:val="auto"/>
                <w:sz w:val="20"/>
                <w:szCs w:val="20"/>
              </w:rPr>
            </w:pPr>
            <w:r>
              <w:rPr>
                <w:color w:val="auto"/>
                <w:sz w:val="20"/>
                <w:szCs w:val="20"/>
              </w:rPr>
              <w:t>2018</w:t>
            </w:r>
            <w:r w:rsidRPr="003560A5">
              <w:rPr>
                <w:color w:val="auto"/>
                <w:sz w:val="20"/>
                <w:szCs w:val="20"/>
              </w:rPr>
              <w:t xml:space="preserve"> год</w:t>
            </w:r>
          </w:p>
        </w:tc>
        <w:tc>
          <w:tcPr>
            <w:tcW w:w="799" w:type="pct"/>
            <w:tcBorders>
              <w:top w:val="single" w:sz="4" w:space="0" w:color="auto"/>
              <w:left w:val="single" w:sz="4" w:space="0" w:color="auto"/>
              <w:bottom w:val="single" w:sz="4" w:space="0" w:color="auto"/>
              <w:right w:val="single" w:sz="4" w:space="0" w:color="auto"/>
            </w:tcBorders>
          </w:tcPr>
          <w:p w:rsidR="007F4F1B" w:rsidRPr="000E683D" w:rsidRDefault="007F4F1B" w:rsidP="007F4F1B">
            <w:pPr>
              <w:pStyle w:val="Default"/>
              <w:jc w:val="center"/>
              <w:rPr>
                <w:color w:val="auto"/>
                <w:sz w:val="20"/>
                <w:szCs w:val="20"/>
              </w:rPr>
            </w:pPr>
            <w:r>
              <w:rPr>
                <w:color w:val="auto"/>
                <w:sz w:val="20"/>
                <w:szCs w:val="20"/>
              </w:rPr>
              <w:t>Базовый сценарий</w:t>
            </w:r>
          </w:p>
        </w:tc>
        <w:tc>
          <w:tcPr>
            <w:tcW w:w="898" w:type="pct"/>
            <w:tcBorders>
              <w:top w:val="single" w:sz="4" w:space="0" w:color="auto"/>
              <w:left w:val="single" w:sz="4" w:space="0" w:color="auto"/>
              <w:bottom w:val="single" w:sz="4" w:space="0" w:color="auto"/>
              <w:right w:val="single" w:sz="4" w:space="0" w:color="auto"/>
            </w:tcBorders>
          </w:tcPr>
          <w:p w:rsidR="007F4F1B" w:rsidRDefault="007F4F1B" w:rsidP="007F4F1B">
            <w:pPr>
              <w:pStyle w:val="Default"/>
              <w:jc w:val="center"/>
              <w:rPr>
                <w:color w:val="auto"/>
                <w:sz w:val="20"/>
                <w:szCs w:val="20"/>
              </w:rPr>
            </w:pPr>
            <w:r>
              <w:rPr>
                <w:color w:val="auto"/>
                <w:sz w:val="20"/>
                <w:szCs w:val="20"/>
              </w:rPr>
              <w:t>Альтернативный</w:t>
            </w:r>
          </w:p>
          <w:p w:rsidR="007F4F1B" w:rsidRPr="003560A5" w:rsidRDefault="007F4F1B" w:rsidP="007F4F1B">
            <w:pPr>
              <w:pStyle w:val="Default"/>
              <w:jc w:val="center"/>
              <w:rPr>
                <w:color w:val="auto"/>
                <w:sz w:val="20"/>
                <w:szCs w:val="20"/>
              </w:rPr>
            </w:pPr>
            <w:r>
              <w:rPr>
                <w:color w:val="auto"/>
                <w:sz w:val="20"/>
                <w:szCs w:val="20"/>
              </w:rPr>
              <w:t>с</w:t>
            </w:r>
            <w:r w:rsidRPr="000E683D">
              <w:rPr>
                <w:color w:val="auto"/>
                <w:sz w:val="20"/>
                <w:szCs w:val="20"/>
              </w:rPr>
              <w:t xml:space="preserve">ценарий </w:t>
            </w:r>
          </w:p>
        </w:tc>
      </w:tr>
      <w:tr w:rsidR="007F4F1B" w:rsidRPr="00310C64" w:rsidTr="007F4F1B">
        <w:trPr>
          <w:cantSplit/>
          <w:jc w:val="center"/>
        </w:trPr>
        <w:tc>
          <w:tcPr>
            <w:tcW w:w="2049" w:type="pct"/>
            <w:tcBorders>
              <w:top w:val="single" w:sz="4" w:space="0" w:color="auto"/>
              <w:left w:val="single" w:sz="4" w:space="0" w:color="auto"/>
              <w:bottom w:val="single" w:sz="4" w:space="0" w:color="auto"/>
              <w:right w:val="single" w:sz="4" w:space="0" w:color="auto"/>
            </w:tcBorders>
            <w:hideMark/>
          </w:tcPr>
          <w:p w:rsidR="007F4F1B" w:rsidRPr="000E683D" w:rsidRDefault="007F4F1B" w:rsidP="007F4F1B">
            <w:pPr>
              <w:pStyle w:val="Default"/>
              <w:jc w:val="both"/>
              <w:rPr>
                <w:color w:val="auto"/>
                <w:sz w:val="20"/>
                <w:szCs w:val="20"/>
              </w:rPr>
            </w:pPr>
            <w:r w:rsidRPr="000E683D">
              <w:rPr>
                <w:color w:val="auto"/>
                <w:sz w:val="20"/>
                <w:szCs w:val="20"/>
              </w:rPr>
              <w:t>Среднегодовая цена на нефть марки «Юралс», долларов США за баррель</w:t>
            </w:r>
          </w:p>
        </w:tc>
        <w:tc>
          <w:tcPr>
            <w:tcW w:w="664" w:type="pct"/>
            <w:tcBorders>
              <w:top w:val="single" w:sz="4" w:space="0" w:color="auto"/>
              <w:left w:val="single" w:sz="4" w:space="0" w:color="auto"/>
              <w:bottom w:val="single" w:sz="4" w:space="0" w:color="auto"/>
              <w:right w:val="single" w:sz="4" w:space="0" w:color="auto"/>
            </w:tcBorders>
          </w:tcPr>
          <w:p w:rsidR="007F4F1B" w:rsidRPr="00A72960" w:rsidRDefault="007F4F1B" w:rsidP="007F4F1B">
            <w:pPr>
              <w:pStyle w:val="Default"/>
              <w:jc w:val="center"/>
              <w:rPr>
                <w:color w:val="auto"/>
                <w:sz w:val="20"/>
                <w:szCs w:val="20"/>
                <w:lang w:val="en-US"/>
              </w:rPr>
            </w:pPr>
            <w:r w:rsidRPr="00A72960">
              <w:rPr>
                <w:color w:val="auto"/>
                <w:sz w:val="20"/>
                <w:szCs w:val="20"/>
              </w:rPr>
              <w:t>53,0</w:t>
            </w:r>
          </w:p>
        </w:tc>
        <w:tc>
          <w:tcPr>
            <w:tcW w:w="590" w:type="pct"/>
            <w:tcBorders>
              <w:top w:val="single" w:sz="4" w:space="0" w:color="auto"/>
              <w:left w:val="single" w:sz="4" w:space="0" w:color="auto"/>
              <w:bottom w:val="single" w:sz="4" w:space="0" w:color="auto"/>
              <w:right w:val="single" w:sz="4" w:space="0" w:color="auto"/>
            </w:tcBorders>
          </w:tcPr>
          <w:p w:rsidR="007F4F1B" w:rsidRPr="00A72960" w:rsidRDefault="007F4F1B" w:rsidP="007F4F1B">
            <w:pPr>
              <w:pStyle w:val="Default"/>
              <w:jc w:val="center"/>
              <w:rPr>
                <w:color w:val="auto"/>
                <w:sz w:val="20"/>
                <w:szCs w:val="20"/>
              </w:rPr>
            </w:pPr>
            <w:r w:rsidRPr="00A72960">
              <w:rPr>
                <w:color w:val="auto"/>
                <w:sz w:val="20"/>
                <w:szCs w:val="20"/>
              </w:rPr>
              <w:t>70,0</w:t>
            </w:r>
          </w:p>
        </w:tc>
        <w:tc>
          <w:tcPr>
            <w:tcW w:w="799" w:type="pct"/>
            <w:tcBorders>
              <w:top w:val="single" w:sz="4" w:space="0" w:color="auto"/>
              <w:left w:val="single" w:sz="4" w:space="0" w:color="auto"/>
              <w:bottom w:val="single" w:sz="4" w:space="0" w:color="auto"/>
              <w:right w:val="single" w:sz="4" w:space="0" w:color="auto"/>
            </w:tcBorders>
          </w:tcPr>
          <w:p w:rsidR="007F4F1B" w:rsidRPr="00A72960" w:rsidRDefault="007F4F1B" w:rsidP="007F4F1B">
            <w:pPr>
              <w:pStyle w:val="Default"/>
              <w:jc w:val="center"/>
              <w:rPr>
                <w:color w:val="auto"/>
                <w:sz w:val="20"/>
                <w:szCs w:val="20"/>
              </w:rPr>
            </w:pPr>
            <w:r w:rsidRPr="00A72960">
              <w:rPr>
                <w:color w:val="auto"/>
                <w:sz w:val="20"/>
                <w:szCs w:val="20"/>
              </w:rPr>
              <w:t>44</w:t>
            </w:r>
          </w:p>
        </w:tc>
        <w:tc>
          <w:tcPr>
            <w:tcW w:w="898" w:type="pct"/>
            <w:tcBorders>
              <w:top w:val="single" w:sz="4" w:space="0" w:color="auto"/>
              <w:left w:val="single" w:sz="4" w:space="0" w:color="auto"/>
              <w:bottom w:val="single" w:sz="4" w:space="0" w:color="auto"/>
              <w:right w:val="single" w:sz="4" w:space="0" w:color="auto"/>
            </w:tcBorders>
          </w:tcPr>
          <w:p w:rsidR="007F4F1B" w:rsidRPr="000E683D" w:rsidRDefault="007F4F1B" w:rsidP="007F4F1B">
            <w:pPr>
              <w:pStyle w:val="Default"/>
              <w:jc w:val="center"/>
              <w:rPr>
                <w:color w:val="auto"/>
                <w:sz w:val="20"/>
                <w:szCs w:val="20"/>
              </w:rPr>
            </w:pPr>
            <w:r>
              <w:rPr>
                <w:color w:val="auto"/>
                <w:sz w:val="20"/>
                <w:szCs w:val="20"/>
              </w:rPr>
              <w:t>56</w:t>
            </w:r>
          </w:p>
        </w:tc>
      </w:tr>
      <w:tr w:rsidR="007F4F1B" w:rsidRPr="00310C64" w:rsidTr="007F4F1B">
        <w:trPr>
          <w:cantSplit/>
          <w:jc w:val="center"/>
        </w:trPr>
        <w:tc>
          <w:tcPr>
            <w:tcW w:w="2049" w:type="pct"/>
            <w:tcBorders>
              <w:top w:val="single" w:sz="4" w:space="0" w:color="auto"/>
              <w:left w:val="single" w:sz="4" w:space="0" w:color="auto"/>
              <w:bottom w:val="single" w:sz="4" w:space="0" w:color="auto"/>
              <w:right w:val="single" w:sz="4" w:space="0" w:color="auto"/>
            </w:tcBorders>
            <w:hideMark/>
          </w:tcPr>
          <w:p w:rsidR="007F4F1B" w:rsidRPr="00F85237" w:rsidRDefault="007F4F1B" w:rsidP="007F4F1B">
            <w:pPr>
              <w:pStyle w:val="Default"/>
              <w:jc w:val="both"/>
              <w:rPr>
                <w:color w:val="auto"/>
                <w:spacing w:val="-6"/>
                <w:sz w:val="20"/>
                <w:szCs w:val="20"/>
              </w:rPr>
            </w:pPr>
            <w:r>
              <w:rPr>
                <w:color w:val="auto"/>
                <w:spacing w:val="-6"/>
                <w:sz w:val="20"/>
                <w:szCs w:val="20"/>
              </w:rPr>
              <w:t>И</w:t>
            </w:r>
            <w:r w:rsidRPr="00F85237">
              <w:rPr>
                <w:color w:val="auto"/>
                <w:spacing w:val="-6"/>
                <w:sz w:val="20"/>
                <w:szCs w:val="20"/>
              </w:rPr>
              <w:t>нфляци</w:t>
            </w:r>
            <w:r>
              <w:rPr>
                <w:color w:val="auto"/>
                <w:spacing w:val="-6"/>
                <w:sz w:val="20"/>
                <w:szCs w:val="20"/>
              </w:rPr>
              <w:t>я (</w:t>
            </w:r>
            <w:r w:rsidRPr="00F85237">
              <w:rPr>
                <w:color w:val="auto"/>
                <w:spacing w:val="-6"/>
                <w:sz w:val="20"/>
                <w:szCs w:val="20"/>
              </w:rPr>
              <w:t>декабрь к декабрю</w:t>
            </w:r>
            <w:r>
              <w:rPr>
                <w:color w:val="auto"/>
                <w:spacing w:val="-6"/>
                <w:sz w:val="20"/>
                <w:szCs w:val="20"/>
              </w:rPr>
              <w:t>, в %</w:t>
            </w:r>
            <w:r w:rsidRPr="00F85237">
              <w:rPr>
                <w:color w:val="auto"/>
                <w:spacing w:val="-6"/>
                <w:sz w:val="20"/>
                <w:szCs w:val="20"/>
              </w:rPr>
              <w:t>)</w:t>
            </w:r>
          </w:p>
        </w:tc>
        <w:tc>
          <w:tcPr>
            <w:tcW w:w="664" w:type="pct"/>
            <w:tcBorders>
              <w:top w:val="single" w:sz="4" w:space="0" w:color="auto"/>
              <w:left w:val="single" w:sz="4" w:space="0" w:color="auto"/>
              <w:bottom w:val="single" w:sz="4" w:space="0" w:color="auto"/>
              <w:right w:val="single" w:sz="4" w:space="0" w:color="auto"/>
            </w:tcBorders>
          </w:tcPr>
          <w:p w:rsidR="007F4F1B" w:rsidRPr="00A72960" w:rsidRDefault="007F4F1B" w:rsidP="007F4F1B">
            <w:pPr>
              <w:pStyle w:val="Default"/>
              <w:jc w:val="center"/>
              <w:rPr>
                <w:color w:val="auto"/>
                <w:sz w:val="20"/>
                <w:szCs w:val="20"/>
              </w:rPr>
            </w:pPr>
            <w:r w:rsidRPr="00A72960">
              <w:rPr>
                <w:color w:val="auto"/>
                <w:sz w:val="20"/>
                <w:szCs w:val="20"/>
              </w:rPr>
              <w:t>2,5</w:t>
            </w:r>
          </w:p>
        </w:tc>
        <w:tc>
          <w:tcPr>
            <w:tcW w:w="590" w:type="pct"/>
            <w:tcBorders>
              <w:top w:val="single" w:sz="4" w:space="0" w:color="auto"/>
              <w:left w:val="single" w:sz="4" w:space="0" w:color="auto"/>
              <w:bottom w:val="single" w:sz="4" w:space="0" w:color="auto"/>
              <w:right w:val="single" w:sz="4" w:space="0" w:color="auto"/>
            </w:tcBorders>
          </w:tcPr>
          <w:p w:rsidR="007F4F1B" w:rsidRPr="00A72960" w:rsidRDefault="007F4F1B" w:rsidP="007F4F1B">
            <w:pPr>
              <w:pStyle w:val="Default"/>
              <w:jc w:val="center"/>
              <w:rPr>
                <w:color w:val="auto"/>
                <w:sz w:val="20"/>
                <w:szCs w:val="20"/>
              </w:rPr>
            </w:pPr>
            <w:r w:rsidRPr="00A72960">
              <w:rPr>
                <w:color w:val="auto"/>
                <w:sz w:val="20"/>
                <w:szCs w:val="20"/>
              </w:rPr>
              <w:t>4,3</w:t>
            </w:r>
          </w:p>
        </w:tc>
        <w:tc>
          <w:tcPr>
            <w:tcW w:w="799" w:type="pct"/>
            <w:tcBorders>
              <w:top w:val="single" w:sz="4" w:space="0" w:color="auto"/>
              <w:left w:val="single" w:sz="4" w:space="0" w:color="auto"/>
              <w:bottom w:val="single" w:sz="4" w:space="0" w:color="auto"/>
              <w:right w:val="single" w:sz="4" w:space="0" w:color="auto"/>
            </w:tcBorders>
          </w:tcPr>
          <w:p w:rsidR="007F4F1B" w:rsidRPr="00A72960" w:rsidRDefault="007F4F1B" w:rsidP="00A72960">
            <w:pPr>
              <w:pStyle w:val="Default"/>
              <w:jc w:val="center"/>
              <w:rPr>
                <w:color w:val="auto"/>
                <w:sz w:val="20"/>
                <w:szCs w:val="20"/>
              </w:rPr>
            </w:pPr>
            <w:r w:rsidRPr="00A72960">
              <w:rPr>
                <w:color w:val="auto"/>
                <w:sz w:val="20"/>
                <w:szCs w:val="20"/>
              </w:rPr>
              <w:t>4,0</w:t>
            </w:r>
          </w:p>
        </w:tc>
        <w:tc>
          <w:tcPr>
            <w:tcW w:w="898" w:type="pct"/>
            <w:tcBorders>
              <w:top w:val="single" w:sz="4" w:space="0" w:color="auto"/>
              <w:left w:val="single" w:sz="4" w:space="0" w:color="auto"/>
              <w:bottom w:val="single" w:sz="4" w:space="0" w:color="auto"/>
              <w:right w:val="single" w:sz="4" w:space="0" w:color="auto"/>
            </w:tcBorders>
          </w:tcPr>
          <w:p w:rsidR="007F4F1B" w:rsidRPr="00A72960" w:rsidRDefault="007F4F1B" w:rsidP="00A72960">
            <w:pPr>
              <w:pStyle w:val="Default"/>
              <w:jc w:val="center"/>
              <w:rPr>
                <w:color w:val="auto"/>
                <w:sz w:val="20"/>
                <w:szCs w:val="20"/>
              </w:rPr>
            </w:pPr>
            <w:r w:rsidRPr="00A72960">
              <w:rPr>
                <w:color w:val="auto"/>
                <w:sz w:val="20"/>
                <w:szCs w:val="20"/>
              </w:rPr>
              <w:t>4,0</w:t>
            </w:r>
          </w:p>
        </w:tc>
      </w:tr>
      <w:tr w:rsidR="007F4F1B" w:rsidRPr="00310C64" w:rsidTr="007F4F1B">
        <w:trPr>
          <w:cantSplit/>
          <w:jc w:val="center"/>
        </w:trPr>
        <w:tc>
          <w:tcPr>
            <w:tcW w:w="2049" w:type="pct"/>
            <w:tcBorders>
              <w:top w:val="single" w:sz="4" w:space="0" w:color="auto"/>
              <w:left w:val="single" w:sz="4" w:space="0" w:color="auto"/>
              <w:bottom w:val="single" w:sz="4" w:space="0" w:color="auto"/>
              <w:right w:val="single" w:sz="4" w:space="0" w:color="auto"/>
            </w:tcBorders>
            <w:hideMark/>
          </w:tcPr>
          <w:p w:rsidR="007F4F1B" w:rsidRPr="000E683D" w:rsidRDefault="007F4F1B" w:rsidP="007F4F1B">
            <w:pPr>
              <w:pStyle w:val="Default"/>
              <w:jc w:val="both"/>
              <w:rPr>
                <w:color w:val="auto"/>
                <w:sz w:val="20"/>
                <w:szCs w:val="20"/>
              </w:rPr>
            </w:pPr>
            <w:r w:rsidRPr="000E683D">
              <w:rPr>
                <w:color w:val="auto"/>
                <w:sz w:val="20"/>
                <w:szCs w:val="20"/>
              </w:rPr>
              <w:t>ВВП (</w:t>
            </w:r>
            <w:r w:rsidRPr="00090EF4">
              <w:rPr>
                <w:color w:val="auto"/>
                <w:sz w:val="20"/>
                <w:szCs w:val="20"/>
              </w:rPr>
              <w:t>прирост за год</w:t>
            </w:r>
            <w:r>
              <w:rPr>
                <w:color w:val="auto"/>
                <w:sz w:val="20"/>
                <w:szCs w:val="20"/>
              </w:rPr>
              <w:t xml:space="preserve">, </w:t>
            </w:r>
            <w:r w:rsidRPr="00090EF4">
              <w:rPr>
                <w:color w:val="auto"/>
                <w:sz w:val="20"/>
                <w:szCs w:val="20"/>
              </w:rPr>
              <w:t>%</w:t>
            </w:r>
            <w:r>
              <w:rPr>
                <w:color w:val="auto"/>
                <w:sz w:val="20"/>
                <w:szCs w:val="20"/>
              </w:rPr>
              <w:t xml:space="preserve"> </w:t>
            </w:r>
            <w:r w:rsidRPr="000E683D">
              <w:rPr>
                <w:color w:val="auto"/>
                <w:sz w:val="20"/>
                <w:szCs w:val="20"/>
              </w:rPr>
              <w:t>в сопоставимых ценах)</w:t>
            </w:r>
          </w:p>
        </w:tc>
        <w:tc>
          <w:tcPr>
            <w:tcW w:w="664" w:type="pct"/>
            <w:tcBorders>
              <w:top w:val="single" w:sz="4" w:space="0" w:color="auto"/>
              <w:left w:val="single" w:sz="4" w:space="0" w:color="auto"/>
              <w:bottom w:val="single" w:sz="4" w:space="0" w:color="auto"/>
              <w:right w:val="single" w:sz="4" w:space="0" w:color="auto"/>
            </w:tcBorders>
          </w:tcPr>
          <w:p w:rsidR="007F4F1B" w:rsidRPr="00A72960" w:rsidRDefault="007F4F1B" w:rsidP="00A72960">
            <w:pPr>
              <w:pStyle w:val="Default"/>
              <w:jc w:val="center"/>
              <w:rPr>
                <w:color w:val="auto"/>
                <w:sz w:val="20"/>
                <w:szCs w:val="20"/>
              </w:rPr>
            </w:pPr>
            <w:r w:rsidRPr="00A72960">
              <w:rPr>
                <w:color w:val="auto"/>
                <w:sz w:val="20"/>
                <w:szCs w:val="20"/>
              </w:rPr>
              <w:t>1,6</w:t>
            </w:r>
          </w:p>
        </w:tc>
        <w:tc>
          <w:tcPr>
            <w:tcW w:w="590" w:type="pct"/>
            <w:tcBorders>
              <w:top w:val="single" w:sz="4" w:space="0" w:color="auto"/>
              <w:left w:val="single" w:sz="4" w:space="0" w:color="auto"/>
              <w:bottom w:val="single" w:sz="4" w:space="0" w:color="auto"/>
              <w:right w:val="single" w:sz="4" w:space="0" w:color="auto"/>
            </w:tcBorders>
          </w:tcPr>
          <w:p w:rsidR="007F4F1B" w:rsidRPr="00A72960" w:rsidRDefault="007F4F1B" w:rsidP="00A72960">
            <w:pPr>
              <w:pStyle w:val="Default"/>
              <w:jc w:val="center"/>
              <w:rPr>
                <w:color w:val="auto"/>
                <w:sz w:val="20"/>
                <w:szCs w:val="20"/>
              </w:rPr>
            </w:pPr>
            <w:r w:rsidRPr="00A72960">
              <w:rPr>
                <w:color w:val="auto"/>
                <w:sz w:val="20"/>
                <w:szCs w:val="20"/>
              </w:rPr>
              <w:t>2,3</w:t>
            </w:r>
          </w:p>
        </w:tc>
        <w:tc>
          <w:tcPr>
            <w:tcW w:w="799" w:type="pct"/>
            <w:tcBorders>
              <w:top w:val="single" w:sz="4" w:space="0" w:color="auto"/>
              <w:left w:val="single" w:sz="4" w:space="0" w:color="auto"/>
              <w:bottom w:val="single" w:sz="4" w:space="0" w:color="auto"/>
              <w:right w:val="single" w:sz="4" w:space="0" w:color="auto"/>
            </w:tcBorders>
          </w:tcPr>
          <w:p w:rsidR="007F4F1B" w:rsidRPr="00A72960" w:rsidRDefault="007F4F1B" w:rsidP="00A72960">
            <w:pPr>
              <w:pStyle w:val="Default"/>
              <w:jc w:val="center"/>
              <w:rPr>
                <w:color w:val="auto"/>
                <w:sz w:val="20"/>
                <w:szCs w:val="20"/>
              </w:rPr>
            </w:pPr>
            <w:r w:rsidRPr="00A72960">
              <w:rPr>
                <w:color w:val="auto"/>
                <w:sz w:val="20"/>
                <w:szCs w:val="20"/>
              </w:rPr>
              <w:t>1,0-1,5</w:t>
            </w:r>
          </w:p>
        </w:tc>
        <w:tc>
          <w:tcPr>
            <w:tcW w:w="898" w:type="pct"/>
            <w:tcBorders>
              <w:top w:val="single" w:sz="4" w:space="0" w:color="auto"/>
              <w:left w:val="single" w:sz="4" w:space="0" w:color="auto"/>
              <w:bottom w:val="single" w:sz="4" w:space="0" w:color="auto"/>
              <w:right w:val="single" w:sz="4" w:space="0" w:color="auto"/>
            </w:tcBorders>
          </w:tcPr>
          <w:p w:rsidR="007F4F1B" w:rsidRPr="00A72960" w:rsidRDefault="007F4F1B" w:rsidP="00A72960">
            <w:pPr>
              <w:pStyle w:val="Default"/>
              <w:jc w:val="center"/>
              <w:rPr>
                <w:color w:val="auto"/>
                <w:sz w:val="20"/>
                <w:szCs w:val="20"/>
              </w:rPr>
            </w:pPr>
            <w:r w:rsidRPr="00A72960">
              <w:rPr>
                <w:color w:val="auto"/>
                <w:sz w:val="20"/>
                <w:szCs w:val="20"/>
              </w:rPr>
              <w:t>1,5-2,0</w:t>
            </w:r>
          </w:p>
        </w:tc>
      </w:tr>
      <w:tr w:rsidR="007F4F1B" w:rsidRPr="00310C64" w:rsidTr="007F4F1B">
        <w:trPr>
          <w:cantSplit/>
          <w:jc w:val="center"/>
        </w:trPr>
        <w:tc>
          <w:tcPr>
            <w:tcW w:w="2049" w:type="pct"/>
            <w:tcBorders>
              <w:top w:val="single" w:sz="4" w:space="0" w:color="auto"/>
              <w:left w:val="single" w:sz="4" w:space="0" w:color="auto"/>
              <w:bottom w:val="single" w:sz="4" w:space="0" w:color="auto"/>
              <w:right w:val="single" w:sz="4" w:space="0" w:color="auto"/>
            </w:tcBorders>
          </w:tcPr>
          <w:p w:rsidR="007F4F1B" w:rsidRPr="00F85237" w:rsidRDefault="007F4F1B" w:rsidP="007F4F1B">
            <w:pPr>
              <w:pStyle w:val="Default"/>
              <w:jc w:val="both"/>
              <w:rPr>
                <w:color w:val="auto"/>
                <w:spacing w:val="-4"/>
                <w:sz w:val="20"/>
                <w:szCs w:val="20"/>
              </w:rPr>
            </w:pPr>
            <w:r w:rsidRPr="00F85237">
              <w:rPr>
                <w:color w:val="auto"/>
                <w:spacing w:val="-4"/>
                <w:sz w:val="20"/>
                <w:szCs w:val="20"/>
              </w:rPr>
              <w:t>Валовое накопление основного капитала (прирост за год, %)</w:t>
            </w:r>
          </w:p>
        </w:tc>
        <w:tc>
          <w:tcPr>
            <w:tcW w:w="664" w:type="pct"/>
            <w:tcBorders>
              <w:top w:val="single" w:sz="4" w:space="0" w:color="auto"/>
              <w:left w:val="single" w:sz="4" w:space="0" w:color="auto"/>
              <w:bottom w:val="single" w:sz="4" w:space="0" w:color="auto"/>
              <w:right w:val="single" w:sz="4" w:space="0" w:color="auto"/>
            </w:tcBorders>
            <w:vAlign w:val="center"/>
          </w:tcPr>
          <w:p w:rsidR="007F4F1B" w:rsidRPr="00A72960" w:rsidRDefault="007F4F1B" w:rsidP="007F4F1B">
            <w:pPr>
              <w:pStyle w:val="ConsPlusNormal"/>
              <w:ind w:firstLine="0"/>
              <w:jc w:val="center"/>
              <w:rPr>
                <w:rFonts w:ascii="Times New Roman" w:hAnsi="Times New Roman" w:cs="Times New Roman"/>
              </w:rPr>
            </w:pPr>
            <w:r w:rsidRPr="00A72960">
              <w:rPr>
                <w:rFonts w:ascii="Times New Roman" w:hAnsi="Times New Roman" w:cs="Times New Roman"/>
              </w:rPr>
              <w:t>5,2</w:t>
            </w:r>
          </w:p>
        </w:tc>
        <w:tc>
          <w:tcPr>
            <w:tcW w:w="590" w:type="pct"/>
            <w:tcBorders>
              <w:top w:val="single" w:sz="4" w:space="0" w:color="auto"/>
              <w:left w:val="single" w:sz="4" w:space="0" w:color="auto"/>
              <w:bottom w:val="single" w:sz="4" w:space="0" w:color="auto"/>
              <w:right w:val="single" w:sz="4" w:space="0" w:color="auto"/>
            </w:tcBorders>
            <w:vAlign w:val="center"/>
          </w:tcPr>
          <w:p w:rsidR="007F4F1B" w:rsidRPr="00A72960" w:rsidRDefault="007F4F1B" w:rsidP="007F4F1B">
            <w:pPr>
              <w:pStyle w:val="ConsPlusNormal"/>
              <w:ind w:firstLine="0"/>
              <w:jc w:val="center"/>
              <w:rPr>
                <w:rFonts w:ascii="Times New Roman" w:hAnsi="Times New Roman" w:cs="Times New Roman"/>
              </w:rPr>
            </w:pPr>
            <w:r w:rsidRPr="00A72960">
              <w:rPr>
                <w:rFonts w:ascii="Times New Roman" w:hAnsi="Times New Roman" w:cs="Times New Roman"/>
              </w:rPr>
              <w:t>2,9</w:t>
            </w:r>
          </w:p>
        </w:tc>
        <w:tc>
          <w:tcPr>
            <w:tcW w:w="799" w:type="pct"/>
            <w:tcBorders>
              <w:top w:val="single" w:sz="4" w:space="0" w:color="auto"/>
              <w:left w:val="single" w:sz="4" w:space="0" w:color="auto"/>
              <w:bottom w:val="single" w:sz="4" w:space="0" w:color="auto"/>
              <w:right w:val="single" w:sz="4" w:space="0" w:color="auto"/>
            </w:tcBorders>
            <w:vAlign w:val="center"/>
          </w:tcPr>
          <w:p w:rsidR="007F4F1B" w:rsidRPr="00A72960" w:rsidRDefault="007F4F1B" w:rsidP="007F4F1B">
            <w:pPr>
              <w:pStyle w:val="ConsPlusNormal"/>
              <w:ind w:firstLine="0"/>
              <w:jc w:val="center"/>
              <w:rPr>
                <w:rFonts w:ascii="Times New Roman" w:hAnsi="Times New Roman" w:cs="Times New Roman"/>
              </w:rPr>
            </w:pPr>
            <w:r w:rsidRPr="00A72960">
              <w:rPr>
                <w:rFonts w:ascii="Times New Roman" w:hAnsi="Times New Roman" w:cs="Times New Roman"/>
              </w:rPr>
              <w:t>1,0-1,5</w:t>
            </w:r>
          </w:p>
        </w:tc>
        <w:tc>
          <w:tcPr>
            <w:tcW w:w="898" w:type="pct"/>
            <w:tcBorders>
              <w:top w:val="single" w:sz="4" w:space="0" w:color="auto"/>
              <w:left w:val="single" w:sz="4" w:space="0" w:color="auto"/>
              <w:bottom w:val="single" w:sz="4" w:space="0" w:color="auto"/>
              <w:right w:val="single" w:sz="4" w:space="0" w:color="auto"/>
            </w:tcBorders>
            <w:vAlign w:val="center"/>
          </w:tcPr>
          <w:p w:rsidR="007F4F1B" w:rsidRPr="001F05A9" w:rsidRDefault="007F4F1B" w:rsidP="007F4F1B">
            <w:pPr>
              <w:pStyle w:val="ConsPlusNormal"/>
              <w:ind w:firstLine="0"/>
              <w:jc w:val="center"/>
              <w:rPr>
                <w:rFonts w:ascii="Times New Roman" w:hAnsi="Times New Roman" w:cs="Times New Roman"/>
              </w:rPr>
            </w:pPr>
            <w:r>
              <w:rPr>
                <w:rFonts w:ascii="Times New Roman" w:hAnsi="Times New Roman" w:cs="Times New Roman"/>
              </w:rPr>
              <w:t>3,0-3,5</w:t>
            </w:r>
          </w:p>
        </w:tc>
      </w:tr>
      <w:tr w:rsidR="007F4F1B" w:rsidRPr="00310C64" w:rsidTr="007F4F1B">
        <w:trPr>
          <w:cantSplit/>
          <w:jc w:val="center"/>
        </w:trPr>
        <w:tc>
          <w:tcPr>
            <w:tcW w:w="2049" w:type="pct"/>
            <w:tcBorders>
              <w:top w:val="single" w:sz="4" w:space="0" w:color="auto"/>
              <w:left w:val="single" w:sz="4" w:space="0" w:color="auto"/>
              <w:bottom w:val="single" w:sz="4" w:space="0" w:color="auto"/>
              <w:right w:val="single" w:sz="4" w:space="0" w:color="auto"/>
            </w:tcBorders>
            <w:hideMark/>
          </w:tcPr>
          <w:p w:rsidR="007F4F1B" w:rsidRPr="000E683D" w:rsidRDefault="007F4F1B" w:rsidP="007F4F1B">
            <w:pPr>
              <w:pStyle w:val="Default"/>
              <w:jc w:val="both"/>
              <w:rPr>
                <w:color w:val="auto"/>
                <w:sz w:val="20"/>
                <w:szCs w:val="20"/>
              </w:rPr>
            </w:pPr>
            <w:r w:rsidRPr="000E683D">
              <w:rPr>
                <w:color w:val="auto"/>
                <w:sz w:val="20"/>
                <w:szCs w:val="20"/>
              </w:rPr>
              <w:t>Счет текущих операций, млрд. долларов США</w:t>
            </w:r>
          </w:p>
        </w:tc>
        <w:tc>
          <w:tcPr>
            <w:tcW w:w="664" w:type="pct"/>
            <w:tcBorders>
              <w:top w:val="single" w:sz="4" w:space="0" w:color="auto"/>
              <w:left w:val="single" w:sz="4" w:space="0" w:color="auto"/>
              <w:bottom w:val="single" w:sz="4" w:space="0" w:color="auto"/>
              <w:right w:val="single" w:sz="4" w:space="0" w:color="auto"/>
            </w:tcBorders>
          </w:tcPr>
          <w:p w:rsidR="007F4F1B" w:rsidRPr="00A72960" w:rsidRDefault="007F4F1B" w:rsidP="007F4F1B">
            <w:pPr>
              <w:pStyle w:val="ConsPlusNormal"/>
              <w:ind w:firstLine="0"/>
              <w:jc w:val="center"/>
              <w:rPr>
                <w:rFonts w:ascii="Times New Roman" w:hAnsi="Times New Roman" w:cs="Times New Roman"/>
                <w:lang w:eastAsia="en-US"/>
              </w:rPr>
            </w:pPr>
            <w:r w:rsidRPr="00A72960">
              <w:rPr>
                <w:rFonts w:ascii="Times New Roman" w:hAnsi="Times New Roman" w:cs="Times New Roman"/>
                <w:lang w:eastAsia="en-US"/>
              </w:rPr>
              <w:t>33,4</w:t>
            </w:r>
          </w:p>
        </w:tc>
        <w:tc>
          <w:tcPr>
            <w:tcW w:w="590" w:type="pct"/>
            <w:tcBorders>
              <w:top w:val="single" w:sz="4" w:space="0" w:color="auto"/>
              <w:left w:val="single" w:sz="4" w:space="0" w:color="auto"/>
              <w:bottom w:val="single" w:sz="4" w:space="0" w:color="auto"/>
              <w:right w:val="single" w:sz="4" w:space="0" w:color="auto"/>
            </w:tcBorders>
          </w:tcPr>
          <w:p w:rsidR="007F4F1B" w:rsidRPr="00A72960" w:rsidRDefault="007F4F1B" w:rsidP="007F4F1B">
            <w:pPr>
              <w:pStyle w:val="ConsPlusNormal"/>
              <w:ind w:firstLine="0"/>
              <w:jc w:val="center"/>
              <w:rPr>
                <w:rFonts w:ascii="Times New Roman" w:hAnsi="Times New Roman" w:cs="Times New Roman"/>
                <w:lang w:eastAsia="en-US"/>
              </w:rPr>
            </w:pPr>
            <w:r w:rsidRPr="00A72960">
              <w:rPr>
                <w:rFonts w:ascii="Times New Roman" w:hAnsi="Times New Roman" w:cs="Times New Roman"/>
                <w:lang w:eastAsia="en-US"/>
              </w:rPr>
              <w:t>113,5</w:t>
            </w:r>
          </w:p>
        </w:tc>
        <w:tc>
          <w:tcPr>
            <w:tcW w:w="799" w:type="pct"/>
            <w:tcBorders>
              <w:top w:val="single" w:sz="4" w:space="0" w:color="auto"/>
              <w:left w:val="single" w:sz="4" w:space="0" w:color="auto"/>
              <w:bottom w:val="single" w:sz="4" w:space="0" w:color="auto"/>
              <w:right w:val="single" w:sz="4" w:space="0" w:color="auto"/>
            </w:tcBorders>
          </w:tcPr>
          <w:p w:rsidR="007F4F1B" w:rsidRPr="00A72960" w:rsidRDefault="007F4F1B" w:rsidP="007F4F1B">
            <w:pPr>
              <w:pStyle w:val="ConsPlusNormal"/>
              <w:ind w:firstLine="0"/>
              <w:jc w:val="center"/>
              <w:rPr>
                <w:rFonts w:ascii="Times New Roman" w:hAnsi="Times New Roman" w:cs="Times New Roman"/>
                <w:lang w:eastAsia="en-US"/>
              </w:rPr>
            </w:pPr>
            <w:r w:rsidRPr="00A72960">
              <w:rPr>
                <w:rFonts w:ascii="Times New Roman" w:hAnsi="Times New Roman" w:cs="Times New Roman"/>
                <w:lang w:eastAsia="en-US"/>
              </w:rPr>
              <w:t>12</w:t>
            </w:r>
          </w:p>
        </w:tc>
        <w:tc>
          <w:tcPr>
            <w:tcW w:w="898" w:type="pct"/>
            <w:tcBorders>
              <w:top w:val="single" w:sz="4" w:space="0" w:color="auto"/>
              <w:left w:val="single" w:sz="4" w:space="0" w:color="auto"/>
              <w:bottom w:val="single" w:sz="4" w:space="0" w:color="auto"/>
              <w:right w:val="single" w:sz="4" w:space="0" w:color="auto"/>
            </w:tcBorders>
          </w:tcPr>
          <w:p w:rsidR="007F4F1B" w:rsidRPr="000E683D" w:rsidRDefault="007F4F1B" w:rsidP="007F4F1B">
            <w:pPr>
              <w:pStyle w:val="ConsPlusNormal"/>
              <w:ind w:firstLine="0"/>
              <w:jc w:val="center"/>
              <w:rPr>
                <w:rFonts w:ascii="Times New Roman" w:hAnsi="Times New Roman" w:cs="Times New Roman"/>
                <w:lang w:eastAsia="en-US"/>
              </w:rPr>
            </w:pPr>
            <w:r>
              <w:rPr>
                <w:rFonts w:ascii="Times New Roman" w:hAnsi="Times New Roman" w:cs="Times New Roman"/>
                <w:lang w:eastAsia="en-US"/>
              </w:rPr>
              <w:t>40</w:t>
            </w:r>
          </w:p>
        </w:tc>
      </w:tr>
      <w:tr w:rsidR="007F4F1B" w:rsidRPr="00310C64" w:rsidTr="007F4F1B">
        <w:trPr>
          <w:cantSplit/>
          <w:trHeight w:val="266"/>
          <w:jc w:val="center"/>
        </w:trPr>
        <w:tc>
          <w:tcPr>
            <w:tcW w:w="2049" w:type="pct"/>
            <w:tcBorders>
              <w:top w:val="single" w:sz="4" w:space="0" w:color="auto"/>
              <w:left w:val="single" w:sz="4" w:space="0" w:color="auto"/>
              <w:bottom w:val="single" w:sz="4" w:space="0" w:color="auto"/>
              <w:right w:val="single" w:sz="4" w:space="0" w:color="auto"/>
            </w:tcBorders>
            <w:hideMark/>
          </w:tcPr>
          <w:p w:rsidR="007F4F1B" w:rsidRPr="000E683D" w:rsidRDefault="007F4F1B" w:rsidP="007F4F1B">
            <w:pPr>
              <w:pStyle w:val="Default"/>
              <w:jc w:val="both"/>
              <w:rPr>
                <w:color w:val="auto"/>
                <w:sz w:val="20"/>
                <w:szCs w:val="20"/>
              </w:rPr>
            </w:pPr>
            <w:r w:rsidRPr="000E683D">
              <w:rPr>
                <w:color w:val="auto"/>
                <w:sz w:val="20"/>
                <w:szCs w:val="20"/>
              </w:rPr>
              <w:t>Профицит торгового баланса</w:t>
            </w:r>
          </w:p>
        </w:tc>
        <w:tc>
          <w:tcPr>
            <w:tcW w:w="664" w:type="pct"/>
            <w:tcBorders>
              <w:top w:val="single" w:sz="4" w:space="0" w:color="auto"/>
              <w:left w:val="single" w:sz="4" w:space="0" w:color="auto"/>
              <w:bottom w:val="single" w:sz="4" w:space="0" w:color="auto"/>
              <w:right w:val="single" w:sz="4" w:space="0" w:color="auto"/>
            </w:tcBorders>
          </w:tcPr>
          <w:p w:rsidR="007F4F1B" w:rsidRPr="00A72960" w:rsidRDefault="007F4F1B" w:rsidP="007F4F1B">
            <w:pPr>
              <w:pStyle w:val="ConsPlusNormal"/>
              <w:ind w:firstLine="0"/>
              <w:jc w:val="center"/>
              <w:rPr>
                <w:rFonts w:ascii="Times New Roman" w:hAnsi="Times New Roman" w:cs="Times New Roman"/>
                <w:lang w:eastAsia="en-US"/>
              </w:rPr>
            </w:pPr>
            <w:r w:rsidRPr="00A72960">
              <w:rPr>
                <w:rFonts w:ascii="Times New Roman" w:hAnsi="Times New Roman" w:cs="Times New Roman"/>
                <w:lang w:eastAsia="en-US"/>
              </w:rPr>
              <w:t>114,7</w:t>
            </w:r>
          </w:p>
        </w:tc>
        <w:tc>
          <w:tcPr>
            <w:tcW w:w="590" w:type="pct"/>
            <w:tcBorders>
              <w:top w:val="single" w:sz="4" w:space="0" w:color="auto"/>
              <w:left w:val="single" w:sz="4" w:space="0" w:color="auto"/>
              <w:bottom w:val="single" w:sz="4" w:space="0" w:color="auto"/>
              <w:right w:val="single" w:sz="4" w:space="0" w:color="auto"/>
            </w:tcBorders>
          </w:tcPr>
          <w:p w:rsidR="007F4F1B" w:rsidRPr="00A72960" w:rsidRDefault="007F4F1B" w:rsidP="007F4F1B">
            <w:pPr>
              <w:pStyle w:val="ConsPlusNormal"/>
              <w:ind w:firstLine="0"/>
              <w:jc w:val="center"/>
              <w:rPr>
                <w:rFonts w:ascii="Times New Roman" w:hAnsi="Times New Roman" w:cs="Times New Roman"/>
                <w:lang w:eastAsia="en-US"/>
              </w:rPr>
            </w:pPr>
            <w:r w:rsidRPr="00A72960">
              <w:rPr>
                <w:rFonts w:ascii="Times New Roman" w:hAnsi="Times New Roman" w:cs="Times New Roman"/>
                <w:lang w:eastAsia="en-US"/>
              </w:rPr>
              <w:t>194,4</w:t>
            </w:r>
          </w:p>
        </w:tc>
        <w:tc>
          <w:tcPr>
            <w:tcW w:w="799" w:type="pct"/>
            <w:tcBorders>
              <w:top w:val="single" w:sz="4" w:space="0" w:color="auto"/>
              <w:left w:val="single" w:sz="4" w:space="0" w:color="auto"/>
              <w:bottom w:val="single" w:sz="4" w:space="0" w:color="auto"/>
              <w:right w:val="single" w:sz="4" w:space="0" w:color="auto"/>
            </w:tcBorders>
          </w:tcPr>
          <w:p w:rsidR="007F4F1B" w:rsidRPr="00A72960" w:rsidRDefault="007F4F1B" w:rsidP="007F4F1B">
            <w:pPr>
              <w:pStyle w:val="ConsPlusNormal"/>
              <w:ind w:firstLine="0"/>
              <w:jc w:val="center"/>
              <w:rPr>
                <w:rFonts w:ascii="Times New Roman" w:hAnsi="Times New Roman" w:cs="Times New Roman"/>
                <w:lang w:eastAsia="en-US"/>
              </w:rPr>
            </w:pPr>
            <w:r w:rsidRPr="00A72960">
              <w:rPr>
                <w:rFonts w:ascii="Times New Roman" w:hAnsi="Times New Roman" w:cs="Times New Roman"/>
                <w:lang w:eastAsia="en-US"/>
              </w:rPr>
              <w:t>84</w:t>
            </w:r>
          </w:p>
        </w:tc>
        <w:tc>
          <w:tcPr>
            <w:tcW w:w="898" w:type="pct"/>
            <w:tcBorders>
              <w:top w:val="single" w:sz="4" w:space="0" w:color="auto"/>
              <w:left w:val="single" w:sz="4" w:space="0" w:color="auto"/>
              <w:bottom w:val="single" w:sz="4" w:space="0" w:color="auto"/>
              <w:right w:val="single" w:sz="4" w:space="0" w:color="auto"/>
            </w:tcBorders>
          </w:tcPr>
          <w:p w:rsidR="007F4F1B" w:rsidRPr="000E683D" w:rsidRDefault="007F4F1B" w:rsidP="007F4F1B">
            <w:pPr>
              <w:pStyle w:val="ConsPlusNormal"/>
              <w:ind w:firstLine="0"/>
              <w:jc w:val="center"/>
              <w:rPr>
                <w:rFonts w:ascii="Times New Roman" w:hAnsi="Times New Roman" w:cs="Times New Roman"/>
                <w:lang w:eastAsia="en-US"/>
              </w:rPr>
            </w:pPr>
            <w:r>
              <w:rPr>
                <w:rFonts w:ascii="Times New Roman" w:hAnsi="Times New Roman" w:cs="Times New Roman"/>
                <w:lang w:eastAsia="en-US"/>
              </w:rPr>
              <w:t>112</w:t>
            </w:r>
          </w:p>
        </w:tc>
      </w:tr>
      <w:tr w:rsidR="007F4F1B" w:rsidRPr="00310C64" w:rsidTr="007F4F1B">
        <w:trPr>
          <w:cantSplit/>
          <w:jc w:val="center"/>
        </w:trPr>
        <w:tc>
          <w:tcPr>
            <w:tcW w:w="2049" w:type="pct"/>
            <w:tcBorders>
              <w:top w:val="single" w:sz="4" w:space="0" w:color="auto"/>
              <w:left w:val="single" w:sz="4" w:space="0" w:color="auto"/>
              <w:bottom w:val="single" w:sz="4" w:space="0" w:color="auto"/>
              <w:right w:val="single" w:sz="4" w:space="0" w:color="auto"/>
            </w:tcBorders>
            <w:hideMark/>
          </w:tcPr>
          <w:p w:rsidR="007F4F1B" w:rsidRPr="000E683D" w:rsidRDefault="007F4F1B" w:rsidP="007F4F1B">
            <w:pPr>
              <w:pStyle w:val="Default"/>
              <w:jc w:val="both"/>
              <w:rPr>
                <w:color w:val="auto"/>
                <w:sz w:val="20"/>
                <w:szCs w:val="20"/>
              </w:rPr>
            </w:pPr>
            <w:r w:rsidRPr="000E683D">
              <w:rPr>
                <w:color w:val="auto"/>
                <w:sz w:val="20"/>
                <w:szCs w:val="20"/>
              </w:rPr>
              <w:t>Экспорт товаров, млрд. долларов США</w:t>
            </w:r>
          </w:p>
        </w:tc>
        <w:tc>
          <w:tcPr>
            <w:tcW w:w="664" w:type="pct"/>
            <w:tcBorders>
              <w:top w:val="single" w:sz="4" w:space="0" w:color="auto"/>
              <w:left w:val="single" w:sz="4" w:space="0" w:color="auto"/>
              <w:bottom w:val="single" w:sz="4" w:space="0" w:color="auto"/>
              <w:right w:val="single" w:sz="4" w:space="0" w:color="auto"/>
            </w:tcBorders>
          </w:tcPr>
          <w:p w:rsidR="007F4F1B" w:rsidRPr="00A72960" w:rsidRDefault="007F4F1B" w:rsidP="007F4F1B">
            <w:pPr>
              <w:pStyle w:val="Default"/>
              <w:jc w:val="center"/>
              <w:rPr>
                <w:color w:val="auto"/>
                <w:sz w:val="20"/>
                <w:szCs w:val="20"/>
              </w:rPr>
            </w:pPr>
            <w:r w:rsidRPr="00A72960">
              <w:rPr>
                <w:color w:val="auto"/>
                <w:sz w:val="20"/>
                <w:szCs w:val="20"/>
              </w:rPr>
              <w:t>353,1</w:t>
            </w:r>
          </w:p>
        </w:tc>
        <w:tc>
          <w:tcPr>
            <w:tcW w:w="590" w:type="pct"/>
            <w:tcBorders>
              <w:top w:val="single" w:sz="4" w:space="0" w:color="auto"/>
              <w:left w:val="single" w:sz="4" w:space="0" w:color="auto"/>
              <w:bottom w:val="single" w:sz="4" w:space="0" w:color="auto"/>
              <w:right w:val="single" w:sz="4" w:space="0" w:color="auto"/>
            </w:tcBorders>
          </w:tcPr>
          <w:p w:rsidR="007F4F1B" w:rsidRPr="00A72960" w:rsidRDefault="007F4F1B" w:rsidP="007F4F1B">
            <w:pPr>
              <w:pStyle w:val="Default"/>
              <w:jc w:val="center"/>
              <w:rPr>
                <w:color w:val="auto"/>
                <w:sz w:val="20"/>
                <w:szCs w:val="20"/>
              </w:rPr>
            </w:pPr>
            <w:r w:rsidRPr="00A72960">
              <w:rPr>
                <w:color w:val="auto"/>
                <w:sz w:val="20"/>
                <w:szCs w:val="20"/>
              </w:rPr>
              <w:t>443,1</w:t>
            </w:r>
          </w:p>
        </w:tc>
        <w:tc>
          <w:tcPr>
            <w:tcW w:w="799" w:type="pct"/>
            <w:tcBorders>
              <w:top w:val="single" w:sz="4" w:space="0" w:color="auto"/>
              <w:left w:val="single" w:sz="4" w:space="0" w:color="auto"/>
              <w:bottom w:val="single" w:sz="4" w:space="0" w:color="auto"/>
              <w:right w:val="single" w:sz="4" w:space="0" w:color="auto"/>
            </w:tcBorders>
          </w:tcPr>
          <w:p w:rsidR="007F4F1B" w:rsidRPr="00A72960" w:rsidRDefault="007F4F1B" w:rsidP="007F4F1B">
            <w:pPr>
              <w:pStyle w:val="ConsPlusNormal"/>
              <w:ind w:firstLine="0"/>
              <w:jc w:val="center"/>
              <w:rPr>
                <w:rFonts w:ascii="Times New Roman" w:hAnsi="Times New Roman" w:cs="Times New Roman"/>
                <w:lang w:eastAsia="en-US"/>
              </w:rPr>
            </w:pPr>
            <w:r w:rsidRPr="00A72960">
              <w:rPr>
                <w:rFonts w:ascii="Times New Roman" w:hAnsi="Times New Roman" w:cs="Times New Roman"/>
                <w:lang w:eastAsia="en-US"/>
              </w:rPr>
              <w:t>315</w:t>
            </w:r>
          </w:p>
        </w:tc>
        <w:tc>
          <w:tcPr>
            <w:tcW w:w="898" w:type="pct"/>
            <w:tcBorders>
              <w:top w:val="single" w:sz="4" w:space="0" w:color="auto"/>
              <w:left w:val="single" w:sz="4" w:space="0" w:color="auto"/>
              <w:bottom w:val="single" w:sz="4" w:space="0" w:color="auto"/>
              <w:right w:val="single" w:sz="4" w:space="0" w:color="auto"/>
            </w:tcBorders>
          </w:tcPr>
          <w:p w:rsidR="007F4F1B" w:rsidRPr="000E683D" w:rsidRDefault="007F4F1B" w:rsidP="007F4F1B">
            <w:pPr>
              <w:pStyle w:val="ConsPlusNormal"/>
              <w:ind w:firstLine="0"/>
              <w:jc w:val="center"/>
              <w:rPr>
                <w:rFonts w:ascii="Times New Roman" w:hAnsi="Times New Roman" w:cs="Times New Roman"/>
                <w:lang w:eastAsia="en-US"/>
              </w:rPr>
            </w:pPr>
            <w:r>
              <w:rPr>
                <w:rFonts w:ascii="Times New Roman" w:hAnsi="Times New Roman" w:cs="Times New Roman"/>
                <w:lang w:eastAsia="en-US"/>
              </w:rPr>
              <w:t>348</w:t>
            </w:r>
          </w:p>
        </w:tc>
      </w:tr>
      <w:tr w:rsidR="007F4F1B" w:rsidRPr="00310C64" w:rsidTr="007F4F1B">
        <w:trPr>
          <w:cantSplit/>
          <w:trHeight w:val="333"/>
          <w:jc w:val="center"/>
        </w:trPr>
        <w:tc>
          <w:tcPr>
            <w:tcW w:w="2049" w:type="pct"/>
            <w:tcBorders>
              <w:top w:val="single" w:sz="4" w:space="0" w:color="auto"/>
              <w:left w:val="single" w:sz="4" w:space="0" w:color="auto"/>
              <w:bottom w:val="single" w:sz="4" w:space="0" w:color="auto"/>
              <w:right w:val="single" w:sz="4" w:space="0" w:color="auto"/>
            </w:tcBorders>
            <w:hideMark/>
          </w:tcPr>
          <w:p w:rsidR="007F4F1B" w:rsidRPr="000E683D" w:rsidRDefault="007F4F1B" w:rsidP="007F4F1B">
            <w:pPr>
              <w:pStyle w:val="Default"/>
              <w:jc w:val="both"/>
              <w:rPr>
                <w:color w:val="auto"/>
                <w:sz w:val="20"/>
                <w:szCs w:val="20"/>
              </w:rPr>
            </w:pPr>
            <w:r w:rsidRPr="000E683D">
              <w:rPr>
                <w:color w:val="auto"/>
                <w:sz w:val="20"/>
                <w:szCs w:val="20"/>
              </w:rPr>
              <w:t>Импорт товаров, млрд. долларов США</w:t>
            </w:r>
          </w:p>
        </w:tc>
        <w:tc>
          <w:tcPr>
            <w:tcW w:w="664" w:type="pct"/>
            <w:tcBorders>
              <w:top w:val="single" w:sz="4" w:space="0" w:color="auto"/>
              <w:left w:val="single" w:sz="4" w:space="0" w:color="auto"/>
              <w:bottom w:val="single" w:sz="4" w:space="0" w:color="auto"/>
              <w:right w:val="single" w:sz="4" w:space="0" w:color="auto"/>
            </w:tcBorders>
          </w:tcPr>
          <w:p w:rsidR="007F4F1B" w:rsidRPr="00A72960" w:rsidRDefault="007F4F1B" w:rsidP="007F4F1B">
            <w:pPr>
              <w:pStyle w:val="Default"/>
              <w:jc w:val="center"/>
              <w:rPr>
                <w:color w:val="auto"/>
                <w:sz w:val="20"/>
                <w:szCs w:val="20"/>
              </w:rPr>
            </w:pPr>
            <w:r w:rsidRPr="00A72960">
              <w:rPr>
                <w:color w:val="auto"/>
                <w:sz w:val="20"/>
                <w:szCs w:val="20"/>
              </w:rPr>
              <w:t>238,4</w:t>
            </w:r>
          </w:p>
        </w:tc>
        <w:tc>
          <w:tcPr>
            <w:tcW w:w="590" w:type="pct"/>
            <w:tcBorders>
              <w:top w:val="single" w:sz="4" w:space="0" w:color="auto"/>
              <w:left w:val="single" w:sz="4" w:space="0" w:color="auto"/>
              <w:bottom w:val="single" w:sz="4" w:space="0" w:color="auto"/>
              <w:right w:val="single" w:sz="4" w:space="0" w:color="auto"/>
            </w:tcBorders>
          </w:tcPr>
          <w:p w:rsidR="007F4F1B" w:rsidRPr="00A72960" w:rsidRDefault="007F4F1B" w:rsidP="007F4F1B">
            <w:pPr>
              <w:pStyle w:val="Default"/>
              <w:jc w:val="center"/>
              <w:rPr>
                <w:color w:val="auto"/>
                <w:sz w:val="20"/>
                <w:szCs w:val="20"/>
              </w:rPr>
            </w:pPr>
            <w:r w:rsidRPr="00A72960">
              <w:rPr>
                <w:color w:val="auto"/>
                <w:sz w:val="20"/>
                <w:szCs w:val="20"/>
              </w:rPr>
              <w:t>248,7</w:t>
            </w:r>
          </w:p>
        </w:tc>
        <w:tc>
          <w:tcPr>
            <w:tcW w:w="799" w:type="pct"/>
            <w:tcBorders>
              <w:top w:val="single" w:sz="4" w:space="0" w:color="auto"/>
              <w:left w:val="single" w:sz="4" w:space="0" w:color="auto"/>
              <w:bottom w:val="single" w:sz="4" w:space="0" w:color="auto"/>
              <w:right w:val="single" w:sz="4" w:space="0" w:color="auto"/>
            </w:tcBorders>
          </w:tcPr>
          <w:p w:rsidR="007F4F1B" w:rsidRPr="00A72960" w:rsidRDefault="007F4F1B" w:rsidP="007F4F1B">
            <w:pPr>
              <w:pStyle w:val="ConsPlusNormal"/>
              <w:ind w:firstLine="0"/>
              <w:jc w:val="center"/>
              <w:rPr>
                <w:rFonts w:ascii="Times New Roman" w:hAnsi="Times New Roman" w:cs="Times New Roman"/>
                <w:lang w:eastAsia="en-US"/>
              </w:rPr>
            </w:pPr>
            <w:r w:rsidRPr="00A72960">
              <w:rPr>
                <w:rFonts w:ascii="Times New Roman" w:hAnsi="Times New Roman" w:cs="Times New Roman"/>
                <w:lang w:eastAsia="en-US"/>
              </w:rPr>
              <w:t>231</w:t>
            </w:r>
          </w:p>
        </w:tc>
        <w:tc>
          <w:tcPr>
            <w:tcW w:w="898" w:type="pct"/>
            <w:tcBorders>
              <w:top w:val="single" w:sz="4" w:space="0" w:color="auto"/>
              <w:left w:val="single" w:sz="4" w:space="0" w:color="auto"/>
              <w:bottom w:val="single" w:sz="4" w:space="0" w:color="auto"/>
              <w:right w:val="single" w:sz="4" w:space="0" w:color="auto"/>
            </w:tcBorders>
          </w:tcPr>
          <w:p w:rsidR="007F4F1B" w:rsidRPr="000E683D" w:rsidRDefault="007F4F1B" w:rsidP="007F4F1B">
            <w:pPr>
              <w:pStyle w:val="ConsPlusNormal"/>
              <w:ind w:firstLine="0"/>
              <w:jc w:val="center"/>
              <w:rPr>
                <w:rFonts w:ascii="Times New Roman" w:hAnsi="Times New Roman" w:cs="Times New Roman"/>
                <w:lang w:eastAsia="en-US"/>
              </w:rPr>
            </w:pPr>
            <w:r>
              <w:rPr>
                <w:rFonts w:ascii="Times New Roman" w:hAnsi="Times New Roman" w:cs="Times New Roman"/>
                <w:lang w:eastAsia="en-US"/>
              </w:rPr>
              <w:t>236</w:t>
            </w:r>
          </w:p>
        </w:tc>
      </w:tr>
      <w:tr w:rsidR="007F4F1B" w:rsidRPr="00310C64" w:rsidTr="007F4F1B">
        <w:trPr>
          <w:cantSplit/>
          <w:jc w:val="center"/>
        </w:trPr>
        <w:tc>
          <w:tcPr>
            <w:tcW w:w="2049" w:type="pct"/>
            <w:tcBorders>
              <w:top w:val="single" w:sz="4" w:space="0" w:color="auto"/>
              <w:left w:val="single" w:sz="4" w:space="0" w:color="auto"/>
              <w:bottom w:val="single" w:sz="4" w:space="0" w:color="auto"/>
              <w:right w:val="single" w:sz="4" w:space="0" w:color="auto"/>
            </w:tcBorders>
            <w:hideMark/>
          </w:tcPr>
          <w:p w:rsidR="007F4F1B" w:rsidRPr="000E683D" w:rsidRDefault="007F4F1B" w:rsidP="007F4F1B">
            <w:pPr>
              <w:pStyle w:val="Default"/>
              <w:jc w:val="both"/>
              <w:rPr>
                <w:color w:val="auto"/>
                <w:sz w:val="20"/>
                <w:szCs w:val="20"/>
              </w:rPr>
            </w:pPr>
            <w:r>
              <w:rPr>
                <w:color w:val="auto"/>
                <w:sz w:val="20"/>
                <w:szCs w:val="20"/>
              </w:rPr>
              <w:t xml:space="preserve">Финансовые операции частного сектора, </w:t>
            </w:r>
            <w:r w:rsidRPr="000E683D">
              <w:rPr>
                <w:color w:val="auto"/>
                <w:sz w:val="20"/>
                <w:szCs w:val="20"/>
              </w:rPr>
              <w:t>млрд. долларов США</w:t>
            </w:r>
            <w:r>
              <w:rPr>
                <w:rStyle w:val="ab"/>
                <w:color w:val="auto"/>
                <w:sz w:val="20"/>
                <w:szCs w:val="20"/>
              </w:rPr>
              <w:footnoteReference w:id="19"/>
            </w:r>
          </w:p>
        </w:tc>
        <w:tc>
          <w:tcPr>
            <w:tcW w:w="664" w:type="pct"/>
            <w:tcBorders>
              <w:top w:val="single" w:sz="4" w:space="0" w:color="auto"/>
              <w:left w:val="single" w:sz="4" w:space="0" w:color="auto"/>
              <w:bottom w:val="single" w:sz="4" w:space="0" w:color="auto"/>
              <w:right w:val="single" w:sz="4" w:space="0" w:color="auto"/>
            </w:tcBorders>
          </w:tcPr>
          <w:p w:rsidR="007F4F1B" w:rsidRPr="00A72960" w:rsidRDefault="007F4F1B" w:rsidP="007F4F1B">
            <w:pPr>
              <w:pStyle w:val="Default"/>
              <w:jc w:val="center"/>
              <w:rPr>
                <w:color w:val="auto"/>
                <w:sz w:val="20"/>
                <w:szCs w:val="20"/>
              </w:rPr>
            </w:pPr>
            <w:r w:rsidRPr="00A72960">
              <w:rPr>
                <w:color w:val="auto"/>
                <w:sz w:val="20"/>
                <w:szCs w:val="20"/>
              </w:rPr>
              <w:t>24,3</w:t>
            </w:r>
          </w:p>
          <w:p w:rsidR="007F4F1B" w:rsidRPr="00A72960" w:rsidRDefault="007F4F1B" w:rsidP="007F4F1B">
            <w:pPr>
              <w:pStyle w:val="Default"/>
              <w:jc w:val="center"/>
              <w:rPr>
                <w:color w:val="auto"/>
                <w:sz w:val="20"/>
                <w:szCs w:val="20"/>
              </w:rPr>
            </w:pPr>
          </w:p>
        </w:tc>
        <w:tc>
          <w:tcPr>
            <w:tcW w:w="590" w:type="pct"/>
            <w:tcBorders>
              <w:top w:val="single" w:sz="4" w:space="0" w:color="auto"/>
              <w:left w:val="single" w:sz="4" w:space="0" w:color="auto"/>
              <w:bottom w:val="single" w:sz="4" w:space="0" w:color="auto"/>
              <w:right w:val="single" w:sz="4" w:space="0" w:color="auto"/>
            </w:tcBorders>
          </w:tcPr>
          <w:p w:rsidR="007F4F1B" w:rsidRPr="00A72960" w:rsidRDefault="007F4F1B" w:rsidP="007F4F1B">
            <w:pPr>
              <w:pStyle w:val="Default"/>
              <w:jc w:val="center"/>
              <w:rPr>
                <w:color w:val="auto"/>
                <w:sz w:val="20"/>
                <w:szCs w:val="20"/>
              </w:rPr>
            </w:pPr>
            <w:r w:rsidRPr="00A72960">
              <w:rPr>
                <w:color w:val="auto"/>
                <w:sz w:val="20"/>
                <w:szCs w:val="20"/>
              </w:rPr>
              <w:t>63,0</w:t>
            </w:r>
          </w:p>
          <w:p w:rsidR="007F4F1B" w:rsidRPr="00A72960" w:rsidRDefault="007F4F1B" w:rsidP="007F4F1B">
            <w:pPr>
              <w:pStyle w:val="Default"/>
              <w:jc w:val="center"/>
              <w:rPr>
                <w:color w:val="auto"/>
                <w:sz w:val="20"/>
                <w:szCs w:val="20"/>
              </w:rPr>
            </w:pPr>
          </w:p>
        </w:tc>
        <w:tc>
          <w:tcPr>
            <w:tcW w:w="799" w:type="pct"/>
            <w:tcBorders>
              <w:top w:val="single" w:sz="4" w:space="0" w:color="auto"/>
              <w:left w:val="single" w:sz="4" w:space="0" w:color="auto"/>
              <w:bottom w:val="single" w:sz="4" w:space="0" w:color="auto"/>
              <w:right w:val="single" w:sz="4" w:space="0" w:color="auto"/>
            </w:tcBorders>
          </w:tcPr>
          <w:p w:rsidR="007F4F1B" w:rsidRPr="00A72960" w:rsidRDefault="007F4F1B" w:rsidP="007F4F1B">
            <w:pPr>
              <w:pStyle w:val="ConsPlusNormal"/>
              <w:ind w:firstLine="0"/>
              <w:jc w:val="center"/>
              <w:rPr>
                <w:rFonts w:ascii="Times New Roman" w:hAnsi="Times New Roman" w:cs="Times New Roman"/>
                <w:lang w:eastAsia="en-US"/>
              </w:rPr>
            </w:pPr>
            <w:r w:rsidRPr="00A72960">
              <w:rPr>
                <w:rFonts w:ascii="Times New Roman" w:hAnsi="Times New Roman" w:cs="Times New Roman"/>
                <w:lang w:eastAsia="en-US"/>
              </w:rPr>
              <w:t>-10</w:t>
            </w:r>
          </w:p>
        </w:tc>
        <w:tc>
          <w:tcPr>
            <w:tcW w:w="898" w:type="pct"/>
            <w:tcBorders>
              <w:top w:val="single" w:sz="4" w:space="0" w:color="auto"/>
              <w:left w:val="single" w:sz="4" w:space="0" w:color="auto"/>
              <w:bottom w:val="single" w:sz="4" w:space="0" w:color="auto"/>
              <w:right w:val="single" w:sz="4" w:space="0" w:color="auto"/>
            </w:tcBorders>
          </w:tcPr>
          <w:p w:rsidR="007F4F1B" w:rsidRPr="000E683D" w:rsidRDefault="007F4F1B" w:rsidP="007F4F1B">
            <w:pPr>
              <w:pStyle w:val="ConsPlusNormal"/>
              <w:ind w:firstLine="0"/>
              <w:jc w:val="center"/>
              <w:rPr>
                <w:rFonts w:ascii="Times New Roman" w:hAnsi="Times New Roman" w:cs="Times New Roman"/>
                <w:lang w:eastAsia="en-US"/>
              </w:rPr>
            </w:pPr>
            <w:r>
              <w:rPr>
                <w:rFonts w:ascii="Times New Roman" w:hAnsi="Times New Roman" w:cs="Times New Roman"/>
                <w:lang w:eastAsia="en-US"/>
              </w:rPr>
              <w:t>-15</w:t>
            </w:r>
          </w:p>
        </w:tc>
      </w:tr>
      <w:tr w:rsidR="007F4F1B" w:rsidRPr="00310C64" w:rsidTr="007F4F1B">
        <w:trPr>
          <w:cantSplit/>
          <w:jc w:val="center"/>
        </w:trPr>
        <w:tc>
          <w:tcPr>
            <w:tcW w:w="2049" w:type="pct"/>
            <w:tcBorders>
              <w:top w:val="single" w:sz="4" w:space="0" w:color="auto"/>
              <w:left w:val="single" w:sz="4" w:space="0" w:color="auto"/>
              <w:bottom w:val="single" w:sz="4" w:space="0" w:color="auto"/>
              <w:right w:val="single" w:sz="4" w:space="0" w:color="auto"/>
            </w:tcBorders>
          </w:tcPr>
          <w:p w:rsidR="007F4F1B" w:rsidRPr="000E683D" w:rsidRDefault="007F4F1B" w:rsidP="007F4F1B">
            <w:pPr>
              <w:pStyle w:val="Default"/>
              <w:jc w:val="both"/>
              <w:rPr>
                <w:color w:val="auto"/>
                <w:sz w:val="20"/>
                <w:szCs w:val="20"/>
              </w:rPr>
            </w:pPr>
            <w:r>
              <w:rPr>
                <w:color w:val="auto"/>
                <w:sz w:val="20"/>
                <w:szCs w:val="20"/>
              </w:rPr>
              <w:t>Изменение валютных резервов («+» - снижение, «-» рост)</w:t>
            </w:r>
          </w:p>
        </w:tc>
        <w:tc>
          <w:tcPr>
            <w:tcW w:w="664" w:type="pct"/>
            <w:tcBorders>
              <w:top w:val="single" w:sz="4" w:space="0" w:color="auto"/>
              <w:left w:val="single" w:sz="4" w:space="0" w:color="auto"/>
              <w:bottom w:val="single" w:sz="4" w:space="0" w:color="auto"/>
              <w:right w:val="single" w:sz="4" w:space="0" w:color="auto"/>
            </w:tcBorders>
          </w:tcPr>
          <w:p w:rsidR="007F4F1B" w:rsidRPr="00AA3574" w:rsidRDefault="007F4F1B" w:rsidP="007F4F1B">
            <w:pPr>
              <w:pStyle w:val="Default"/>
              <w:jc w:val="center"/>
              <w:rPr>
                <w:color w:val="auto"/>
                <w:sz w:val="20"/>
                <w:szCs w:val="20"/>
              </w:rPr>
            </w:pPr>
            <w:r w:rsidRPr="00AA3574">
              <w:rPr>
                <w:color w:val="auto"/>
                <w:sz w:val="20"/>
                <w:szCs w:val="20"/>
              </w:rPr>
              <w:t>-23</w:t>
            </w:r>
          </w:p>
        </w:tc>
        <w:tc>
          <w:tcPr>
            <w:tcW w:w="590" w:type="pct"/>
            <w:tcBorders>
              <w:top w:val="single" w:sz="4" w:space="0" w:color="auto"/>
              <w:left w:val="single" w:sz="4" w:space="0" w:color="auto"/>
              <w:bottom w:val="single" w:sz="4" w:space="0" w:color="auto"/>
              <w:right w:val="single" w:sz="4" w:space="0" w:color="auto"/>
            </w:tcBorders>
          </w:tcPr>
          <w:p w:rsidR="007F4F1B" w:rsidRPr="00AA3574" w:rsidRDefault="007F4F1B" w:rsidP="007F4F1B">
            <w:pPr>
              <w:pStyle w:val="Default"/>
              <w:jc w:val="center"/>
              <w:rPr>
                <w:color w:val="auto"/>
                <w:sz w:val="20"/>
                <w:szCs w:val="20"/>
              </w:rPr>
            </w:pPr>
            <w:r w:rsidRPr="00AA3574">
              <w:rPr>
                <w:color w:val="auto"/>
                <w:sz w:val="20"/>
                <w:szCs w:val="20"/>
              </w:rPr>
              <w:t>-38</w:t>
            </w:r>
          </w:p>
        </w:tc>
        <w:tc>
          <w:tcPr>
            <w:tcW w:w="799" w:type="pct"/>
            <w:tcBorders>
              <w:top w:val="single" w:sz="4" w:space="0" w:color="auto"/>
              <w:left w:val="single" w:sz="4" w:space="0" w:color="auto"/>
              <w:bottom w:val="single" w:sz="4" w:space="0" w:color="auto"/>
              <w:right w:val="single" w:sz="4" w:space="0" w:color="auto"/>
            </w:tcBorders>
          </w:tcPr>
          <w:p w:rsidR="007F4F1B" w:rsidRDefault="007F4F1B" w:rsidP="007F4F1B">
            <w:pPr>
              <w:pStyle w:val="ConsPlusNormal"/>
              <w:ind w:firstLine="0"/>
              <w:jc w:val="center"/>
              <w:rPr>
                <w:rFonts w:ascii="Times New Roman" w:hAnsi="Times New Roman" w:cs="Times New Roman"/>
                <w:lang w:eastAsia="en-US"/>
              </w:rPr>
            </w:pPr>
            <w:r>
              <w:rPr>
                <w:rFonts w:ascii="Times New Roman" w:hAnsi="Times New Roman" w:cs="Times New Roman"/>
                <w:lang w:eastAsia="en-US"/>
              </w:rPr>
              <w:t>-9</w:t>
            </w:r>
          </w:p>
        </w:tc>
        <w:tc>
          <w:tcPr>
            <w:tcW w:w="898" w:type="pct"/>
            <w:tcBorders>
              <w:top w:val="single" w:sz="4" w:space="0" w:color="auto"/>
              <w:left w:val="single" w:sz="4" w:space="0" w:color="auto"/>
              <w:bottom w:val="single" w:sz="4" w:space="0" w:color="auto"/>
              <w:right w:val="single" w:sz="4" w:space="0" w:color="auto"/>
            </w:tcBorders>
          </w:tcPr>
          <w:p w:rsidR="007F4F1B" w:rsidRDefault="007F4F1B" w:rsidP="007F4F1B">
            <w:pPr>
              <w:pStyle w:val="ConsPlusNormal"/>
              <w:ind w:firstLine="0"/>
              <w:jc w:val="center"/>
              <w:rPr>
                <w:rFonts w:ascii="Times New Roman" w:hAnsi="Times New Roman" w:cs="Times New Roman"/>
                <w:lang w:eastAsia="en-US"/>
              </w:rPr>
            </w:pPr>
            <w:r>
              <w:rPr>
                <w:rFonts w:ascii="Times New Roman" w:hAnsi="Times New Roman" w:cs="Times New Roman"/>
                <w:lang w:eastAsia="en-US"/>
              </w:rPr>
              <w:t>-32</w:t>
            </w:r>
          </w:p>
        </w:tc>
      </w:tr>
      <w:tr w:rsidR="007F4F1B" w:rsidRPr="00310C64" w:rsidTr="007F4F1B">
        <w:trPr>
          <w:cantSplit/>
          <w:jc w:val="center"/>
        </w:trPr>
        <w:tc>
          <w:tcPr>
            <w:tcW w:w="2049" w:type="pct"/>
            <w:tcBorders>
              <w:top w:val="single" w:sz="4" w:space="0" w:color="auto"/>
              <w:left w:val="single" w:sz="4" w:space="0" w:color="auto"/>
              <w:bottom w:val="single" w:sz="4" w:space="0" w:color="auto"/>
              <w:right w:val="single" w:sz="4" w:space="0" w:color="auto"/>
            </w:tcBorders>
          </w:tcPr>
          <w:p w:rsidR="007F4F1B" w:rsidRDefault="007F4F1B" w:rsidP="007F4F1B">
            <w:pPr>
              <w:pStyle w:val="Default"/>
              <w:jc w:val="both"/>
              <w:rPr>
                <w:color w:val="auto"/>
                <w:sz w:val="20"/>
                <w:szCs w:val="20"/>
              </w:rPr>
            </w:pPr>
            <w:r>
              <w:rPr>
                <w:color w:val="auto"/>
                <w:sz w:val="20"/>
                <w:szCs w:val="20"/>
              </w:rPr>
              <w:t>Денежная масса в национальном определении</w:t>
            </w:r>
          </w:p>
        </w:tc>
        <w:tc>
          <w:tcPr>
            <w:tcW w:w="664" w:type="pct"/>
            <w:tcBorders>
              <w:top w:val="single" w:sz="4" w:space="0" w:color="auto"/>
              <w:left w:val="single" w:sz="4" w:space="0" w:color="auto"/>
              <w:bottom w:val="single" w:sz="4" w:space="0" w:color="auto"/>
              <w:right w:val="single" w:sz="4" w:space="0" w:color="auto"/>
            </w:tcBorders>
          </w:tcPr>
          <w:p w:rsidR="007F4F1B" w:rsidRPr="00AA3574" w:rsidRDefault="007F4F1B" w:rsidP="007F4F1B">
            <w:pPr>
              <w:pStyle w:val="Default"/>
              <w:jc w:val="center"/>
              <w:rPr>
                <w:color w:val="auto"/>
                <w:sz w:val="20"/>
                <w:szCs w:val="20"/>
              </w:rPr>
            </w:pPr>
            <w:r w:rsidRPr="00AA3574">
              <w:rPr>
                <w:color w:val="auto"/>
                <w:sz w:val="20"/>
                <w:szCs w:val="20"/>
              </w:rPr>
              <w:t>10,5</w:t>
            </w:r>
          </w:p>
        </w:tc>
        <w:tc>
          <w:tcPr>
            <w:tcW w:w="590" w:type="pct"/>
            <w:tcBorders>
              <w:top w:val="single" w:sz="4" w:space="0" w:color="auto"/>
              <w:left w:val="single" w:sz="4" w:space="0" w:color="auto"/>
              <w:bottom w:val="single" w:sz="4" w:space="0" w:color="auto"/>
              <w:right w:val="single" w:sz="4" w:space="0" w:color="auto"/>
            </w:tcBorders>
          </w:tcPr>
          <w:p w:rsidR="007F4F1B" w:rsidRPr="00AA3574" w:rsidRDefault="007F4F1B" w:rsidP="007F4F1B">
            <w:pPr>
              <w:pStyle w:val="Default"/>
              <w:jc w:val="center"/>
              <w:rPr>
                <w:color w:val="auto"/>
                <w:sz w:val="20"/>
                <w:szCs w:val="20"/>
              </w:rPr>
            </w:pPr>
            <w:r w:rsidRPr="00AA3574">
              <w:rPr>
                <w:color w:val="auto"/>
                <w:sz w:val="20"/>
                <w:szCs w:val="20"/>
              </w:rPr>
              <w:t>11</w:t>
            </w:r>
          </w:p>
        </w:tc>
        <w:tc>
          <w:tcPr>
            <w:tcW w:w="799" w:type="pct"/>
            <w:tcBorders>
              <w:top w:val="single" w:sz="4" w:space="0" w:color="auto"/>
              <w:left w:val="single" w:sz="4" w:space="0" w:color="auto"/>
              <w:bottom w:val="single" w:sz="4" w:space="0" w:color="auto"/>
              <w:right w:val="single" w:sz="4" w:space="0" w:color="auto"/>
            </w:tcBorders>
          </w:tcPr>
          <w:p w:rsidR="007F4F1B" w:rsidRDefault="007F4F1B" w:rsidP="007F4F1B">
            <w:pPr>
              <w:pStyle w:val="ConsPlusNormal"/>
              <w:ind w:firstLine="0"/>
              <w:jc w:val="center"/>
              <w:rPr>
                <w:rFonts w:ascii="Times New Roman" w:hAnsi="Times New Roman" w:cs="Times New Roman"/>
                <w:lang w:eastAsia="en-US"/>
              </w:rPr>
            </w:pPr>
            <w:r>
              <w:rPr>
                <w:rFonts w:ascii="Times New Roman" w:hAnsi="Times New Roman" w:cs="Times New Roman"/>
                <w:lang w:eastAsia="en-US"/>
              </w:rPr>
              <w:t>9-12</w:t>
            </w:r>
          </w:p>
        </w:tc>
        <w:tc>
          <w:tcPr>
            <w:tcW w:w="898" w:type="pct"/>
            <w:tcBorders>
              <w:top w:val="single" w:sz="4" w:space="0" w:color="auto"/>
              <w:left w:val="single" w:sz="4" w:space="0" w:color="auto"/>
              <w:bottom w:val="single" w:sz="4" w:space="0" w:color="auto"/>
              <w:right w:val="single" w:sz="4" w:space="0" w:color="auto"/>
            </w:tcBorders>
          </w:tcPr>
          <w:p w:rsidR="007F4F1B" w:rsidRDefault="007F4F1B" w:rsidP="007F4F1B">
            <w:pPr>
              <w:pStyle w:val="ConsPlusNormal"/>
              <w:ind w:firstLine="0"/>
              <w:jc w:val="center"/>
              <w:rPr>
                <w:rFonts w:ascii="Times New Roman" w:hAnsi="Times New Roman" w:cs="Times New Roman"/>
                <w:lang w:eastAsia="en-US"/>
              </w:rPr>
            </w:pPr>
            <w:r>
              <w:rPr>
                <w:rFonts w:ascii="Times New Roman" w:hAnsi="Times New Roman" w:cs="Times New Roman"/>
                <w:lang w:eastAsia="en-US"/>
              </w:rPr>
              <w:t>10-13</w:t>
            </w:r>
          </w:p>
        </w:tc>
      </w:tr>
      <w:tr w:rsidR="007F4F1B" w:rsidRPr="00310C64" w:rsidTr="007F4F1B">
        <w:trPr>
          <w:cantSplit/>
          <w:jc w:val="center"/>
        </w:trPr>
        <w:tc>
          <w:tcPr>
            <w:tcW w:w="2049" w:type="pct"/>
            <w:tcBorders>
              <w:top w:val="single" w:sz="4" w:space="0" w:color="auto"/>
              <w:left w:val="single" w:sz="4" w:space="0" w:color="auto"/>
              <w:bottom w:val="single" w:sz="4" w:space="0" w:color="auto"/>
              <w:right w:val="single" w:sz="4" w:space="0" w:color="auto"/>
            </w:tcBorders>
          </w:tcPr>
          <w:p w:rsidR="007F4F1B" w:rsidRDefault="007F4F1B" w:rsidP="007F4F1B">
            <w:pPr>
              <w:pStyle w:val="Default"/>
              <w:jc w:val="both"/>
              <w:rPr>
                <w:color w:val="auto"/>
                <w:sz w:val="20"/>
                <w:szCs w:val="20"/>
              </w:rPr>
            </w:pPr>
            <w:r>
              <w:rPr>
                <w:color w:val="auto"/>
                <w:sz w:val="20"/>
                <w:szCs w:val="20"/>
              </w:rPr>
              <w:t>Кредит экономике (организациям и населению) в рублях и иностранной валюте</w:t>
            </w:r>
            <w:r>
              <w:rPr>
                <w:rStyle w:val="ab"/>
                <w:color w:val="auto"/>
                <w:sz w:val="20"/>
                <w:szCs w:val="20"/>
              </w:rPr>
              <w:footnoteReference w:id="20"/>
            </w:r>
          </w:p>
        </w:tc>
        <w:tc>
          <w:tcPr>
            <w:tcW w:w="664" w:type="pct"/>
            <w:tcBorders>
              <w:top w:val="single" w:sz="4" w:space="0" w:color="auto"/>
              <w:left w:val="single" w:sz="4" w:space="0" w:color="auto"/>
              <w:bottom w:val="single" w:sz="4" w:space="0" w:color="auto"/>
              <w:right w:val="single" w:sz="4" w:space="0" w:color="auto"/>
            </w:tcBorders>
          </w:tcPr>
          <w:p w:rsidR="007F4F1B" w:rsidRPr="00760C47" w:rsidRDefault="007F4F1B" w:rsidP="007F4F1B">
            <w:pPr>
              <w:pStyle w:val="Default"/>
              <w:jc w:val="center"/>
              <w:rPr>
                <w:color w:val="auto"/>
                <w:sz w:val="20"/>
                <w:szCs w:val="20"/>
              </w:rPr>
            </w:pPr>
            <w:r w:rsidRPr="00760C47">
              <w:rPr>
                <w:color w:val="auto"/>
                <w:sz w:val="20"/>
                <w:szCs w:val="20"/>
              </w:rPr>
              <w:t>8,2</w:t>
            </w:r>
          </w:p>
        </w:tc>
        <w:tc>
          <w:tcPr>
            <w:tcW w:w="590" w:type="pct"/>
            <w:tcBorders>
              <w:top w:val="single" w:sz="4" w:space="0" w:color="auto"/>
              <w:left w:val="single" w:sz="4" w:space="0" w:color="auto"/>
              <w:bottom w:val="single" w:sz="4" w:space="0" w:color="auto"/>
              <w:right w:val="single" w:sz="4" w:space="0" w:color="auto"/>
            </w:tcBorders>
          </w:tcPr>
          <w:p w:rsidR="007F4F1B" w:rsidRPr="00760C47" w:rsidRDefault="007F4F1B" w:rsidP="007F4F1B">
            <w:pPr>
              <w:pStyle w:val="Default"/>
              <w:jc w:val="center"/>
              <w:rPr>
                <w:color w:val="auto"/>
                <w:sz w:val="20"/>
                <w:szCs w:val="20"/>
              </w:rPr>
            </w:pPr>
            <w:r w:rsidRPr="00760C47">
              <w:rPr>
                <w:color w:val="auto"/>
                <w:sz w:val="20"/>
                <w:szCs w:val="20"/>
              </w:rPr>
              <w:t>11,5</w:t>
            </w:r>
          </w:p>
        </w:tc>
        <w:tc>
          <w:tcPr>
            <w:tcW w:w="799" w:type="pct"/>
            <w:tcBorders>
              <w:top w:val="single" w:sz="4" w:space="0" w:color="auto"/>
              <w:left w:val="single" w:sz="4" w:space="0" w:color="auto"/>
              <w:bottom w:val="single" w:sz="4" w:space="0" w:color="auto"/>
              <w:right w:val="single" w:sz="4" w:space="0" w:color="auto"/>
            </w:tcBorders>
          </w:tcPr>
          <w:p w:rsidR="007F4F1B" w:rsidRDefault="007F4F1B" w:rsidP="007F4F1B">
            <w:pPr>
              <w:pStyle w:val="ConsPlusNormal"/>
              <w:ind w:firstLine="0"/>
              <w:jc w:val="center"/>
              <w:rPr>
                <w:rFonts w:ascii="Times New Roman" w:hAnsi="Times New Roman" w:cs="Times New Roman"/>
                <w:lang w:eastAsia="en-US"/>
              </w:rPr>
            </w:pPr>
            <w:r>
              <w:rPr>
                <w:rFonts w:ascii="Times New Roman" w:hAnsi="Times New Roman" w:cs="Times New Roman"/>
                <w:lang w:eastAsia="en-US"/>
              </w:rPr>
              <w:t>5-7</w:t>
            </w:r>
          </w:p>
        </w:tc>
        <w:tc>
          <w:tcPr>
            <w:tcW w:w="898" w:type="pct"/>
            <w:tcBorders>
              <w:top w:val="single" w:sz="4" w:space="0" w:color="auto"/>
              <w:left w:val="single" w:sz="4" w:space="0" w:color="auto"/>
              <w:bottom w:val="single" w:sz="4" w:space="0" w:color="auto"/>
              <w:right w:val="single" w:sz="4" w:space="0" w:color="auto"/>
            </w:tcBorders>
          </w:tcPr>
          <w:p w:rsidR="007F4F1B" w:rsidRDefault="007F4F1B" w:rsidP="007F4F1B">
            <w:pPr>
              <w:pStyle w:val="ConsPlusNormal"/>
              <w:ind w:firstLine="0"/>
              <w:jc w:val="center"/>
              <w:rPr>
                <w:rFonts w:ascii="Times New Roman" w:hAnsi="Times New Roman" w:cs="Times New Roman"/>
                <w:lang w:eastAsia="en-US"/>
              </w:rPr>
            </w:pPr>
            <w:r>
              <w:rPr>
                <w:rFonts w:ascii="Times New Roman" w:hAnsi="Times New Roman" w:cs="Times New Roman"/>
                <w:lang w:eastAsia="en-US"/>
              </w:rPr>
              <w:t>7-10</w:t>
            </w:r>
          </w:p>
        </w:tc>
      </w:tr>
      <w:tr w:rsidR="007F4F1B" w:rsidRPr="00310C64" w:rsidTr="007F4F1B">
        <w:trPr>
          <w:cantSplit/>
          <w:jc w:val="center"/>
        </w:trPr>
        <w:tc>
          <w:tcPr>
            <w:tcW w:w="2049" w:type="pct"/>
            <w:tcBorders>
              <w:top w:val="single" w:sz="4" w:space="0" w:color="auto"/>
              <w:left w:val="single" w:sz="4" w:space="0" w:color="auto"/>
              <w:bottom w:val="single" w:sz="4" w:space="0" w:color="auto"/>
              <w:right w:val="single" w:sz="4" w:space="0" w:color="auto"/>
            </w:tcBorders>
          </w:tcPr>
          <w:p w:rsidR="007F4F1B" w:rsidRDefault="007F4F1B" w:rsidP="007F4F1B">
            <w:pPr>
              <w:pStyle w:val="Default"/>
              <w:jc w:val="both"/>
              <w:rPr>
                <w:color w:val="auto"/>
                <w:sz w:val="20"/>
                <w:szCs w:val="20"/>
              </w:rPr>
            </w:pPr>
            <w:r>
              <w:rPr>
                <w:color w:val="auto"/>
                <w:sz w:val="20"/>
                <w:szCs w:val="20"/>
              </w:rPr>
              <w:t xml:space="preserve">    - кредит нефинансовым и финансовым организациям в рублях и иностранной валюте, прирост в % за год</w:t>
            </w:r>
          </w:p>
        </w:tc>
        <w:tc>
          <w:tcPr>
            <w:tcW w:w="664" w:type="pct"/>
            <w:tcBorders>
              <w:top w:val="single" w:sz="4" w:space="0" w:color="auto"/>
              <w:left w:val="single" w:sz="4" w:space="0" w:color="auto"/>
              <w:bottom w:val="single" w:sz="4" w:space="0" w:color="auto"/>
              <w:right w:val="single" w:sz="4" w:space="0" w:color="auto"/>
            </w:tcBorders>
          </w:tcPr>
          <w:p w:rsidR="007F4F1B" w:rsidRPr="00760C47" w:rsidRDefault="007F4F1B" w:rsidP="007F4F1B">
            <w:pPr>
              <w:pStyle w:val="Default"/>
              <w:jc w:val="center"/>
              <w:rPr>
                <w:color w:val="auto"/>
                <w:sz w:val="20"/>
                <w:szCs w:val="20"/>
              </w:rPr>
            </w:pPr>
            <w:r w:rsidRPr="00760C47">
              <w:rPr>
                <w:color w:val="auto"/>
                <w:sz w:val="20"/>
                <w:szCs w:val="20"/>
              </w:rPr>
              <w:t>7,1</w:t>
            </w:r>
          </w:p>
        </w:tc>
        <w:tc>
          <w:tcPr>
            <w:tcW w:w="590" w:type="pct"/>
            <w:tcBorders>
              <w:top w:val="single" w:sz="4" w:space="0" w:color="auto"/>
              <w:left w:val="single" w:sz="4" w:space="0" w:color="auto"/>
              <w:bottom w:val="single" w:sz="4" w:space="0" w:color="auto"/>
              <w:right w:val="single" w:sz="4" w:space="0" w:color="auto"/>
            </w:tcBorders>
          </w:tcPr>
          <w:p w:rsidR="007F4F1B" w:rsidRPr="00760C47" w:rsidRDefault="007F4F1B" w:rsidP="007F4F1B">
            <w:pPr>
              <w:pStyle w:val="Default"/>
              <w:jc w:val="center"/>
              <w:rPr>
                <w:color w:val="auto"/>
                <w:sz w:val="20"/>
                <w:szCs w:val="20"/>
              </w:rPr>
            </w:pPr>
            <w:r w:rsidRPr="00760C47">
              <w:rPr>
                <w:color w:val="auto"/>
                <w:sz w:val="20"/>
                <w:szCs w:val="20"/>
              </w:rPr>
              <w:t>8,4</w:t>
            </w:r>
          </w:p>
        </w:tc>
        <w:tc>
          <w:tcPr>
            <w:tcW w:w="799" w:type="pct"/>
            <w:tcBorders>
              <w:top w:val="single" w:sz="4" w:space="0" w:color="auto"/>
              <w:left w:val="single" w:sz="4" w:space="0" w:color="auto"/>
              <w:bottom w:val="single" w:sz="4" w:space="0" w:color="auto"/>
              <w:right w:val="single" w:sz="4" w:space="0" w:color="auto"/>
            </w:tcBorders>
          </w:tcPr>
          <w:p w:rsidR="007F4F1B" w:rsidRDefault="007F4F1B" w:rsidP="007F4F1B">
            <w:pPr>
              <w:pStyle w:val="ConsPlusNormal"/>
              <w:ind w:firstLine="0"/>
              <w:jc w:val="center"/>
              <w:rPr>
                <w:rFonts w:ascii="Times New Roman" w:hAnsi="Times New Roman" w:cs="Times New Roman"/>
                <w:lang w:eastAsia="en-US"/>
              </w:rPr>
            </w:pPr>
            <w:r>
              <w:rPr>
                <w:rFonts w:ascii="Times New Roman" w:hAnsi="Times New Roman" w:cs="Times New Roman"/>
                <w:lang w:eastAsia="en-US"/>
              </w:rPr>
              <w:t>-</w:t>
            </w:r>
          </w:p>
        </w:tc>
        <w:tc>
          <w:tcPr>
            <w:tcW w:w="898" w:type="pct"/>
            <w:tcBorders>
              <w:top w:val="single" w:sz="4" w:space="0" w:color="auto"/>
              <w:left w:val="single" w:sz="4" w:space="0" w:color="auto"/>
              <w:bottom w:val="single" w:sz="4" w:space="0" w:color="auto"/>
              <w:right w:val="single" w:sz="4" w:space="0" w:color="auto"/>
            </w:tcBorders>
          </w:tcPr>
          <w:p w:rsidR="007F4F1B" w:rsidRDefault="007F4F1B" w:rsidP="007F4F1B">
            <w:pPr>
              <w:pStyle w:val="ConsPlusNormal"/>
              <w:ind w:firstLine="0"/>
              <w:jc w:val="center"/>
              <w:rPr>
                <w:rFonts w:ascii="Times New Roman" w:hAnsi="Times New Roman" w:cs="Times New Roman"/>
                <w:lang w:eastAsia="en-US"/>
              </w:rPr>
            </w:pPr>
            <w:r>
              <w:rPr>
                <w:rFonts w:ascii="Times New Roman" w:hAnsi="Times New Roman" w:cs="Times New Roman"/>
                <w:lang w:eastAsia="en-US"/>
              </w:rPr>
              <w:t>-</w:t>
            </w:r>
          </w:p>
        </w:tc>
      </w:tr>
      <w:tr w:rsidR="007F4F1B" w:rsidRPr="00310C64" w:rsidTr="007F4F1B">
        <w:trPr>
          <w:cantSplit/>
          <w:jc w:val="center"/>
        </w:trPr>
        <w:tc>
          <w:tcPr>
            <w:tcW w:w="2049" w:type="pct"/>
            <w:tcBorders>
              <w:top w:val="single" w:sz="4" w:space="0" w:color="auto"/>
              <w:left w:val="single" w:sz="4" w:space="0" w:color="auto"/>
              <w:bottom w:val="single" w:sz="4" w:space="0" w:color="auto"/>
              <w:right w:val="single" w:sz="4" w:space="0" w:color="auto"/>
            </w:tcBorders>
          </w:tcPr>
          <w:p w:rsidR="007F4F1B" w:rsidRDefault="007F4F1B" w:rsidP="00074B44">
            <w:pPr>
              <w:pStyle w:val="Default"/>
              <w:jc w:val="both"/>
              <w:rPr>
                <w:color w:val="auto"/>
                <w:sz w:val="20"/>
                <w:szCs w:val="20"/>
              </w:rPr>
            </w:pPr>
            <w:r>
              <w:rPr>
                <w:color w:val="auto"/>
                <w:sz w:val="20"/>
                <w:szCs w:val="20"/>
              </w:rPr>
              <w:t xml:space="preserve">    </w:t>
            </w:r>
            <w:r w:rsidR="00074B44">
              <w:rPr>
                <w:color w:val="auto"/>
                <w:sz w:val="20"/>
                <w:szCs w:val="20"/>
              </w:rPr>
              <w:t>- </w:t>
            </w:r>
            <w:r>
              <w:rPr>
                <w:color w:val="auto"/>
                <w:sz w:val="20"/>
                <w:szCs w:val="20"/>
              </w:rPr>
              <w:t>кредит населению в рублях и иностранной валюте, прирост в % за год</w:t>
            </w:r>
          </w:p>
        </w:tc>
        <w:tc>
          <w:tcPr>
            <w:tcW w:w="664" w:type="pct"/>
            <w:tcBorders>
              <w:top w:val="single" w:sz="4" w:space="0" w:color="auto"/>
              <w:left w:val="single" w:sz="4" w:space="0" w:color="auto"/>
              <w:bottom w:val="single" w:sz="4" w:space="0" w:color="auto"/>
              <w:right w:val="single" w:sz="4" w:space="0" w:color="auto"/>
            </w:tcBorders>
          </w:tcPr>
          <w:p w:rsidR="007F4F1B" w:rsidRPr="00760C47" w:rsidRDefault="007F4F1B" w:rsidP="007F4F1B">
            <w:pPr>
              <w:pStyle w:val="Default"/>
              <w:jc w:val="center"/>
              <w:rPr>
                <w:color w:val="auto"/>
                <w:sz w:val="20"/>
                <w:szCs w:val="20"/>
              </w:rPr>
            </w:pPr>
            <w:r w:rsidRPr="00760C47">
              <w:rPr>
                <w:color w:val="auto"/>
                <w:sz w:val="20"/>
                <w:szCs w:val="20"/>
              </w:rPr>
              <w:t>12</w:t>
            </w:r>
          </w:p>
        </w:tc>
        <w:tc>
          <w:tcPr>
            <w:tcW w:w="590" w:type="pct"/>
            <w:tcBorders>
              <w:top w:val="single" w:sz="4" w:space="0" w:color="auto"/>
              <w:left w:val="single" w:sz="4" w:space="0" w:color="auto"/>
              <w:bottom w:val="single" w:sz="4" w:space="0" w:color="auto"/>
              <w:right w:val="single" w:sz="4" w:space="0" w:color="auto"/>
            </w:tcBorders>
          </w:tcPr>
          <w:p w:rsidR="007F4F1B" w:rsidRPr="00760C47" w:rsidRDefault="007F4F1B" w:rsidP="007F4F1B">
            <w:pPr>
              <w:pStyle w:val="Default"/>
              <w:jc w:val="center"/>
              <w:rPr>
                <w:color w:val="auto"/>
                <w:sz w:val="20"/>
                <w:szCs w:val="20"/>
              </w:rPr>
            </w:pPr>
            <w:r w:rsidRPr="00760C47">
              <w:rPr>
                <w:color w:val="auto"/>
                <w:sz w:val="20"/>
                <w:szCs w:val="20"/>
              </w:rPr>
              <w:t>22</w:t>
            </w:r>
          </w:p>
        </w:tc>
        <w:tc>
          <w:tcPr>
            <w:tcW w:w="799" w:type="pct"/>
            <w:tcBorders>
              <w:top w:val="single" w:sz="4" w:space="0" w:color="auto"/>
              <w:left w:val="single" w:sz="4" w:space="0" w:color="auto"/>
              <w:bottom w:val="single" w:sz="4" w:space="0" w:color="auto"/>
              <w:right w:val="single" w:sz="4" w:space="0" w:color="auto"/>
            </w:tcBorders>
          </w:tcPr>
          <w:p w:rsidR="007F4F1B" w:rsidRDefault="007F4F1B" w:rsidP="007F4F1B">
            <w:pPr>
              <w:pStyle w:val="ConsPlusNormal"/>
              <w:ind w:firstLine="0"/>
              <w:jc w:val="center"/>
              <w:rPr>
                <w:rFonts w:ascii="Times New Roman" w:hAnsi="Times New Roman" w:cs="Times New Roman"/>
                <w:lang w:eastAsia="en-US"/>
              </w:rPr>
            </w:pPr>
            <w:r>
              <w:rPr>
                <w:rFonts w:ascii="Times New Roman" w:hAnsi="Times New Roman" w:cs="Times New Roman"/>
                <w:lang w:eastAsia="en-US"/>
              </w:rPr>
              <w:t>-</w:t>
            </w:r>
          </w:p>
        </w:tc>
        <w:tc>
          <w:tcPr>
            <w:tcW w:w="898" w:type="pct"/>
            <w:tcBorders>
              <w:top w:val="single" w:sz="4" w:space="0" w:color="auto"/>
              <w:left w:val="single" w:sz="4" w:space="0" w:color="auto"/>
              <w:bottom w:val="single" w:sz="4" w:space="0" w:color="auto"/>
              <w:right w:val="single" w:sz="4" w:space="0" w:color="auto"/>
            </w:tcBorders>
          </w:tcPr>
          <w:p w:rsidR="007F4F1B" w:rsidRDefault="007F4F1B" w:rsidP="007F4F1B">
            <w:pPr>
              <w:pStyle w:val="ConsPlusNormal"/>
              <w:ind w:firstLine="0"/>
              <w:jc w:val="center"/>
              <w:rPr>
                <w:rFonts w:ascii="Times New Roman" w:hAnsi="Times New Roman" w:cs="Times New Roman"/>
                <w:lang w:eastAsia="en-US"/>
              </w:rPr>
            </w:pPr>
            <w:r>
              <w:rPr>
                <w:rFonts w:ascii="Times New Roman" w:hAnsi="Times New Roman" w:cs="Times New Roman"/>
                <w:lang w:eastAsia="en-US"/>
              </w:rPr>
              <w:t>-</w:t>
            </w:r>
          </w:p>
        </w:tc>
      </w:tr>
    </w:tbl>
    <w:p w:rsidR="007F4F1B" w:rsidRDefault="007F4F1B" w:rsidP="007F4F1B">
      <w:pPr>
        <w:rPr>
          <w:sz w:val="20"/>
          <w:szCs w:val="20"/>
        </w:rPr>
      </w:pPr>
    </w:p>
    <w:p w:rsidR="005E1606" w:rsidRDefault="007F4F1B" w:rsidP="00B748E1">
      <w:pPr>
        <w:ind w:left="0" w:right="0"/>
        <w:rPr>
          <w:sz w:val="24"/>
          <w:szCs w:val="24"/>
        </w:rPr>
      </w:pPr>
      <w:r>
        <w:rPr>
          <w:sz w:val="24"/>
          <w:szCs w:val="24"/>
        </w:rPr>
        <w:t xml:space="preserve">В 2018 году сложились достаточно благоприятные макроэкономические условия. </w:t>
      </w:r>
      <w:r w:rsidRPr="003261A7">
        <w:rPr>
          <w:sz w:val="24"/>
          <w:szCs w:val="24"/>
        </w:rPr>
        <w:t>Большинство макроэкономических параметров соответствовали оптимистичному варианту прогноза</w:t>
      </w:r>
      <w:r>
        <w:rPr>
          <w:sz w:val="24"/>
          <w:szCs w:val="24"/>
        </w:rPr>
        <w:t xml:space="preserve"> Банка России</w:t>
      </w:r>
      <w:r w:rsidRPr="003261A7">
        <w:rPr>
          <w:sz w:val="24"/>
          <w:szCs w:val="24"/>
        </w:rPr>
        <w:t xml:space="preserve"> или превосходили его показатели</w:t>
      </w:r>
      <w:r>
        <w:rPr>
          <w:sz w:val="24"/>
          <w:szCs w:val="24"/>
        </w:rPr>
        <w:t>.</w:t>
      </w:r>
    </w:p>
    <w:p w:rsidR="003261A7" w:rsidRPr="003261A7" w:rsidRDefault="003261A7" w:rsidP="00B748E1">
      <w:pPr>
        <w:ind w:left="0" w:right="0"/>
        <w:rPr>
          <w:sz w:val="24"/>
          <w:szCs w:val="24"/>
        </w:rPr>
      </w:pPr>
      <w:r w:rsidRPr="003261A7">
        <w:rPr>
          <w:sz w:val="24"/>
          <w:szCs w:val="24"/>
        </w:rPr>
        <w:t>Среднегодовая цена на нефть марки «Юралс» составила 70 долларов США за баррель и значительно (на 59,1</w:t>
      </w:r>
      <w:r w:rsidR="00164A2D">
        <w:rPr>
          <w:sz w:val="24"/>
          <w:szCs w:val="24"/>
        </w:rPr>
        <w:t> </w:t>
      </w:r>
      <w:r w:rsidRPr="003261A7">
        <w:rPr>
          <w:sz w:val="24"/>
          <w:szCs w:val="24"/>
        </w:rPr>
        <w:t>%) превысила уровень базового сценария Банка России (44 доллара США за баррель), вариант оптимистичного прогноза (на 25</w:t>
      </w:r>
      <w:r w:rsidR="00164A2D">
        <w:rPr>
          <w:sz w:val="24"/>
          <w:szCs w:val="24"/>
        </w:rPr>
        <w:t> </w:t>
      </w:r>
      <w:r w:rsidRPr="003261A7">
        <w:rPr>
          <w:sz w:val="24"/>
          <w:szCs w:val="24"/>
        </w:rPr>
        <w:t>%). Цена нефти марки «Юралс» возросла в среднем за 2018 год по отношению к предыдущему году на 32</w:t>
      </w:r>
      <w:r w:rsidR="00164A2D">
        <w:rPr>
          <w:sz w:val="24"/>
          <w:szCs w:val="24"/>
        </w:rPr>
        <w:t> </w:t>
      </w:r>
      <w:r w:rsidRPr="003261A7">
        <w:rPr>
          <w:sz w:val="24"/>
          <w:szCs w:val="24"/>
        </w:rPr>
        <w:t>% (в 2017 году она повысилась на 27,8</w:t>
      </w:r>
      <w:r w:rsidR="00164A2D">
        <w:rPr>
          <w:sz w:val="24"/>
          <w:szCs w:val="24"/>
        </w:rPr>
        <w:t> </w:t>
      </w:r>
      <w:r w:rsidRPr="003261A7">
        <w:rPr>
          <w:sz w:val="24"/>
          <w:szCs w:val="24"/>
        </w:rPr>
        <w:t xml:space="preserve">% относительно предыдущего года). </w:t>
      </w:r>
    </w:p>
    <w:p w:rsidR="003261A7" w:rsidRPr="003261A7" w:rsidRDefault="003261A7" w:rsidP="00B748E1">
      <w:pPr>
        <w:widowControl w:val="0"/>
        <w:ind w:left="0" w:right="0"/>
        <w:rPr>
          <w:sz w:val="24"/>
          <w:szCs w:val="24"/>
        </w:rPr>
      </w:pPr>
      <w:r w:rsidRPr="003261A7">
        <w:rPr>
          <w:sz w:val="24"/>
          <w:szCs w:val="24"/>
        </w:rPr>
        <w:t>По сравнению с предыдущим годом ускорение роста ВВП в 2018 году в основном было связано с внешним сектором – более высоким темпом роста экспорта при значительном замедлении импорта в реальном выражении</w:t>
      </w:r>
      <w:r w:rsidR="00AA3574">
        <w:rPr>
          <w:sz w:val="24"/>
          <w:szCs w:val="24"/>
        </w:rPr>
        <w:t>.</w:t>
      </w:r>
    </w:p>
    <w:p w:rsidR="005E1606" w:rsidRPr="005E1606" w:rsidRDefault="007F4F1B" w:rsidP="00B748E1">
      <w:pPr>
        <w:ind w:left="0" w:right="0"/>
        <w:rPr>
          <w:sz w:val="24"/>
          <w:szCs w:val="24"/>
        </w:rPr>
      </w:pPr>
      <w:proofErr w:type="gramStart"/>
      <w:r>
        <w:rPr>
          <w:sz w:val="24"/>
          <w:szCs w:val="24"/>
        </w:rPr>
        <w:t>П</w:t>
      </w:r>
      <w:r w:rsidR="005E1606" w:rsidRPr="005E1606">
        <w:rPr>
          <w:sz w:val="24"/>
          <w:szCs w:val="24"/>
        </w:rPr>
        <w:t>оказатели платежного баланса Российской Федерации в 2018 году существенно превысили значения, заложенные в базовый прогноз Основных направлений денежно</w:t>
      </w:r>
      <w:r w:rsidR="0007012E">
        <w:rPr>
          <w:sz w:val="24"/>
          <w:szCs w:val="24"/>
        </w:rPr>
        <w:t>-</w:t>
      </w:r>
      <w:r w:rsidR="0007012E">
        <w:rPr>
          <w:sz w:val="24"/>
          <w:szCs w:val="24"/>
        </w:rPr>
        <w:lastRenderedPageBreak/>
        <w:t>кредитной политики на 2018 год</w:t>
      </w:r>
      <w:r w:rsidR="005E1606" w:rsidRPr="005E1606">
        <w:rPr>
          <w:sz w:val="24"/>
          <w:szCs w:val="24"/>
        </w:rPr>
        <w:t xml:space="preserve"> </w:t>
      </w:r>
      <w:r w:rsidR="0007012E">
        <w:rPr>
          <w:sz w:val="24"/>
          <w:szCs w:val="24"/>
        </w:rPr>
        <w:t>(</w:t>
      </w:r>
      <w:r w:rsidR="005E1606" w:rsidRPr="005E1606">
        <w:rPr>
          <w:sz w:val="24"/>
          <w:szCs w:val="24"/>
        </w:rPr>
        <w:t>счет текущих операций увеличился в 9,5 раз, торговый баланс – в 2,3 раза, экспорт товаров – в 1,4 раза, импорт товаров – на 7,6</w:t>
      </w:r>
      <w:r w:rsidR="00164A2D">
        <w:rPr>
          <w:sz w:val="24"/>
          <w:szCs w:val="24"/>
        </w:rPr>
        <w:t> </w:t>
      </w:r>
      <w:r w:rsidR="005E1606" w:rsidRPr="005E1606">
        <w:rPr>
          <w:sz w:val="24"/>
          <w:szCs w:val="24"/>
        </w:rPr>
        <w:t>%, чистый вывоз капитала частным сектором – в 6,8 раз</w:t>
      </w:r>
      <w:r w:rsidR="0007012E">
        <w:rPr>
          <w:sz w:val="24"/>
          <w:szCs w:val="24"/>
        </w:rPr>
        <w:t>а</w:t>
      </w:r>
      <w:r w:rsidR="005E1606" w:rsidRPr="005E1606">
        <w:rPr>
          <w:sz w:val="24"/>
          <w:szCs w:val="24"/>
        </w:rPr>
        <w:t>, валютные резервы - в 4,2 раза</w:t>
      </w:r>
      <w:r w:rsidR="0007012E">
        <w:rPr>
          <w:sz w:val="24"/>
          <w:szCs w:val="24"/>
        </w:rPr>
        <w:t>)</w:t>
      </w:r>
      <w:r w:rsidR="005E1606" w:rsidRPr="005E1606">
        <w:rPr>
          <w:sz w:val="24"/>
          <w:szCs w:val="24"/>
        </w:rPr>
        <w:t xml:space="preserve">, и даже </w:t>
      </w:r>
      <w:r w:rsidR="0007012E">
        <w:rPr>
          <w:sz w:val="24"/>
          <w:szCs w:val="24"/>
        </w:rPr>
        <w:t xml:space="preserve">в </w:t>
      </w:r>
      <w:r w:rsidR="005E1606" w:rsidRPr="005E1606">
        <w:rPr>
          <w:sz w:val="24"/>
          <w:szCs w:val="24"/>
        </w:rPr>
        <w:t>оптимистичный</w:t>
      </w:r>
      <w:proofErr w:type="gramEnd"/>
      <w:r w:rsidR="005E1606" w:rsidRPr="005E1606">
        <w:rPr>
          <w:sz w:val="24"/>
          <w:szCs w:val="24"/>
        </w:rPr>
        <w:t xml:space="preserve"> вариант прогноза, что требует определенного совершенствования подходов </w:t>
      </w:r>
      <w:r w:rsidR="005E1606">
        <w:rPr>
          <w:sz w:val="24"/>
          <w:szCs w:val="24"/>
        </w:rPr>
        <w:t xml:space="preserve">к </w:t>
      </w:r>
      <w:r w:rsidR="005E1606" w:rsidRPr="005E1606">
        <w:rPr>
          <w:sz w:val="24"/>
          <w:szCs w:val="24"/>
        </w:rPr>
        <w:t>макроэкономическо</w:t>
      </w:r>
      <w:r w:rsidR="005E1606">
        <w:rPr>
          <w:sz w:val="24"/>
          <w:szCs w:val="24"/>
        </w:rPr>
        <w:t>му</w:t>
      </w:r>
      <w:r w:rsidR="005E1606" w:rsidRPr="005E1606">
        <w:rPr>
          <w:sz w:val="24"/>
          <w:szCs w:val="24"/>
        </w:rPr>
        <w:t xml:space="preserve"> прогнозировани</w:t>
      </w:r>
      <w:r w:rsidR="005E1606">
        <w:rPr>
          <w:sz w:val="24"/>
          <w:szCs w:val="24"/>
        </w:rPr>
        <w:t>ю</w:t>
      </w:r>
      <w:r w:rsidR="005E1606" w:rsidRPr="005E1606">
        <w:rPr>
          <w:sz w:val="24"/>
          <w:szCs w:val="24"/>
        </w:rPr>
        <w:t>.</w:t>
      </w:r>
    </w:p>
    <w:p w:rsidR="005E1606" w:rsidRPr="003D69CF" w:rsidRDefault="005E1606" w:rsidP="00B748E1">
      <w:pPr>
        <w:ind w:left="0" w:right="0"/>
        <w:rPr>
          <w:sz w:val="24"/>
          <w:szCs w:val="24"/>
        </w:rPr>
      </w:pPr>
      <w:r w:rsidRPr="003D69CF">
        <w:rPr>
          <w:sz w:val="24"/>
          <w:szCs w:val="24"/>
        </w:rPr>
        <w:t>Основная цель денежно-кредитной политики установлена Федеральным законом от 10</w:t>
      </w:r>
      <w:r w:rsidR="003D69CF">
        <w:rPr>
          <w:sz w:val="24"/>
          <w:szCs w:val="24"/>
        </w:rPr>
        <w:t> </w:t>
      </w:r>
      <w:r w:rsidRPr="003D69CF">
        <w:rPr>
          <w:sz w:val="24"/>
          <w:szCs w:val="24"/>
        </w:rPr>
        <w:t xml:space="preserve">июля 2002 г. № 86-ФЗ «О Центральном банке Российской Федерации (Банке России)». Это защита и обеспечение устойчивости рубля посредством поддержания ценовой стабильности, в том числе для формирования условий сбалансированного и устойчивого экономического роста. </w:t>
      </w:r>
    </w:p>
    <w:p w:rsidR="005E1606" w:rsidRPr="003D69CF" w:rsidRDefault="003D69CF" w:rsidP="00B748E1">
      <w:pPr>
        <w:ind w:left="0" w:right="0"/>
        <w:rPr>
          <w:sz w:val="24"/>
          <w:szCs w:val="24"/>
        </w:rPr>
      </w:pPr>
      <w:r>
        <w:rPr>
          <w:sz w:val="24"/>
          <w:szCs w:val="24"/>
        </w:rPr>
        <w:t xml:space="preserve">После рекордно низкой инфляции, сложившейся по итогам 2017 года, уровень потребительских цен в 2018 году преимущественно превышал показатели предыдущего года и в декабре 2018 года составил 4,3 %. Несмотря на некоторое превышение </w:t>
      </w:r>
      <w:proofErr w:type="spellStart"/>
      <w:r w:rsidRPr="009331F0">
        <w:rPr>
          <w:sz w:val="24"/>
          <w:szCs w:val="24"/>
        </w:rPr>
        <w:t>таргета</w:t>
      </w:r>
      <w:proofErr w:type="spellEnd"/>
      <w:r>
        <w:rPr>
          <w:sz w:val="24"/>
          <w:szCs w:val="24"/>
        </w:rPr>
        <w:t xml:space="preserve"> (4 %)</w:t>
      </w:r>
      <w:r w:rsidR="0007012E">
        <w:rPr>
          <w:sz w:val="24"/>
          <w:szCs w:val="24"/>
        </w:rPr>
        <w:t>,</w:t>
      </w:r>
      <w:r>
        <w:rPr>
          <w:sz w:val="24"/>
          <w:szCs w:val="24"/>
        </w:rPr>
        <w:t xml:space="preserve"> в целом можно считать</w:t>
      </w:r>
      <w:r w:rsidR="0007012E">
        <w:rPr>
          <w:sz w:val="24"/>
          <w:szCs w:val="24"/>
        </w:rPr>
        <w:t>,</w:t>
      </w:r>
      <w:r>
        <w:rPr>
          <w:sz w:val="24"/>
          <w:szCs w:val="24"/>
        </w:rPr>
        <w:t xml:space="preserve"> </w:t>
      </w:r>
      <w:r w:rsidR="0007012E">
        <w:rPr>
          <w:sz w:val="24"/>
          <w:szCs w:val="24"/>
        </w:rPr>
        <w:t xml:space="preserve">что </w:t>
      </w:r>
      <w:r>
        <w:rPr>
          <w:sz w:val="24"/>
          <w:szCs w:val="24"/>
        </w:rPr>
        <w:t>п</w:t>
      </w:r>
      <w:r w:rsidR="005E1606" w:rsidRPr="003D69CF">
        <w:rPr>
          <w:sz w:val="24"/>
          <w:szCs w:val="24"/>
        </w:rPr>
        <w:t>оставленная Банком России цель ценовой стабильности была достигнута</w:t>
      </w:r>
      <w:r w:rsidR="00A53F9B">
        <w:rPr>
          <w:sz w:val="24"/>
          <w:szCs w:val="24"/>
        </w:rPr>
        <w:t xml:space="preserve">. </w:t>
      </w:r>
    </w:p>
    <w:p w:rsidR="005E1606" w:rsidRDefault="00A53F9B" w:rsidP="00B748E1">
      <w:pPr>
        <w:ind w:left="0" w:right="0"/>
        <w:rPr>
          <w:sz w:val="24"/>
          <w:szCs w:val="24"/>
        </w:rPr>
      </w:pPr>
      <w:r>
        <w:rPr>
          <w:sz w:val="24"/>
          <w:szCs w:val="24"/>
        </w:rPr>
        <w:t xml:space="preserve">При этом </w:t>
      </w:r>
      <w:r w:rsidR="0045750E">
        <w:rPr>
          <w:sz w:val="24"/>
          <w:szCs w:val="24"/>
        </w:rPr>
        <w:t xml:space="preserve">для </w:t>
      </w:r>
      <w:r>
        <w:rPr>
          <w:sz w:val="24"/>
          <w:szCs w:val="24"/>
        </w:rPr>
        <w:t>с</w:t>
      </w:r>
      <w:r w:rsidR="005E1606" w:rsidRPr="003D69CF">
        <w:rPr>
          <w:sz w:val="24"/>
          <w:szCs w:val="24"/>
        </w:rPr>
        <w:t>держивани</w:t>
      </w:r>
      <w:r w:rsidR="0045750E">
        <w:rPr>
          <w:sz w:val="24"/>
          <w:szCs w:val="24"/>
        </w:rPr>
        <w:t>я</w:t>
      </w:r>
      <w:r w:rsidR="005E1606" w:rsidRPr="003D69CF">
        <w:rPr>
          <w:sz w:val="24"/>
          <w:szCs w:val="24"/>
        </w:rPr>
        <w:t xml:space="preserve"> роста инфляции в 2018 году </w:t>
      </w:r>
      <w:r w:rsidR="0045750E" w:rsidRPr="0045750E">
        <w:rPr>
          <w:sz w:val="24"/>
          <w:szCs w:val="24"/>
        </w:rPr>
        <w:t>Банк России отказался от смягчения денежно-кредитной политики.</w:t>
      </w:r>
      <w:r w:rsidR="0045750E">
        <w:rPr>
          <w:sz w:val="24"/>
          <w:szCs w:val="24"/>
        </w:rPr>
        <w:t xml:space="preserve"> </w:t>
      </w:r>
      <w:proofErr w:type="gramStart"/>
      <w:r>
        <w:rPr>
          <w:sz w:val="24"/>
          <w:szCs w:val="24"/>
        </w:rPr>
        <w:t>Д</w:t>
      </w:r>
      <w:r w:rsidRPr="00A53F9B">
        <w:rPr>
          <w:sz w:val="24"/>
          <w:szCs w:val="24"/>
        </w:rPr>
        <w:t>инамика</w:t>
      </w:r>
      <w:r>
        <w:rPr>
          <w:sz w:val="24"/>
          <w:szCs w:val="24"/>
        </w:rPr>
        <w:t xml:space="preserve"> ключевой ставки</w:t>
      </w:r>
      <w:r w:rsidRPr="00A53F9B">
        <w:rPr>
          <w:sz w:val="24"/>
          <w:szCs w:val="24"/>
        </w:rPr>
        <w:t xml:space="preserve"> по решениям Банка России изменялась в течение года с целью предотвращения устойчивого закрепления инфляции на уровне, существенно превышающем 4</w:t>
      </w:r>
      <w:r w:rsidR="00164A2D">
        <w:rPr>
          <w:sz w:val="24"/>
          <w:szCs w:val="24"/>
        </w:rPr>
        <w:t> </w:t>
      </w:r>
      <w:r w:rsidRPr="00A53F9B">
        <w:rPr>
          <w:sz w:val="24"/>
          <w:szCs w:val="24"/>
        </w:rPr>
        <w:t>%.</w:t>
      </w:r>
      <w:r w:rsidR="004B0812">
        <w:rPr>
          <w:sz w:val="24"/>
          <w:szCs w:val="24"/>
        </w:rPr>
        <w:t xml:space="preserve"> </w:t>
      </w:r>
      <w:r w:rsidR="0045750E" w:rsidRPr="0045750E">
        <w:rPr>
          <w:sz w:val="24"/>
          <w:szCs w:val="24"/>
        </w:rPr>
        <w:t>Если в первой половине 2018 года Совет директоров Банка России дважды принимал решение о снижении ключевой ставки (с 12 февраля – до 7,50</w:t>
      </w:r>
      <w:r w:rsidR="00164A2D">
        <w:rPr>
          <w:sz w:val="24"/>
          <w:szCs w:val="24"/>
        </w:rPr>
        <w:t> </w:t>
      </w:r>
      <w:r w:rsidR="0045750E" w:rsidRPr="0045750E">
        <w:rPr>
          <w:sz w:val="24"/>
          <w:szCs w:val="24"/>
        </w:rPr>
        <w:t>% годовых, с 26 марта – до 7,25</w:t>
      </w:r>
      <w:r w:rsidR="00164A2D">
        <w:rPr>
          <w:sz w:val="24"/>
          <w:szCs w:val="24"/>
        </w:rPr>
        <w:t> </w:t>
      </w:r>
      <w:r w:rsidR="0007012E">
        <w:rPr>
          <w:sz w:val="24"/>
          <w:szCs w:val="24"/>
        </w:rPr>
        <w:t xml:space="preserve">% годовых), то в конце года </w:t>
      </w:r>
      <w:r w:rsidR="0045750E" w:rsidRPr="0045750E">
        <w:rPr>
          <w:sz w:val="24"/>
          <w:szCs w:val="24"/>
        </w:rPr>
        <w:t>повысил ее уровень (с 17</w:t>
      </w:r>
      <w:proofErr w:type="gramEnd"/>
      <w:r w:rsidR="0045750E" w:rsidRPr="0045750E">
        <w:rPr>
          <w:sz w:val="24"/>
          <w:szCs w:val="24"/>
        </w:rPr>
        <w:t xml:space="preserve"> сентября – до 7,50</w:t>
      </w:r>
      <w:r w:rsidR="00164A2D">
        <w:rPr>
          <w:sz w:val="24"/>
          <w:szCs w:val="24"/>
        </w:rPr>
        <w:t> </w:t>
      </w:r>
      <w:r w:rsidR="0045750E" w:rsidRPr="0045750E">
        <w:rPr>
          <w:sz w:val="24"/>
          <w:szCs w:val="24"/>
        </w:rPr>
        <w:t xml:space="preserve">% </w:t>
      </w:r>
      <w:proofErr w:type="gramStart"/>
      <w:r w:rsidR="0045750E" w:rsidRPr="0045750E">
        <w:rPr>
          <w:sz w:val="24"/>
          <w:szCs w:val="24"/>
        </w:rPr>
        <w:t>годовых</w:t>
      </w:r>
      <w:proofErr w:type="gramEnd"/>
      <w:r w:rsidR="0045750E" w:rsidRPr="0045750E">
        <w:rPr>
          <w:sz w:val="24"/>
          <w:szCs w:val="24"/>
        </w:rPr>
        <w:t>, с 17 декабря – до 7,75</w:t>
      </w:r>
      <w:r w:rsidR="00164A2D">
        <w:rPr>
          <w:sz w:val="24"/>
          <w:szCs w:val="24"/>
        </w:rPr>
        <w:t> </w:t>
      </w:r>
      <w:r w:rsidR="0045750E" w:rsidRPr="0045750E">
        <w:rPr>
          <w:sz w:val="24"/>
          <w:szCs w:val="24"/>
        </w:rPr>
        <w:t>% годовых). На решения Банка России относи</w:t>
      </w:r>
      <w:r w:rsidR="0007012E">
        <w:rPr>
          <w:sz w:val="24"/>
          <w:szCs w:val="24"/>
        </w:rPr>
        <w:t xml:space="preserve">тельно ключевой ставки </w:t>
      </w:r>
      <w:proofErr w:type="gramStart"/>
      <w:r w:rsidR="0007012E">
        <w:rPr>
          <w:sz w:val="24"/>
          <w:szCs w:val="24"/>
        </w:rPr>
        <w:t>повлияло</w:t>
      </w:r>
      <w:proofErr w:type="gramEnd"/>
      <w:r w:rsidR="0045750E" w:rsidRPr="0045750E">
        <w:rPr>
          <w:sz w:val="24"/>
          <w:szCs w:val="24"/>
        </w:rPr>
        <w:t xml:space="preserve"> в том числ</w:t>
      </w:r>
      <w:r w:rsidR="0007012E">
        <w:rPr>
          <w:sz w:val="24"/>
          <w:szCs w:val="24"/>
        </w:rPr>
        <w:t>е</w:t>
      </w:r>
      <w:r w:rsidR="0045750E" w:rsidRPr="0045750E">
        <w:rPr>
          <w:sz w:val="24"/>
          <w:szCs w:val="24"/>
        </w:rPr>
        <w:t xml:space="preserve"> и решение Правительства Российской Федерации о повышение НДС с 18</w:t>
      </w:r>
      <w:r w:rsidR="00164A2D">
        <w:rPr>
          <w:sz w:val="24"/>
          <w:szCs w:val="24"/>
        </w:rPr>
        <w:t> </w:t>
      </w:r>
      <w:r w:rsidR="0045750E" w:rsidRPr="0045750E">
        <w:rPr>
          <w:sz w:val="24"/>
          <w:szCs w:val="24"/>
        </w:rPr>
        <w:t>% до 20</w:t>
      </w:r>
      <w:r w:rsidR="00164A2D">
        <w:rPr>
          <w:sz w:val="24"/>
          <w:szCs w:val="24"/>
        </w:rPr>
        <w:t> </w:t>
      </w:r>
      <w:r w:rsidR="0045750E" w:rsidRPr="0045750E">
        <w:rPr>
          <w:sz w:val="24"/>
          <w:szCs w:val="24"/>
        </w:rPr>
        <w:t>% с 1 января 2019</w:t>
      </w:r>
      <w:r w:rsidR="009E475B">
        <w:rPr>
          <w:sz w:val="24"/>
          <w:szCs w:val="24"/>
        </w:rPr>
        <w:t> </w:t>
      </w:r>
      <w:r w:rsidR="0045750E" w:rsidRPr="0045750E">
        <w:rPr>
          <w:sz w:val="24"/>
          <w:szCs w:val="24"/>
        </w:rPr>
        <w:t xml:space="preserve">года, которое носит ярко выраженный </w:t>
      </w:r>
      <w:proofErr w:type="spellStart"/>
      <w:r w:rsidR="0045750E" w:rsidRPr="0045750E">
        <w:rPr>
          <w:sz w:val="24"/>
          <w:szCs w:val="24"/>
        </w:rPr>
        <w:t>проинфляционный</w:t>
      </w:r>
      <w:proofErr w:type="spellEnd"/>
      <w:r w:rsidR="0045750E" w:rsidRPr="0045750E">
        <w:rPr>
          <w:sz w:val="24"/>
          <w:szCs w:val="24"/>
        </w:rPr>
        <w:t xml:space="preserve"> характер.</w:t>
      </w:r>
    </w:p>
    <w:p w:rsidR="00316976" w:rsidRDefault="00D276A7" w:rsidP="00B748E1">
      <w:pPr>
        <w:ind w:left="0" w:right="0"/>
        <w:rPr>
          <w:sz w:val="24"/>
          <w:szCs w:val="24"/>
        </w:rPr>
      </w:pPr>
      <w:r w:rsidRPr="00316976">
        <w:rPr>
          <w:sz w:val="24"/>
          <w:szCs w:val="24"/>
        </w:rPr>
        <w:t xml:space="preserve">Ужесточение денежно-кредитной политики </w:t>
      </w:r>
      <w:r w:rsidR="00900364">
        <w:rPr>
          <w:sz w:val="24"/>
          <w:szCs w:val="24"/>
        </w:rPr>
        <w:t>привело к некоторому росту процентных ставок по кредитам нефинансовым организациям</w:t>
      </w:r>
      <w:r w:rsidR="00792BFD">
        <w:rPr>
          <w:sz w:val="24"/>
          <w:szCs w:val="24"/>
        </w:rPr>
        <w:t>. Средневзвешенная процентная ставка по рублевым кредитам нефинансовым организациям на срок свыше 1 года выросла</w:t>
      </w:r>
      <w:r w:rsidR="00900364">
        <w:rPr>
          <w:sz w:val="24"/>
          <w:szCs w:val="24"/>
        </w:rPr>
        <w:t xml:space="preserve"> </w:t>
      </w:r>
      <w:r w:rsidR="00792BFD">
        <w:rPr>
          <w:sz w:val="24"/>
          <w:szCs w:val="24"/>
        </w:rPr>
        <w:t>с 8,6 % годовых в январе до 9,2 % в декабре 2018 года.</w:t>
      </w:r>
      <w:r w:rsidR="00900364">
        <w:rPr>
          <w:sz w:val="24"/>
          <w:szCs w:val="24"/>
        </w:rPr>
        <w:t xml:space="preserve"> </w:t>
      </w:r>
      <w:r w:rsidR="00792BFD">
        <w:rPr>
          <w:sz w:val="24"/>
          <w:szCs w:val="24"/>
        </w:rPr>
        <w:t>При этом</w:t>
      </w:r>
      <w:r w:rsidR="00900364">
        <w:rPr>
          <w:sz w:val="24"/>
          <w:szCs w:val="24"/>
        </w:rPr>
        <w:t xml:space="preserve"> </w:t>
      </w:r>
      <w:r w:rsidR="00792BFD">
        <w:rPr>
          <w:sz w:val="24"/>
          <w:szCs w:val="24"/>
        </w:rPr>
        <w:t xml:space="preserve">уровень процентных ставок в 2018 году ниже, чем в 2017 году (средневзвешенная процентная ставка по рублевым кредитам нефинансовым организациям на срок свыше 1 года </w:t>
      </w:r>
      <w:r w:rsidR="00900364">
        <w:rPr>
          <w:sz w:val="24"/>
          <w:szCs w:val="24"/>
        </w:rPr>
        <w:t>в</w:t>
      </w:r>
      <w:r w:rsidR="00792BFD">
        <w:rPr>
          <w:sz w:val="24"/>
          <w:szCs w:val="24"/>
        </w:rPr>
        <w:t xml:space="preserve"> декабре 2017 года составила 9,41 % годовых – минимальное значение за 2017 год). В результате</w:t>
      </w:r>
      <w:r w:rsidR="00900364">
        <w:rPr>
          <w:sz w:val="24"/>
          <w:szCs w:val="24"/>
        </w:rPr>
        <w:t xml:space="preserve"> </w:t>
      </w:r>
      <w:r w:rsidR="00792BFD">
        <w:rPr>
          <w:sz w:val="24"/>
          <w:szCs w:val="24"/>
        </w:rPr>
        <w:t>к</w:t>
      </w:r>
      <w:r w:rsidRPr="00316976">
        <w:rPr>
          <w:sz w:val="24"/>
          <w:szCs w:val="24"/>
        </w:rPr>
        <w:t xml:space="preserve">редиты нефинансовым организациям за 2018 год увеличились на </w:t>
      </w:r>
      <w:r w:rsidRPr="00792BFD">
        <w:rPr>
          <w:sz w:val="24"/>
          <w:szCs w:val="24"/>
        </w:rPr>
        <w:t>5,8</w:t>
      </w:r>
      <w:r w:rsidR="00164A2D">
        <w:rPr>
          <w:sz w:val="24"/>
          <w:szCs w:val="24"/>
        </w:rPr>
        <w:t> </w:t>
      </w:r>
      <w:r w:rsidRPr="00316976">
        <w:rPr>
          <w:sz w:val="24"/>
          <w:szCs w:val="24"/>
        </w:rPr>
        <w:t>%,</w:t>
      </w:r>
      <w:r w:rsidR="00792BFD">
        <w:rPr>
          <w:sz w:val="24"/>
          <w:szCs w:val="24"/>
        </w:rPr>
        <w:t xml:space="preserve"> что существенно больше, чем в</w:t>
      </w:r>
      <w:r w:rsidR="00A72960">
        <w:rPr>
          <w:sz w:val="24"/>
          <w:szCs w:val="24"/>
        </w:rPr>
        <w:t xml:space="preserve"> </w:t>
      </w:r>
      <w:r w:rsidR="00792BFD">
        <w:rPr>
          <w:sz w:val="24"/>
          <w:szCs w:val="24"/>
        </w:rPr>
        <w:t xml:space="preserve">2017 году (прирост на 3,7 %). </w:t>
      </w:r>
      <w:r w:rsidRPr="00316976">
        <w:rPr>
          <w:sz w:val="24"/>
          <w:szCs w:val="24"/>
        </w:rPr>
        <w:t xml:space="preserve"> </w:t>
      </w:r>
    </w:p>
    <w:p w:rsidR="00EF547D" w:rsidRDefault="00EF547D" w:rsidP="00B748E1">
      <w:pPr>
        <w:ind w:left="0" w:right="0"/>
        <w:rPr>
          <w:sz w:val="24"/>
          <w:szCs w:val="24"/>
        </w:rPr>
      </w:pPr>
      <w:r w:rsidRPr="00A72960">
        <w:rPr>
          <w:sz w:val="24"/>
          <w:szCs w:val="24"/>
        </w:rPr>
        <w:lastRenderedPageBreak/>
        <w:t>В то же время стоимость кредитов в 2018 году находилась гораздо выше уровня рентабельности большинства отраслей</w:t>
      </w:r>
      <w:r w:rsidR="00A72960" w:rsidRPr="00A72960">
        <w:rPr>
          <w:sz w:val="24"/>
          <w:szCs w:val="24"/>
        </w:rPr>
        <w:t xml:space="preserve">. </w:t>
      </w:r>
      <w:r w:rsidR="00A72960">
        <w:rPr>
          <w:sz w:val="24"/>
          <w:szCs w:val="24"/>
        </w:rPr>
        <w:t>Такая ситуация не позволяет предприятиям более активно использовать этот ресурс для финансирования инвестиционной деятельности.</w:t>
      </w:r>
    </w:p>
    <w:p w:rsidR="00D276A7" w:rsidRPr="00FD014B" w:rsidRDefault="00D276A7" w:rsidP="00B748E1">
      <w:pPr>
        <w:ind w:left="0" w:right="0"/>
        <w:rPr>
          <w:sz w:val="24"/>
          <w:szCs w:val="24"/>
        </w:rPr>
      </w:pPr>
      <w:r w:rsidRPr="00FD014B">
        <w:rPr>
          <w:sz w:val="24"/>
          <w:szCs w:val="24"/>
        </w:rPr>
        <w:t xml:space="preserve">Для стимулирования кредитования экономики Банк России разработал и будет внедрять новый подход к оценке рисков. Банки смогут снизить коэффициенты риска для оценки суверенных и ряда корпоративных заемщиков и сэкономить капитал. Новые подходы к оценке рисков заемщиков позволят высвободить капитал для роста кредитования. </w:t>
      </w:r>
    </w:p>
    <w:p w:rsidR="00D276A7" w:rsidRPr="00FD014B" w:rsidRDefault="006261E9" w:rsidP="00B748E1">
      <w:pPr>
        <w:ind w:left="0" w:right="0"/>
        <w:rPr>
          <w:sz w:val="24"/>
          <w:szCs w:val="24"/>
        </w:rPr>
      </w:pPr>
      <w:r>
        <w:rPr>
          <w:sz w:val="24"/>
          <w:szCs w:val="24"/>
        </w:rPr>
        <w:t>Однако</w:t>
      </w:r>
      <w:r w:rsidR="00D276A7" w:rsidRPr="00FD014B">
        <w:rPr>
          <w:sz w:val="24"/>
          <w:szCs w:val="24"/>
        </w:rPr>
        <w:t xml:space="preserve"> достижение финансовой стабильности посредством ужесточения требований к кредитным организациям и заемщикам – российским предприятиям может привести к снижению участия банков в развитии экономики, особенно в условиях сохраняющегося структурного профицита ликвидности в банковском секторе, понизить их риск-аппетит.</w:t>
      </w:r>
    </w:p>
    <w:p w:rsidR="00D276A7" w:rsidRPr="00FD014B" w:rsidRDefault="00D276A7" w:rsidP="00B748E1">
      <w:pPr>
        <w:ind w:left="0" w:right="0"/>
        <w:rPr>
          <w:sz w:val="24"/>
          <w:szCs w:val="24"/>
        </w:rPr>
      </w:pPr>
      <w:r w:rsidRPr="00FD014B">
        <w:rPr>
          <w:sz w:val="24"/>
          <w:szCs w:val="24"/>
        </w:rPr>
        <w:t>Избыток ликвидности образовался у кредитных организаций с 2017 года, затем постепенно возрастал. Вместе с тем эти факторы не привели к существенному росту кредитования реального сектора, усилив операции абсорбирования ликвидности банковского сектора путем размещения облигаций Банка России и роста депозитов.</w:t>
      </w:r>
    </w:p>
    <w:p w:rsidR="00D276A7" w:rsidRPr="00FD014B" w:rsidRDefault="00D276A7" w:rsidP="00B748E1">
      <w:pPr>
        <w:ind w:left="0" w:right="0"/>
        <w:rPr>
          <w:sz w:val="24"/>
          <w:szCs w:val="24"/>
        </w:rPr>
      </w:pPr>
      <w:r w:rsidRPr="00FD014B">
        <w:rPr>
          <w:sz w:val="24"/>
          <w:szCs w:val="24"/>
        </w:rPr>
        <w:t>По данным Банка России</w:t>
      </w:r>
      <w:r w:rsidR="00417388">
        <w:rPr>
          <w:sz w:val="24"/>
          <w:szCs w:val="24"/>
        </w:rPr>
        <w:t>,</w:t>
      </w:r>
      <w:r w:rsidRPr="00FD014B">
        <w:rPr>
          <w:sz w:val="24"/>
          <w:szCs w:val="24"/>
        </w:rPr>
        <w:t xml:space="preserve"> «в начале 2018 года значительный приток сре</w:t>
      </w:r>
      <w:proofErr w:type="gramStart"/>
      <w:r w:rsidRPr="00FD014B">
        <w:rPr>
          <w:sz w:val="24"/>
          <w:szCs w:val="24"/>
        </w:rPr>
        <w:t>дств в б</w:t>
      </w:r>
      <w:proofErr w:type="gramEnd"/>
      <w:r w:rsidRPr="00FD014B">
        <w:rPr>
          <w:sz w:val="24"/>
          <w:szCs w:val="24"/>
        </w:rPr>
        <w:t>анковский сектор был сформирован операциями Банка России по реализации мер по предупреждению банкротства отдельных банков. В результате структурный профицит ликвидности в январе</w:t>
      </w:r>
      <w:r w:rsidR="00417388">
        <w:rPr>
          <w:sz w:val="24"/>
          <w:szCs w:val="24"/>
        </w:rPr>
        <w:t xml:space="preserve"> </w:t>
      </w:r>
      <w:r w:rsidRPr="00FD014B">
        <w:rPr>
          <w:sz w:val="24"/>
          <w:szCs w:val="24"/>
        </w:rPr>
        <w:t>-</w:t>
      </w:r>
      <w:r w:rsidR="00417388">
        <w:rPr>
          <w:sz w:val="24"/>
          <w:szCs w:val="24"/>
        </w:rPr>
        <w:t xml:space="preserve"> </w:t>
      </w:r>
      <w:r w:rsidRPr="00FD014B">
        <w:rPr>
          <w:sz w:val="24"/>
          <w:szCs w:val="24"/>
        </w:rPr>
        <w:t xml:space="preserve">августе вырос с 2,6 до 3,4 трлн. рублей, в отдельные </w:t>
      </w:r>
      <w:proofErr w:type="gramStart"/>
      <w:r w:rsidRPr="00FD014B">
        <w:rPr>
          <w:sz w:val="24"/>
          <w:szCs w:val="24"/>
        </w:rPr>
        <w:t>периоды</w:t>
      </w:r>
      <w:proofErr w:type="gramEnd"/>
      <w:r w:rsidRPr="00FD014B">
        <w:rPr>
          <w:sz w:val="24"/>
          <w:szCs w:val="24"/>
        </w:rPr>
        <w:t xml:space="preserve"> достигая уровня 4,9 трлн. рублей. В сентябре</w:t>
      </w:r>
      <w:r w:rsidR="00417388">
        <w:rPr>
          <w:sz w:val="24"/>
          <w:szCs w:val="24"/>
        </w:rPr>
        <w:t xml:space="preserve"> </w:t>
      </w:r>
      <w:r w:rsidRPr="00FD014B">
        <w:rPr>
          <w:sz w:val="24"/>
          <w:szCs w:val="24"/>
        </w:rPr>
        <w:t>-</w:t>
      </w:r>
      <w:r w:rsidR="00417388">
        <w:rPr>
          <w:sz w:val="24"/>
          <w:szCs w:val="24"/>
        </w:rPr>
        <w:t xml:space="preserve"> </w:t>
      </w:r>
      <w:r w:rsidRPr="00FD014B">
        <w:rPr>
          <w:sz w:val="24"/>
          <w:szCs w:val="24"/>
        </w:rPr>
        <w:t xml:space="preserve">декабре </w:t>
      </w:r>
      <w:proofErr w:type="gramStart"/>
      <w:r w:rsidRPr="00FD014B">
        <w:rPr>
          <w:sz w:val="24"/>
          <w:szCs w:val="24"/>
        </w:rPr>
        <w:t>структурный</w:t>
      </w:r>
      <w:proofErr w:type="gramEnd"/>
      <w:r w:rsidRPr="00FD014B">
        <w:rPr>
          <w:sz w:val="24"/>
          <w:szCs w:val="24"/>
        </w:rPr>
        <w:t xml:space="preserve"> профицит ликвидности сокращался и по итогам года </w:t>
      </w:r>
      <w:r w:rsidRPr="00760C47">
        <w:rPr>
          <w:sz w:val="24"/>
          <w:szCs w:val="24"/>
        </w:rPr>
        <w:t xml:space="preserve">составил </w:t>
      </w:r>
      <w:r w:rsidR="00A72960" w:rsidRPr="00760C47">
        <w:rPr>
          <w:sz w:val="24"/>
          <w:szCs w:val="24"/>
        </w:rPr>
        <w:t>2,7</w:t>
      </w:r>
      <w:r w:rsidRPr="00FD014B">
        <w:rPr>
          <w:sz w:val="24"/>
          <w:szCs w:val="24"/>
        </w:rPr>
        <w:t xml:space="preserve"> трлн</w:t>
      </w:r>
      <w:r w:rsidR="00AA3574">
        <w:rPr>
          <w:sz w:val="24"/>
          <w:szCs w:val="24"/>
        </w:rPr>
        <w:t>.</w:t>
      </w:r>
      <w:r w:rsidRPr="00FD014B">
        <w:rPr>
          <w:sz w:val="24"/>
          <w:szCs w:val="24"/>
        </w:rPr>
        <w:t xml:space="preserve"> рублей».</w:t>
      </w:r>
    </w:p>
    <w:p w:rsidR="002413F9" w:rsidRPr="00852D05" w:rsidRDefault="002413F9" w:rsidP="00B748E1">
      <w:pPr>
        <w:ind w:left="0" w:right="0"/>
        <w:rPr>
          <w:b/>
          <w:sz w:val="24"/>
          <w:szCs w:val="24"/>
        </w:rPr>
      </w:pPr>
      <w:bookmarkStart w:id="2" w:name="_GoBack"/>
      <w:bookmarkEnd w:id="2"/>
      <w:r w:rsidRPr="00852D05">
        <w:rPr>
          <w:b/>
          <w:sz w:val="24"/>
          <w:szCs w:val="24"/>
        </w:rPr>
        <w:t>2.1</w:t>
      </w:r>
      <w:r w:rsidR="009A7A25" w:rsidRPr="00852D05">
        <w:rPr>
          <w:b/>
          <w:sz w:val="24"/>
          <w:szCs w:val="24"/>
        </w:rPr>
        <w:t>3</w:t>
      </w:r>
      <w:r w:rsidRPr="00852D05">
        <w:rPr>
          <w:b/>
          <w:sz w:val="24"/>
          <w:szCs w:val="24"/>
        </w:rPr>
        <w:t xml:space="preserve">. Анализ выполнения положений Концепции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 № 1662-р (далее </w:t>
      </w:r>
      <w:r w:rsidRPr="00852D05">
        <w:rPr>
          <w:b/>
          <w:sz w:val="24"/>
          <w:szCs w:val="24"/>
        </w:rPr>
        <w:sym w:font="Symbol" w:char="F02D"/>
      </w:r>
      <w:r w:rsidRPr="00852D05">
        <w:rPr>
          <w:b/>
          <w:sz w:val="24"/>
          <w:szCs w:val="24"/>
        </w:rPr>
        <w:t xml:space="preserve"> Концепция), и Основных направлений деятельности Правительства Российской Федерации на период до 2018 года показывает следующее.</w:t>
      </w:r>
    </w:p>
    <w:p w:rsidR="002413F9" w:rsidRPr="00852D05" w:rsidRDefault="002413F9" w:rsidP="00B748E1">
      <w:pPr>
        <w:ind w:left="0" w:right="0"/>
        <w:rPr>
          <w:sz w:val="24"/>
          <w:szCs w:val="24"/>
        </w:rPr>
      </w:pPr>
      <w:r w:rsidRPr="00852D05">
        <w:rPr>
          <w:b/>
          <w:sz w:val="24"/>
          <w:szCs w:val="24"/>
        </w:rPr>
        <w:t>2.1</w:t>
      </w:r>
      <w:r w:rsidR="009A7A25" w:rsidRPr="00852D05">
        <w:rPr>
          <w:b/>
          <w:sz w:val="24"/>
          <w:szCs w:val="24"/>
        </w:rPr>
        <w:t>3</w:t>
      </w:r>
      <w:r w:rsidRPr="00852D05">
        <w:rPr>
          <w:b/>
          <w:sz w:val="24"/>
          <w:szCs w:val="24"/>
        </w:rPr>
        <w:t>.1.</w:t>
      </w:r>
      <w:r w:rsidRPr="00852D05">
        <w:rPr>
          <w:sz w:val="24"/>
          <w:szCs w:val="24"/>
        </w:rPr>
        <w:t xml:space="preserve"> Ключевые цели и задачи долгосрочной государственной политики Российской Федерации в сфере социально-экономического развития определены в </w:t>
      </w:r>
      <w:r w:rsidRPr="00852D05">
        <w:rPr>
          <w:b/>
          <w:sz w:val="24"/>
          <w:szCs w:val="24"/>
        </w:rPr>
        <w:t>Концепции.</w:t>
      </w:r>
    </w:p>
    <w:p w:rsidR="002413F9" w:rsidRPr="00852D05" w:rsidRDefault="002413F9" w:rsidP="00B748E1">
      <w:pPr>
        <w:widowControl w:val="0"/>
        <w:ind w:left="0" w:right="0"/>
        <w:rPr>
          <w:sz w:val="24"/>
          <w:szCs w:val="24"/>
        </w:rPr>
      </w:pPr>
      <w:r w:rsidRPr="00852D05">
        <w:rPr>
          <w:sz w:val="24"/>
          <w:szCs w:val="24"/>
        </w:rPr>
        <w:t xml:space="preserve">В своих заключениях на законопроекты о федеральном бюджете Счетная палата неоднократно обращала внимание на необходимость </w:t>
      </w:r>
      <w:r w:rsidR="005B18BC" w:rsidRPr="00852D05">
        <w:rPr>
          <w:sz w:val="24"/>
          <w:szCs w:val="24"/>
        </w:rPr>
        <w:t xml:space="preserve">ее </w:t>
      </w:r>
      <w:r w:rsidRPr="00852D05">
        <w:rPr>
          <w:sz w:val="24"/>
          <w:szCs w:val="24"/>
        </w:rPr>
        <w:t>корректировки.</w:t>
      </w:r>
      <w:r w:rsidR="00164A2D">
        <w:rPr>
          <w:sz w:val="24"/>
          <w:szCs w:val="24"/>
        </w:rPr>
        <w:t xml:space="preserve"> </w:t>
      </w:r>
      <w:proofErr w:type="gramStart"/>
      <w:r w:rsidR="0063549E">
        <w:rPr>
          <w:sz w:val="24"/>
          <w:szCs w:val="24"/>
        </w:rPr>
        <w:t>Однако за все время действия Концепции условия развития экономики и макроэкономические показатели не подвергались изменениям, несмотря на кризис 2008</w:t>
      </w:r>
      <w:r w:rsidR="006261E9">
        <w:rPr>
          <w:sz w:val="24"/>
          <w:szCs w:val="24"/>
        </w:rPr>
        <w:t xml:space="preserve"> </w:t>
      </w:r>
      <w:r w:rsidR="0063549E">
        <w:rPr>
          <w:sz w:val="24"/>
          <w:szCs w:val="24"/>
        </w:rPr>
        <w:t>-</w:t>
      </w:r>
      <w:r w:rsidR="006261E9">
        <w:rPr>
          <w:sz w:val="24"/>
          <w:szCs w:val="24"/>
        </w:rPr>
        <w:t xml:space="preserve"> </w:t>
      </w:r>
      <w:r w:rsidR="0063549E">
        <w:rPr>
          <w:sz w:val="24"/>
          <w:szCs w:val="24"/>
        </w:rPr>
        <w:t>2009 годов, а также 2015</w:t>
      </w:r>
      <w:r w:rsidR="00F1629D">
        <w:rPr>
          <w:sz w:val="24"/>
          <w:szCs w:val="24"/>
        </w:rPr>
        <w:t> </w:t>
      </w:r>
      <w:r w:rsidR="0063549E">
        <w:rPr>
          <w:sz w:val="24"/>
          <w:szCs w:val="24"/>
        </w:rPr>
        <w:t>-</w:t>
      </w:r>
      <w:r w:rsidR="00F1629D">
        <w:rPr>
          <w:sz w:val="24"/>
          <w:szCs w:val="24"/>
        </w:rPr>
        <w:t> </w:t>
      </w:r>
      <w:r w:rsidR="0063549E">
        <w:rPr>
          <w:sz w:val="24"/>
          <w:szCs w:val="24"/>
        </w:rPr>
        <w:t xml:space="preserve">2016 годов, геополитические изменения, недостижение ряда показателей «майских» </w:t>
      </w:r>
      <w:r w:rsidR="006261E9">
        <w:rPr>
          <w:sz w:val="24"/>
          <w:szCs w:val="24"/>
        </w:rPr>
        <w:t>у</w:t>
      </w:r>
      <w:r w:rsidR="0063549E">
        <w:rPr>
          <w:sz w:val="24"/>
          <w:szCs w:val="24"/>
        </w:rPr>
        <w:t>казов</w:t>
      </w:r>
      <w:r w:rsidR="00CC56C6">
        <w:rPr>
          <w:sz w:val="24"/>
          <w:szCs w:val="24"/>
        </w:rPr>
        <w:t xml:space="preserve"> и формирование новых целей и задач развития экономики на период до 2024 года в соответствии с </w:t>
      </w:r>
      <w:r w:rsidR="00CC56C6" w:rsidRPr="00CC56C6">
        <w:rPr>
          <w:sz w:val="24"/>
          <w:szCs w:val="24"/>
        </w:rPr>
        <w:t>Указ</w:t>
      </w:r>
      <w:r w:rsidR="00CC56C6">
        <w:rPr>
          <w:sz w:val="24"/>
          <w:szCs w:val="24"/>
        </w:rPr>
        <w:t>ом</w:t>
      </w:r>
      <w:r w:rsidR="00CC56C6" w:rsidRPr="00CC56C6">
        <w:rPr>
          <w:sz w:val="24"/>
          <w:szCs w:val="24"/>
        </w:rPr>
        <w:t xml:space="preserve"> Президента </w:t>
      </w:r>
      <w:r w:rsidR="00CC56C6">
        <w:rPr>
          <w:sz w:val="24"/>
          <w:szCs w:val="24"/>
        </w:rPr>
        <w:t>Российской Федерации</w:t>
      </w:r>
      <w:r w:rsidR="00CC56C6" w:rsidRPr="00CC56C6">
        <w:rPr>
          <w:sz w:val="24"/>
          <w:szCs w:val="24"/>
        </w:rPr>
        <w:t xml:space="preserve"> от </w:t>
      </w:r>
      <w:r w:rsidR="00CC56C6">
        <w:rPr>
          <w:sz w:val="24"/>
          <w:szCs w:val="24"/>
        </w:rPr>
        <w:t xml:space="preserve">7 мая </w:t>
      </w:r>
      <w:r w:rsidR="00CC56C6" w:rsidRPr="00CC56C6">
        <w:rPr>
          <w:sz w:val="24"/>
          <w:szCs w:val="24"/>
        </w:rPr>
        <w:t>2018</w:t>
      </w:r>
      <w:r w:rsidR="00CC56C6">
        <w:rPr>
          <w:sz w:val="24"/>
          <w:szCs w:val="24"/>
        </w:rPr>
        <w:t xml:space="preserve"> г</w:t>
      </w:r>
      <w:r w:rsidR="00F1629D">
        <w:rPr>
          <w:sz w:val="24"/>
          <w:szCs w:val="24"/>
        </w:rPr>
        <w:t>.</w:t>
      </w:r>
      <w:r w:rsidR="00164A2D">
        <w:rPr>
          <w:sz w:val="24"/>
          <w:szCs w:val="24"/>
        </w:rPr>
        <w:t xml:space="preserve"> </w:t>
      </w:r>
      <w:r w:rsidR="00CC56C6">
        <w:rPr>
          <w:sz w:val="24"/>
          <w:szCs w:val="24"/>
        </w:rPr>
        <w:t>№ </w:t>
      </w:r>
      <w:r w:rsidR="00CC56C6" w:rsidRPr="00CC56C6">
        <w:rPr>
          <w:sz w:val="24"/>
          <w:szCs w:val="24"/>
        </w:rPr>
        <w:t xml:space="preserve">204 </w:t>
      </w:r>
      <w:r w:rsidR="00CC56C6">
        <w:rPr>
          <w:sz w:val="24"/>
          <w:szCs w:val="24"/>
        </w:rPr>
        <w:lastRenderedPageBreak/>
        <w:t>«</w:t>
      </w:r>
      <w:r w:rsidR="00CC56C6" w:rsidRPr="00CC56C6">
        <w:rPr>
          <w:sz w:val="24"/>
          <w:szCs w:val="24"/>
        </w:rPr>
        <w:t>О</w:t>
      </w:r>
      <w:proofErr w:type="gramEnd"/>
      <w:r w:rsidR="006768AF">
        <w:rPr>
          <w:sz w:val="24"/>
          <w:szCs w:val="24"/>
        </w:rPr>
        <w:t> </w:t>
      </w:r>
      <w:r w:rsidR="00CC56C6" w:rsidRPr="00CC56C6">
        <w:rPr>
          <w:sz w:val="24"/>
          <w:szCs w:val="24"/>
        </w:rPr>
        <w:t xml:space="preserve">национальных </w:t>
      </w:r>
      <w:proofErr w:type="gramStart"/>
      <w:r w:rsidR="00CC56C6" w:rsidRPr="00CC56C6">
        <w:rPr>
          <w:sz w:val="24"/>
          <w:szCs w:val="24"/>
        </w:rPr>
        <w:t>целях</w:t>
      </w:r>
      <w:proofErr w:type="gramEnd"/>
      <w:r w:rsidR="00CC56C6" w:rsidRPr="00CC56C6">
        <w:rPr>
          <w:sz w:val="24"/>
          <w:szCs w:val="24"/>
        </w:rPr>
        <w:t xml:space="preserve"> и стратегических задачах развития Российской Федерации на период до 2024 года</w:t>
      </w:r>
      <w:r w:rsidR="00CC56C6">
        <w:rPr>
          <w:sz w:val="24"/>
          <w:szCs w:val="24"/>
        </w:rPr>
        <w:t>»</w:t>
      </w:r>
      <w:r w:rsidR="000024AD">
        <w:rPr>
          <w:sz w:val="24"/>
          <w:szCs w:val="24"/>
        </w:rPr>
        <w:t xml:space="preserve"> (далее – Указ № 204)</w:t>
      </w:r>
      <w:r w:rsidR="00CC56C6">
        <w:rPr>
          <w:sz w:val="24"/>
          <w:szCs w:val="24"/>
        </w:rPr>
        <w:t>.</w:t>
      </w:r>
    </w:p>
    <w:p w:rsidR="002413F9" w:rsidRPr="0063549E" w:rsidRDefault="002413F9" w:rsidP="00B748E1">
      <w:pPr>
        <w:widowControl w:val="0"/>
        <w:ind w:left="0" w:right="0"/>
        <w:rPr>
          <w:sz w:val="24"/>
          <w:szCs w:val="24"/>
        </w:rPr>
      </w:pPr>
      <w:r w:rsidRPr="0063549E">
        <w:rPr>
          <w:rFonts w:eastAsia="Calibri"/>
          <w:sz w:val="24"/>
          <w:szCs w:val="24"/>
          <w:lang w:eastAsia="en-US"/>
        </w:rPr>
        <w:t>Проведенный Счетной палатой анализ Концепции в части макроэкономических индикаторов показал</w:t>
      </w:r>
      <w:r w:rsidRPr="0063549E">
        <w:rPr>
          <w:sz w:val="24"/>
          <w:szCs w:val="24"/>
        </w:rPr>
        <w:t>, что</w:t>
      </w:r>
      <w:r w:rsidR="005B18BC" w:rsidRPr="0063549E">
        <w:rPr>
          <w:sz w:val="24"/>
          <w:szCs w:val="24"/>
        </w:rPr>
        <w:t xml:space="preserve"> с учетом</w:t>
      </w:r>
      <w:r w:rsidR="00164A2D">
        <w:rPr>
          <w:sz w:val="24"/>
          <w:szCs w:val="24"/>
        </w:rPr>
        <w:t xml:space="preserve"> </w:t>
      </w:r>
      <w:r w:rsidRPr="0063549E">
        <w:rPr>
          <w:sz w:val="24"/>
          <w:szCs w:val="24"/>
        </w:rPr>
        <w:t>недостижени</w:t>
      </w:r>
      <w:r w:rsidR="005B18BC" w:rsidRPr="0063549E">
        <w:rPr>
          <w:sz w:val="24"/>
          <w:szCs w:val="24"/>
        </w:rPr>
        <w:t>я</w:t>
      </w:r>
      <w:r w:rsidRPr="0063549E">
        <w:rPr>
          <w:sz w:val="24"/>
          <w:szCs w:val="24"/>
        </w:rPr>
        <w:t xml:space="preserve"> целевых ориентиров на первом этапе реализации </w:t>
      </w:r>
      <w:r w:rsidRPr="0063549E">
        <w:rPr>
          <w:rFonts w:eastAsia="Calibri"/>
          <w:sz w:val="24"/>
          <w:szCs w:val="24"/>
        </w:rPr>
        <w:t>Концепции (2007 – 2012 годы) и в период 2013 – 201</w:t>
      </w:r>
      <w:r w:rsidR="0063549E" w:rsidRPr="0063549E">
        <w:rPr>
          <w:rFonts w:eastAsia="Calibri"/>
          <w:sz w:val="24"/>
          <w:szCs w:val="24"/>
        </w:rPr>
        <w:t>8</w:t>
      </w:r>
      <w:r w:rsidRPr="0063549E">
        <w:rPr>
          <w:rFonts w:eastAsia="Calibri"/>
          <w:sz w:val="24"/>
          <w:szCs w:val="24"/>
        </w:rPr>
        <w:t xml:space="preserve"> годов, а также принимая во внимание</w:t>
      </w:r>
      <w:r w:rsidRPr="0063549E">
        <w:rPr>
          <w:sz w:val="24"/>
          <w:szCs w:val="24"/>
        </w:rPr>
        <w:t xml:space="preserve"> текущие и прогнозные тенденции в российской экономике, представляется маловероятным</w:t>
      </w:r>
      <w:r w:rsidR="00074B44">
        <w:rPr>
          <w:sz w:val="24"/>
          <w:szCs w:val="24"/>
        </w:rPr>
        <w:t xml:space="preserve"> </w:t>
      </w:r>
      <w:r w:rsidRPr="0063549E">
        <w:rPr>
          <w:sz w:val="24"/>
          <w:szCs w:val="24"/>
        </w:rPr>
        <w:t>достижение намеченных Концепцией целевых значений макроэкономических параметров (в том числе по ВВП, производительности труда, инвестициям в основной капитал, реальным располагаемым доходам населения</w:t>
      </w:r>
      <w:r w:rsidR="00B82FED" w:rsidRPr="0063549E">
        <w:rPr>
          <w:sz w:val="24"/>
          <w:szCs w:val="24"/>
        </w:rPr>
        <w:t>)</w:t>
      </w:r>
      <w:r w:rsidRPr="0063549E">
        <w:rPr>
          <w:sz w:val="24"/>
          <w:szCs w:val="24"/>
        </w:rPr>
        <w:t>.</w:t>
      </w:r>
    </w:p>
    <w:p w:rsidR="00CD493F" w:rsidRPr="000024AD" w:rsidRDefault="002413F9" w:rsidP="00B748E1">
      <w:pPr>
        <w:widowControl w:val="0"/>
        <w:ind w:left="0" w:right="0"/>
        <w:rPr>
          <w:sz w:val="24"/>
          <w:szCs w:val="24"/>
        </w:rPr>
      </w:pPr>
      <w:r w:rsidRPr="000024AD">
        <w:rPr>
          <w:b/>
          <w:sz w:val="24"/>
          <w:szCs w:val="24"/>
        </w:rPr>
        <w:t>2.1</w:t>
      </w:r>
      <w:r w:rsidR="009A7A25" w:rsidRPr="000024AD">
        <w:rPr>
          <w:b/>
          <w:sz w:val="24"/>
          <w:szCs w:val="24"/>
        </w:rPr>
        <w:t>3</w:t>
      </w:r>
      <w:r w:rsidRPr="000024AD">
        <w:rPr>
          <w:b/>
          <w:sz w:val="24"/>
          <w:szCs w:val="24"/>
        </w:rPr>
        <w:t>.2.</w:t>
      </w:r>
      <w:r w:rsidR="00B748E1">
        <w:rPr>
          <w:b/>
          <w:sz w:val="24"/>
          <w:szCs w:val="24"/>
        </w:rPr>
        <w:t xml:space="preserve"> </w:t>
      </w:r>
      <w:r w:rsidRPr="000024AD">
        <w:rPr>
          <w:b/>
          <w:sz w:val="24"/>
          <w:szCs w:val="24"/>
        </w:rPr>
        <w:t>Основные направления деятельности Правительства Российской Федерации на период до 2018 года</w:t>
      </w:r>
      <w:r w:rsidR="00B748E1">
        <w:rPr>
          <w:b/>
          <w:sz w:val="24"/>
          <w:szCs w:val="24"/>
        </w:rPr>
        <w:t xml:space="preserve"> </w:t>
      </w:r>
      <w:r w:rsidR="00DA5F5D" w:rsidRPr="000024AD">
        <w:rPr>
          <w:b/>
          <w:sz w:val="24"/>
          <w:szCs w:val="24"/>
        </w:rPr>
        <w:t>(далее – ОНДП)</w:t>
      </w:r>
      <w:r w:rsidR="00B748E1">
        <w:rPr>
          <w:b/>
          <w:sz w:val="24"/>
          <w:szCs w:val="24"/>
        </w:rPr>
        <w:t xml:space="preserve"> </w:t>
      </w:r>
      <w:r w:rsidRPr="000024AD">
        <w:rPr>
          <w:sz w:val="24"/>
          <w:szCs w:val="24"/>
        </w:rPr>
        <w:t>определяют</w:t>
      </w:r>
      <w:r w:rsidR="00150463" w:rsidRPr="000024AD">
        <w:rPr>
          <w:sz w:val="24"/>
          <w:szCs w:val="24"/>
        </w:rPr>
        <w:t xml:space="preserve"> на среднесрочный период целевое состояние социально-экономического развития Российской Федерации и необходимые для его достижения приоритеты и задачи</w:t>
      </w:r>
      <w:r w:rsidR="00E11DF9" w:rsidRPr="000024AD">
        <w:rPr>
          <w:sz w:val="24"/>
          <w:szCs w:val="24"/>
        </w:rPr>
        <w:t xml:space="preserve"> Правительства Российской Федерации</w:t>
      </w:r>
      <w:r w:rsidR="00150463" w:rsidRPr="000024AD">
        <w:rPr>
          <w:sz w:val="24"/>
          <w:szCs w:val="24"/>
        </w:rPr>
        <w:t>.</w:t>
      </w:r>
    </w:p>
    <w:p w:rsidR="002413F9" w:rsidRPr="000024AD" w:rsidRDefault="002413F9" w:rsidP="00B748E1">
      <w:pPr>
        <w:widowControl w:val="0"/>
        <w:ind w:left="0" w:right="0"/>
        <w:rPr>
          <w:sz w:val="24"/>
          <w:szCs w:val="24"/>
        </w:rPr>
      </w:pPr>
      <w:r w:rsidRPr="000024AD">
        <w:rPr>
          <w:sz w:val="24"/>
          <w:szCs w:val="24"/>
        </w:rPr>
        <w:t xml:space="preserve">При этом </w:t>
      </w:r>
      <w:r w:rsidRPr="000024AD">
        <w:rPr>
          <w:b/>
          <w:sz w:val="24"/>
          <w:szCs w:val="24"/>
        </w:rPr>
        <w:t xml:space="preserve">в ОНДП прогнозный период расширен до 2020 года, а целевые показатели не в полной мере соответствуют параметрам, содержащимся в </w:t>
      </w:r>
      <w:r w:rsidR="006261E9">
        <w:rPr>
          <w:b/>
          <w:sz w:val="24"/>
          <w:szCs w:val="24"/>
        </w:rPr>
        <w:t>у</w:t>
      </w:r>
      <w:r w:rsidRPr="000024AD">
        <w:rPr>
          <w:b/>
          <w:sz w:val="24"/>
          <w:szCs w:val="24"/>
        </w:rPr>
        <w:t>казах Президента Российской Федерации от 7 мая 2012 года</w:t>
      </w:r>
      <w:r w:rsidR="000024AD" w:rsidRPr="000024AD">
        <w:rPr>
          <w:b/>
          <w:sz w:val="24"/>
          <w:szCs w:val="24"/>
        </w:rPr>
        <w:t>, а также Указе № 204.</w:t>
      </w:r>
    </w:p>
    <w:p w:rsidR="002413F9" w:rsidRPr="0013674B" w:rsidRDefault="004C505E" w:rsidP="00B748E1">
      <w:pPr>
        <w:widowControl w:val="0"/>
        <w:ind w:left="0" w:right="0"/>
        <w:rPr>
          <w:sz w:val="24"/>
          <w:szCs w:val="24"/>
        </w:rPr>
      </w:pPr>
      <w:r w:rsidRPr="0013674B">
        <w:rPr>
          <w:sz w:val="24"/>
          <w:szCs w:val="24"/>
        </w:rPr>
        <w:t>Так, в</w:t>
      </w:r>
      <w:r w:rsidR="002413F9" w:rsidRPr="0013674B">
        <w:rPr>
          <w:sz w:val="24"/>
          <w:szCs w:val="24"/>
        </w:rPr>
        <w:t xml:space="preserve"> ОНДП поставлена задача «повышения </w:t>
      </w:r>
      <w:r w:rsidR="002413F9" w:rsidRPr="0013674B">
        <w:rPr>
          <w:b/>
          <w:sz w:val="24"/>
          <w:szCs w:val="24"/>
        </w:rPr>
        <w:t>доли общего объема инвестиций в ВВП</w:t>
      </w:r>
      <w:r w:rsidR="002413F9" w:rsidRPr="0013674B">
        <w:rPr>
          <w:sz w:val="24"/>
          <w:szCs w:val="24"/>
        </w:rPr>
        <w:t xml:space="preserve"> (нормы накопления основного капитала) до 22</w:t>
      </w:r>
      <w:r w:rsidR="00F1629D">
        <w:rPr>
          <w:sz w:val="24"/>
          <w:szCs w:val="24"/>
        </w:rPr>
        <w:t> %</w:t>
      </w:r>
      <w:r w:rsidR="002413F9" w:rsidRPr="0013674B">
        <w:rPr>
          <w:sz w:val="24"/>
          <w:szCs w:val="24"/>
        </w:rPr>
        <w:t xml:space="preserve"> – 24 % к 2020 году», что не соответствует параметрам Указа Президента Российской Федерации от 7 мая 2012 г. № 596 «О долгосрочной государственной экономической политике» (далее – Указ №</w:t>
      </w:r>
      <w:r w:rsidR="003B4C23">
        <w:rPr>
          <w:sz w:val="24"/>
          <w:szCs w:val="24"/>
        </w:rPr>
        <w:t> </w:t>
      </w:r>
      <w:r w:rsidR="002413F9" w:rsidRPr="0013674B">
        <w:rPr>
          <w:sz w:val="24"/>
          <w:szCs w:val="24"/>
        </w:rPr>
        <w:t>596), в котором предполагается увеличение инвестиций не менее чем до 25 % ВВП к 2015 году и до 27 % к 2018 году. В части сопоставимости показателей необходимо отметить, что в соответствии с приказом Росстата от 30 января 2014 г. №</w:t>
      </w:r>
      <w:r w:rsidR="003B4C23">
        <w:rPr>
          <w:sz w:val="24"/>
          <w:szCs w:val="24"/>
        </w:rPr>
        <w:t> </w:t>
      </w:r>
      <w:r w:rsidR="002413F9" w:rsidRPr="0013674B">
        <w:rPr>
          <w:sz w:val="24"/>
          <w:szCs w:val="24"/>
        </w:rPr>
        <w:t>56 при анализе данных об инвестициях в основной капитал и о валовом внутреннем продукте в расчетах необходимо использовать показатель «</w:t>
      </w:r>
      <w:r w:rsidR="002413F9" w:rsidRPr="0013674B">
        <w:rPr>
          <w:b/>
          <w:sz w:val="24"/>
          <w:szCs w:val="24"/>
        </w:rPr>
        <w:t>валовое накопление основного капитала»</w:t>
      </w:r>
      <w:r w:rsidR="002413F9" w:rsidRPr="0013674B">
        <w:rPr>
          <w:sz w:val="24"/>
          <w:szCs w:val="24"/>
        </w:rPr>
        <w:t>.</w:t>
      </w:r>
    </w:p>
    <w:p w:rsidR="002413F9" w:rsidRPr="00601D48" w:rsidRDefault="002413F9" w:rsidP="00B748E1">
      <w:pPr>
        <w:ind w:left="0" w:right="0"/>
        <w:rPr>
          <w:sz w:val="24"/>
          <w:szCs w:val="24"/>
        </w:rPr>
      </w:pPr>
      <w:r w:rsidRPr="00601D48">
        <w:rPr>
          <w:b/>
          <w:sz w:val="24"/>
          <w:szCs w:val="24"/>
        </w:rPr>
        <w:t>Производительность труда</w:t>
      </w:r>
      <w:r w:rsidR="00B748E1">
        <w:rPr>
          <w:b/>
          <w:sz w:val="24"/>
          <w:szCs w:val="24"/>
        </w:rPr>
        <w:t xml:space="preserve"> </w:t>
      </w:r>
      <w:r w:rsidRPr="00601D48">
        <w:rPr>
          <w:sz w:val="24"/>
          <w:szCs w:val="24"/>
        </w:rPr>
        <w:t>в соответствии с ОНДП и</w:t>
      </w:r>
      <w:r w:rsidR="00164A2D">
        <w:rPr>
          <w:sz w:val="24"/>
          <w:szCs w:val="24"/>
        </w:rPr>
        <w:t xml:space="preserve"> </w:t>
      </w:r>
      <w:r w:rsidRPr="00601D48">
        <w:rPr>
          <w:sz w:val="24"/>
          <w:szCs w:val="24"/>
        </w:rPr>
        <w:t>во исполнение Указа №</w:t>
      </w:r>
      <w:r w:rsidR="00CD493F" w:rsidRPr="00601D48">
        <w:rPr>
          <w:sz w:val="24"/>
          <w:szCs w:val="24"/>
        </w:rPr>
        <w:t> </w:t>
      </w:r>
      <w:r w:rsidRPr="00601D48">
        <w:rPr>
          <w:sz w:val="24"/>
          <w:szCs w:val="24"/>
        </w:rPr>
        <w:t xml:space="preserve">596 должна </w:t>
      </w:r>
      <w:r w:rsidR="00C31DE4" w:rsidRPr="00601D48">
        <w:rPr>
          <w:sz w:val="24"/>
          <w:szCs w:val="24"/>
        </w:rPr>
        <w:t xml:space="preserve">была </w:t>
      </w:r>
      <w:r w:rsidRPr="00601D48">
        <w:rPr>
          <w:sz w:val="24"/>
          <w:szCs w:val="24"/>
        </w:rPr>
        <w:t xml:space="preserve">увеличиться к 2018 году в 1,5 раза относительно уровня 2011 года. </w:t>
      </w:r>
      <w:r w:rsidRPr="00680387">
        <w:rPr>
          <w:sz w:val="24"/>
          <w:szCs w:val="24"/>
        </w:rPr>
        <w:t xml:space="preserve">По оценке Минэкономразвития России, </w:t>
      </w:r>
      <w:r w:rsidR="00B6799D" w:rsidRPr="00680387">
        <w:rPr>
          <w:sz w:val="24"/>
          <w:szCs w:val="24"/>
        </w:rPr>
        <w:t xml:space="preserve">представленной в Сценарных условиях и основных параметрах </w:t>
      </w:r>
      <w:r w:rsidR="00B6799D" w:rsidRPr="00601D48">
        <w:rPr>
          <w:sz w:val="24"/>
          <w:szCs w:val="24"/>
        </w:rPr>
        <w:t>прогноза социально-экономического положения Российской Федерации на 20</w:t>
      </w:r>
      <w:r w:rsidR="00601D48" w:rsidRPr="00601D48">
        <w:rPr>
          <w:sz w:val="24"/>
          <w:szCs w:val="24"/>
        </w:rPr>
        <w:t>20</w:t>
      </w:r>
      <w:r w:rsidR="00B6799D" w:rsidRPr="00601D48">
        <w:rPr>
          <w:sz w:val="24"/>
          <w:szCs w:val="24"/>
        </w:rPr>
        <w:t xml:space="preserve"> год и на плановый период 202</w:t>
      </w:r>
      <w:r w:rsidR="00601D48" w:rsidRPr="00601D48">
        <w:rPr>
          <w:sz w:val="24"/>
          <w:szCs w:val="24"/>
        </w:rPr>
        <w:t>1</w:t>
      </w:r>
      <w:r w:rsidR="00B6799D" w:rsidRPr="00601D48">
        <w:rPr>
          <w:sz w:val="24"/>
          <w:szCs w:val="24"/>
        </w:rPr>
        <w:t xml:space="preserve"> и 202</w:t>
      </w:r>
      <w:r w:rsidR="00601D48" w:rsidRPr="00601D48">
        <w:rPr>
          <w:sz w:val="24"/>
          <w:szCs w:val="24"/>
        </w:rPr>
        <w:t>2</w:t>
      </w:r>
      <w:r w:rsidR="00B6799D" w:rsidRPr="00601D48">
        <w:rPr>
          <w:sz w:val="24"/>
          <w:szCs w:val="24"/>
        </w:rPr>
        <w:t xml:space="preserve"> годов, </w:t>
      </w:r>
      <w:r w:rsidRPr="00601D48">
        <w:rPr>
          <w:sz w:val="24"/>
          <w:szCs w:val="24"/>
        </w:rPr>
        <w:t>в 201</w:t>
      </w:r>
      <w:r w:rsidR="00601D48" w:rsidRPr="00601D48">
        <w:rPr>
          <w:sz w:val="24"/>
          <w:szCs w:val="24"/>
        </w:rPr>
        <w:t>8</w:t>
      </w:r>
      <w:r w:rsidRPr="00601D48">
        <w:rPr>
          <w:sz w:val="24"/>
          <w:szCs w:val="24"/>
        </w:rPr>
        <w:t xml:space="preserve"> году по сравнению с 201</w:t>
      </w:r>
      <w:r w:rsidR="00601D48" w:rsidRPr="00601D48">
        <w:rPr>
          <w:sz w:val="24"/>
          <w:szCs w:val="24"/>
        </w:rPr>
        <w:t>7</w:t>
      </w:r>
      <w:r w:rsidRPr="00601D48">
        <w:rPr>
          <w:sz w:val="24"/>
          <w:szCs w:val="24"/>
        </w:rPr>
        <w:t xml:space="preserve"> годом производительность труда</w:t>
      </w:r>
      <w:r w:rsidR="00FE6C38" w:rsidRPr="00601D48">
        <w:rPr>
          <w:sz w:val="24"/>
          <w:szCs w:val="24"/>
        </w:rPr>
        <w:t xml:space="preserve"> увеличилась на </w:t>
      </w:r>
      <w:r w:rsidR="00B6799D" w:rsidRPr="00601D48">
        <w:rPr>
          <w:sz w:val="24"/>
          <w:szCs w:val="24"/>
        </w:rPr>
        <w:t>2</w:t>
      </w:r>
      <w:r w:rsidR="00FE6C38" w:rsidRPr="00601D48">
        <w:rPr>
          <w:sz w:val="24"/>
          <w:szCs w:val="24"/>
        </w:rPr>
        <w:t> %</w:t>
      </w:r>
      <w:r w:rsidRPr="00601D48">
        <w:rPr>
          <w:sz w:val="24"/>
          <w:szCs w:val="24"/>
        </w:rPr>
        <w:t>.</w:t>
      </w:r>
      <w:r w:rsidR="00164A2D">
        <w:rPr>
          <w:sz w:val="24"/>
          <w:szCs w:val="24"/>
        </w:rPr>
        <w:t xml:space="preserve"> </w:t>
      </w:r>
      <w:r w:rsidR="00B6799D" w:rsidRPr="00601D48">
        <w:rPr>
          <w:color w:val="000000"/>
          <w:sz w:val="24"/>
          <w:szCs w:val="24"/>
        </w:rPr>
        <w:t>Учитывая данные за 2012 – 201</w:t>
      </w:r>
      <w:r w:rsidR="00601D48" w:rsidRPr="00601D48">
        <w:rPr>
          <w:color w:val="000000"/>
          <w:sz w:val="24"/>
          <w:szCs w:val="24"/>
        </w:rPr>
        <w:t>7</w:t>
      </w:r>
      <w:r w:rsidR="00B6799D" w:rsidRPr="00601D48">
        <w:rPr>
          <w:color w:val="000000"/>
          <w:sz w:val="24"/>
          <w:szCs w:val="24"/>
        </w:rPr>
        <w:t xml:space="preserve"> годы и принимая во внимание оценку Минэкономразвития России, </w:t>
      </w:r>
      <w:r w:rsidR="0015469C" w:rsidRPr="00601D48">
        <w:rPr>
          <w:color w:val="000000"/>
          <w:sz w:val="24"/>
          <w:szCs w:val="24"/>
        </w:rPr>
        <w:t>производительность труда в 201</w:t>
      </w:r>
      <w:r w:rsidR="00601D48" w:rsidRPr="00601D48">
        <w:rPr>
          <w:color w:val="000000"/>
          <w:sz w:val="24"/>
          <w:szCs w:val="24"/>
        </w:rPr>
        <w:t>8</w:t>
      </w:r>
      <w:r w:rsidR="0015469C" w:rsidRPr="00601D48">
        <w:rPr>
          <w:color w:val="000000"/>
          <w:sz w:val="24"/>
          <w:szCs w:val="24"/>
        </w:rPr>
        <w:t xml:space="preserve"> году по сравнению с 2011 годом выросла</w:t>
      </w:r>
      <w:r w:rsidR="00601D48">
        <w:rPr>
          <w:color w:val="000000"/>
          <w:sz w:val="24"/>
          <w:szCs w:val="24"/>
        </w:rPr>
        <w:t xml:space="preserve"> только</w:t>
      </w:r>
      <w:r w:rsidR="0015469C" w:rsidRPr="00601D48">
        <w:rPr>
          <w:color w:val="000000"/>
          <w:sz w:val="24"/>
          <w:szCs w:val="24"/>
        </w:rPr>
        <w:t xml:space="preserve"> на </w:t>
      </w:r>
      <w:r w:rsidR="00680387">
        <w:rPr>
          <w:color w:val="000000"/>
          <w:sz w:val="24"/>
          <w:szCs w:val="24"/>
        </w:rPr>
        <w:t>9,5</w:t>
      </w:r>
      <w:r w:rsidR="00601D48" w:rsidRPr="00601D48">
        <w:rPr>
          <w:color w:val="000000"/>
          <w:sz w:val="24"/>
          <w:szCs w:val="24"/>
        </w:rPr>
        <w:t> %</w:t>
      </w:r>
      <w:r w:rsidR="00290D6E" w:rsidRPr="00601D48">
        <w:rPr>
          <w:color w:val="000000"/>
          <w:sz w:val="24"/>
          <w:szCs w:val="24"/>
        </w:rPr>
        <w:t>.</w:t>
      </w:r>
    </w:p>
    <w:p w:rsidR="00E901DC" w:rsidRDefault="002413F9" w:rsidP="00FE2A98">
      <w:pPr>
        <w:widowControl w:val="0"/>
        <w:ind w:left="0" w:right="0" w:firstLine="720"/>
        <w:rPr>
          <w:b/>
          <w:sz w:val="24"/>
          <w:szCs w:val="24"/>
        </w:rPr>
      </w:pPr>
      <w:r w:rsidRPr="00680387">
        <w:rPr>
          <w:sz w:val="24"/>
          <w:szCs w:val="24"/>
        </w:rPr>
        <w:t xml:space="preserve">Таким образом, </w:t>
      </w:r>
      <w:r w:rsidR="00116A6F">
        <w:rPr>
          <w:sz w:val="24"/>
          <w:szCs w:val="24"/>
        </w:rPr>
        <w:t xml:space="preserve">отмечается, что </w:t>
      </w:r>
      <w:r w:rsidR="004C505E" w:rsidRPr="00680387">
        <w:rPr>
          <w:sz w:val="24"/>
          <w:szCs w:val="24"/>
        </w:rPr>
        <w:t>значени</w:t>
      </w:r>
      <w:r w:rsidR="00116A6F">
        <w:rPr>
          <w:sz w:val="24"/>
          <w:szCs w:val="24"/>
        </w:rPr>
        <w:t>я</w:t>
      </w:r>
      <w:r w:rsidR="004C505E" w:rsidRPr="00680387">
        <w:rPr>
          <w:sz w:val="24"/>
          <w:szCs w:val="24"/>
        </w:rPr>
        <w:t xml:space="preserve"> отдельных целевых показателей </w:t>
      </w:r>
      <w:r w:rsidRPr="00680387">
        <w:rPr>
          <w:sz w:val="24"/>
          <w:szCs w:val="24"/>
        </w:rPr>
        <w:t xml:space="preserve">документов </w:t>
      </w:r>
      <w:r w:rsidRPr="00680387">
        <w:rPr>
          <w:sz w:val="24"/>
          <w:szCs w:val="24"/>
        </w:rPr>
        <w:lastRenderedPageBreak/>
        <w:t>стратегического планирования</w:t>
      </w:r>
      <w:r w:rsidR="00116A6F">
        <w:rPr>
          <w:sz w:val="24"/>
          <w:szCs w:val="24"/>
        </w:rPr>
        <w:t xml:space="preserve"> не соответствуют ОНДП. Также существуют </w:t>
      </w:r>
      <w:r w:rsidRPr="00680387">
        <w:rPr>
          <w:sz w:val="24"/>
          <w:szCs w:val="24"/>
        </w:rPr>
        <w:t>риски недостижения ряда целевых значений макроэкономических индикаторов (производительность труда, отношение объема инвестиций в основной капитал к объему ВВП), установленных в ОНДП</w:t>
      </w:r>
      <w:r w:rsidR="00116A6F">
        <w:rPr>
          <w:sz w:val="24"/>
          <w:szCs w:val="24"/>
        </w:rPr>
        <w:t>.</w:t>
      </w:r>
      <w:r w:rsidR="00164A2D">
        <w:rPr>
          <w:sz w:val="24"/>
          <w:szCs w:val="24"/>
        </w:rPr>
        <w:t xml:space="preserve"> </w:t>
      </w:r>
      <w:r w:rsidR="00116A6F">
        <w:rPr>
          <w:sz w:val="24"/>
          <w:szCs w:val="24"/>
        </w:rPr>
        <w:t>Эт</w:t>
      </w:r>
      <w:r w:rsidRPr="00680387">
        <w:rPr>
          <w:sz w:val="24"/>
          <w:szCs w:val="24"/>
        </w:rPr>
        <w:t xml:space="preserve">о требует принятия Правительством Российской Федерации дополнительных мер по обеспечению </w:t>
      </w:r>
      <w:r w:rsidR="00176FE4" w:rsidRPr="00680387">
        <w:rPr>
          <w:sz w:val="24"/>
          <w:szCs w:val="24"/>
        </w:rPr>
        <w:t>достижения</w:t>
      </w:r>
      <w:r w:rsidRPr="00680387">
        <w:rPr>
          <w:sz w:val="24"/>
          <w:szCs w:val="24"/>
        </w:rPr>
        <w:t xml:space="preserve"> заявленных в ОНДП целевых показателей в установленные сроки, а также по их согласованности с учетом реально складывающейся социально-экономической ситуации.</w:t>
      </w:r>
    </w:p>
    <w:sectPr w:rsidR="00E901DC" w:rsidSect="00AC310C">
      <w:headerReference w:type="default" r:id="rId21"/>
      <w:headerReference w:type="first" r:id="rId22"/>
      <w:pgSz w:w="11906" w:h="16838"/>
      <w:pgMar w:top="1134" w:right="1133" w:bottom="1134" w:left="1134" w:header="709" w:footer="709" w:gutter="0"/>
      <w:pgNumType w:start="33"/>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C4F" w:rsidRDefault="00984C4F" w:rsidP="00352B5A">
      <w:pPr>
        <w:spacing w:line="240" w:lineRule="auto"/>
      </w:pPr>
      <w:r>
        <w:separator/>
      </w:r>
    </w:p>
  </w:endnote>
  <w:endnote w:type="continuationSeparator" w:id="0">
    <w:p w:rsidR="00984C4F" w:rsidRDefault="00984C4F" w:rsidP="00352B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inion Pro">
    <w:panose1 w:val="00000000000000000000"/>
    <w:charset w:val="00"/>
    <w:family w:val="roman"/>
    <w:notTrueType/>
    <w:pitch w:val="variable"/>
    <w:sig w:usb0="60000287" w:usb1="00000001" w:usb2="00000000" w:usb3="00000000" w:csb0="0000019F" w:csb1="00000000"/>
  </w:font>
  <w:font w:name="Rodeo">
    <w:altName w:val="Times New Roman"/>
    <w:panose1 w:val="00000000000000000000"/>
    <w:charset w:val="00"/>
    <w:family w:val="auto"/>
    <w:notTrueType/>
    <w:pitch w:val="variable"/>
    <w:sig w:usb0="00000003" w:usb1="00000000" w:usb2="00000000" w:usb3="00000000" w:csb0="00000001" w:csb1="00000000"/>
  </w:font>
  <w:font w:name="a_FuturaOrto">
    <w:panose1 w:val="00000000000000000000"/>
    <w:charset w:val="CC"/>
    <w:family w:val="roman"/>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C4F" w:rsidRDefault="00984C4F" w:rsidP="00352B5A">
      <w:pPr>
        <w:spacing w:line="240" w:lineRule="auto"/>
      </w:pPr>
      <w:r>
        <w:separator/>
      </w:r>
    </w:p>
  </w:footnote>
  <w:footnote w:type="continuationSeparator" w:id="0">
    <w:p w:rsidR="00984C4F" w:rsidRDefault="00984C4F" w:rsidP="00352B5A">
      <w:pPr>
        <w:spacing w:line="240" w:lineRule="auto"/>
      </w:pPr>
      <w:r>
        <w:continuationSeparator/>
      </w:r>
    </w:p>
  </w:footnote>
  <w:footnote w:id="1">
    <w:p w:rsidR="00984C4F" w:rsidRDefault="00984C4F" w:rsidP="00EC4DBB">
      <w:pPr>
        <w:pStyle w:val="a9"/>
        <w:jc w:val="both"/>
      </w:pPr>
      <w:r>
        <w:rPr>
          <w:rStyle w:val="ab"/>
        </w:rPr>
        <w:footnoteRef/>
      </w:r>
      <w:r>
        <w:t xml:space="preserve"> В апреле 2019 года Росстат представил обновленные данные по денежным доходам населения, рассчитанные в соответствии с новой методологией. </w:t>
      </w:r>
      <w:r w:rsidRPr="00A62119">
        <w:t>Научно-методологический совет Росстата рекомендовал к применению Методологические положения по расчету показателей денежных доходов и расходов населения (приказ № 465 от 02.07.2014 с изменениями №</w:t>
      </w:r>
      <w:r>
        <w:t> </w:t>
      </w:r>
      <w:r w:rsidRPr="00A62119">
        <w:t xml:space="preserve"> 680 от 20.11.2018).</w:t>
      </w:r>
      <w:r>
        <w:t xml:space="preserve"> Данные пересчитаны начиная с 2013 года, в дальнейшем будут представляться на ежеквартальной основе.</w:t>
      </w:r>
    </w:p>
  </w:footnote>
  <w:footnote w:id="2">
    <w:p w:rsidR="00984C4F" w:rsidRDefault="00984C4F">
      <w:pPr>
        <w:pStyle w:val="a9"/>
      </w:pPr>
      <w:r>
        <w:rPr>
          <w:rStyle w:val="ab"/>
        </w:rPr>
        <w:footnoteRef/>
      </w:r>
      <w:r>
        <w:t xml:space="preserve"> С учетом единовременной денежной выплаты в январе 2017 года.</w:t>
      </w:r>
    </w:p>
  </w:footnote>
  <w:footnote w:id="3">
    <w:p w:rsidR="00984C4F" w:rsidRDefault="00984C4F">
      <w:pPr>
        <w:pStyle w:val="a9"/>
      </w:pPr>
      <w:r>
        <w:rPr>
          <w:rStyle w:val="ab"/>
        </w:rPr>
        <w:footnoteRef/>
      </w:r>
      <w:r>
        <w:t xml:space="preserve"> Без учета единовременной денежной выплаты в январе 2017 года.</w:t>
      </w:r>
    </w:p>
  </w:footnote>
  <w:footnote w:id="4">
    <w:p w:rsidR="00984C4F" w:rsidRDefault="00984C4F">
      <w:pPr>
        <w:pStyle w:val="a9"/>
      </w:pPr>
      <w:r>
        <w:rPr>
          <w:rStyle w:val="ab"/>
        </w:rPr>
        <w:footnoteRef/>
      </w:r>
      <w:r>
        <w:t>Расчетно.</w:t>
      </w:r>
    </w:p>
  </w:footnote>
  <w:footnote w:id="5">
    <w:p w:rsidR="00984C4F" w:rsidRDefault="00984C4F" w:rsidP="00C35DED">
      <w:pPr>
        <w:pStyle w:val="a9"/>
      </w:pPr>
      <w:r>
        <w:rPr>
          <w:rStyle w:val="ab"/>
        </w:rPr>
        <w:footnoteRef/>
      </w:r>
      <w:r w:rsidRPr="00233BF9">
        <w:t>Индекс номинального курса доллара США к рублю.</w:t>
      </w:r>
    </w:p>
  </w:footnote>
  <w:footnote w:id="6">
    <w:p w:rsidR="00984C4F" w:rsidRDefault="00984C4F">
      <w:pPr>
        <w:pStyle w:val="a9"/>
      </w:pPr>
      <w:r>
        <w:rPr>
          <w:rStyle w:val="ab"/>
        </w:rPr>
        <w:footnoteRef/>
      </w:r>
      <w:r>
        <w:t xml:space="preserve"> По оценке Аналитического центра при Правительстве Российской Федерации.</w:t>
      </w:r>
    </w:p>
  </w:footnote>
  <w:footnote w:id="7">
    <w:p w:rsidR="00984C4F" w:rsidRPr="00D37CB9" w:rsidRDefault="00984C4F" w:rsidP="00D37CB9">
      <w:pPr>
        <w:pStyle w:val="a9"/>
        <w:ind w:firstLine="170"/>
        <w:jc w:val="both"/>
        <w:rPr>
          <w:sz w:val="16"/>
          <w:szCs w:val="16"/>
        </w:rPr>
      </w:pPr>
      <w:r w:rsidRPr="00D37CB9">
        <w:rPr>
          <w:rStyle w:val="ab"/>
          <w:sz w:val="16"/>
          <w:szCs w:val="16"/>
        </w:rPr>
        <w:footnoteRef/>
      </w:r>
      <w:r w:rsidRPr="00D37CB9">
        <w:rPr>
          <w:sz w:val="16"/>
          <w:szCs w:val="16"/>
        </w:rPr>
        <w:t xml:space="preserve"> Отражает межрегиональную дифференциацию уровней потребительских цен на продукты питания, входящие в набор. При расчете используются единые, установленные в целом по России условные объемы потребления продуктов питания и средние потребительские цены на них по субъектам Российской Федерации и России в целом.</w:t>
      </w:r>
    </w:p>
    <w:p w:rsidR="00984C4F" w:rsidRPr="00D37CB9" w:rsidRDefault="00984C4F" w:rsidP="00D37CB9">
      <w:pPr>
        <w:pStyle w:val="a9"/>
        <w:ind w:firstLine="170"/>
        <w:jc w:val="both"/>
        <w:rPr>
          <w:sz w:val="16"/>
          <w:szCs w:val="16"/>
        </w:rPr>
      </w:pPr>
      <w:r w:rsidRPr="00D37CB9">
        <w:rPr>
          <w:sz w:val="16"/>
          <w:szCs w:val="16"/>
        </w:rPr>
        <w:t>В состав условного (минимального) набора продуктов питания включено 33 наименования продовольственных товаров. Данные о стоимости набора определяются в расчете на одного человека в месяц.</w:t>
      </w:r>
    </w:p>
  </w:footnote>
  <w:footnote w:id="8">
    <w:p w:rsidR="00984C4F" w:rsidRPr="00D37CB9" w:rsidRDefault="00984C4F" w:rsidP="00D37CB9">
      <w:pPr>
        <w:pStyle w:val="a9"/>
        <w:ind w:firstLine="170"/>
        <w:jc w:val="both"/>
        <w:rPr>
          <w:sz w:val="16"/>
          <w:szCs w:val="16"/>
        </w:rPr>
      </w:pPr>
      <w:r w:rsidRPr="00D37CB9">
        <w:rPr>
          <w:rStyle w:val="ab"/>
          <w:sz w:val="16"/>
          <w:szCs w:val="16"/>
        </w:rPr>
        <w:footnoteRef/>
      </w:r>
      <w:r w:rsidRPr="00D37CB9">
        <w:rPr>
          <w:sz w:val="16"/>
          <w:szCs w:val="16"/>
        </w:rPr>
        <w:t xml:space="preserve"> Используется для межрегиональных сопоставлений покупательной способности населения и исчисляется на основе единых объемов потребления, а также средних цен по России и субъектам Российской Федерации.</w:t>
      </w:r>
    </w:p>
    <w:p w:rsidR="00984C4F" w:rsidRPr="00D37CB9" w:rsidRDefault="00984C4F" w:rsidP="00D37CB9">
      <w:pPr>
        <w:pStyle w:val="a9"/>
        <w:ind w:firstLine="170"/>
        <w:jc w:val="both"/>
        <w:rPr>
          <w:sz w:val="16"/>
          <w:szCs w:val="16"/>
        </w:rPr>
      </w:pPr>
      <w:r w:rsidRPr="00D37CB9">
        <w:rPr>
          <w:sz w:val="16"/>
          <w:szCs w:val="16"/>
        </w:rPr>
        <w:t>В состав набора включено 83 наименования товаров и услуг, в том числе 30 видов продовольственных товаров, 41 вид непродовольственных товаров и 12 видов услуг. Данные о стоимости набора определяются в расчете на одного человека в месяц.</w:t>
      </w:r>
    </w:p>
  </w:footnote>
  <w:footnote w:id="9">
    <w:p w:rsidR="00984C4F" w:rsidRPr="00D37CB9" w:rsidRDefault="00984C4F">
      <w:pPr>
        <w:pStyle w:val="a9"/>
        <w:rPr>
          <w:sz w:val="16"/>
          <w:szCs w:val="16"/>
        </w:rPr>
      </w:pPr>
      <w:r w:rsidRPr="00D37CB9">
        <w:rPr>
          <w:rStyle w:val="ab"/>
          <w:sz w:val="16"/>
          <w:szCs w:val="16"/>
        </w:rPr>
        <w:footnoteRef/>
      </w:r>
      <w:r w:rsidRPr="00D37CB9">
        <w:rPr>
          <w:sz w:val="16"/>
          <w:szCs w:val="16"/>
        </w:rPr>
        <w:t xml:space="preserve"> Без учета единовременной денежной выплаты в январе 2017 года.</w:t>
      </w:r>
    </w:p>
  </w:footnote>
  <w:footnote w:id="10">
    <w:p w:rsidR="00984C4F" w:rsidRPr="00D37CB9" w:rsidRDefault="00984C4F">
      <w:pPr>
        <w:pStyle w:val="a9"/>
        <w:rPr>
          <w:sz w:val="16"/>
          <w:szCs w:val="16"/>
        </w:rPr>
      </w:pPr>
      <w:r w:rsidRPr="00D37CB9">
        <w:rPr>
          <w:rStyle w:val="ab"/>
          <w:sz w:val="16"/>
          <w:szCs w:val="16"/>
        </w:rPr>
        <w:footnoteRef/>
      </w:r>
      <w:r w:rsidRPr="00D37CB9">
        <w:rPr>
          <w:sz w:val="16"/>
          <w:szCs w:val="16"/>
        </w:rPr>
        <w:t xml:space="preserve"> Без учета единовременной денежной выплаты в январе 2017 года.</w:t>
      </w:r>
    </w:p>
  </w:footnote>
  <w:footnote w:id="11">
    <w:p w:rsidR="00984C4F" w:rsidRPr="00D37CB9" w:rsidRDefault="00984C4F">
      <w:pPr>
        <w:pStyle w:val="a9"/>
        <w:rPr>
          <w:sz w:val="16"/>
          <w:szCs w:val="16"/>
        </w:rPr>
      </w:pPr>
      <w:r w:rsidRPr="00D37CB9">
        <w:rPr>
          <w:rStyle w:val="ab"/>
          <w:sz w:val="16"/>
          <w:szCs w:val="16"/>
        </w:rPr>
        <w:footnoteRef/>
      </w:r>
      <w:r w:rsidRPr="00D37CB9">
        <w:rPr>
          <w:sz w:val="16"/>
          <w:szCs w:val="16"/>
        </w:rPr>
        <w:t xml:space="preserve"> С учетом единовременной денежной выплаты в январе 2017 года.</w:t>
      </w:r>
    </w:p>
  </w:footnote>
  <w:footnote w:id="12">
    <w:p w:rsidR="00984C4F" w:rsidRPr="00D37CB9" w:rsidRDefault="00984C4F" w:rsidP="00A62119">
      <w:pPr>
        <w:pStyle w:val="a9"/>
        <w:jc w:val="both"/>
        <w:rPr>
          <w:sz w:val="16"/>
          <w:szCs w:val="16"/>
        </w:rPr>
      </w:pPr>
      <w:r w:rsidRPr="00D37CB9">
        <w:rPr>
          <w:rStyle w:val="ab"/>
          <w:sz w:val="16"/>
          <w:szCs w:val="16"/>
        </w:rPr>
        <w:footnoteRef/>
      </w:r>
      <w:r w:rsidRPr="00D37CB9">
        <w:rPr>
          <w:sz w:val="16"/>
          <w:szCs w:val="16"/>
        </w:rPr>
        <w:t xml:space="preserve"> В апреле 2019 года Росстат представил обновленные данные по денежным доходам населения, рассчитанные в соответствии с новой методологией. Научно-методологический совет Росстата рекомендовал к применению Методологические положения по расчету показателей денежных доходов и расходов населения (приказ № 465 от 02.07.2014 с изменениями №  680 от 20.11.2018). Данные пересчитаны начиная с 2013 года, в дальнейшем будут представляться на ежеквартальной основе.</w:t>
      </w:r>
    </w:p>
  </w:footnote>
  <w:footnote w:id="13">
    <w:p w:rsidR="00984C4F" w:rsidRPr="00D37CB9" w:rsidRDefault="00984C4F">
      <w:pPr>
        <w:pStyle w:val="a9"/>
        <w:rPr>
          <w:sz w:val="16"/>
          <w:szCs w:val="16"/>
        </w:rPr>
      </w:pPr>
      <w:r w:rsidRPr="00D37CB9">
        <w:rPr>
          <w:rStyle w:val="ab"/>
          <w:sz w:val="16"/>
          <w:szCs w:val="16"/>
        </w:rPr>
        <w:footnoteRef/>
      </w:r>
      <w:r>
        <w:t xml:space="preserve"> </w:t>
      </w:r>
      <w:r w:rsidRPr="00D37CB9">
        <w:rPr>
          <w:sz w:val="16"/>
          <w:szCs w:val="16"/>
        </w:rPr>
        <w:t>Без учета единовременной денежной выплаты в январе 2017 года.</w:t>
      </w:r>
    </w:p>
  </w:footnote>
  <w:footnote w:id="14">
    <w:p w:rsidR="00984C4F" w:rsidRPr="00D37CB9" w:rsidRDefault="00984C4F">
      <w:pPr>
        <w:pStyle w:val="a9"/>
        <w:rPr>
          <w:sz w:val="16"/>
          <w:szCs w:val="16"/>
        </w:rPr>
      </w:pPr>
      <w:r w:rsidRPr="00D37CB9">
        <w:rPr>
          <w:rStyle w:val="ab"/>
          <w:sz w:val="16"/>
          <w:szCs w:val="16"/>
        </w:rPr>
        <w:footnoteRef/>
      </w:r>
      <w:r w:rsidRPr="00D37CB9">
        <w:rPr>
          <w:sz w:val="16"/>
          <w:szCs w:val="16"/>
        </w:rPr>
        <w:t xml:space="preserve"> С учетом единовременной денежной выплаты в январе 2017 года.</w:t>
      </w:r>
    </w:p>
  </w:footnote>
  <w:footnote w:id="15">
    <w:p w:rsidR="00984C4F" w:rsidRPr="00D37CB9" w:rsidRDefault="00984C4F">
      <w:pPr>
        <w:pStyle w:val="a9"/>
        <w:rPr>
          <w:sz w:val="16"/>
          <w:szCs w:val="16"/>
        </w:rPr>
      </w:pPr>
      <w:r w:rsidRPr="00D37CB9">
        <w:rPr>
          <w:rStyle w:val="ab"/>
          <w:sz w:val="16"/>
          <w:szCs w:val="16"/>
        </w:rPr>
        <w:footnoteRef/>
      </w:r>
      <w:r w:rsidRPr="00D37CB9">
        <w:rPr>
          <w:sz w:val="16"/>
          <w:szCs w:val="16"/>
        </w:rPr>
        <w:t xml:space="preserve"> Без учета единовременной денежной выплаты в январе 2017 года.</w:t>
      </w:r>
    </w:p>
  </w:footnote>
  <w:footnote w:id="16">
    <w:p w:rsidR="00984C4F" w:rsidRPr="00D37CB9" w:rsidRDefault="00984C4F">
      <w:pPr>
        <w:pStyle w:val="a9"/>
        <w:rPr>
          <w:sz w:val="16"/>
          <w:szCs w:val="16"/>
        </w:rPr>
      </w:pPr>
      <w:r w:rsidRPr="00D37CB9">
        <w:rPr>
          <w:rStyle w:val="ab"/>
          <w:sz w:val="16"/>
          <w:szCs w:val="16"/>
        </w:rPr>
        <w:footnoteRef/>
      </w:r>
      <w:r w:rsidRPr="00D37CB9">
        <w:rPr>
          <w:sz w:val="16"/>
          <w:szCs w:val="16"/>
        </w:rPr>
        <w:t xml:space="preserve"> С учетом единовременной денежной выплаты в январе 2017 года.</w:t>
      </w:r>
    </w:p>
  </w:footnote>
  <w:footnote w:id="17">
    <w:p w:rsidR="00984C4F" w:rsidRPr="00D37CB9" w:rsidRDefault="00984C4F" w:rsidP="00E85452">
      <w:pPr>
        <w:pStyle w:val="a9"/>
        <w:jc w:val="both"/>
        <w:rPr>
          <w:sz w:val="16"/>
          <w:szCs w:val="16"/>
        </w:rPr>
      </w:pPr>
      <w:r w:rsidRPr="00D37CB9">
        <w:rPr>
          <w:rStyle w:val="ab"/>
          <w:sz w:val="16"/>
          <w:szCs w:val="16"/>
        </w:rPr>
        <w:footnoteRef/>
      </w:r>
      <w:r w:rsidRPr="00D37CB9">
        <w:rPr>
          <w:sz w:val="16"/>
          <w:szCs w:val="16"/>
        </w:rPr>
        <w:t>В рамках работ по переходу на использование статистической терминологии, гармонизированной с терминологией системы национальных счетов начиная с публикации данных за январь - сентябрь 2018 года, Банком России изменено наименование таблицы и показателей, характеризующих трансграничные потоки капитала частного сектора. Вместо прежнего наименования «Чистый ввоз/вывоз капитала частным сектором» будет использоваться новое наименование «Финансовые операции частного сектора» (пресс-релиз Банка России от 28 декабря 2018 года).</w:t>
      </w:r>
    </w:p>
  </w:footnote>
  <w:footnote w:id="18">
    <w:p w:rsidR="00984C4F" w:rsidRPr="00D37CB9" w:rsidRDefault="00984C4F" w:rsidP="007F4F1B">
      <w:pPr>
        <w:pStyle w:val="a9"/>
        <w:jc w:val="both"/>
        <w:rPr>
          <w:sz w:val="16"/>
          <w:szCs w:val="16"/>
        </w:rPr>
      </w:pPr>
      <w:r w:rsidRPr="00D37CB9">
        <w:rPr>
          <w:rStyle w:val="ab"/>
          <w:sz w:val="16"/>
          <w:szCs w:val="16"/>
        </w:rPr>
        <w:footnoteRef/>
      </w:r>
      <w:r w:rsidRPr="00D37CB9">
        <w:rPr>
          <w:sz w:val="16"/>
          <w:szCs w:val="16"/>
        </w:rPr>
        <w:t xml:space="preserve"> Основные направления единой государственной денежно-кредитной политики на 2018 год и период 2019 и 2020 годов (</w:t>
      </w:r>
      <w:r w:rsidRPr="00D37CB9">
        <w:rPr>
          <w:sz w:val="16"/>
          <w:szCs w:val="16"/>
          <w:lang w:val="en-US"/>
        </w:rPr>
        <w:t>www</w:t>
      </w:r>
      <w:r w:rsidRPr="00D37CB9">
        <w:rPr>
          <w:sz w:val="16"/>
          <w:szCs w:val="16"/>
        </w:rPr>
        <w:t>.</w:t>
      </w:r>
      <w:proofErr w:type="spellStart"/>
      <w:r w:rsidRPr="00D37CB9">
        <w:rPr>
          <w:sz w:val="16"/>
          <w:szCs w:val="16"/>
          <w:lang w:val="en-US"/>
        </w:rPr>
        <w:t>cbr</w:t>
      </w:r>
      <w:proofErr w:type="spellEnd"/>
      <w:r w:rsidRPr="00D37CB9">
        <w:rPr>
          <w:sz w:val="16"/>
          <w:szCs w:val="16"/>
        </w:rPr>
        <w:t>.</w:t>
      </w:r>
      <w:proofErr w:type="spellStart"/>
      <w:r w:rsidRPr="00D37CB9">
        <w:rPr>
          <w:sz w:val="16"/>
          <w:szCs w:val="16"/>
          <w:lang w:val="en-US"/>
        </w:rPr>
        <w:t>ru</w:t>
      </w:r>
      <w:proofErr w:type="spellEnd"/>
      <w:r w:rsidRPr="00D37CB9">
        <w:rPr>
          <w:sz w:val="16"/>
          <w:szCs w:val="16"/>
        </w:rPr>
        <w:t>).</w:t>
      </w:r>
    </w:p>
  </w:footnote>
  <w:footnote w:id="19">
    <w:p w:rsidR="00984C4F" w:rsidRPr="00D37CB9" w:rsidRDefault="00984C4F" w:rsidP="007F4F1B">
      <w:pPr>
        <w:pStyle w:val="a9"/>
        <w:jc w:val="both"/>
        <w:rPr>
          <w:sz w:val="16"/>
          <w:szCs w:val="16"/>
        </w:rPr>
      </w:pPr>
      <w:r w:rsidRPr="00D37CB9">
        <w:rPr>
          <w:rStyle w:val="ab"/>
          <w:sz w:val="16"/>
          <w:szCs w:val="16"/>
        </w:rPr>
        <w:footnoteRef/>
      </w:r>
      <w:r w:rsidRPr="00D37CB9">
        <w:rPr>
          <w:sz w:val="16"/>
          <w:szCs w:val="16"/>
        </w:rPr>
        <w:t xml:space="preserve"> В рамках работ по переходу на использование статистической терминологии, гармонизированной с терминологией системы национальных счетов начиная с публикации данных за январь - сентябрь 2018 года, Банком России изменено наименование таблицы и показателей, характеризующих трансграничные потоки капитала частного сектора. Вместо прежнего наименования «Чистый ввоз/вывоз капитала частным сектором» будет использоваться новое наименование «Финансовые операции частного сектора» (пресс-релиз Банка России от 28 декабря 2018 года).</w:t>
      </w:r>
    </w:p>
  </w:footnote>
  <w:footnote w:id="20">
    <w:p w:rsidR="00984C4F" w:rsidRPr="00D37CB9" w:rsidRDefault="00984C4F" w:rsidP="007F4F1B">
      <w:pPr>
        <w:pStyle w:val="a9"/>
        <w:rPr>
          <w:sz w:val="16"/>
          <w:szCs w:val="16"/>
        </w:rPr>
      </w:pPr>
      <w:r w:rsidRPr="00D37CB9">
        <w:rPr>
          <w:rStyle w:val="ab"/>
          <w:sz w:val="16"/>
          <w:szCs w:val="16"/>
        </w:rPr>
        <w:footnoteRef/>
      </w:r>
      <w:r w:rsidRPr="00D37CB9">
        <w:rPr>
          <w:sz w:val="16"/>
          <w:szCs w:val="16"/>
        </w:rPr>
        <w:t xml:space="preserve"> Годовой отчет Банка России за 2018 год.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69610"/>
      <w:docPartObj>
        <w:docPartGallery w:val="Page Numbers (Top of Page)"/>
        <w:docPartUnique/>
      </w:docPartObj>
    </w:sdtPr>
    <w:sdtEndPr/>
    <w:sdtContent>
      <w:p w:rsidR="00984C4F" w:rsidRDefault="00984C4F" w:rsidP="008215A2">
        <w:pPr>
          <w:pStyle w:val="ae"/>
          <w:ind w:left="0" w:firstLine="0"/>
          <w:jc w:val="center"/>
        </w:pPr>
        <w:r w:rsidRPr="00E746E6">
          <w:rPr>
            <w:sz w:val="20"/>
            <w:szCs w:val="20"/>
          </w:rPr>
          <w:fldChar w:fldCharType="begin"/>
        </w:r>
        <w:r w:rsidRPr="00E746E6">
          <w:rPr>
            <w:sz w:val="20"/>
            <w:szCs w:val="20"/>
          </w:rPr>
          <w:instrText xml:space="preserve"> PAGE   \* MERGEFORMAT </w:instrText>
        </w:r>
        <w:r w:rsidRPr="00E746E6">
          <w:rPr>
            <w:sz w:val="20"/>
            <w:szCs w:val="20"/>
          </w:rPr>
          <w:fldChar w:fldCharType="separate"/>
        </w:r>
        <w:r w:rsidR="002A1A07">
          <w:rPr>
            <w:noProof/>
            <w:sz w:val="20"/>
            <w:szCs w:val="20"/>
          </w:rPr>
          <w:t>61</w:t>
        </w:r>
        <w:r w:rsidRPr="00E746E6">
          <w:rPr>
            <w:noProof/>
            <w:sz w:val="20"/>
            <w:szCs w:val="20"/>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4172822"/>
      <w:docPartObj>
        <w:docPartGallery w:val="Page Numbers (Top of Page)"/>
        <w:docPartUnique/>
      </w:docPartObj>
    </w:sdtPr>
    <w:sdtEndPr>
      <w:rPr>
        <w:sz w:val="20"/>
        <w:szCs w:val="20"/>
      </w:rPr>
    </w:sdtEndPr>
    <w:sdtContent>
      <w:p w:rsidR="00984C4F" w:rsidRPr="00E746E6" w:rsidRDefault="00984C4F" w:rsidP="00E746E6">
        <w:pPr>
          <w:pStyle w:val="ae"/>
          <w:tabs>
            <w:tab w:val="clear" w:pos="9355"/>
          </w:tabs>
          <w:ind w:left="0" w:right="0" w:firstLine="0"/>
          <w:jc w:val="center"/>
          <w:rPr>
            <w:sz w:val="20"/>
            <w:szCs w:val="20"/>
          </w:rPr>
        </w:pPr>
        <w:r w:rsidRPr="00E746E6">
          <w:rPr>
            <w:sz w:val="20"/>
            <w:szCs w:val="20"/>
          </w:rPr>
          <w:fldChar w:fldCharType="begin"/>
        </w:r>
        <w:r w:rsidRPr="00E746E6">
          <w:rPr>
            <w:sz w:val="20"/>
            <w:szCs w:val="20"/>
          </w:rPr>
          <w:instrText>PAGE   \* MERGEFORMAT</w:instrText>
        </w:r>
        <w:r w:rsidRPr="00E746E6">
          <w:rPr>
            <w:sz w:val="20"/>
            <w:szCs w:val="20"/>
          </w:rPr>
          <w:fldChar w:fldCharType="separate"/>
        </w:r>
        <w:r w:rsidR="002A1A07">
          <w:rPr>
            <w:noProof/>
            <w:sz w:val="20"/>
            <w:szCs w:val="20"/>
          </w:rPr>
          <w:t>33</w:t>
        </w:r>
        <w:r w:rsidRPr="00E746E6">
          <w:rPr>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5BE3ED8"/>
    <w:lvl w:ilvl="0">
      <w:start w:val="1"/>
      <w:numFmt w:val="decimal"/>
      <w:lvlText w:val="%1."/>
      <w:lvlJc w:val="left"/>
      <w:pPr>
        <w:tabs>
          <w:tab w:val="num" w:pos="1492"/>
        </w:tabs>
        <w:ind w:left="1492" w:hanging="360"/>
      </w:pPr>
    </w:lvl>
  </w:abstractNum>
  <w:abstractNum w:abstractNumId="1">
    <w:nsid w:val="FFFFFF7D"/>
    <w:multiLevelType w:val="singleLevel"/>
    <w:tmpl w:val="9AEE46F0"/>
    <w:lvl w:ilvl="0">
      <w:start w:val="1"/>
      <w:numFmt w:val="decimal"/>
      <w:lvlText w:val="%1."/>
      <w:lvlJc w:val="left"/>
      <w:pPr>
        <w:tabs>
          <w:tab w:val="num" w:pos="1209"/>
        </w:tabs>
        <w:ind w:left="1209" w:hanging="360"/>
      </w:pPr>
    </w:lvl>
  </w:abstractNum>
  <w:abstractNum w:abstractNumId="2">
    <w:nsid w:val="FFFFFF7E"/>
    <w:multiLevelType w:val="singleLevel"/>
    <w:tmpl w:val="0F0ECBC0"/>
    <w:lvl w:ilvl="0">
      <w:start w:val="1"/>
      <w:numFmt w:val="decimal"/>
      <w:lvlText w:val="%1."/>
      <w:lvlJc w:val="left"/>
      <w:pPr>
        <w:tabs>
          <w:tab w:val="num" w:pos="926"/>
        </w:tabs>
        <w:ind w:left="926" w:hanging="360"/>
      </w:pPr>
    </w:lvl>
  </w:abstractNum>
  <w:abstractNum w:abstractNumId="3">
    <w:nsid w:val="FFFFFF7F"/>
    <w:multiLevelType w:val="singleLevel"/>
    <w:tmpl w:val="09B6DBB6"/>
    <w:lvl w:ilvl="0">
      <w:start w:val="1"/>
      <w:numFmt w:val="decimal"/>
      <w:lvlText w:val="%1."/>
      <w:lvlJc w:val="left"/>
      <w:pPr>
        <w:tabs>
          <w:tab w:val="num" w:pos="643"/>
        </w:tabs>
        <w:ind w:left="643" w:hanging="360"/>
      </w:pPr>
    </w:lvl>
  </w:abstractNum>
  <w:abstractNum w:abstractNumId="4">
    <w:nsid w:val="FFFFFF80"/>
    <w:multiLevelType w:val="singleLevel"/>
    <w:tmpl w:val="637298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E783D8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D32492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0B8E85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576729A"/>
    <w:lvl w:ilvl="0">
      <w:start w:val="1"/>
      <w:numFmt w:val="decimal"/>
      <w:lvlText w:val="%1."/>
      <w:lvlJc w:val="left"/>
      <w:pPr>
        <w:tabs>
          <w:tab w:val="num" w:pos="360"/>
        </w:tabs>
        <w:ind w:left="360" w:hanging="360"/>
      </w:pPr>
    </w:lvl>
  </w:abstractNum>
  <w:abstractNum w:abstractNumId="9">
    <w:nsid w:val="FFFFFF89"/>
    <w:multiLevelType w:val="singleLevel"/>
    <w:tmpl w:val="A14A3512"/>
    <w:lvl w:ilvl="0">
      <w:start w:val="1"/>
      <w:numFmt w:val="bullet"/>
      <w:lvlText w:val=""/>
      <w:lvlJc w:val="left"/>
      <w:pPr>
        <w:tabs>
          <w:tab w:val="num" w:pos="360"/>
        </w:tabs>
        <w:ind w:left="360" w:hanging="360"/>
      </w:pPr>
      <w:rPr>
        <w:rFonts w:ascii="Symbol" w:hAnsi="Symbol" w:cs="Symbol" w:hint="default"/>
      </w:rPr>
    </w:lvl>
  </w:abstractNum>
  <w:abstractNum w:abstractNumId="1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nsid w:val="06A77288"/>
    <w:multiLevelType w:val="hybridMultilevel"/>
    <w:tmpl w:val="DA2C87B8"/>
    <w:lvl w:ilvl="0" w:tplc="FFFFFFFF">
      <w:numFmt w:val="bullet"/>
      <w:lvlText w:val="-"/>
      <w:lvlJc w:val="left"/>
      <w:pPr>
        <w:tabs>
          <w:tab w:val="num" w:pos="1069"/>
        </w:tabs>
        <w:ind w:left="1069" w:hanging="360"/>
      </w:pPr>
      <w:rPr>
        <w:rFonts w:ascii="Times New Roman" w:eastAsia="Times New Roman" w:hAnsi="Times New Roman" w:cs="Times New Roman" w:hint="default"/>
      </w:rPr>
    </w:lvl>
    <w:lvl w:ilvl="1" w:tplc="FFFFFFFF" w:tentative="1">
      <w:start w:val="1"/>
      <w:numFmt w:val="bullet"/>
      <w:lvlText w:val="o"/>
      <w:lvlJc w:val="left"/>
      <w:pPr>
        <w:tabs>
          <w:tab w:val="num" w:pos="1789"/>
        </w:tabs>
        <w:ind w:left="1789" w:hanging="360"/>
      </w:pPr>
      <w:rPr>
        <w:rFonts w:ascii="Courier New" w:hAnsi="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2">
    <w:nsid w:val="0A5634E8"/>
    <w:multiLevelType w:val="hybridMultilevel"/>
    <w:tmpl w:val="383A5F70"/>
    <w:lvl w:ilvl="0" w:tplc="B37AFD7C">
      <w:start w:val="2"/>
      <w:numFmt w:val="bullet"/>
      <w:lvlText w:val=""/>
      <w:lvlJc w:val="left"/>
      <w:pPr>
        <w:ind w:left="1040" w:hanging="360"/>
      </w:pPr>
      <w:rPr>
        <w:rFonts w:ascii="Symbol" w:eastAsia="Times New Roman" w:hAnsi="Symbol"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3">
    <w:nsid w:val="17AD6B41"/>
    <w:multiLevelType w:val="multilevel"/>
    <w:tmpl w:val="E09ED21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17D7578F"/>
    <w:multiLevelType w:val="multilevel"/>
    <w:tmpl w:val="E0A22368"/>
    <w:lvl w:ilvl="0">
      <w:start w:val="1"/>
      <w:numFmt w:val="decimal"/>
      <w:lvlText w:val="%1."/>
      <w:lvlJc w:val="left"/>
      <w:pPr>
        <w:ind w:left="1080" w:hanging="360"/>
      </w:pPr>
      <w:rPr>
        <w:rFonts w:hint="default"/>
      </w:rPr>
    </w:lvl>
    <w:lvl w:ilvl="1">
      <w:start w:val="1"/>
      <w:numFmt w:val="decimal"/>
      <w:isLgl/>
      <w:lvlText w:val="%1.%2."/>
      <w:lvlJc w:val="left"/>
      <w:pPr>
        <w:ind w:left="272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15">
    <w:nsid w:val="1BFE2534"/>
    <w:multiLevelType w:val="hybridMultilevel"/>
    <w:tmpl w:val="E910999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1E5E2E66"/>
    <w:multiLevelType w:val="hybridMultilevel"/>
    <w:tmpl w:val="95789E8C"/>
    <w:lvl w:ilvl="0" w:tplc="0419000F">
      <w:start w:val="1"/>
      <w:numFmt w:val="decimal"/>
      <w:lvlText w:val="%1."/>
      <w:lvlJc w:val="left"/>
      <w:pPr>
        <w:tabs>
          <w:tab w:val="num" w:pos="1110"/>
        </w:tabs>
        <w:ind w:left="1110" w:hanging="360"/>
      </w:pPr>
      <w:rPr>
        <w:rFonts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7">
    <w:nsid w:val="209238B1"/>
    <w:multiLevelType w:val="hybridMultilevel"/>
    <w:tmpl w:val="87183B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B550D02"/>
    <w:multiLevelType w:val="hybridMultilevel"/>
    <w:tmpl w:val="84D6AA98"/>
    <w:lvl w:ilvl="0" w:tplc="5010C7AA">
      <w:start w:val="1"/>
      <w:numFmt w:val="bullet"/>
      <w:lvlText w:val=""/>
      <w:lvlJc w:val="left"/>
      <w:pPr>
        <w:tabs>
          <w:tab w:val="num" w:pos="720"/>
        </w:tabs>
        <w:ind w:left="720" w:hanging="360"/>
      </w:pPr>
      <w:rPr>
        <w:rFonts w:ascii="Wingdings" w:hAnsi="Wingdings" w:hint="default"/>
        <w:color w:val="FFFF00"/>
        <w:sz w:val="40"/>
        <w:szCs w:val="40"/>
      </w:rPr>
    </w:lvl>
    <w:lvl w:ilvl="1" w:tplc="A08EF03C">
      <w:start w:val="1"/>
      <w:numFmt w:val="bullet"/>
      <w:lvlText w:val=""/>
      <w:lvlJc w:val="left"/>
      <w:pPr>
        <w:tabs>
          <w:tab w:val="num" w:pos="720"/>
        </w:tabs>
        <w:ind w:left="720" w:hanging="360"/>
      </w:pPr>
      <w:rPr>
        <w:rFonts w:ascii="Wingdings" w:hAnsi="Wingdings" w:hint="default"/>
        <w:color w:val="CC99FF"/>
        <w:sz w:val="40"/>
        <w:szCs w:val="4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D903535"/>
    <w:multiLevelType w:val="hybridMultilevel"/>
    <w:tmpl w:val="CDE8D5C6"/>
    <w:lvl w:ilvl="0" w:tplc="FFFFFFFF">
      <w:start w:val="24"/>
      <w:numFmt w:val="decimal"/>
      <w:lvlText w:val="%1."/>
      <w:lvlJc w:val="left"/>
      <w:pPr>
        <w:tabs>
          <w:tab w:val="num" w:pos="644"/>
        </w:tabs>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2F161FFB"/>
    <w:multiLevelType w:val="hybridMultilevel"/>
    <w:tmpl w:val="4254DCD8"/>
    <w:lvl w:ilvl="0" w:tplc="FFFFFFFF">
      <w:start w:val="1"/>
      <w:numFmt w:val="bullet"/>
      <w:lvlText w:val=""/>
      <w:lvlJc w:val="left"/>
      <w:pPr>
        <w:tabs>
          <w:tab w:val="num" w:pos="927"/>
        </w:tabs>
        <w:ind w:left="0" w:firstLine="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348B7DCE"/>
    <w:multiLevelType w:val="hybridMultilevel"/>
    <w:tmpl w:val="E09ED21C"/>
    <w:lvl w:ilvl="0" w:tplc="124EB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901BF5"/>
    <w:multiLevelType w:val="hybridMultilevel"/>
    <w:tmpl w:val="815C1C5E"/>
    <w:lvl w:ilvl="0" w:tplc="D0583B10">
      <w:start w:val="1"/>
      <w:numFmt w:val="bullet"/>
      <w:lvlText w:val=""/>
      <w:lvlJc w:val="left"/>
      <w:pPr>
        <w:tabs>
          <w:tab w:val="num" w:pos="720"/>
        </w:tabs>
        <w:ind w:left="720" w:hanging="360"/>
      </w:pPr>
      <w:rPr>
        <w:rFonts w:ascii="Wingdings" w:hAnsi="Wingdings" w:hint="default"/>
        <w:color w:val="FFFF00"/>
        <w:sz w:val="40"/>
        <w:szCs w:val="40"/>
      </w:rPr>
    </w:lvl>
    <w:lvl w:ilvl="1" w:tplc="04190003">
      <w:start w:val="1"/>
      <w:numFmt w:val="bullet"/>
      <w:lvlText w:val=""/>
      <w:lvlJc w:val="left"/>
      <w:pPr>
        <w:tabs>
          <w:tab w:val="num" w:pos="720"/>
        </w:tabs>
        <w:ind w:left="720" w:hanging="360"/>
      </w:pPr>
      <w:rPr>
        <w:rFonts w:ascii="Wingdings" w:hAnsi="Wingdings" w:hint="default"/>
        <w:color w:val="00FFFF"/>
        <w:sz w:val="40"/>
        <w:szCs w:val="40"/>
      </w:rPr>
    </w:lvl>
    <w:lvl w:ilvl="2" w:tplc="04190005">
      <w:start w:val="1"/>
      <w:numFmt w:val="bullet"/>
      <w:lvlText w:val=""/>
      <w:lvlJc w:val="left"/>
      <w:pPr>
        <w:tabs>
          <w:tab w:val="num" w:pos="720"/>
        </w:tabs>
        <w:ind w:left="720" w:hanging="360"/>
      </w:pPr>
      <w:rPr>
        <w:rFonts w:ascii="Wingdings" w:hAnsi="Wingdings" w:hint="default"/>
        <w:color w:val="FF00FF"/>
        <w:sz w:val="40"/>
        <w:szCs w:val="4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A6E471F"/>
    <w:multiLevelType w:val="hybridMultilevel"/>
    <w:tmpl w:val="82AA205E"/>
    <w:lvl w:ilvl="0" w:tplc="0419000F">
      <w:start w:val="1"/>
      <w:numFmt w:val="bullet"/>
      <w:lvlText w:val=""/>
      <w:lvlJc w:val="left"/>
      <w:pPr>
        <w:tabs>
          <w:tab w:val="num" w:pos="720"/>
        </w:tabs>
        <w:ind w:left="720" w:hanging="360"/>
      </w:pPr>
      <w:rPr>
        <w:rFonts w:ascii="Wingdings" w:hAnsi="Wingdings" w:hint="default"/>
        <w:color w:val="FFFF00"/>
        <w:sz w:val="40"/>
        <w:szCs w:val="40"/>
      </w:rPr>
    </w:lvl>
    <w:lvl w:ilvl="1" w:tplc="04190019">
      <w:start w:val="1"/>
      <w:numFmt w:val="bullet"/>
      <w:lvlText w:val=""/>
      <w:lvlJc w:val="left"/>
      <w:pPr>
        <w:tabs>
          <w:tab w:val="num" w:pos="720"/>
        </w:tabs>
        <w:ind w:left="720" w:hanging="360"/>
      </w:pPr>
      <w:rPr>
        <w:rFonts w:ascii="Wingdings" w:hAnsi="Wingdings" w:hint="default"/>
        <w:color w:val="00FFFF"/>
        <w:sz w:val="40"/>
        <w:szCs w:val="40"/>
      </w:rPr>
    </w:lvl>
    <w:lvl w:ilvl="2" w:tplc="0419001B">
      <w:start w:val="1"/>
      <w:numFmt w:val="bullet"/>
      <w:lvlText w:val=""/>
      <w:lvlJc w:val="left"/>
      <w:pPr>
        <w:tabs>
          <w:tab w:val="num" w:pos="720"/>
        </w:tabs>
        <w:ind w:left="720" w:hanging="360"/>
      </w:pPr>
      <w:rPr>
        <w:rFonts w:ascii="Wingdings" w:hAnsi="Wingdings" w:hint="default"/>
        <w:color w:val="FF00FF"/>
        <w:sz w:val="40"/>
        <w:szCs w:val="40"/>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nsid w:val="40B77BB4"/>
    <w:multiLevelType w:val="hybridMultilevel"/>
    <w:tmpl w:val="0200FF6C"/>
    <w:lvl w:ilvl="0" w:tplc="5010C7AA">
      <w:start w:val="1"/>
      <w:numFmt w:val="bullet"/>
      <w:lvlText w:val=""/>
      <w:lvlJc w:val="left"/>
      <w:pPr>
        <w:tabs>
          <w:tab w:val="num" w:pos="720"/>
        </w:tabs>
        <w:ind w:left="720" w:hanging="360"/>
      </w:pPr>
      <w:rPr>
        <w:rFonts w:ascii="Wingdings" w:hAnsi="Wingdings" w:hint="default"/>
        <w:color w:val="FFFF00"/>
        <w:sz w:val="40"/>
        <w:szCs w:val="40"/>
      </w:rPr>
    </w:lvl>
    <w:lvl w:ilvl="1" w:tplc="BA1AFB90">
      <w:start w:val="1"/>
      <w:numFmt w:val="bullet"/>
      <w:lvlText w:val=""/>
      <w:lvlJc w:val="left"/>
      <w:pPr>
        <w:tabs>
          <w:tab w:val="num" w:pos="720"/>
        </w:tabs>
        <w:ind w:left="720" w:hanging="360"/>
      </w:pPr>
      <w:rPr>
        <w:rFonts w:ascii="Wingdings" w:hAnsi="Wingdings" w:hint="default"/>
        <w:color w:val="00FFFF"/>
        <w:sz w:val="40"/>
        <w:szCs w:val="40"/>
      </w:rPr>
    </w:lvl>
    <w:lvl w:ilvl="2" w:tplc="EB02509A"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43E3E28"/>
    <w:multiLevelType w:val="hybridMultilevel"/>
    <w:tmpl w:val="EC1A4B96"/>
    <w:lvl w:ilvl="0" w:tplc="5010C7AA">
      <w:start w:val="1"/>
      <w:numFmt w:val="decimal"/>
      <w:lvlText w:val="%1."/>
      <w:lvlJc w:val="left"/>
      <w:pPr>
        <w:tabs>
          <w:tab w:val="num" w:pos="502"/>
        </w:tabs>
        <w:ind w:left="502" w:hanging="360"/>
      </w:pPr>
      <w:rPr>
        <w:rFonts w:hint="default"/>
      </w:rPr>
    </w:lvl>
    <w:lvl w:ilvl="1" w:tplc="9A449EB8">
      <w:start w:val="1"/>
      <w:numFmt w:val="lowerLetter"/>
      <w:lvlText w:val="%2."/>
      <w:lvlJc w:val="left"/>
      <w:pPr>
        <w:tabs>
          <w:tab w:val="num" w:pos="1368"/>
        </w:tabs>
        <w:ind w:left="1368" w:hanging="360"/>
      </w:pPr>
    </w:lvl>
    <w:lvl w:ilvl="2" w:tplc="114CCE96">
      <w:start w:val="1"/>
      <w:numFmt w:val="lowerRoman"/>
      <w:lvlText w:val="%3."/>
      <w:lvlJc w:val="right"/>
      <w:pPr>
        <w:tabs>
          <w:tab w:val="num" w:pos="2088"/>
        </w:tabs>
        <w:ind w:left="2088" w:hanging="180"/>
      </w:pPr>
    </w:lvl>
    <w:lvl w:ilvl="3" w:tplc="04190001">
      <w:start w:val="1"/>
      <w:numFmt w:val="decimal"/>
      <w:lvlText w:val="%4."/>
      <w:lvlJc w:val="left"/>
      <w:pPr>
        <w:tabs>
          <w:tab w:val="num" w:pos="2808"/>
        </w:tabs>
        <w:ind w:left="2808" w:hanging="360"/>
      </w:pPr>
    </w:lvl>
    <w:lvl w:ilvl="4" w:tplc="04190003">
      <w:start w:val="1"/>
      <w:numFmt w:val="lowerLetter"/>
      <w:lvlText w:val="%5."/>
      <w:lvlJc w:val="left"/>
      <w:pPr>
        <w:tabs>
          <w:tab w:val="num" w:pos="3528"/>
        </w:tabs>
        <w:ind w:left="3528" w:hanging="360"/>
      </w:pPr>
    </w:lvl>
    <w:lvl w:ilvl="5" w:tplc="04190005">
      <w:start w:val="1"/>
      <w:numFmt w:val="lowerRoman"/>
      <w:lvlText w:val="%6."/>
      <w:lvlJc w:val="right"/>
      <w:pPr>
        <w:tabs>
          <w:tab w:val="num" w:pos="4248"/>
        </w:tabs>
        <w:ind w:left="4248" w:hanging="180"/>
      </w:pPr>
    </w:lvl>
    <w:lvl w:ilvl="6" w:tplc="04190001">
      <w:start w:val="1"/>
      <w:numFmt w:val="decimal"/>
      <w:lvlText w:val="%7."/>
      <w:lvlJc w:val="left"/>
      <w:pPr>
        <w:tabs>
          <w:tab w:val="num" w:pos="4968"/>
        </w:tabs>
        <w:ind w:left="4968" w:hanging="360"/>
      </w:pPr>
    </w:lvl>
    <w:lvl w:ilvl="7" w:tplc="04190003">
      <w:start w:val="1"/>
      <w:numFmt w:val="lowerLetter"/>
      <w:lvlText w:val="%8."/>
      <w:lvlJc w:val="left"/>
      <w:pPr>
        <w:tabs>
          <w:tab w:val="num" w:pos="5688"/>
        </w:tabs>
        <w:ind w:left="5688" w:hanging="360"/>
      </w:pPr>
    </w:lvl>
    <w:lvl w:ilvl="8" w:tplc="04190005">
      <w:start w:val="1"/>
      <w:numFmt w:val="lowerRoman"/>
      <w:lvlText w:val="%9."/>
      <w:lvlJc w:val="right"/>
      <w:pPr>
        <w:tabs>
          <w:tab w:val="num" w:pos="6408"/>
        </w:tabs>
        <w:ind w:left="6408" w:hanging="180"/>
      </w:pPr>
    </w:lvl>
  </w:abstractNum>
  <w:abstractNum w:abstractNumId="26">
    <w:nsid w:val="47CB6F5A"/>
    <w:multiLevelType w:val="hybridMultilevel"/>
    <w:tmpl w:val="4C689C38"/>
    <w:lvl w:ilvl="0" w:tplc="99BAE17C">
      <w:start w:val="1"/>
      <w:numFmt w:val="decimal"/>
      <w:lvlText w:val="%1."/>
      <w:lvlJc w:val="left"/>
      <w:pPr>
        <w:tabs>
          <w:tab w:val="num" w:pos="170"/>
        </w:tabs>
        <w:ind w:left="0" w:firstLine="0"/>
      </w:pPr>
      <w:rPr>
        <w:rFonts w:hint="default"/>
      </w:rPr>
    </w:lvl>
    <w:lvl w:ilvl="1" w:tplc="1B086D88"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7">
    <w:nsid w:val="5BBD18DD"/>
    <w:multiLevelType w:val="hybridMultilevel"/>
    <w:tmpl w:val="2102A34A"/>
    <w:lvl w:ilvl="0" w:tplc="C7D26D20">
      <w:start w:val="1"/>
      <w:numFmt w:val="bullet"/>
      <w:lvlText w:val=""/>
      <w:lvlJc w:val="left"/>
      <w:pPr>
        <w:tabs>
          <w:tab w:val="num" w:pos="720"/>
        </w:tabs>
        <w:ind w:left="720" w:hanging="360"/>
      </w:pPr>
      <w:rPr>
        <w:rFonts w:ascii="Wingdings" w:hAnsi="Wingdings" w:hint="default"/>
        <w:color w:val="99CCFF"/>
        <w:sz w:val="40"/>
        <w:szCs w:val="40"/>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nsid w:val="6AFF7A4E"/>
    <w:multiLevelType w:val="multilevel"/>
    <w:tmpl w:val="B0DEA30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DFC271D"/>
    <w:multiLevelType w:val="multilevel"/>
    <w:tmpl w:val="DE3E9B6C"/>
    <w:lvl w:ilvl="0">
      <w:start w:val="1"/>
      <w:numFmt w:val="decimal"/>
      <w:lvlText w:val="%1."/>
      <w:lvlJc w:val="left"/>
      <w:pPr>
        <w:ind w:left="1065" w:hanging="360"/>
      </w:pPr>
      <w:rPr>
        <w:rFonts w:hint="default"/>
        <w:b/>
      </w:rPr>
    </w:lvl>
    <w:lvl w:ilvl="1">
      <w:start w:val="1"/>
      <w:numFmt w:val="decimal"/>
      <w:isLgl/>
      <w:lvlText w:val="%1.%2."/>
      <w:lvlJc w:val="left"/>
      <w:pPr>
        <w:ind w:left="1065" w:hanging="360"/>
      </w:pPr>
      <w:rPr>
        <w:rFonts w:hint="default"/>
        <w:b/>
        <w:u w:val="none"/>
      </w:rPr>
    </w:lvl>
    <w:lvl w:ilvl="2">
      <w:start w:val="1"/>
      <w:numFmt w:val="decimal"/>
      <w:isLgl/>
      <w:lvlText w:val="%1.%2.%3."/>
      <w:lvlJc w:val="left"/>
      <w:pPr>
        <w:ind w:left="1425" w:hanging="720"/>
      </w:pPr>
      <w:rPr>
        <w:rFonts w:hint="default"/>
        <w:u w:val="none"/>
      </w:rPr>
    </w:lvl>
    <w:lvl w:ilvl="3">
      <w:start w:val="1"/>
      <w:numFmt w:val="decimal"/>
      <w:isLgl/>
      <w:lvlText w:val="%1.%2.%3.%4."/>
      <w:lvlJc w:val="left"/>
      <w:pPr>
        <w:ind w:left="1425" w:hanging="720"/>
      </w:pPr>
      <w:rPr>
        <w:rFonts w:hint="default"/>
        <w:u w:val="none"/>
      </w:rPr>
    </w:lvl>
    <w:lvl w:ilvl="4">
      <w:start w:val="1"/>
      <w:numFmt w:val="decimal"/>
      <w:isLgl/>
      <w:lvlText w:val="%1.%2.%3.%4.%5."/>
      <w:lvlJc w:val="left"/>
      <w:pPr>
        <w:ind w:left="1785" w:hanging="1080"/>
      </w:pPr>
      <w:rPr>
        <w:rFonts w:hint="default"/>
        <w:u w:val="none"/>
      </w:rPr>
    </w:lvl>
    <w:lvl w:ilvl="5">
      <w:start w:val="1"/>
      <w:numFmt w:val="decimal"/>
      <w:isLgl/>
      <w:lvlText w:val="%1.%2.%3.%4.%5.%6."/>
      <w:lvlJc w:val="left"/>
      <w:pPr>
        <w:ind w:left="1785" w:hanging="1080"/>
      </w:pPr>
      <w:rPr>
        <w:rFonts w:hint="default"/>
        <w:u w:val="none"/>
      </w:rPr>
    </w:lvl>
    <w:lvl w:ilvl="6">
      <w:start w:val="1"/>
      <w:numFmt w:val="decimal"/>
      <w:isLgl/>
      <w:lvlText w:val="%1.%2.%3.%4.%5.%6.%7."/>
      <w:lvlJc w:val="left"/>
      <w:pPr>
        <w:ind w:left="2145" w:hanging="1440"/>
      </w:pPr>
      <w:rPr>
        <w:rFonts w:hint="default"/>
        <w:u w:val="none"/>
      </w:rPr>
    </w:lvl>
    <w:lvl w:ilvl="7">
      <w:start w:val="1"/>
      <w:numFmt w:val="decimal"/>
      <w:isLgl/>
      <w:lvlText w:val="%1.%2.%3.%4.%5.%6.%7.%8."/>
      <w:lvlJc w:val="left"/>
      <w:pPr>
        <w:ind w:left="2145" w:hanging="1440"/>
      </w:pPr>
      <w:rPr>
        <w:rFonts w:hint="default"/>
        <w:u w:val="none"/>
      </w:rPr>
    </w:lvl>
    <w:lvl w:ilvl="8">
      <w:start w:val="1"/>
      <w:numFmt w:val="decimal"/>
      <w:isLgl/>
      <w:lvlText w:val="%1.%2.%3.%4.%5.%6.%7.%8.%9."/>
      <w:lvlJc w:val="left"/>
      <w:pPr>
        <w:ind w:left="2505" w:hanging="1800"/>
      </w:pPr>
      <w:rPr>
        <w:rFonts w:hint="default"/>
        <w:u w:val="none"/>
      </w:rPr>
    </w:lvl>
  </w:abstractNum>
  <w:abstractNum w:abstractNumId="30">
    <w:nsid w:val="6FD3445A"/>
    <w:multiLevelType w:val="hybridMultilevel"/>
    <w:tmpl w:val="C7BE76B0"/>
    <w:lvl w:ilvl="0" w:tplc="FFFFFFFF">
      <w:start w:val="24"/>
      <w:numFmt w:val="decimal"/>
      <w:lvlText w:val="%1."/>
      <w:lvlJc w:val="left"/>
      <w:pPr>
        <w:tabs>
          <w:tab w:val="num" w:pos="502"/>
        </w:tabs>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nsid w:val="778D3727"/>
    <w:multiLevelType w:val="hybridMultilevel"/>
    <w:tmpl w:val="48789346"/>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0"/>
  </w:num>
  <w:num w:numId="3">
    <w:abstractNumId w:val="25"/>
  </w:num>
  <w:num w:numId="4">
    <w:abstractNumId w:val="30"/>
  </w:num>
  <w:num w:numId="5">
    <w:abstractNumId w:val="14"/>
  </w:num>
  <w:num w:numId="6">
    <w:abstractNumId w:val="16"/>
  </w:num>
  <w:num w:numId="7">
    <w:abstractNumId w:val="28"/>
  </w:num>
  <w:num w:numId="8">
    <w:abstractNumId w:val="19"/>
  </w:num>
  <w:num w:numId="9">
    <w:abstractNumId w:val="26"/>
  </w:num>
  <w:num w:numId="10">
    <w:abstractNumId w:val="12"/>
  </w:num>
  <w:num w:numId="11">
    <w:abstractNumId w:val="27"/>
  </w:num>
  <w:num w:numId="12">
    <w:abstractNumId w:val="24"/>
  </w:num>
  <w:num w:numId="13">
    <w:abstractNumId w:val="18"/>
  </w:num>
  <w:num w:numId="14">
    <w:abstractNumId w:val="22"/>
  </w:num>
  <w:num w:numId="15">
    <w:abstractNumId w:val="23"/>
  </w:num>
  <w:num w:numId="16">
    <w:abstractNumId w:val="21"/>
  </w:num>
  <w:num w:numId="17">
    <w:abstractNumId w:val="13"/>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5"/>
  </w:num>
  <w:num w:numId="28">
    <w:abstractNumId w:val="20"/>
  </w:num>
  <w:num w:numId="29">
    <w:abstractNumId w:val="9"/>
  </w:num>
  <w:num w:numId="30">
    <w:abstractNumId w:val="11"/>
  </w:num>
  <w:num w:numId="31">
    <w:abstractNumId w:val="29"/>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drawingGridHorizontalSpacing w:val="14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B5A"/>
    <w:rsid w:val="00000533"/>
    <w:rsid w:val="000006CF"/>
    <w:rsid w:val="00000D62"/>
    <w:rsid w:val="00000DDD"/>
    <w:rsid w:val="00001234"/>
    <w:rsid w:val="00001280"/>
    <w:rsid w:val="000013B0"/>
    <w:rsid w:val="000013D8"/>
    <w:rsid w:val="0000171E"/>
    <w:rsid w:val="0000193E"/>
    <w:rsid w:val="00001C8C"/>
    <w:rsid w:val="000023B0"/>
    <w:rsid w:val="000024AD"/>
    <w:rsid w:val="000026B3"/>
    <w:rsid w:val="000026D7"/>
    <w:rsid w:val="00002B46"/>
    <w:rsid w:val="00002B4B"/>
    <w:rsid w:val="00002B75"/>
    <w:rsid w:val="00002C64"/>
    <w:rsid w:val="00002D76"/>
    <w:rsid w:val="00003272"/>
    <w:rsid w:val="000034D2"/>
    <w:rsid w:val="00003616"/>
    <w:rsid w:val="00003F64"/>
    <w:rsid w:val="0000415B"/>
    <w:rsid w:val="00004563"/>
    <w:rsid w:val="000048DB"/>
    <w:rsid w:val="00004AFE"/>
    <w:rsid w:val="00004B43"/>
    <w:rsid w:val="00004DBD"/>
    <w:rsid w:val="000050EB"/>
    <w:rsid w:val="00005594"/>
    <w:rsid w:val="0000590E"/>
    <w:rsid w:val="00005A83"/>
    <w:rsid w:val="00005F99"/>
    <w:rsid w:val="00005FC1"/>
    <w:rsid w:val="00006759"/>
    <w:rsid w:val="00006846"/>
    <w:rsid w:val="00006C58"/>
    <w:rsid w:val="00007095"/>
    <w:rsid w:val="000076B9"/>
    <w:rsid w:val="00007955"/>
    <w:rsid w:val="00007BB8"/>
    <w:rsid w:val="00010397"/>
    <w:rsid w:val="000103B9"/>
    <w:rsid w:val="00010407"/>
    <w:rsid w:val="00010D7A"/>
    <w:rsid w:val="00010DBE"/>
    <w:rsid w:val="00010FE1"/>
    <w:rsid w:val="00011067"/>
    <w:rsid w:val="00011356"/>
    <w:rsid w:val="00011424"/>
    <w:rsid w:val="00011ABA"/>
    <w:rsid w:val="00011C55"/>
    <w:rsid w:val="00011ED8"/>
    <w:rsid w:val="0001213D"/>
    <w:rsid w:val="0001216E"/>
    <w:rsid w:val="000122EC"/>
    <w:rsid w:val="0001238F"/>
    <w:rsid w:val="000125D2"/>
    <w:rsid w:val="000127D7"/>
    <w:rsid w:val="00012A78"/>
    <w:rsid w:val="00012F3C"/>
    <w:rsid w:val="0001340A"/>
    <w:rsid w:val="000135E6"/>
    <w:rsid w:val="00013ABB"/>
    <w:rsid w:val="00013B62"/>
    <w:rsid w:val="00013FD3"/>
    <w:rsid w:val="000146CA"/>
    <w:rsid w:val="000149A8"/>
    <w:rsid w:val="00014AEC"/>
    <w:rsid w:val="00014E62"/>
    <w:rsid w:val="00015357"/>
    <w:rsid w:val="000154EE"/>
    <w:rsid w:val="00016138"/>
    <w:rsid w:val="00016591"/>
    <w:rsid w:val="0001665F"/>
    <w:rsid w:val="0001669B"/>
    <w:rsid w:val="00016818"/>
    <w:rsid w:val="000168FC"/>
    <w:rsid w:val="00016AC3"/>
    <w:rsid w:val="00016D6B"/>
    <w:rsid w:val="00016ED7"/>
    <w:rsid w:val="00016F4E"/>
    <w:rsid w:val="00016F78"/>
    <w:rsid w:val="00016FD3"/>
    <w:rsid w:val="00017044"/>
    <w:rsid w:val="000170BA"/>
    <w:rsid w:val="0001717D"/>
    <w:rsid w:val="0001738C"/>
    <w:rsid w:val="00017799"/>
    <w:rsid w:val="00017ABE"/>
    <w:rsid w:val="00017D2F"/>
    <w:rsid w:val="000201CF"/>
    <w:rsid w:val="000203DA"/>
    <w:rsid w:val="00020425"/>
    <w:rsid w:val="0002051C"/>
    <w:rsid w:val="000207B5"/>
    <w:rsid w:val="000209C2"/>
    <w:rsid w:val="00020B67"/>
    <w:rsid w:val="00020DBD"/>
    <w:rsid w:val="00020E6F"/>
    <w:rsid w:val="00020ECF"/>
    <w:rsid w:val="00020FF9"/>
    <w:rsid w:val="0002115A"/>
    <w:rsid w:val="0002195A"/>
    <w:rsid w:val="00021A49"/>
    <w:rsid w:val="00021E8D"/>
    <w:rsid w:val="0002203C"/>
    <w:rsid w:val="000223CE"/>
    <w:rsid w:val="000223D0"/>
    <w:rsid w:val="00022A71"/>
    <w:rsid w:val="00022EC1"/>
    <w:rsid w:val="00023515"/>
    <w:rsid w:val="000236A7"/>
    <w:rsid w:val="00023886"/>
    <w:rsid w:val="00023AE3"/>
    <w:rsid w:val="00023B62"/>
    <w:rsid w:val="00023BFE"/>
    <w:rsid w:val="00023C5D"/>
    <w:rsid w:val="00023C9B"/>
    <w:rsid w:val="0002459F"/>
    <w:rsid w:val="00024840"/>
    <w:rsid w:val="000248AC"/>
    <w:rsid w:val="00024A7C"/>
    <w:rsid w:val="00024B3E"/>
    <w:rsid w:val="00024D1F"/>
    <w:rsid w:val="00025489"/>
    <w:rsid w:val="0002582C"/>
    <w:rsid w:val="0002584C"/>
    <w:rsid w:val="00025A82"/>
    <w:rsid w:val="00025ADA"/>
    <w:rsid w:val="00025B73"/>
    <w:rsid w:val="00025D91"/>
    <w:rsid w:val="00025E55"/>
    <w:rsid w:val="00026070"/>
    <w:rsid w:val="00026250"/>
    <w:rsid w:val="000263E3"/>
    <w:rsid w:val="000265C8"/>
    <w:rsid w:val="00026834"/>
    <w:rsid w:val="00026B82"/>
    <w:rsid w:val="00026D2C"/>
    <w:rsid w:val="00027061"/>
    <w:rsid w:val="00027ADF"/>
    <w:rsid w:val="00027CE6"/>
    <w:rsid w:val="00027F51"/>
    <w:rsid w:val="00030346"/>
    <w:rsid w:val="00030C1E"/>
    <w:rsid w:val="00030C40"/>
    <w:rsid w:val="00030D63"/>
    <w:rsid w:val="0003162D"/>
    <w:rsid w:val="0003177C"/>
    <w:rsid w:val="00031836"/>
    <w:rsid w:val="00031940"/>
    <w:rsid w:val="00031D30"/>
    <w:rsid w:val="00031E9E"/>
    <w:rsid w:val="0003225F"/>
    <w:rsid w:val="00032371"/>
    <w:rsid w:val="000324EE"/>
    <w:rsid w:val="00032514"/>
    <w:rsid w:val="00032AEB"/>
    <w:rsid w:val="00032DF0"/>
    <w:rsid w:val="00032F2B"/>
    <w:rsid w:val="00032F9B"/>
    <w:rsid w:val="0003314D"/>
    <w:rsid w:val="00033291"/>
    <w:rsid w:val="0003343A"/>
    <w:rsid w:val="00033460"/>
    <w:rsid w:val="00033776"/>
    <w:rsid w:val="000337B9"/>
    <w:rsid w:val="00033B63"/>
    <w:rsid w:val="00033D3D"/>
    <w:rsid w:val="000342E4"/>
    <w:rsid w:val="00034539"/>
    <w:rsid w:val="00034624"/>
    <w:rsid w:val="000348E7"/>
    <w:rsid w:val="0003491D"/>
    <w:rsid w:val="000349AE"/>
    <w:rsid w:val="00034E13"/>
    <w:rsid w:val="00035792"/>
    <w:rsid w:val="00035ABB"/>
    <w:rsid w:val="00035D2C"/>
    <w:rsid w:val="00035F00"/>
    <w:rsid w:val="00036066"/>
    <w:rsid w:val="0003644B"/>
    <w:rsid w:val="000365D3"/>
    <w:rsid w:val="000366B9"/>
    <w:rsid w:val="000369B5"/>
    <w:rsid w:val="00036CE2"/>
    <w:rsid w:val="00037154"/>
    <w:rsid w:val="00037447"/>
    <w:rsid w:val="0003747F"/>
    <w:rsid w:val="00037585"/>
    <w:rsid w:val="000375BE"/>
    <w:rsid w:val="0003760D"/>
    <w:rsid w:val="000376A3"/>
    <w:rsid w:val="00037942"/>
    <w:rsid w:val="00037964"/>
    <w:rsid w:val="00037FBA"/>
    <w:rsid w:val="00040078"/>
    <w:rsid w:val="00040770"/>
    <w:rsid w:val="00040961"/>
    <w:rsid w:val="00040AF0"/>
    <w:rsid w:val="00040C22"/>
    <w:rsid w:val="00041263"/>
    <w:rsid w:val="000412A2"/>
    <w:rsid w:val="00041663"/>
    <w:rsid w:val="000417EE"/>
    <w:rsid w:val="000419B6"/>
    <w:rsid w:val="00041AD1"/>
    <w:rsid w:val="00041DCF"/>
    <w:rsid w:val="00041ED3"/>
    <w:rsid w:val="00042136"/>
    <w:rsid w:val="0004215B"/>
    <w:rsid w:val="000425C8"/>
    <w:rsid w:val="000429A5"/>
    <w:rsid w:val="00042E51"/>
    <w:rsid w:val="0004301F"/>
    <w:rsid w:val="00043315"/>
    <w:rsid w:val="000433DC"/>
    <w:rsid w:val="000436F8"/>
    <w:rsid w:val="00044203"/>
    <w:rsid w:val="0004424B"/>
    <w:rsid w:val="000446B5"/>
    <w:rsid w:val="0004494D"/>
    <w:rsid w:val="00044960"/>
    <w:rsid w:val="0004496A"/>
    <w:rsid w:val="00045044"/>
    <w:rsid w:val="00045055"/>
    <w:rsid w:val="000452BE"/>
    <w:rsid w:val="0004568F"/>
    <w:rsid w:val="00045777"/>
    <w:rsid w:val="000458A3"/>
    <w:rsid w:val="00045B76"/>
    <w:rsid w:val="00045CFB"/>
    <w:rsid w:val="000464CE"/>
    <w:rsid w:val="0004690A"/>
    <w:rsid w:val="00046932"/>
    <w:rsid w:val="0004729C"/>
    <w:rsid w:val="000472DF"/>
    <w:rsid w:val="00047416"/>
    <w:rsid w:val="0004795B"/>
    <w:rsid w:val="00047B7E"/>
    <w:rsid w:val="0005001D"/>
    <w:rsid w:val="00050184"/>
    <w:rsid w:val="00050573"/>
    <w:rsid w:val="000509D0"/>
    <w:rsid w:val="00050AF7"/>
    <w:rsid w:val="00050BD0"/>
    <w:rsid w:val="0005113B"/>
    <w:rsid w:val="000511CF"/>
    <w:rsid w:val="0005130A"/>
    <w:rsid w:val="000515AC"/>
    <w:rsid w:val="0005169C"/>
    <w:rsid w:val="000518AE"/>
    <w:rsid w:val="0005197C"/>
    <w:rsid w:val="000519FD"/>
    <w:rsid w:val="00051E22"/>
    <w:rsid w:val="0005326C"/>
    <w:rsid w:val="00053A80"/>
    <w:rsid w:val="00053AAC"/>
    <w:rsid w:val="00053F01"/>
    <w:rsid w:val="0005450F"/>
    <w:rsid w:val="0005465B"/>
    <w:rsid w:val="0005522C"/>
    <w:rsid w:val="000552DE"/>
    <w:rsid w:val="0005533C"/>
    <w:rsid w:val="000557E0"/>
    <w:rsid w:val="00055E24"/>
    <w:rsid w:val="000569A3"/>
    <w:rsid w:val="00056D6B"/>
    <w:rsid w:val="00056E6E"/>
    <w:rsid w:val="000572FF"/>
    <w:rsid w:val="00057446"/>
    <w:rsid w:val="00057830"/>
    <w:rsid w:val="00057923"/>
    <w:rsid w:val="00057930"/>
    <w:rsid w:val="000601E3"/>
    <w:rsid w:val="000602D9"/>
    <w:rsid w:val="0006048C"/>
    <w:rsid w:val="000609B5"/>
    <w:rsid w:val="00060A02"/>
    <w:rsid w:val="00060AB7"/>
    <w:rsid w:val="00060B25"/>
    <w:rsid w:val="00060B46"/>
    <w:rsid w:val="00060C83"/>
    <w:rsid w:val="000612A9"/>
    <w:rsid w:val="000615AA"/>
    <w:rsid w:val="00061D4B"/>
    <w:rsid w:val="00061DBD"/>
    <w:rsid w:val="00062282"/>
    <w:rsid w:val="00062590"/>
    <w:rsid w:val="000625EF"/>
    <w:rsid w:val="000627EE"/>
    <w:rsid w:val="000628C1"/>
    <w:rsid w:val="00062B2D"/>
    <w:rsid w:val="00062E48"/>
    <w:rsid w:val="00063045"/>
    <w:rsid w:val="000631E4"/>
    <w:rsid w:val="000635F7"/>
    <w:rsid w:val="00063735"/>
    <w:rsid w:val="000637D6"/>
    <w:rsid w:val="00063823"/>
    <w:rsid w:val="00063918"/>
    <w:rsid w:val="0006393C"/>
    <w:rsid w:val="00063FCD"/>
    <w:rsid w:val="000641BF"/>
    <w:rsid w:val="0006433E"/>
    <w:rsid w:val="00064655"/>
    <w:rsid w:val="00064A1E"/>
    <w:rsid w:val="00064A70"/>
    <w:rsid w:val="00064C5A"/>
    <w:rsid w:val="00064CCC"/>
    <w:rsid w:val="00065106"/>
    <w:rsid w:val="000656F6"/>
    <w:rsid w:val="00065853"/>
    <w:rsid w:val="00065D1F"/>
    <w:rsid w:val="00065F45"/>
    <w:rsid w:val="00066182"/>
    <w:rsid w:val="00066239"/>
    <w:rsid w:val="0006636F"/>
    <w:rsid w:val="000667DA"/>
    <w:rsid w:val="00066B6D"/>
    <w:rsid w:val="00066C0A"/>
    <w:rsid w:val="00066DA6"/>
    <w:rsid w:val="00066F1E"/>
    <w:rsid w:val="000673C0"/>
    <w:rsid w:val="000673D6"/>
    <w:rsid w:val="00067548"/>
    <w:rsid w:val="000676D7"/>
    <w:rsid w:val="00067869"/>
    <w:rsid w:val="0007012E"/>
    <w:rsid w:val="0007023E"/>
    <w:rsid w:val="0007028A"/>
    <w:rsid w:val="000702B2"/>
    <w:rsid w:val="0007074A"/>
    <w:rsid w:val="00070858"/>
    <w:rsid w:val="00070C55"/>
    <w:rsid w:val="00071204"/>
    <w:rsid w:val="0007167E"/>
    <w:rsid w:val="00071ADC"/>
    <w:rsid w:val="00071EC5"/>
    <w:rsid w:val="00072318"/>
    <w:rsid w:val="00072662"/>
    <w:rsid w:val="000727E8"/>
    <w:rsid w:val="000728FC"/>
    <w:rsid w:val="00072ACE"/>
    <w:rsid w:val="00072C7A"/>
    <w:rsid w:val="00073162"/>
    <w:rsid w:val="00073343"/>
    <w:rsid w:val="000735BE"/>
    <w:rsid w:val="00073797"/>
    <w:rsid w:val="00073A1D"/>
    <w:rsid w:val="00073E58"/>
    <w:rsid w:val="00073EEE"/>
    <w:rsid w:val="00073FCF"/>
    <w:rsid w:val="000740E3"/>
    <w:rsid w:val="00074260"/>
    <w:rsid w:val="00074322"/>
    <w:rsid w:val="00074514"/>
    <w:rsid w:val="000745E0"/>
    <w:rsid w:val="000746E5"/>
    <w:rsid w:val="00074979"/>
    <w:rsid w:val="00074B44"/>
    <w:rsid w:val="00074BAB"/>
    <w:rsid w:val="00074EF7"/>
    <w:rsid w:val="00075216"/>
    <w:rsid w:val="0007545D"/>
    <w:rsid w:val="000757ED"/>
    <w:rsid w:val="00075990"/>
    <w:rsid w:val="00075B2A"/>
    <w:rsid w:val="00075D64"/>
    <w:rsid w:val="00075EA6"/>
    <w:rsid w:val="000764C3"/>
    <w:rsid w:val="00076788"/>
    <w:rsid w:val="000769EE"/>
    <w:rsid w:val="00076AF6"/>
    <w:rsid w:val="00076E5C"/>
    <w:rsid w:val="00076FA7"/>
    <w:rsid w:val="000770EE"/>
    <w:rsid w:val="00077197"/>
    <w:rsid w:val="00077281"/>
    <w:rsid w:val="00077732"/>
    <w:rsid w:val="00077759"/>
    <w:rsid w:val="0007789F"/>
    <w:rsid w:val="00077F69"/>
    <w:rsid w:val="00080666"/>
    <w:rsid w:val="00080699"/>
    <w:rsid w:val="000808B3"/>
    <w:rsid w:val="00080D82"/>
    <w:rsid w:val="0008102C"/>
    <w:rsid w:val="00081225"/>
    <w:rsid w:val="000815A7"/>
    <w:rsid w:val="00081761"/>
    <w:rsid w:val="0008186A"/>
    <w:rsid w:val="000818B7"/>
    <w:rsid w:val="0008194B"/>
    <w:rsid w:val="00081954"/>
    <w:rsid w:val="00081C18"/>
    <w:rsid w:val="00081F9C"/>
    <w:rsid w:val="00082196"/>
    <w:rsid w:val="0008236A"/>
    <w:rsid w:val="000823AE"/>
    <w:rsid w:val="0008271F"/>
    <w:rsid w:val="00082838"/>
    <w:rsid w:val="00082918"/>
    <w:rsid w:val="00082986"/>
    <w:rsid w:val="000829AD"/>
    <w:rsid w:val="00082D4A"/>
    <w:rsid w:val="00082D77"/>
    <w:rsid w:val="000832EB"/>
    <w:rsid w:val="0008330F"/>
    <w:rsid w:val="00083580"/>
    <w:rsid w:val="000838C8"/>
    <w:rsid w:val="00083E1F"/>
    <w:rsid w:val="00083EFB"/>
    <w:rsid w:val="00083F89"/>
    <w:rsid w:val="000840FD"/>
    <w:rsid w:val="00084719"/>
    <w:rsid w:val="0008479A"/>
    <w:rsid w:val="0008484D"/>
    <w:rsid w:val="0008486D"/>
    <w:rsid w:val="0008490A"/>
    <w:rsid w:val="00084983"/>
    <w:rsid w:val="00084D6E"/>
    <w:rsid w:val="00084DAA"/>
    <w:rsid w:val="000853E9"/>
    <w:rsid w:val="0008557C"/>
    <w:rsid w:val="000858F3"/>
    <w:rsid w:val="00085A4B"/>
    <w:rsid w:val="00085CF0"/>
    <w:rsid w:val="00085D20"/>
    <w:rsid w:val="00085DF6"/>
    <w:rsid w:val="00085ECF"/>
    <w:rsid w:val="00085F10"/>
    <w:rsid w:val="00085FBF"/>
    <w:rsid w:val="00085FDB"/>
    <w:rsid w:val="00085FEC"/>
    <w:rsid w:val="00086864"/>
    <w:rsid w:val="00086979"/>
    <w:rsid w:val="00086B61"/>
    <w:rsid w:val="00086E0A"/>
    <w:rsid w:val="00087339"/>
    <w:rsid w:val="000873B9"/>
    <w:rsid w:val="00087425"/>
    <w:rsid w:val="00087432"/>
    <w:rsid w:val="00087706"/>
    <w:rsid w:val="00087A57"/>
    <w:rsid w:val="00090115"/>
    <w:rsid w:val="00090317"/>
    <w:rsid w:val="00090464"/>
    <w:rsid w:val="00090786"/>
    <w:rsid w:val="00090836"/>
    <w:rsid w:val="00090956"/>
    <w:rsid w:val="00090EDF"/>
    <w:rsid w:val="000913B0"/>
    <w:rsid w:val="000917D8"/>
    <w:rsid w:val="00091EFE"/>
    <w:rsid w:val="00092110"/>
    <w:rsid w:val="000925C5"/>
    <w:rsid w:val="000928CC"/>
    <w:rsid w:val="00092A16"/>
    <w:rsid w:val="00092AE6"/>
    <w:rsid w:val="00092D82"/>
    <w:rsid w:val="000930CC"/>
    <w:rsid w:val="000930E3"/>
    <w:rsid w:val="000932AC"/>
    <w:rsid w:val="000932EB"/>
    <w:rsid w:val="0009361F"/>
    <w:rsid w:val="00093712"/>
    <w:rsid w:val="00093833"/>
    <w:rsid w:val="000941FA"/>
    <w:rsid w:val="000944BB"/>
    <w:rsid w:val="00094839"/>
    <w:rsid w:val="0009483B"/>
    <w:rsid w:val="000949A1"/>
    <w:rsid w:val="00094B97"/>
    <w:rsid w:val="00094E1E"/>
    <w:rsid w:val="000953EA"/>
    <w:rsid w:val="00095D5B"/>
    <w:rsid w:val="00095E42"/>
    <w:rsid w:val="0009600B"/>
    <w:rsid w:val="000967A8"/>
    <w:rsid w:val="00096A9E"/>
    <w:rsid w:val="000970BF"/>
    <w:rsid w:val="0009719C"/>
    <w:rsid w:val="000971F2"/>
    <w:rsid w:val="0009756C"/>
    <w:rsid w:val="000978AF"/>
    <w:rsid w:val="00097B45"/>
    <w:rsid w:val="00097BB9"/>
    <w:rsid w:val="00097DB0"/>
    <w:rsid w:val="00097EEB"/>
    <w:rsid w:val="000A018A"/>
    <w:rsid w:val="000A04CA"/>
    <w:rsid w:val="000A067C"/>
    <w:rsid w:val="000A090E"/>
    <w:rsid w:val="000A0B6D"/>
    <w:rsid w:val="000A0CFD"/>
    <w:rsid w:val="000A10C9"/>
    <w:rsid w:val="000A1AFE"/>
    <w:rsid w:val="000A1B9A"/>
    <w:rsid w:val="000A1CB8"/>
    <w:rsid w:val="000A1D66"/>
    <w:rsid w:val="000A223C"/>
    <w:rsid w:val="000A2419"/>
    <w:rsid w:val="000A2615"/>
    <w:rsid w:val="000A2EC7"/>
    <w:rsid w:val="000A3315"/>
    <w:rsid w:val="000A3720"/>
    <w:rsid w:val="000A37C6"/>
    <w:rsid w:val="000A3A83"/>
    <w:rsid w:val="000A3D70"/>
    <w:rsid w:val="000A3F49"/>
    <w:rsid w:val="000A3FA6"/>
    <w:rsid w:val="000A417D"/>
    <w:rsid w:val="000A4294"/>
    <w:rsid w:val="000A481A"/>
    <w:rsid w:val="000A4B74"/>
    <w:rsid w:val="000A4F07"/>
    <w:rsid w:val="000A500C"/>
    <w:rsid w:val="000A5119"/>
    <w:rsid w:val="000A54B0"/>
    <w:rsid w:val="000A5A64"/>
    <w:rsid w:val="000A6341"/>
    <w:rsid w:val="000A66AD"/>
    <w:rsid w:val="000A66CE"/>
    <w:rsid w:val="000A690B"/>
    <w:rsid w:val="000A6AA5"/>
    <w:rsid w:val="000A6C95"/>
    <w:rsid w:val="000A6FD0"/>
    <w:rsid w:val="000A702D"/>
    <w:rsid w:val="000A717F"/>
    <w:rsid w:val="000A7331"/>
    <w:rsid w:val="000A7521"/>
    <w:rsid w:val="000A7793"/>
    <w:rsid w:val="000A795C"/>
    <w:rsid w:val="000A7DC2"/>
    <w:rsid w:val="000B0019"/>
    <w:rsid w:val="000B0B10"/>
    <w:rsid w:val="000B0D0A"/>
    <w:rsid w:val="000B0D10"/>
    <w:rsid w:val="000B0E30"/>
    <w:rsid w:val="000B0E68"/>
    <w:rsid w:val="000B1018"/>
    <w:rsid w:val="000B1074"/>
    <w:rsid w:val="000B121F"/>
    <w:rsid w:val="000B1239"/>
    <w:rsid w:val="000B137D"/>
    <w:rsid w:val="000B1420"/>
    <w:rsid w:val="000B1CB7"/>
    <w:rsid w:val="000B2387"/>
    <w:rsid w:val="000B245C"/>
    <w:rsid w:val="000B27EA"/>
    <w:rsid w:val="000B2C8E"/>
    <w:rsid w:val="000B2D08"/>
    <w:rsid w:val="000B2F24"/>
    <w:rsid w:val="000B304C"/>
    <w:rsid w:val="000B3142"/>
    <w:rsid w:val="000B33DB"/>
    <w:rsid w:val="000B39F1"/>
    <w:rsid w:val="000B4940"/>
    <w:rsid w:val="000B4A88"/>
    <w:rsid w:val="000B4CC7"/>
    <w:rsid w:val="000B4EB7"/>
    <w:rsid w:val="000B50A7"/>
    <w:rsid w:val="000B5263"/>
    <w:rsid w:val="000B5367"/>
    <w:rsid w:val="000B56FC"/>
    <w:rsid w:val="000B5852"/>
    <w:rsid w:val="000B5B55"/>
    <w:rsid w:val="000B5C79"/>
    <w:rsid w:val="000B639C"/>
    <w:rsid w:val="000B6499"/>
    <w:rsid w:val="000B6967"/>
    <w:rsid w:val="000B6DEE"/>
    <w:rsid w:val="000B6E1B"/>
    <w:rsid w:val="000B6F42"/>
    <w:rsid w:val="000B71E0"/>
    <w:rsid w:val="000B7233"/>
    <w:rsid w:val="000B7269"/>
    <w:rsid w:val="000B7928"/>
    <w:rsid w:val="000B7C0A"/>
    <w:rsid w:val="000B7C1E"/>
    <w:rsid w:val="000B7DAE"/>
    <w:rsid w:val="000B7E03"/>
    <w:rsid w:val="000B7EA5"/>
    <w:rsid w:val="000B7EBF"/>
    <w:rsid w:val="000C03EF"/>
    <w:rsid w:val="000C056A"/>
    <w:rsid w:val="000C0982"/>
    <w:rsid w:val="000C0F52"/>
    <w:rsid w:val="000C1172"/>
    <w:rsid w:val="000C14F4"/>
    <w:rsid w:val="000C1981"/>
    <w:rsid w:val="000C1D84"/>
    <w:rsid w:val="000C1D9E"/>
    <w:rsid w:val="000C1F26"/>
    <w:rsid w:val="000C248B"/>
    <w:rsid w:val="000C273C"/>
    <w:rsid w:val="000C285E"/>
    <w:rsid w:val="000C2ADE"/>
    <w:rsid w:val="000C2D49"/>
    <w:rsid w:val="000C2F57"/>
    <w:rsid w:val="000C351F"/>
    <w:rsid w:val="000C3A66"/>
    <w:rsid w:val="000C3B88"/>
    <w:rsid w:val="000C3F01"/>
    <w:rsid w:val="000C40CC"/>
    <w:rsid w:val="000C43A9"/>
    <w:rsid w:val="000C467F"/>
    <w:rsid w:val="000C48E2"/>
    <w:rsid w:val="000C551E"/>
    <w:rsid w:val="000C56A4"/>
    <w:rsid w:val="000C56C1"/>
    <w:rsid w:val="000C58A7"/>
    <w:rsid w:val="000C5AB3"/>
    <w:rsid w:val="000C5BD3"/>
    <w:rsid w:val="000C5BFE"/>
    <w:rsid w:val="000C60B9"/>
    <w:rsid w:val="000C620E"/>
    <w:rsid w:val="000C6495"/>
    <w:rsid w:val="000C681E"/>
    <w:rsid w:val="000C6894"/>
    <w:rsid w:val="000C6D53"/>
    <w:rsid w:val="000C6E35"/>
    <w:rsid w:val="000C6FB3"/>
    <w:rsid w:val="000C6FFF"/>
    <w:rsid w:val="000C709E"/>
    <w:rsid w:val="000C71EC"/>
    <w:rsid w:val="000C744B"/>
    <w:rsid w:val="000C7792"/>
    <w:rsid w:val="000C7B0C"/>
    <w:rsid w:val="000C7BCF"/>
    <w:rsid w:val="000C7DFB"/>
    <w:rsid w:val="000D012A"/>
    <w:rsid w:val="000D05BE"/>
    <w:rsid w:val="000D072B"/>
    <w:rsid w:val="000D08B9"/>
    <w:rsid w:val="000D0B11"/>
    <w:rsid w:val="000D0CFD"/>
    <w:rsid w:val="000D0DFB"/>
    <w:rsid w:val="000D1015"/>
    <w:rsid w:val="000D11BC"/>
    <w:rsid w:val="000D1204"/>
    <w:rsid w:val="000D1391"/>
    <w:rsid w:val="000D15D0"/>
    <w:rsid w:val="000D1717"/>
    <w:rsid w:val="000D179C"/>
    <w:rsid w:val="000D196D"/>
    <w:rsid w:val="000D197E"/>
    <w:rsid w:val="000D1CCA"/>
    <w:rsid w:val="000D1DCF"/>
    <w:rsid w:val="000D1EF4"/>
    <w:rsid w:val="000D1F2C"/>
    <w:rsid w:val="000D20AB"/>
    <w:rsid w:val="000D25D5"/>
    <w:rsid w:val="000D26E9"/>
    <w:rsid w:val="000D27A3"/>
    <w:rsid w:val="000D2C89"/>
    <w:rsid w:val="000D2D6E"/>
    <w:rsid w:val="000D2FAC"/>
    <w:rsid w:val="000D3066"/>
    <w:rsid w:val="000D30A7"/>
    <w:rsid w:val="000D3552"/>
    <w:rsid w:val="000D35CD"/>
    <w:rsid w:val="000D3E0E"/>
    <w:rsid w:val="000D40AC"/>
    <w:rsid w:val="000D4172"/>
    <w:rsid w:val="000D4251"/>
    <w:rsid w:val="000D4753"/>
    <w:rsid w:val="000D4A67"/>
    <w:rsid w:val="000D510A"/>
    <w:rsid w:val="000D58C0"/>
    <w:rsid w:val="000D5C9D"/>
    <w:rsid w:val="000D5EC9"/>
    <w:rsid w:val="000D5F62"/>
    <w:rsid w:val="000D64BE"/>
    <w:rsid w:val="000D64C2"/>
    <w:rsid w:val="000D685C"/>
    <w:rsid w:val="000D692B"/>
    <w:rsid w:val="000D6A1B"/>
    <w:rsid w:val="000D7340"/>
    <w:rsid w:val="000D767D"/>
    <w:rsid w:val="000D7BAE"/>
    <w:rsid w:val="000D7C46"/>
    <w:rsid w:val="000E0288"/>
    <w:rsid w:val="000E02B3"/>
    <w:rsid w:val="000E073D"/>
    <w:rsid w:val="000E0A80"/>
    <w:rsid w:val="000E0B65"/>
    <w:rsid w:val="000E100E"/>
    <w:rsid w:val="000E1311"/>
    <w:rsid w:val="000E172A"/>
    <w:rsid w:val="000E1974"/>
    <w:rsid w:val="000E1ED6"/>
    <w:rsid w:val="000E216B"/>
    <w:rsid w:val="000E2222"/>
    <w:rsid w:val="000E2654"/>
    <w:rsid w:val="000E29B4"/>
    <w:rsid w:val="000E2B72"/>
    <w:rsid w:val="000E357D"/>
    <w:rsid w:val="000E3C74"/>
    <w:rsid w:val="000E3D4A"/>
    <w:rsid w:val="000E3EEB"/>
    <w:rsid w:val="000E3FA0"/>
    <w:rsid w:val="000E4007"/>
    <w:rsid w:val="000E42D0"/>
    <w:rsid w:val="000E4A33"/>
    <w:rsid w:val="000E4F80"/>
    <w:rsid w:val="000E4F96"/>
    <w:rsid w:val="000E52ED"/>
    <w:rsid w:val="000E5889"/>
    <w:rsid w:val="000E5A4D"/>
    <w:rsid w:val="000E5B59"/>
    <w:rsid w:val="000E5D05"/>
    <w:rsid w:val="000E5E5D"/>
    <w:rsid w:val="000E5F7C"/>
    <w:rsid w:val="000E63DE"/>
    <w:rsid w:val="000E6A6C"/>
    <w:rsid w:val="000E6E27"/>
    <w:rsid w:val="000E762F"/>
    <w:rsid w:val="000E7B01"/>
    <w:rsid w:val="000E7E1E"/>
    <w:rsid w:val="000E7FC2"/>
    <w:rsid w:val="000F00D1"/>
    <w:rsid w:val="000F0202"/>
    <w:rsid w:val="000F0308"/>
    <w:rsid w:val="000F0448"/>
    <w:rsid w:val="000F0B5D"/>
    <w:rsid w:val="000F0D30"/>
    <w:rsid w:val="000F0D79"/>
    <w:rsid w:val="000F0F78"/>
    <w:rsid w:val="000F10AA"/>
    <w:rsid w:val="000F15AE"/>
    <w:rsid w:val="000F15E3"/>
    <w:rsid w:val="000F16BD"/>
    <w:rsid w:val="000F1819"/>
    <w:rsid w:val="000F19D8"/>
    <w:rsid w:val="000F1E18"/>
    <w:rsid w:val="000F1E58"/>
    <w:rsid w:val="000F207D"/>
    <w:rsid w:val="000F228E"/>
    <w:rsid w:val="000F22D3"/>
    <w:rsid w:val="000F2503"/>
    <w:rsid w:val="000F2508"/>
    <w:rsid w:val="000F270D"/>
    <w:rsid w:val="000F2CE0"/>
    <w:rsid w:val="000F3107"/>
    <w:rsid w:val="000F3363"/>
    <w:rsid w:val="000F355B"/>
    <w:rsid w:val="000F371A"/>
    <w:rsid w:val="000F3918"/>
    <w:rsid w:val="000F39B5"/>
    <w:rsid w:val="000F409F"/>
    <w:rsid w:val="000F48EC"/>
    <w:rsid w:val="000F49EA"/>
    <w:rsid w:val="000F50B8"/>
    <w:rsid w:val="000F53A2"/>
    <w:rsid w:val="000F54EA"/>
    <w:rsid w:val="000F56DF"/>
    <w:rsid w:val="000F5DA7"/>
    <w:rsid w:val="000F5DDC"/>
    <w:rsid w:val="000F637F"/>
    <w:rsid w:val="000F63F7"/>
    <w:rsid w:val="000F6440"/>
    <w:rsid w:val="000F6447"/>
    <w:rsid w:val="000F696C"/>
    <w:rsid w:val="000F6DF2"/>
    <w:rsid w:val="000F71B1"/>
    <w:rsid w:val="000F72BA"/>
    <w:rsid w:val="000F7433"/>
    <w:rsid w:val="000F7663"/>
    <w:rsid w:val="000F77C9"/>
    <w:rsid w:val="000F7A09"/>
    <w:rsid w:val="000F7AF5"/>
    <w:rsid w:val="0010078A"/>
    <w:rsid w:val="00100A32"/>
    <w:rsid w:val="00101171"/>
    <w:rsid w:val="001011C9"/>
    <w:rsid w:val="001013F3"/>
    <w:rsid w:val="001015B1"/>
    <w:rsid w:val="001016A3"/>
    <w:rsid w:val="001016E9"/>
    <w:rsid w:val="001017CE"/>
    <w:rsid w:val="00101AD8"/>
    <w:rsid w:val="00102643"/>
    <w:rsid w:val="00102814"/>
    <w:rsid w:val="001028DA"/>
    <w:rsid w:val="001029EE"/>
    <w:rsid w:val="00102CF2"/>
    <w:rsid w:val="00102D1F"/>
    <w:rsid w:val="00102D5E"/>
    <w:rsid w:val="00103555"/>
    <w:rsid w:val="00103720"/>
    <w:rsid w:val="00103985"/>
    <w:rsid w:val="00104285"/>
    <w:rsid w:val="001043BC"/>
    <w:rsid w:val="001047E1"/>
    <w:rsid w:val="00104BA0"/>
    <w:rsid w:val="001053FB"/>
    <w:rsid w:val="0010561D"/>
    <w:rsid w:val="00105622"/>
    <w:rsid w:val="001056BD"/>
    <w:rsid w:val="0010587B"/>
    <w:rsid w:val="00105A4D"/>
    <w:rsid w:val="00106176"/>
    <w:rsid w:val="0010658F"/>
    <w:rsid w:val="001065F4"/>
    <w:rsid w:val="00106CB2"/>
    <w:rsid w:val="00106E2C"/>
    <w:rsid w:val="00106F28"/>
    <w:rsid w:val="001071AA"/>
    <w:rsid w:val="001071E8"/>
    <w:rsid w:val="00107265"/>
    <w:rsid w:val="00107A40"/>
    <w:rsid w:val="00107B47"/>
    <w:rsid w:val="0011022C"/>
    <w:rsid w:val="00110451"/>
    <w:rsid w:val="001108AE"/>
    <w:rsid w:val="00110AD3"/>
    <w:rsid w:val="001113F7"/>
    <w:rsid w:val="00111436"/>
    <w:rsid w:val="00111671"/>
    <w:rsid w:val="0011183B"/>
    <w:rsid w:val="00111A61"/>
    <w:rsid w:val="00111B22"/>
    <w:rsid w:val="00111C3E"/>
    <w:rsid w:val="00111DAA"/>
    <w:rsid w:val="00111F91"/>
    <w:rsid w:val="0011270A"/>
    <w:rsid w:val="001134FF"/>
    <w:rsid w:val="00113921"/>
    <w:rsid w:val="00113EF8"/>
    <w:rsid w:val="001143BC"/>
    <w:rsid w:val="00114525"/>
    <w:rsid w:val="0011482B"/>
    <w:rsid w:val="00114864"/>
    <w:rsid w:val="00114A24"/>
    <w:rsid w:val="00114B07"/>
    <w:rsid w:val="00114E18"/>
    <w:rsid w:val="0011542B"/>
    <w:rsid w:val="001155DF"/>
    <w:rsid w:val="00115BA3"/>
    <w:rsid w:val="00115C34"/>
    <w:rsid w:val="00115ED3"/>
    <w:rsid w:val="0011604B"/>
    <w:rsid w:val="00116914"/>
    <w:rsid w:val="00116A6F"/>
    <w:rsid w:val="00116BD9"/>
    <w:rsid w:val="0011716B"/>
    <w:rsid w:val="001171A5"/>
    <w:rsid w:val="0011783A"/>
    <w:rsid w:val="00117BB1"/>
    <w:rsid w:val="00117D5F"/>
    <w:rsid w:val="00117EC2"/>
    <w:rsid w:val="0012052E"/>
    <w:rsid w:val="0012058C"/>
    <w:rsid w:val="001206B0"/>
    <w:rsid w:val="001209C4"/>
    <w:rsid w:val="00120C04"/>
    <w:rsid w:val="001210D8"/>
    <w:rsid w:val="0012120D"/>
    <w:rsid w:val="001215D8"/>
    <w:rsid w:val="00121977"/>
    <w:rsid w:val="00121A0D"/>
    <w:rsid w:val="00121FB1"/>
    <w:rsid w:val="00121FF4"/>
    <w:rsid w:val="0012211E"/>
    <w:rsid w:val="001223F3"/>
    <w:rsid w:val="001225CF"/>
    <w:rsid w:val="001225D0"/>
    <w:rsid w:val="00122619"/>
    <w:rsid w:val="00122A3E"/>
    <w:rsid w:val="00122CD6"/>
    <w:rsid w:val="00122E79"/>
    <w:rsid w:val="001235B7"/>
    <w:rsid w:val="00123964"/>
    <w:rsid w:val="00123E6E"/>
    <w:rsid w:val="00123EBC"/>
    <w:rsid w:val="00124074"/>
    <w:rsid w:val="001242A7"/>
    <w:rsid w:val="0012439D"/>
    <w:rsid w:val="00124774"/>
    <w:rsid w:val="0012489E"/>
    <w:rsid w:val="00124992"/>
    <w:rsid w:val="00124B88"/>
    <w:rsid w:val="00124B92"/>
    <w:rsid w:val="00124E18"/>
    <w:rsid w:val="00125060"/>
    <w:rsid w:val="001250CC"/>
    <w:rsid w:val="001250D4"/>
    <w:rsid w:val="001255FA"/>
    <w:rsid w:val="00125E2E"/>
    <w:rsid w:val="00126520"/>
    <w:rsid w:val="001265F8"/>
    <w:rsid w:val="00126733"/>
    <w:rsid w:val="001270FD"/>
    <w:rsid w:val="00127549"/>
    <w:rsid w:val="0012763B"/>
    <w:rsid w:val="001276E7"/>
    <w:rsid w:val="001277D6"/>
    <w:rsid w:val="00127877"/>
    <w:rsid w:val="001278AC"/>
    <w:rsid w:val="001278F3"/>
    <w:rsid w:val="001279DE"/>
    <w:rsid w:val="00127CC0"/>
    <w:rsid w:val="00127D10"/>
    <w:rsid w:val="001302B9"/>
    <w:rsid w:val="001303FE"/>
    <w:rsid w:val="001305F5"/>
    <w:rsid w:val="00130817"/>
    <w:rsid w:val="001310BA"/>
    <w:rsid w:val="00131371"/>
    <w:rsid w:val="00131455"/>
    <w:rsid w:val="001315A1"/>
    <w:rsid w:val="0013196A"/>
    <w:rsid w:val="00131E43"/>
    <w:rsid w:val="00132022"/>
    <w:rsid w:val="001321B5"/>
    <w:rsid w:val="001321DA"/>
    <w:rsid w:val="00132202"/>
    <w:rsid w:val="001322A4"/>
    <w:rsid w:val="00132389"/>
    <w:rsid w:val="0013259E"/>
    <w:rsid w:val="00132BEA"/>
    <w:rsid w:val="00132D9E"/>
    <w:rsid w:val="00133035"/>
    <w:rsid w:val="00133173"/>
    <w:rsid w:val="00133688"/>
    <w:rsid w:val="00133BE8"/>
    <w:rsid w:val="00133BF9"/>
    <w:rsid w:val="00133D2E"/>
    <w:rsid w:val="001341DC"/>
    <w:rsid w:val="00134248"/>
    <w:rsid w:val="001343E9"/>
    <w:rsid w:val="0013447E"/>
    <w:rsid w:val="001344A9"/>
    <w:rsid w:val="001345C7"/>
    <w:rsid w:val="00134A6F"/>
    <w:rsid w:val="00134FAE"/>
    <w:rsid w:val="001352F3"/>
    <w:rsid w:val="00135407"/>
    <w:rsid w:val="001354ED"/>
    <w:rsid w:val="00135C91"/>
    <w:rsid w:val="0013652D"/>
    <w:rsid w:val="00136595"/>
    <w:rsid w:val="001365DF"/>
    <w:rsid w:val="0013674B"/>
    <w:rsid w:val="001368B3"/>
    <w:rsid w:val="00137510"/>
    <w:rsid w:val="001375A5"/>
    <w:rsid w:val="001376D6"/>
    <w:rsid w:val="00137917"/>
    <w:rsid w:val="00137B6F"/>
    <w:rsid w:val="00137CBD"/>
    <w:rsid w:val="00140253"/>
    <w:rsid w:val="00140278"/>
    <w:rsid w:val="001402A7"/>
    <w:rsid w:val="00140379"/>
    <w:rsid w:val="00140613"/>
    <w:rsid w:val="001409D5"/>
    <w:rsid w:val="00140C34"/>
    <w:rsid w:val="001411B5"/>
    <w:rsid w:val="001417DC"/>
    <w:rsid w:val="00141AA7"/>
    <w:rsid w:val="00142419"/>
    <w:rsid w:val="00142486"/>
    <w:rsid w:val="00142798"/>
    <w:rsid w:val="0014284A"/>
    <w:rsid w:val="00142AB1"/>
    <w:rsid w:val="00142C12"/>
    <w:rsid w:val="00142D6D"/>
    <w:rsid w:val="00142D76"/>
    <w:rsid w:val="00143084"/>
    <w:rsid w:val="001431F4"/>
    <w:rsid w:val="001432ED"/>
    <w:rsid w:val="00143335"/>
    <w:rsid w:val="001437DD"/>
    <w:rsid w:val="00143A84"/>
    <w:rsid w:val="00143ECA"/>
    <w:rsid w:val="00144211"/>
    <w:rsid w:val="0014451C"/>
    <w:rsid w:val="001449B9"/>
    <w:rsid w:val="00144AFA"/>
    <w:rsid w:val="00144BF7"/>
    <w:rsid w:val="00144D74"/>
    <w:rsid w:val="0014505B"/>
    <w:rsid w:val="0014520F"/>
    <w:rsid w:val="00145323"/>
    <w:rsid w:val="001457CE"/>
    <w:rsid w:val="0014588B"/>
    <w:rsid w:val="00145DAC"/>
    <w:rsid w:val="00145E80"/>
    <w:rsid w:val="00145F9E"/>
    <w:rsid w:val="0014654E"/>
    <w:rsid w:val="0014658A"/>
    <w:rsid w:val="00146F68"/>
    <w:rsid w:val="00146F78"/>
    <w:rsid w:val="001472D2"/>
    <w:rsid w:val="0014767F"/>
    <w:rsid w:val="001476AF"/>
    <w:rsid w:val="001476EB"/>
    <w:rsid w:val="001477CE"/>
    <w:rsid w:val="00147CA9"/>
    <w:rsid w:val="00147DD4"/>
    <w:rsid w:val="0015011C"/>
    <w:rsid w:val="0015015A"/>
    <w:rsid w:val="00150463"/>
    <w:rsid w:val="001507AD"/>
    <w:rsid w:val="001507E9"/>
    <w:rsid w:val="00150852"/>
    <w:rsid w:val="001508C9"/>
    <w:rsid w:val="00150D42"/>
    <w:rsid w:val="00150F8F"/>
    <w:rsid w:val="00150FE0"/>
    <w:rsid w:val="00150FF3"/>
    <w:rsid w:val="001510E7"/>
    <w:rsid w:val="00151156"/>
    <w:rsid w:val="00151358"/>
    <w:rsid w:val="00151653"/>
    <w:rsid w:val="00151E90"/>
    <w:rsid w:val="001522B4"/>
    <w:rsid w:val="00152480"/>
    <w:rsid w:val="001527D1"/>
    <w:rsid w:val="001527D2"/>
    <w:rsid w:val="00152BDB"/>
    <w:rsid w:val="00152D81"/>
    <w:rsid w:val="00152E11"/>
    <w:rsid w:val="001532EC"/>
    <w:rsid w:val="0015349F"/>
    <w:rsid w:val="00153C7E"/>
    <w:rsid w:val="00153E4F"/>
    <w:rsid w:val="00154554"/>
    <w:rsid w:val="0015465B"/>
    <w:rsid w:val="0015469C"/>
    <w:rsid w:val="00154944"/>
    <w:rsid w:val="00154F69"/>
    <w:rsid w:val="00154F8A"/>
    <w:rsid w:val="001553C8"/>
    <w:rsid w:val="00155420"/>
    <w:rsid w:val="00155544"/>
    <w:rsid w:val="00155584"/>
    <w:rsid w:val="00155DE5"/>
    <w:rsid w:val="00155E27"/>
    <w:rsid w:val="001569D6"/>
    <w:rsid w:val="00156C0E"/>
    <w:rsid w:val="00157039"/>
    <w:rsid w:val="0015718D"/>
    <w:rsid w:val="001575A9"/>
    <w:rsid w:val="0015764D"/>
    <w:rsid w:val="00157D07"/>
    <w:rsid w:val="00157EBB"/>
    <w:rsid w:val="001600FF"/>
    <w:rsid w:val="0016035B"/>
    <w:rsid w:val="0016039E"/>
    <w:rsid w:val="0016048D"/>
    <w:rsid w:val="0016096B"/>
    <w:rsid w:val="00160A42"/>
    <w:rsid w:val="00160CB0"/>
    <w:rsid w:val="00161BC6"/>
    <w:rsid w:val="00161CC7"/>
    <w:rsid w:val="00161E86"/>
    <w:rsid w:val="00161F31"/>
    <w:rsid w:val="0016206D"/>
    <w:rsid w:val="00162651"/>
    <w:rsid w:val="00162723"/>
    <w:rsid w:val="001630AA"/>
    <w:rsid w:val="0016334E"/>
    <w:rsid w:val="00163469"/>
    <w:rsid w:val="00163B86"/>
    <w:rsid w:val="00163E4F"/>
    <w:rsid w:val="00163EF6"/>
    <w:rsid w:val="0016436C"/>
    <w:rsid w:val="0016476C"/>
    <w:rsid w:val="00164A2D"/>
    <w:rsid w:val="00164D87"/>
    <w:rsid w:val="0016578A"/>
    <w:rsid w:val="001657C2"/>
    <w:rsid w:val="001657F6"/>
    <w:rsid w:val="001659A0"/>
    <w:rsid w:val="00165A23"/>
    <w:rsid w:val="00165A70"/>
    <w:rsid w:val="0016606D"/>
    <w:rsid w:val="001660D7"/>
    <w:rsid w:val="001662DF"/>
    <w:rsid w:val="00166899"/>
    <w:rsid w:val="001668D6"/>
    <w:rsid w:val="00166AB5"/>
    <w:rsid w:val="00166B5B"/>
    <w:rsid w:val="00166E74"/>
    <w:rsid w:val="00166F8C"/>
    <w:rsid w:val="00167721"/>
    <w:rsid w:val="00167A3C"/>
    <w:rsid w:val="00167F0F"/>
    <w:rsid w:val="00167FB6"/>
    <w:rsid w:val="0017013B"/>
    <w:rsid w:val="001707D4"/>
    <w:rsid w:val="00171456"/>
    <w:rsid w:val="00171A6B"/>
    <w:rsid w:val="00171C39"/>
    <w:rsid w:val="00172132"/>
    <w:rsid w:val="0017217A"/>
    <w:rsid w:val="00172284"/>
    <w:rsid w:val="00172318"/>
    <w:rsid w:val="00172428"/>
    <w:rsid w:val="0017269F"/>
    <w:rsid w:val="0017279D"/>
    <w:rsid w:val="001728FA"/>
    <w:rsid w:val="00172B47"/>
    <w:rsid w:val="00172B5D"/>
    <w:rsid w:val="00172C91"/>
    <w:rsid w:val="00173714"/>
    <w:rsid w:val="0017389E"/>
    <w:rsid w:val="001739D5"/>
    <w:rsid w:val="00173BBB"/>
    <w:rsid w:val="00173FDC"/>
    <w:rsid w:val="001740D1"/>
    <w:rsid w:val="0017458C"/>
    <w:rsid w:val="00174699"/>
    <w:rsid w:val="001749AF"/>
    <w:rsid w:val="00174AD1"/>
    <w:rsid w:val="00174ED8"/>
    <w:rsid w:val="0017545E"/>
    <w:rsid w:val="00175650"/>
    <w:rsid w:val="001759EF"/>
    <w:rsid w:val="00175B9E"/>
    <w:rsid w:val="00175D33"/>
    <w:rsid w:val="00175EC8"/>
    <w:rsid w:val="0017605C"/>
    <w:rsid w:val="00176097"/>
    <w:rsid w:val="001765C6"/>
    <w:rsid w:val="001765E8"/>
    <w:rsid w:val="001769FB"/>
    <w:rsid w:val="00176FE4"/>
    <w:rsid w:val="001772C5"/>
    <w:rsid w:val="001772CC"/>
    <w:rsid w:val="0017737B"/>
    <w:rsid w:val="001773B9"/>
    <w:rsid w:val="001774A3"/>
    <w:rsid w:val="00177607"/>
    <w:rsid w:val="00177898"/>
    <w:rsid w:val="00177943"/>
    <w:rsid w:val="001779C9"/>
    <w:rsid w:val="00177EE5"/>
    <w:rsid w:val="00180288"/>
    <w:rsid w:val="00180370"/>
    <w:rsid w:val="00180B76"/>
    <w:rsid w:val="00180B8A"/>
    <w:rsid w:val="00181105"/>
    <w:rsid w:val="00181273"/>
    <w:rsid w:val="001813AF"/>
    <w:rsid w:val="0018158D"/>
    <w:rsid w:val="00182069"/>
    <w:rsid w:val="00182302"/>
    <w:rsid w:val="00182FBF"/>
    <w:rsid w:val="0018339E"/>
    <w:rsid w:val="001834DE"/>
    <w:rsid w:val="001835BC"/>
    <w:rsid w:val="00183921"/>
    <w:rsid w:val="00183AFB"/>
    <w:rsid w:val="00184232"/>
    <w:rsid w:val="00184467"/>
    <w:rsid w:val="00184570"/>
    <w:rsid w:val="001846F7"/>
    <w:rsid w:val="00184783"/>
    <w:rsid w:val="001847A0"/>
    <w:rsid w:val="00184B34"/>
    <w:rsid w:val="00184E16"/>
    <w:rsid w:val="001853FE"/>
    <w:rsid w:val="00185461"/>
    <w:rsid w:val="00185612"/>
    <w:rsid w:val="001859A8"/>
    <w:rsid w:val="00185D61"/>
    <w:rsid w:val="00185E0E"/>
    <w:rsid w:val="00185EC3"/>
    <w:rsid w:val="00186568"/>
    <w:rsid w:val="00186B67"/>
    <w:rsid w:val="00186E0E"/>
    <w:rsid w:val="00187142"/>
    <w:rsid w:val="0018749D"/>
    <w:rsid w:val="00187565"/>
    <w:rsid w:val="001901DD"/>
    <w:rsid w:val="0019022B"/>
    <w:rsid w:val="001904C4"/>
    <w:rsid w:val="00190536"/>
    <w:rsid w:val="001909B8"/>
    <w:rsid w:val="00190B32"/>
    <w:rsid w:val="00191462"/>
    <w:rsid w:val="001917C2"/>
    <w:rsid w:val="00191E7F"/>
    <w:rsid w:val="00191F64"/>
    <w:rsid w:val="001921BC"/>
    <w:rsid w:val="001923A6"/>
    <w:rsid w:val="00192766"/>
    <w:rsid w:val="00192869"/>
    <w:rsid w:val="00192B7C"/>
    <w:rsid w:val="00192C2C"/>
    <w:rsid w:val="00192E93"/>
    <w:rsid w:val="00192E96"/>
    <w:rsid w:val="00193131"/>
    <w:rsid w:val="001931CB"/>
    <w:rsid w:val="001931E3"/>
    <w:rsid w:val="00193924"/>
    <w:rsid w:val="00193AA7"/>
    <w:rsid w:val="00193DB0"/>
    <w:rsid w:val="00193E64"/>
    <w:rsid w:val="001940AB"/>
    <w:rsid w:val="001942A1"/>
    <w:rsid w:val="00194469"/>
    <w:rsid w:val="00194719"/>
    <w:rsid w:val="00194B28"/>
    <w:rsid w:val="00194B9B"/>
    <w:rsid w:val="00194D36"/>
    <w:rsid w:val="001950FF"/>
    <w:rsid w:val="0019545F"/>
    <w:rsid w:val="001959CF"/>
    <w:rsid w:val="00195B59"/>
    <w:rsid w:val="00195C0E"/>
    <w:rsid w:val="00195C97"/>
    <w:rsid w:val="00195CF4"/>
    <w:rsid w:val="00195D75"/>
    <w:rsid w:val="00196065"/>
    <w:rsid w:val="0019692F"/>
    <w:rsid w:val="00196B6E"/>
    <w:rsid w:val="0019719A"/>
    <w:rsid w:val="00197899"/>
    <w:rsid w:val="001979C8"/>
    <w:rsid w:val="001979C9"/>
    <w:rsid w:val="00197B04"/>
    <w:rsid w:val="001A006A"/>
    <w:rsid w:val="001A01CA"/>
    <w:rsid w:val="001A0339"/>
    <w:rsid w:val="001A03E1"/>
    <w:rsid w:val="001A0616"/>
    <w:rsid w:val="001A067D"/>
    <w:rsid w:val="001A06B8"/>
    <w:rsid w:val="001A0DD5"/>
    <w:rsid w:val="001A14D2"/>
    <w:rsid w:val="001A164E"/>
    <w:rsid w:val="001A1B22"/>
    <w:rsid w:val="001A1B88"/>
    <w:rsid w:val="001A1BAA"/>
    <w:rsid w:val="001A2750"/>
    <w:rsid w:val="001A27C7"/>
    <w:rsid w:val="001A283D"/>
    <w:rsid w:val="001A2B1C"/>
    <w:rsid w:val="001A2CF7"/>
    <w:rsid w:val="001A2DC4"/>
    <w:rsid w:val="001A345F"/>
    <w:rsid w:val="001A351C"/>
    <w:rsid w:val="001A39E0"/>
    <w:rsid w:val="001A3D3D"/>
    <w:rsid w:val="001A41BF"/>
    <w:rsid w:val="001A4599"/>
    <w:rsid w:val="001A45FE"/>
    <w:rsid w:val="001A472F"/>
    <w:rsid w:val="001A4830"/>
    <w:rsid w:val="001A55FF"/>
    <w:rsid w:val="001A560D"/>
    <w:rsid w:val="001A5703"/>
    <w:rsid w:val="001A5C7D"/>
    <w:rsid w:val="001A6057"/>
    <w:rsid w:val="001A6116"/>
    <w:rsid w:val="001A614D"/>
    <w:rsid w:val="001A622F"/>
    <w:rsid w:val="001A6931"/>
    <w:rsid w:val="001A6A75"/>
    <w:rsid w:val="001A6ED7"/>
    <w:rsid w:val="001A6EE3"/>
    <w:rsid w:val="001A7060"/>
    <w:rsid w:val="001A7392"/>
    <w:rsid w:val="001A766E"/>
    <w:rsid w:val="001A7755"/>
    <w:rsid w:val="001A77C6"/>
    <w:rsid w:val="001A7BB6"/>
    <w:rsid w:val="001A7BC1"/>
    <w:rsid w:val="001A7F4E"/>
    <w:rsid w:val="001A7FF1"/>
    <w:rsid w:val="001B0317"/>
    <w:rsid w:val="001B0BD0"/>
    <w:rsid w:val="001B0F28"/>
    <w:rsid w:val="001B0F90"/>
    <w:rsid w:val="001B103C"/>
    <w:rsid w:val="001B2182"/>
    <w:rsid w:val="001B262E"/>
    <w:rsid w:val="001B2A27"/>
    <w:rsid w:val="001B2A7C"/>
    <w:rsid w:val="001B2C34"/>
    <w:rsid w:val="001B2F19"/>
    <w:rsid w:val="001B3460"/>
    <w:rsid w:val="001B3A24"/>
    <w:rsid w:val="001B42E0"/>
    <w:rsid w:val="001B4449"/>
    <w:rsid w:val="001B44B4"/>
    <w:rsid w:val="001B4689"/>
    <w:rsid w:val="001B47C4"/>
    <w:rsid w:val="001B4992"/>
    <w:rsid w:val="001B4AE4"/>
    <w:rsid w:val="001B4C2E"/>
    <w:rsid w:val="001B53AD"/>
    <w:rsid w:val="001B5501"/>
    <w:rsid w:val="001B5A13"/>
    <w:rsid w:val="001B5E0F"/>
    <w:rsid w:val="001B5F05"/>
    <w:rsid w:val="001B5FD5"/>
    <w:rsid w:val="001B61F6"/>
    <w:rsid w:val="001B62D6"/>
    <w:rsid w:val="001B6A80"/>
    <w:rsid w:val="001B6AB9"/>
    <w:rsid w:val="001B6B73"/>
    <w:rsid w:val="001B6D32"/>
    <w:rsid w:val="001B7450"/>
    <w:rsid w:val="001B75F1"/>
    <w:rsid w:val="001B7A50"/>
    <w:rsid w:val="001B7DDA"/>
    <w:rsid w:val="001C0214"/>
    <w:rsid w:val="001C05C7"/>
    <w:rsid w:val="001C0894"/>
    <w:rsid w:val="001C09CB"/>
    <w:rsid w:val="001C0D85"/>
    <w:rsid w:val="001C0DCE"/>
    <w:rsid w:val="001C0F1E"/>
    <w:rsid w:val="001C1002"/>
    <w:rsid w:val="001C12E9"/>
    <w:rsid w:val="001C1481"/>
    <w:rsid w:val="001C1A25"/>
    <w:rsid w:val="001C1BD5"/>
    <w:rsid w:val="001C1C5B"/>
    <w:rsid w:val="001C1EA5"/>
    <w:rsid w:val="001C214A"/>
    <w:rsid w:val="001C22B7"/>
    <w:rsid w:val="001C24F0"/>
    <w:rsid w:val="001C2669"/>
    <w:rsid w:val="001C2CC2"/>
    <w:rsid w:val="001C2E26"/>
    <w:rsid w:val="001C2EC4"/>
    <w:rsid w:val="001C32BA"/>
    <w:rsid w:val="001C34D0"/>
    <w:rsid w:val="001C35ED"/>
    <w:rsid w:val="001C366B"/>
    <w:rsid w:val="001C3926"/>
    <w:rsid w:val="001C3977"/>
    <w:rsid w:val="001C3AE6"/>
    <w:rsid w:val="001C3F43"/>
    <w:rsid w:val="001C4016"/>
    <w:rsid w:val="001C41F4"/>
    <w:rsid w:val="001C41FF"/>
    <w:rsid w:val="001C42A2"/>
    <w:rsid w:val="001C4702"/>
    <w:rsid w:val="001C4D5A"/>
    <w:rsid w:val="001C4DDB"/>
    <w:rsid w:val="001C4EC9"/>
    <w:rsid w:val="001C4F8F"/>
    <w:rsid w:val="001C51CA"/>
    <w:rsid w:val="001C5633"/>
    <w:rsid w:val="001C5650"/>
    <w:rsid w:val="001C57D8"/>
    <w:rsid w:val="001C5F1F"/>
    <w:rsid w:val="001C62A6"/>
    <w:rsid w:val="001C6370"/>
    <w:rsid w:val="001C6A3B"/>
    <w:rsid w:val="001C6CB9"/>
    <w:rsid w:val="001C7258"/>
    <w:rsid w:val="001C72BE"/>
    <w:rsid w:val="001C742F"/>
    <w:rsid w:val="001C7571"/>
    <w:rsid w:val="001C76F4"/>
    <w:rsid w:val="001C7F63"/>
    <w:rsid w:val="001D0029"/>
    <w:rsid w:val="001D0751"/>
    <w:rsid w:val="001D0815"/>
    <w:rsid w:val="001D08D9"/>
    <w:rsid w:val="001D0D9C"/>
    <w:rsid w:val="001D0E9A"/>
    <w:rsid w:val="001D0F0C"/>
    <w:rsid w:val="001D11DB"/>
    <w:rsid w:val="001D12E2"/>
    <w:rsid w:val="001D1860"/>
    <w:rsid w:val="001D1CA5"/>
    <w:rsid w:val="001D2380"/>
    <w:rsid w:val="001D2440"/>
    <w:rsid w:val="001D2481"/>
    <w:rsid w:val="001D2624"/>
    <w:rsid w:val="001D27DC"/>
    <w:rsid w:val="001D29D6"/>
    <w:rsid w:val="001D29E5"/>
    <w:rsid w:val="001D2CA6"/>
    <w:rsid w:val="001D2CAA"/>
    <w:rsid w:val="001D30B5"/>
    <w:rsid w:val="001D32A7"/>
    <w:rsid w:val="001D334A"/>
    <w:rsid w:val="001D3565"/>
    <w:rsid w:val="001D3CD7"/>
    <w:rsid w:val="001D437F"/>
    <w:rsid w:val="001D4715"/>
    <w:rsid w:val="001D4968"/>
    <w:rsid w:val="001D496D"/>
    <w:rsid w:val="001D4974"/>
    <w:rsid w:val="001D4A5C"/>
    <w:rsid w:val="001D4A63"/>
    <w:rsid w:val="001D4BFB"/>
    <w:rsid w:val="001D4F99"/>
    <w:rsid w:val="001D54EA"/>
    <w:rsid w:val="001D597E"/>
    <w:rsid w:val="001D5981"/>
    <w:rsid w:val="001D5EFC"/>
    <w:rsid w:val="001D6184"/>
    <w:rsid w:val="001D648A"/>
    <w:rsid w:val="001D6667"/>
    <w:rsid w:val="001D6965"/>
    <w:rsid w:val="001D6B1C"/>
    <w:rsid w:val="001D6D0F"/>
    <w:rsid w:val="001D6D4F"/>
    <w:rsid w:val="001D6E2E"/>
    <w:rsid w:val="001D6F90"/>
    <w:rsid w:val="001D70DE"/>
    <w:rsid w:val="001D719A"/>
    <w:rsid w:val="001D72F7"/>
    <w:rsid w:val="001D751C"/>
    <w:rsid w:val="001D76D8"/>
    <w:rsid w:val="001D78CC"/>
    <w:rsid w:val="001D7A76"/>
    <w:rsid w:val="001D7AAF"/>
    <w:rsid w:val="001D7BBC"/>
    <w:rsid w:val="001E092E"/>
    <w:rsid w:val="001E0944"/>
    <w:rsid w:val="001E0BC4"/>
    <w:rsid w:val="001E0E4D"/>
    <w:rsid w:val="001E1593"/>
    <w:rsid w:val="001E1C98"/>
    <w:rsid w:val="001E22D7"/>
    <w:rsid w:val="001E2EA8"/>
    <w:rsid w:val="001E2EB6"/>
    <w:rsid w:val="001E324A"/>
    <w:rsid w:val="001E35D1"/>
    <w:rsid w:val="001E383C"/>
    <w:rsid w:val="001E40D7"/>
    <w:rsid w:val="001E4AA4"/>
    <w:rsid w:val="001E4CC7"/>
    <w:rsid w:val="001E509E"/>
    <w:rsid w:val="001E519D"/>
    <w:rsid w:val="001E55DA"/>
    <w:rsid w:val="001E597B"/>
    <w:rsid w:val="001E5D10"/>
    <w:rsid w:val="001E6095"/>
    <w:rsid w:val="001E61A8"/>
    <w:rsid w:val="001E6496"/>
    <w:rsid w:val="001E65E7"/>
    <w:rsid w:val="001E6A36"/>
    <w:rsid w:val="001E6FF4"/>
    <w:rsid w:val="001E783D"/>
    <w:rsid w:val="001E7A9E"/>
    <w:rsid w:val="001E7D85"/>
    <w:rsid w:val="001F02DB"/>
    <w:rsid w:val="001F037D"/>
    <w:rsid w:val="001F0604"/>
    <w:rsid w:val="001F0A57"/>
    <w:rsid w:val="001F1261"/>
    <w:rsid w:val="001F138D"/>
    <w:rsid w:val="001F14BF"/>
    <w:rsid w:val="001F162F"/>
    <w:rsid w:val="001F1752"/>
    <w:rsid w:val="001F1C3A"/>
    <w:rsid w:val="001F1E9C"/>
    <w:rsid w:val="001F20D1"/>
    <w:rsid w:val="001F2490"/>
    <w:rsid w:val="001F2841"/>
    <w:rsid w:val="001F28D3"/>
    <w:rsid w:val="001F28F4"/>
    <w:rsid w:val="001F2B5D"/>
    <w:rsid w:val="001F2D47"/>
    <w:rsid w:val="001F2D5C"/>
    <w:rsid w:val="001F2EA2"/>
    <w:rsid w:val="001F2FD7"/>
    <w:rsid w:val="001F3791"/>
    <w:rsid w:val="001F3C7E"/>
    <w:rsid w:val="001F3E0F"/>
    <w:rsid w:val="001F3E4F"/>
    <w:rsid w:val="001F3FDB"/>
    <w:rsid w:val="001F423F"/>
    <w:rsid w:val="001F464B"/>
    <w:rsid w:val="001F4658"/>
    <w:rsid w:val="001F4705"/>
    <w:rsid w:val="001F4745"/>
    <w:rsid w:val="001F4A83"/>
    <w:rsid w:val="001F4C40"/>
    <w:rsid w:val="001F4EA4"/>
    <w:rsid w:val="001F4FEF"/>
    <w:rsid w:val="001F508A"/>
    <w:rsid w:val="001F50B8"/>
    <w:rsid w:val="001F534A"/>
    <w:rsid w:val="001F5776"/>
    <w:rsid w:val="001F5CC9"/>
    <w:rsid w:val="001F5E28"/>
    <w:rsid w:val="001F609B"/>
    <w:rsid w:val="001F60A6"/>
    <w:rsid w:val="001F6369"/>
    <w:rsid w:val="001F69B2"/>
    <w:rsid w:val="001F6B69"/>
    <w:rsid w:val="001F7207"/>
    <w:rsid w:val="001F725A"/>
    <w:rsid w:val="001F79F8"/>
    <w:rsid w:val="001F7C9A"/>
    <w:rsid w:val="001F7DB0"/>
    <w:rsid w:val="00200085"/>
    <w:rsid w:val="00200226"/>
    <w:rsid w:val="0020084B"/>
    <w:rsid w:val="00200C5E"/>
    <w:rsid w:val="0020153A"/>
    <w:rsid w:val="002017F7"/>
    <w:rsid w:val="00201877"/>
    <w:rsid w:val="00201C48"/>
    <w:rsid w:val="00201EC6"/>
    <w:rsid w:val="00201F49"/>
    <w:rsid w:val="00201FD1"/>
    <w:rsid w:val="00202106"/>
    <w:rsid w:val="00202594"/>
    <w:rsid w:val="002025BF"/>
    <w:rsid w:val="002026A5"/>
    <w:rsid w:val="002028F1"/>
    <w:rsid w:val="002031A6"/>
    <w:rsid w:val="00203625"/>
    <w:rsid w:val="0020370D"/>
    <w:rsid w:val="00203BAE"/>
    <w:rsid w:val="00203DBD"/>
    <w:rsid w:val="002041E5"/>
    <w:rsid w:val="0020462A"/>
    <w:rsid w:val="00204688"/>
    <w:rsid w:val="00204E26"/>
    <w:rsid w:val="002056F8"/>
    <w:rsid w:val="0020618F"/>
    <w:rsid w:val="002061EE"/>
    <w:rsid w:val="00206294"/>
    <w:rsid w:val="002062E9"/>
    <w:rsid w:val="002064A2"/>
    <w:rsid w:val="00206666"/>
    <w:rsid w:val="0020670B"/>
    <w:rsid w:val="002069D3"/>
    <w:rsid w:val="00206B9A"/>
    <w:rsid w:val="00206CF3"/>
    <w:rsid w:val="00206D89"/>
    <w:rsid w:val="002074D9"/>
    <w:rsid w:val="0020762B"/>
    <w:rsid w:val="00207A8B"/>
    <w:rsid w:val="00207E39"/>
    <w:rsid w:val="00207FC7"/>
    <w:rsid w:val="0021013E"/>
    <w:rsid w:val="00210354"/>
    <w:rsid w:val="00210495"/>
    <w:rsid w:val="002105D7"/>
    <w:rsid w:val="0021082E"/>
    <w:rsid w:val="002109E3"/>
    <w:rsid w:val="00210AF0"/>
    <w:rsid w:val="00210D32"/>
    <w:rsid w:val="00210F3E"/>
    <w:rsid w:val="0021101B"/>
    <w:rsid w:val="0021198A"/>
    <w:rsid w:val="00211BFD"/>
    <w:rsid w:val="00211E28"/>
    <w:rsid w:val="002120A2"/>
    <w:rsid w:val="0021219A"/>
    <w:rsid w:val="00212337"/>
    <w:rsid w:val="00212FA7"/>
    <w:rsid w:val="002131A8"/>
    <w:rsid w:val="002132C2"/>
    <w:rsid w:val="002134CA"/>
    <w:rsid w:val="00213C58"/>
    <w:rsid w:val="00213EF2"/>
    <w:rsid w:val="00214012"/>
    <w:rsid w:val="0021461D"/>
    <w:rsid w:val="0021466E"/>
    <w:rsid w:val="00214834"/>
    <w:rsid w:val="00214B2D"/>
    <w:rsid w:val="00214D23"/>
    <w:rsid w:val="00214D43"/>
    <w:rsid w:val="00214DF5"/>
    <w:rsid w:val="002153B0"/>
    <w:rsid w:val="00215435"/>
    <w:rsid w:val="00215737"/>
    <w:rsid w:val="00215A0F"/>
    <w:rsid w:val="00215C18"/>
    <w:rsid w:val="00215C65"/>
    <w:rsid w:val="00215D5E"/>
    <w:rsid w:val="00215E0F"/>
    <w:rsid w:val="00216016"/>
    <w:rsid w:val="002160B2"/>
    <w:rsid w:val="002160C2"/>
    <w:rsid w:val="002169C7"/>
    <w:rsid w:val="00216B7D"/>
    <w:rsid w:val="00216C8A"/>
    <w:rsid w:val="00216E52"/>
    <w:rsid w:val="00216FF4"/>
    <w:rsid w:val="002171A3"/>
    <w:rsid w:val="0021756D"/>
    <w:rsid w:val="00217DFD"/>
    <w:rsid w:val="00217EEE"/>
    <w:rsid w:val="00217F0C"/>
    <w:rsid w:val="0022016E"/>
    <w:rsid w:val="002201BA"/>
    <w:rsid w:val="00220220"/>
    <w:rsid w:val="0022032F"/>
    <w:rsid w:val="002204E6"/>
    <w:rsid w:val="00220561"/>
    <w:rsid w:val="002206DC"/>
    <w:rsid w:val="0022081C"/>
    <w:rsid w:val="00221391"/>
    <w:rsid w:val="00221671"/>
    <w:rsid w:val="0022188C"/>
    <w:rsid w:val="002218E1"/>
    <w:rsid w:val="00221C14"/>
    <w:rsid w:val="00221F40"/>
    <w:rsid w:val="0022200B"/>
    <w:rsid w:val="00222829"/>
    <w:rsid w:val="00222A92"/>
    <w:rsid w:val="00222CE4"/>
    <w:rsid w:val="00222D42"/>
    <w:rsid w:val="0022311C"/>
    <w:rsid w:val="00223668"/>
    <w:rsid w:val="0022387A"/>
    <w:rsid w:val="00223A4A"/>
    <w:rsid w:val="00223B5B"/>
    <w:rsid w:val="0022400A"/>
    <w:rsid w:val="0022485C"/>
    <w:rsid w:val="002249B0"/>
    <w:rsid w:val="00224F60"/>
    <w:rsid w:val="0022531B"/>
    <w:rsid w:val="00225600"/>
    <w:rsid w:val="0022582C"/>
    <w:rsid w:val="00225B73"/>
    <w:rsid w:val="00225E2F"/>
    <w:rsid w:val="00226010"/>
    <w:rsid w:val="0022657C"/>
    <w:rsid w:val="002265AB"/>
    <w:rsid w:val="002265F3"/>
    <w:rsid w:val="00226618"/>
    <w:rsid w:val="0022673E"/>
    <w:rsid w:val="002267DB"/>
    <w:rsid w:val="00226C40"/>
    <w:rsid w:val="00226E6E"/>
    <w:rsid w:val="00226F1B"/>
    <w:rsid w:val="00227473"/>
    <w:rsid w:val="00227543"/>
    <w:rsid w:val="002276FB"/>
    <w:rsid w:val="00227785"/>
    <w:rsid w:val="00227851"/>
    <w:rsid w:val="00227E6B"/>
    <w:rsid w:val="00227ECB"/>
    <w:rsid w:val="002301EC"/>
    <w:rsid w:val="00230209"/>
    <w:rsid w:val="00230330"/>
    <w:rsid w:val="00230362"/>
    <w:rsid w:val="00230378"/>
    <w:rsid w:val="00230477"/>
    <w:rsid w:val="00230960"/>
    <w:rsid w:val="00230C41"/>
    <w:rsid w:val="00230DFA"/>
    <w:rsid w:val="0023108F"/>
    <w:rsid w:val="00231165"/>
    <w:rsid w:val="00231185"/>
    <w:rsid w:val="002311D0"/>
    <w:rsid w:val="00231341"/>
    <w:rsid w:val="002313BC"/>
    <w:rsid w:val="00231469"/>
    <w:rsid w:val="00231669"/>
    <w:rsid w:val="00231FFF"/>
    <w:rsid w:val="00232043"/>
    <w:rsid w:val="002323D3"/>
    <w:rsid w:val="00232847"/>
    <w:rsid w:val="00232A48"/>
    <w:rsid w:val="00232CF2"/>
    <w:rsid w:val="00232E39"/>
    <w:rsid w:val="00233310"/>
    <w:rsid w:val="002334B5"/>
    <w:rsid w:val="0023375D"/>
    <w:rsid w:val="00233BF9"/>
    <w:rsid w:val="00233D66"/>
    <w:rsid w:val="0023403E"/>
    <w:rsid w:val="00234572"/>
    <w:rsid w:val="002348B8"/>
    <w:rsid w:val="00235183"/>
    <w:rsid w:val="002351CA"/>
    <w:rsid w:val="002352AA"/>
    <w:rsid w:val="002354DC"/>
    <w:rsid w:val="00235DB3"/>
    <w:rsid w:val="00235F47"/>
    <w:rsid w:val="002363CF"/>
    <w:rsid w:val="00236444"/>
    <w:rsid w:val="00236640"/>
    <w:rsid w:val="0023685F"/>
    <w:rsid w:val="00236DDA"/>
    <w:rsid w:val="00236E36"/>
    <w:rsid w:val="002373E2"/>
    <w:rsid w:val="00237443"/>
    <w:rsid w:val="0023748D"/>
    <w:rsid w:val="002374DA"/>
    <w:rsid w:val="0023788E"/>
    <w:rsid w:val="00237905"/>
    <w:rsid w:val="00237AD8"/>
    <w:rsid w:val="00237CB5"/>
    <w:rsid w:val="00237FA4"/>
    <w:rsid w:val="00240078"/>
    <w:rsid w:val="00240483"/>
    <w:rsid w:val="0024048A"/>
    <w:rsid w:val="00240ACA"/>
    <w:rsid w:val="00240F87"/>
    <w:rsid w:val="00241283"/>
    <w:rsid w:val="002413F9"/>
    <w:rsid w:val="002418D5"/>
    <w:rsid w:val="00241AAF"/>
    <w:rsid w:val="00241BF3"/>
    <w:rsid w:val="0024204E"/>
    <w:rsid w:val="002424C8"/>
    <w:rsid w:val="00242938"/>
    <w:rsid w:val="00242B1B"/>
    <w:rsid w:val="00242DEA"/>
    <w:rsid w:val="00242E14"/>
    <w:rsid w:val="0024315A"/>
    <w:rsid w:val="00243367"/>
    <w:rsid w:val="002433A0"/>
    <w:rsid w:val="00243787"/>
    <w:rsid w:val="002437CD"/>
    <w:rsid w:val="00243AB6"/>
    <w:rsid w:val="00243C3F"/>
    <w:rsid w:val="00243CDE"/>
    <w:rsid w:val="00243F17"/>
    <w:rsid w:val="0024424B"/>
    <w:rsid w:val="0024442A"/>
    <w:rsid w:val="002446C3"/>
    <w:rsid w:val="00244F1F"/>
    <w:rsid w:val="002452A7"/>
    <w:rsid w:val="0024567B"/>
    <w:rsid w:val="0024568E"/>
    <w:rsid w:val="00245BDA"/>
    <w:rsid w:val="00245E06"/>
    <w:rsid w:val="00246539"/>
    <w:rsid w:val="00246591"/>
    <w:rsid w:val="002465E0"/>
    <w:rsid w:val="00246904"/>
    <w:rsid w:val="00246987"/>
    <w:rsid w:val="00246C82"/>
    <w:rsid w:val="00246E00"/>
    <w:rsid w:val="00247461"/>
    <w:rsid w:val="00247623"/>
    <w:rsid w:val="002478D9"/>
    <w:rsid w:val="00247AFA"/>
    <w:rsid w:val="00247EA2"/>
    <w:rsid w:val="00250145"/>
    <w:rsid w:val="00250272"/>
    <w:rsid w:val="002503F0"/>
    <w:rsid w:val="00250DBB"/>
    <w:rsid w:val="00250F65"/>
    <w:rsid w:val="0025141F"/>
    <w:rsid w:val="00251655"/>
    <w:rsid w:val="002518FB"/>
    <w:rsid w:val="00251C70"/>
    <w:rsid w:val="0025220C"/>
    <w:rsid w:val="002524DC"/>
    <w:rsid w:val="002525CD"/>
    <w:rsid w:val="002525DA"/>
    <w:rsid w:val="002525EC"/>
    <w:rsid w:val="0025294E"/>
    <w:rsid w:val="00252ECB"/>
    <w:rsid w:val="00253321"/>
    <w:rsid w:val="002536A8"/>
    <w:rsid w:val="00253887"/>
    <w:rsid w:val="00253B90"/>
    <w:rsid w:val="00253BD0"/>
    <w:rsid w:val="00253C47"/>
    <w:rsid w:val="00253CC4"/>
    <w:rsid w:val="00253FD5"/>
    <w:rsid w:val="00254255"/>
    <w:rsid w:val="00254389"/>
    <w:rsid w:val="0025459A"/>
    <w:rsid w:val="00254990"/>
    <w:rsid w:val="00254CFE"/>
    <w:rsid w:val="00254D79"/>
    <w:rsid w:val="0025513D"/>
    <w:rsid w:val="00255493"/>
    <w:rsid w:val="002556A4"/>
    <w:rsid w:val="002556B8"/>
    <w:rsid w:val="00255769"/>
    <w:rsid w:val="002561BF"/>
    <w:rsid w:val="0025728D"/>
    <w:rsid w:val="0025739C"/>
    <w:rsid w:val="00257AE8"/>
    <w:rsid w:val="00257B54"/>
    <w:rsid w:val="00257B81"/>
    <w:rsid w:val="00257F93"/>
    <w:rsid w:val="002604B6"/>
    <w:rsid w:val="002606BE"/>
    <w:rsid w:val="0026077E"/>
    <w:rsid w:val="00260854"/>
    <w:rsid w:val="002609B7"/>
    <w:rsid w:val="00260BD2"/>
    <w:rsid w:val="00260EED"/>
    <w:rsid w:val="00260F90"/>
    <w:rsid w:val="002610A1"/>
    <w:rsid w:val="0026166A"/>
    <w:rsid w:val="0026231E"/>
    <w:rsid w:val="002624B6"/>
    <w:rsid w:val="00262596"/>
    <w:rsid w:val="00262CDB"/>
    <w:rsid w:val="00263174"/>
    <w:rsid w:val="002631C9"/>
    <w:rsid w:val="002631DB"/>
    <w:rsid w:val="00263A92"/>
    <w:rsid w:val="00263F15"/>
    <w:rsid w:val="002643A3"/>
    <w:rsid w:val="002643B1"/>
    <w:rsid w:val="002643B5"/>
    <w:rsid w:val="0026465A"/>
    <w:rsid w:val="002646CD"/>
    <w:rsid w:val="00264DF9"/>
    <w:rsid w:val="00264E43"/>
    <w:rsid w:val="00264E80"/>
    <w:rsid w:val="00264F79"/>
    <w:rsid w:val="00265574"/>
    <w:rsid w:val="00265CA3"/>
    <w:rsid w:val="00265CCE"/>
    <w:rsid w:val="00266007"/>
    <w:rsid w:val="00266143"/>
    <w:rsid w:val="002661CC"/>
    <w:rsid w:val="00266483"/>
    <w:rsid w:val="00266884"/>
    <w:rsid w:val="002669ED"/>
    <w:rsid w:val="00266F83"/>
    <w:rsid w:val="00267173"/>
    <w:rsid w:val="00267267"/>
    <w:rsid w:val="00267372"/>
    <w:rsid w:val="00267382"/>
    <w:rsid w:val="0026756F"/>
    <w:rsid w:val="0026770C"/>
    <w:rsid w:val="0026788B"/>
    <w:rsid w:val="00267A5D"/>
    <w:rsid w:val="00267E47"/>
    <w:rsid w:val="00267F01"/>
    <w:rsid w:val="0027016C"/>
    <w:rsid w:val="00270248"/>
    <w:rsid w:val="0027034B"/>
    <w:rsid w:val="002703A3"/>
    <w:rsid w:val="0027041E"/>
    <w:rsid w:val="00270620"/>
    <w:rsid w:val="00270BF7"/>
    <w:rsid w:val="00270CEC"/>
    <w:rsid w:val="002711B2"/>
    <w:rsid w:val="00271223"/>
    <w:rsid w:val="00271799"/>
    <w:rsid w:val="00271906"/>
    <w:rsid w:val="002719A9"/>
    <w:rsid w:val="00272028"/>
    <w:rsid w:val="00272384"/>
    <w:rsid w:val="0027239D"/>
    <w:rsid w:val="002723D4"/>
    <w:rsid w:val="0027272F"/>
    <w:rsid w:val="0027280B"/>
    <w:rsid w:val="00272838"/>
    <w:rsid w:val="0027284E"/>
    <w:rsid w:val="00272928"/>
    <w:rsid w:val="00272C39"/>
    <w:rsid w:val="00272C9A"/>
    <w:rsid w:val="00272EC5"/>
    <w:rsid w:val="002730DB"/>
    <w:rsid w:val="00273333"/>
    <w:rsid w:val="002738F5"/>
    <w:rsid w:val="00273F1B"/>
    <w:rsid w:val="00274194"/>
    <w:rsid w:val="00274842"/>
    <w:rsid w:val="00275135"/>
    <w:rsid w:val="00275305"/>
    <w:rsid w:val="00275D64"/>
    <w:rsid w:val="00276179"/>
    <w:rsid w:val="002761B3"/>
    <w:rsid w:val="002761C4"/>
    <w:rsid w:val="002762BC"/>
    <w:rsid w:val="00276334"/>
    <w:rsid w:val="0027634C"/>
    <w:rsid w:val="0027646C"/>
    <w:rsid w:val="00276503"/>
    <w:rsid w:val="002767A2"/>
    <w:rsid w:val="00276929"/>
    <w:rsid w:val="00276CC0"/>
    <w:rsid w:val="00276D4D"/>
    <w:rsid w:val="00276F7C"/>
    <w:rsid w:val="00276FD5"/>
    <w:rsid w:val="00277521"/>
    <w:rsid w:val="00277838"/>
    <w:rsid w:val="00277A74"/>
    <w:rsid w:val="00277B3A"/>
    <w:rsid w:val="00280084"/>
    <w:rsid w:val="002806F4"/>
    <w:rsid w:val="002808EA"/>
    <w:rsid w:val="00280A94"/>
    <w:rsid w:val="00280CB2"/>
    <w:rsid w:val="00280EB2"/>
    <w:rsid w:val="00280EDA"/>
    <w:rsid w:val="00280FB5"/>
    <w:rsid w:val="002812C1"/>
    <w:rsid w:val="002812C4"/>
    <w:rsid w:val="002814C8"/>
    <w:rsid w:val="002815EB"/>
    <w:rsid w:val="00281602"/>
    <w:rsid w:val="00281916"/>
    <w:rsid w:val="002823DD"/>
    <w:rsid w:val="0028241B"/>
    <w:rsid w:val="00282984"/>
    <w:rsid w:val="002829B8"/>
    <w:rsid w:val="002829C8"/>
    <w:rsid w:val="00283093"/>
    <w:rsid w:val="00283617"/>
    <w:rsid w:val="00283645"/>
    <w:rsid w:val="00283CF2"/>
    <w:rsid w:val="00283D78"/>
    <w:rsid w:val="00283D85"/>
    <w:rsid w:val="002842EC"/>
    <w:rsid w:val="0028433F"/>
    <w:rsid w:val="0028438B"/>
    <w:rsid w:val="0028438F"/>
    <w:rsid w:val="002845CB"/>
    <w:rsid w:val="00284613"/>
    <w:rsid w:val="002847BA"/>
    <w:rsid w:val="00284930"/>
    <w:rsid w:val="0028495B"/>
    <w:rsid w:val="002849A9"/>
    <w:rsid w:val="00284A1C"/>
    <w:rsid w:val="00284A6E"/>
    <w:rsid w:val="00284CB7"/>
    <w:rsid w:val="00284EA7"/>
    <w:rsid w:val="00285723"/>
    <w:rsid w:val="00285C80"/>
    <w:rsid w:val="00285FF1"/>
    <w:rsid w:val="0028661C"/>
    <w:rsid w:val="002866F0"/>
    <w:rsid w:val="002868A1"/>
    <w:rsid w:val="002870CC"/>
    <w:rsid w:val="00287634"/>
    <w:rsid w:val="0028789A"/>
    <w:rsid w:val="002879E2"/>
    <w:rsid w:val="00290169"/>
    <w:rsid w:val="002902C4"/>
    <w:rsid w:val="002905D6"/>
    <w:rsid w:val="002909ED"/>
    <w:rsid w:val="00290AC7"/>
    <w:rsid w:val="00290D6E"/>
    <w:rsid w:val="002910D1"/>
    <w:rsid w:val="00291173"/>
    <w:rsid w:val="002915BE"/>
    <w:rsid w:val="0029193B"/>
    <w:rsid w:val="00291B19"/>
    <w:rsid w:val="00291FBD"/>
    <w:rsid w:val="00291FE4"/>
    <w:rsid w:val="00292559"/>
    <w:rsid w:val="00292682"/>
    <w:rsid w:val="0029284D"/>
    <w:rsid w:val="002928FC"/>
    <w:rsid w:val="00292CD9"/>
    <w:rsid w:val="00292F2B"/>
    <w:rsid w:val="00292FE1"/>
    <w:rsid w:val="00293051"/>
    <w:rsid w:val="00293097"/>
    <w:rsid w:val="002932F9"/>
    <w:rsid w:val="00293317"/>
    <w:rsid w:val="002933D3"/>
    <w:rsid w:val="00293561"/>
    <w:rsid w:val="002936D2"/>
    <w:rsid w:val="00293A26"/>
    <w:rsid w:val="002942BA"/>
    <w:rsid w:val="002947C3"/>
    <w:rsid w:val="00294FC7"/>
    <w:rsid w:val="002952DF"/>
    <w:rsid w:val="002953CC"/>
    <w:rsid w:val="00295468"/>
    <w:rsid w:val="00295A78"/>
    <w:rsid w:val="00295DC9"/>
    <w:rsid w:val="00295EFC"/>
    <w:rsid w:val="00296042"/>
    <w:rsid w:val="00296086"/>
    <w:rsid w:val="002961B9"/>
    <w:rsid w:val="0029629C"/>
    <w:rsid w:val="00296379"/>
    <w:rsid w:val="002964E5"/>
    <w:rsid w:val="00296777"/>
    <w:rsid w:val="002968B3"/>
    <w:rsid w:val="0029699E"/>
    <w:rsid w:val="00296A79"/>
    <w:rsid w:val="00296FE5"/>
    <w:rsid w:val="002972F5"/>
    <w:rsid w:val="00297313"/>
    <w:rsid w:val="0029751D"/>
    <w:rsid w:val="002977EE"/>
    <w:rsid w:val="00297AFA"/>
    <w:rsid w:val="00297B64"/>
    <w:rsid w:val="00297D8A"/>
    <w:rsid w:val="00297E5C"/>
    <w:rsid w:val="00297ECD"/>
    <w:rsid w:val="002A00DF"/>
    <w:rsid w:val="002A03B7"/>
    <w:rsid w:val="002A076F"/>
    <w:rsid w:val="002A0793"/>
    <w:rsid w:val="002A07B5"/>
    <w:rsid w:val="002A0AC3"/>
    <w:rsid w:val="002A0AE8"/>
    <w:rsid w:val="002A0B9A"/>
    <w:rsid w:val="002A0BCB"/>
    <w:rsid w:val="002A0EF7"/>
    <w:rsid w:val="002A0FE4"/>
    <w:rsid w:val="002A1029"/>
    <w:rsid w:val="002A1208"/>
    <w:rsid w:val="002A12A9"/>
    <w:rsid w:val="002A135B"/>
    <w:rsid w:val="002A13AF"/>
    <w:rsid w:val="002A1678"/>
    <w:rsid w:val="002A1944"/>
    <w:rsid w:val="002A195C"/>
    <w:rsid w:val="002A1A07"/>
    <w:rsid w:val="002A1CFA"/>
    <w:rsid w:val="002A225F"/>
    <w:rsid w:val="002A2354"/>
    <w:rsid w:val="002A254E"/>
    <w:rsid w:val="002A2638"/>
    <w:rsid w:val="002A28B9"/>
    <w:rsid w:val="002A29B9"/>
    <w:rsid w:val="002A2BB7"/>
    <w:rsid w:val="002A327D"/>
    <w:rsid w:val="002A332C"/>
    <w:rsid w:val="002A3395"/>
    <w:rsid w:val="002A33F0"/>
    <w:rsid w:val="002A383E"/>
    <w:rsid w:val="002A3B4A"/>
    <w:rsid w:val="002A3E92"/>
    <w:rsid w:val="002A49E5"/>
    <w:rsid w:val="002A4D7A"/>
    <w:rsid w:val="002A4F0C"/>
    <w:rsid w:val="002A57A7"/>
    <w:rsid w:val="002A58AA"/>
    <w:rsid w:val="002A5943"/>
    <w:rsid w:val="002A5AA1"/>
    <w:rsid w:val="002A5B04"/>
    <w:rsid w:val="002A5D1B"/>
    <w:rsid w:val="002A6388"/>
    <w:rsid w:val="002A63BF"/>
    <w:rsid w:val="002A675E"/>
    <w:rsid w:val="002A6C09"/>
    <w:rsid w:val="002A6C0B"/>
    <w:rsid w:val="002A74C9"/>
    <w:rsid w:val="002A75DB"/>
    <w:rsid w:val="002A797F"/>
    <w:rsid w:val="002A7AD7"/>
    <w:rsid w:val="002A7BCD"/>
    <w:rsid w:val="002B0039"/>
    <w:rsid w:val="002B01F2"/>
    <w:rsid w:val="002B0307"/>
    <w:rsid w:val="002B0613"/>
    <w:rsid w:val="002B0F16"/>
    <w:rsid w:val="002B10CC"/>
    <w:rsid w:val="002B1117"/>
    <w:rsid w:val="002B1334"/>
    <w:rsid w:val="002B156B"/>
    <w:rsid w:val="002B17D1"/>
    <w:rsid w:val="002B19F7"/>
    <w:rsid w:val="002B1CD5"/>
    <w:rsid w:val="002B1D02"/>
    <w:rsid w:val="002B1E42"/>
    <w:rsid w:val="002B1E8E"/>
    <w:rsid w:val="002B25D3"/>
    <w:rsid w:val="002B261F"/>
    <w:rsid w:val="002B29E7"/>
    <w:rsid w:val="002B2A26"/>
    <w:rsid w:val="002B2A49"/>
    <w:rsid w:val="002B2AE6"/>
    <w:rsid w:val="002B2E66"/>
    <w:rsid w:val="002B2ECB"/>
    <w:rsid w:val="002B32D8"/>
    <w:rsid w:val="002B39C7"/>
    <w:rsid w:val="002B420E"/>
    <w:rsid w:val="002B4476"/>
    <w:rsid w:val="002B452D"/>
    <w:rsid w:val="002B469B"/>
    <w:rsid w:val="002B4998"/>
    <w:rsid w:val="002B49DE"/>
    <w:rsid w:val="002B49E3"/>
    <w:rsid w:val="002B4AA2"/>
    <w:rsid w:val="002B4B71"/>
    <w:rsid w:val="002B4C5C"/>
    <w:rsid w:val="002B4EE1"/>
    <w:rsid w:val="002B4FEF"/>
    <w:rsid w:val="002B5209"/>
    <w:rsid w:val="002B53B0"/>
    <w:rsid w:val="002B54B7"/>
    <w:rsid w:val="002B565B"/>
    <w:rsid w:val="002B5700"/>
    <w:rsid w:val="002B5737"/>
    <w:rsid w:val="002B5760"/>
    <w:rsid w:val="002B5779"/>
    <w:rsid w:val="002B58CE"/>
    <w:rsid w:val="002B5C81"/>
    <w:rsid w:val="002B5D8D"/>
    <w:rsid w:val="002B6242"/>
    <w:rsid w:val="002B6374"/>
    <w:rsid w:val="002B63B1"/>
    <w:rsid w:val="002B63B9"/>
    <w:rsid w:val="002B65E3"/>
    <w:rsid w:val="002B6DD4"/>
    <w:rsid w:val="002B6E43"/>
    <w:rsid w:val="002B6E45"/>
    <w:rsid w:val="002B70EC"/>
    <w:rsid w:val="002B75ED"/>
    <w:rsid w:val="002B76C1"/>
    <w:rsid w:val="002B76DD"/>
    <w:rsid w:val="002B7ABF"/>
    <w:rsid w:val="002B7BA2"/>
    <w:rsid w:val="002C055A"/>
    <w:rsid w:val="002C0756"/>
    <w:rsid w:val="002C0A90"/>
    <w:rsid w:val="002C0DFF"/>
    <w:rsid w:val="002C1012"/>
    <w:rsid w:val="002C152E"/>
    <w:rsid w:val="002C17AA"/>
    <w:rsid w:val="002C17C4"/>
    <w:rsid w:val="002C1AD2"/>
    <w:rsid w:val="002C1DCD"/>
    <w:rsid w:val="002C1E6E"/>
    <w:rsid w:val="002C215A"/>
    <w:rsid w:val="002C268F"/>
    <w:rsid w:val="002C294A"/>
    <w:rsid w:val="002C2C05"/>
    <w:rsid w:val="002C2D62"/>
    <w:rsid w:val="002C2D8D"/>
    <w:rsid w:val="002C2F4E"/>
    <w:rsid w:val="002C3067"/>
    <w:rsid w:val="002C30AB"/>
    <w:rsid w:val="002C32AA"/>
    <w:rsid w:val="002C3498"/>
    <w:rsid w:val="002C34DF"/>
    <w:rsid w:val="002C3576"/>
    <w:rsid w:val="002C3A41"/>
    <w:rsid w:val="002C3AD0"/>
    <w:rsid w:val="002C3DE5"/>
    <w:rsid w:val="002C3E6C"/>
    <w:rsid w:val="002C4435"/>
    <w:rsid w:val="002C49B5"/>
    <w:rsid w:val="002C4B97"/>
    <w:rsid w:val="002C4CFD"/>
    <w:rsid w:val="002C5115"/>
    <w:rsid w:val="002C5427"/>
    <w:rsid w:val="002C5617"/>
    <w:rsid w:val="002C5A68"/>
    <w:rsid w:val="002C604D"/>
    <w:rsid w:val="002C6075"/>
    <w:rsid w:val="002C62EE"/>
    <w:rsid w:val="002C6853"/>
    <w:rsid w:val="002C6B83"/>
    <w:rsid w:val="002C6FA9"/>
    <w:rsid w:val="002C7068"/>
    <w:rsid w:val="002C7190"/>
    <w:rsid w:val="002C7264"/>
    <w:rsid w:val="002C7A9F"/>
    <w:rsid w:val="002C7B05"/>
    <w:rsid w:val="002D00B7"/>
    <w:rsid w:val="002D017F"/>
    <w:rsid w:val="002D032F"/>
    <w:rsid w:val="002D0413"/>
    <w:rsid w:val="002D0892"/>
    <w:rsid w:val="002D0E52"/>
    <w:rsid w:val="002D1004"/>
    <w:rsid w:val="002D11CD"/>
    <w:rsid w:val="002D123D"/>
    <w:rsid w:val="002D14D0"/>
    <w:rsid w:val="002D1A97"/>
    <w:rsid w:val="002D212E"/>
    <w:rsid w:val="002D262A"/>
    <w:rsid w:val="002D2B2C"/>
    <w:rsid w:val="002D2DDB"/>
    <w:rsid w:val="002D2EC9"/>
    <w:rsid w:val="002D3BFB"/>
    <w:rsid w:val="002D3F90"/>
    <w:rsid w:val="002D437B"/>
    <w:rsid w:val="002D46A2"/>
    <w:rsid w:val="002D48E4"/>
    <w:rsid w:val="002D4C09"/>
    <w:rsid w:val="002D4D14"/>
    <w:rsid w:val="002D536B"/>
    <w:rsid w:val="002D5571"/>
    <w:rsid w:val="002D55FD"/>
    <w:rsid w:val="002D56A3"/>
    <w:rsid w:val="002D58E2"/>
    <w:rsid w:val="002D5CB3"/>
    <w:rsid w:val="002D5CE2"/>
    <w:rsid w:val="002D6214"/>
    <w:rsid w:val="002D62D4"/>
    <w:rsid w:val="002D6635"/>
    <w:rsid w:val="002D6770"/>
    <w:rsid w:val="002D6FF8"/>
    <w:rsid w:val="002D7123"/>
    <w:rsid w:val="002D7191"/>
    <w:rsid w:val="002D71E7"/>
    <w:rsid w:val="002D736D"/>
    <w:rsid w:val="002D7751"/>
    <w:rsid w:val="002D7910"/>
    <w:rsid w:val="002D7C8A"/>
    <w:rsid w:val="002D7E11"/>
    <w:rsid w:val="002E0062"/>
    <w:rsid w:val="002E036C"/>
    <w:rsid w:val="002E04A7"/>
    <w:rsid w:val="002E069C"/>
    <w:rsid w:val="002E06EB"/>
    <w:rsid w:val="002E09CB"/>
    <w:rsid w:val="002E0E16"/>
    <w:rsid w:val="002E11FF"/>
    <w:rsid w:val="002E1278"/>
    <w:rsid w:val="002E1CC1"/>
    <w:rsid w:val="002E1D95"/>
    <w:rsid w:val="002E1F19"/>
    <w:rsid w:val="002E225D"/>
    <w:rsid w:val="002E238D"/>
    <w:rsid w:val="002E23F5"/>
    <w:rsid w:val="002E257D"/>
    <w:rsid w:val="002E2628"/>
    <w:rsid w:val="002E2921"/>
    <w:rsid w:val="002E298E"/>
    <w:rsid w:val="002E2D8E"/>
    <w:rsid w:val="002E2DF8"/>
    <w:rsid w:val="002E30E9"/>
    <w:rsid w:val="002E355C"/>
    <w:rsid w:val="002E356A"/>
    <w:rsid w:val="002E3988"/>
    <w:rsid w:val="002E3C5B"/>
    <w:rsid w:val="002E413E"/>
    <w:rsid w:val="002E4170"/>
    <w:rsid w:val="002E42CA"/>
    <w:rsid w:val="002E443F"/>
    <w:rsid w:val="002E4900"/>
    <w:rsid w:val="002E4D4F"/>
    <w:rsid w:val="002E4DBA"/>
    <w:rsid w:val="002E4DE6"/>
    <w:rsid w:val="002E4E1F"/>
    <w:rsid w:val="002E5146"/>
    <w:rsid w:val="002E51C2"/>
    <w:rsid w:val="002E51E4"/>
    <w:rsid w:val="002E551E"/>
    <w:rsid w:val="002E5A3C"/>
    <w:rsid w:val="002E5ABA"/>
    <w:rsid w:val="002E5FF2"/>
    <w:rsid w:val="002E6497"/>
    <w:rsid w:val="002E652A"/>
    <w:rsid w:val="002E66C1"/>
    <w:rsid w:val="002E6850"/>
    <w:rsid w:val="002E6D95"/>
    <w:rsid w:val="002E6DFB"/>
    <w:rsid w:val="002E6EA5"/>
    <w:rsid w:val="002E7080"/>
    <w:rsid w:val="002E70C2"/>
    <w:rsid w:val="002E76B8"/>
    <w:rsid w:val="002E7B2D"/>
    <w:rsid w:val="002E7C9F"/>
    <w:rsid w:val="002E7F95"/>
    <w:rsid w:val="002F0327"/>
    <w:rsid w:val="002F0439"/>
    <w:rsid w:val="002F0B4E"/>
    <w:rsid w:val="002F0F98"/>
    <w:rsid w:val="002F1572"/>
    <w:rsid w:val="002F1C7E"/>
    <w:rsid w:val="002F1C87"/>
    <w:rsid w:val="002F1E57"/>
    <w:rsid w:val="002F1FE8"/>
    <w:rsid w:val="002F225B"/>
    <w:rsid w:val="002F273B"/>
    <w:rsid w:val="002F296F"/>
    <w:rsid w:val="002F2C85"/>
    <w:rsid w:val="002F33EE"/>
    <w:rsid w:val="002F34C1"/>
    <w:rsid w:val="002F3593"/>
    <w:rsid w:val="002F39D1"/>
    <w:rsid w:val="002F3E4A"/>
    <w:rsid w:val="002F40F4"/>
    <w:rsid w:val="002F43F7"/>
    <w:rsid w:val="002F48C5"/>
    <w:rsid w:val="002F4E68"/>
    <w:rsid w:val="002F5532"/>
    <w:rsid w:val="002F588D"/>
    <w:rsid w:val="002F5D85"/>
    <w:rsid w:val="002F6027"/>
    <w:rsid w:val="002F6517"/>
    <w:rsid w:val="002F6A12"/>
    <w:rsid w:val="002F707C"/>
    <w:rsid w:val="002F7314"/>
    <w:rsid w:val="002F74D6"/>
    <w:rsid w:val="002F787A"/>
    <w:rsid w:val="002F78E8"/>
    <w:rsid w:val="002F7971"/>
    <w:rsid w:val="002F7A7A"/>
    <w:rsid w:val="002F7F74"/>
    <w:rsid w:val="00300150"/>
    <w:rsid w:val="0030024F"/>
    <w:rsid w:val="00300A70"/>
    <w:rsid w:val="00300D5D"/>
    <w:rsid w:val="00301310"/>
    <w:rsid w:val="003015C0"/>
    <w:rsid w:val="003015DE"/>
    <w:rsid w:val="00301722"/>
    <w:rsid w:val="00301737"/>
    <w:rsid w:val="00301940"/>
    <w:rsid w:val="003019F9"/>
    <w:rsid w:val="00301C0E"/>
    <w:rsid w:val="00301CB5"/>
    <w:rsid w:val="00301CB7"/>
    <w:rsid w:val="003021A3"/>
    <w:rsid w:val="0030267A"/>
    <w:rsid w:val="003027D8"/>
    <w:rsid w:val="00303004"/>
    <w:rsid w:val="0030306F"/>
    <w:rsid w:val="003030B5"/>
    <w:rsid w:val="003033CE"/>
    <w:rsid w:val="00303697"/>
    <w:rsid w:val="003038C9"/>
    <w:rsid w:val="003039C4"/>
    <w:rsid w:val="00303B7A"/>
    <w:rsid w:val="003041B9"/>
    <w:rsid w:val="003045A9"/>
    <w:rsid w:val="00304A4F"/>
    <w:rsid w:val="0030513F"/>
    <w:rsid w:val="003052CA"/>
    <w:rsid w:val="00305304"/>
    <w:rsid w:val="003056D3"/>
    <w:rsid w:val="003059A5"/>
    <w:rsid w:val="003059FC"/>
    <w:rsid w:val="00305D32"/>
    <w:rsid w:val="00305E6E"/>
    <w:rsid w:val="00305F41"/>
    <w:rsid w:val="00306140"/>
    <w:rsid w:val="00306233"/>
    <w:rsid w:val="003063DE"/>
    <w:rsid w:val="003064A9"/>
    <w:rsid w:val="003064C4"/>
    <w:rsid w:val="00306606"/>
    <w:rsid w:val="0030699C"/>
    <w:rsid w:val="00306CBF"/>
    <w:rsid w:val="00306E6A"/>
    <w:rsid w:val="003070BC"/>
    <w:rsid w:val="00307141"/>
    <w:rsid w:val="003074A3"/>
    <w:rsid w:val="00307505"/>
    <w:rsid w:val="00307918"/>
    <w:rsid w:val="00307A00"/>
    <w:rsid w:val="00307B81"/>
    <w:rsid w:val="00307BFB"/>
    <w:rsid w:val="00307CA9"/>
    <w:rsid w:val="00307E81"/>
    <w:rsid w:val="003103D0"/>
    <w:rsid w:val="0031053F"/>
    <w:rsid w:val="00310795"/>
    <w:rsid w:val="00310A16"/>
    <w:rsid w:val="00310D1A"/>
    <w:rsid w:val="00310E45"/>
    <w:rsid w:val="00310E6C"/>
    <w:rsid w:val="00310EC3"/>
    <w:rsid w:val="00310F83"/>
    <w:rsid w:val="003111B4"/>
    <w:rsid w:val="00311368"/>
    <w:rsid w:val="003117DE"/>
    <w:rsid w:val="0031193C"/>
    <w:rsid w:val="00311962"/>
    <w:rsid w:val="00311C6D"/>
    <w:rsid w:val="00311EC3"/>
    <w:rsid w:val="0031204F"/>
    <w:rsid w:val="0031283B"/>
    <w:rsid w:val="003128EC"/>
    <w:rsid w:val="00312913"/>
    <w:rsid w:val="00312F04"/>
    <w:rsid w:val="00313473"/>
    <w:rsid w:val="00313BFF"/>
    <w:rsid w:val="00313D24"/>
    <w:rsid w:val="00313FA1"/>
    <w:rsid w:val="0031419D"/>
    <w:rsid w:val="0031420C"/>
    <w:rsid w:val="00314397"/>
    <w:rsid w:val="00314CA3"/>
    <w:rsid w:val="00314E49"/>
    <w:rsid w:val="00315161"/>
    <w:rsid w:val="0031535B"/>
    <w:rsid w:val="00315827"/>
    <w:rsid w:val="003159EB"/>
    <w:rsid w:val="00315B0D"/>
    <w:rsid w:val="00315B19"/>
    <w:rsid w:val="00315B22"/>
    <w:rsid w:val="00315B75"/>
    <w:rsid w:val="00315D47"/>
    <w:rsid w:val="003161F6"/>
    <w:rsid w:val="0031628D"/>
    <w:rsid w:val="00316386"/>
    <w:rsid w:val="00316460"/>
    <w:rsid w:val="003165F9"/>
    <w:rsid w:val="003167A9"/>
    <w:rsid w:val="00316909"/>
    <w:rsid w:val="00316976"/>
    <w:rsid w:val="00316A3D"/>
    <w:rsid w:val="00316D3F"/>
    <w:rsid w:val="00316E71"/>
    <w:rsid w:val="00316FA7"/>
    <w:rsid w:val="003170AB"/>
    <w:rsid w:val="003172E4"/>
    <w:rsid w:val="003176C9"/>
    <w:rsid w:val="00317925"/>
    <w:rsid w:val="00317B08"/>
    <w:rsid w:val="00317CDC"/>
    <w:rsid w:val="00317E05"/>
    <w:rsid w:val="003200B4"/>
    <w:rsid w:val="003201A3"/>
    <w:rsid w:val="00320241"/>
    <w:rsid w:val="0032047C"/>
    <w:rsid w:val="00320600"/>
    <w:rsid w:val="00320673"/>
    <w:rsid w:val="0032069C"/>
    <w:rsid w:val="0032095E"/>
    <w:rsid w:val="003209CC"/>
    <w:rsid w:val="00320B99"/>
    <w:rsid w:val="00320D27"/>
    <w:rsid w:val="00320E6C"/>
    <w:rsid w:val="00320EEE"/>
    <w:rsid w:val="0032127A"/>
    <w:rsid w:val="0032140E"/>
    <w:rsid w:val="00321522"/>
    <w:rsid w:val="00321C68"/>
    <w:rsid w:val="00321F54"/>
    <w:rsid w:val="00322AB3"/>
    <w:rsid w:val="00322BA2"/>
    <w:rsid w:val="0032318C"/>
    <w:rsid w:val="00323311"/>
    <w:rsid w:val="0032335E"/>
    <w:rsid w:val="003235D1"/>
    <w:rsid w:val="00323878"/>
    <w:rsid w:val="003238B9"/>
    <w:rsid w:val="0032398B"/>
    <w:rsid w:val="00323B90"/>
    <w:rsid w:val="00323F9A"/>
    <w:rsid w:val="00324672"/>
    <w:rsid w:val="003246F2"/>
    <w:rsid w:val="003250E3"/>
    <w:rsid w:val="003253E7"/>
    <w:rsid w:val="003256CA"/>
    <w:rsid w:val="00325886"/>
    <w:rsid w:val="00325A6D"/>
    <w:rsid w:val="00325CBB"/>
    <w:rsid w:val="00325DC8"/>
    <w:rsid w:val="00325F29"/>
    <w:rsid w:val="00325F94"/>
    <w:rsid w:val="0032613C"/>
    <w:rsid w:val="003261A7"/>
    <w:rsid w:val="0032651A"/>
    <w:rsid w:val="0032651E"/>
    <w:rsid w:val="00326792"/>
    <w:rsid w:val="0032689C"/>
    <w:rsid w:val="00326B91"/>
    <w:rsid w:val="00326E65"/>
    <w:rsid w:val="00327105"/>
    <w:rsid w:val="00327469"/>
    <w:rsid w:val="00327C6C"/>
    <w:rsid w:val="00327DC5"/>
    <w:rsid w:val="00327EAC"/>
    <w:rsid w:val="00330080"/>
    <w:rsid w:val="00330925"/>
    <w:rsid w:val="00330B70"/>
    <w:rsid w:val="00330F03"/>
    <w:rsid w:val="00331538"/>
    <w:rsid w:val="0033177E"/>
    <w:rsid w:val="00331790"/>
    <w:rsid w:val="00331973"/>
    <w:rsid w:val="003319C5"/>
    <w:rsid w:val="00331AB8"/>
    <w:rsid w:val="00331BEE"/>
    <w:rsid w:val="00331EC5"/>
    <w:rsid w:val="003320F0"/>
    <w:rsid w:val="0033222C"/>
    <w:rsid w:val="00333187"/>
    <w:rsid w:val="003335FF"/>
    <w:rsid w:val="00333DF5"/>
    <w:rsid w:val="00334115"/>
    <w:rsid w:val="00334297"/>
    <w:rsid w:val="003343CF"/>
    <w:rsid w:val="0033451A"/>
    <w:rsid w:val="0033454B"/>
    <w:rsid w:val="003346AC"/>
    <w:rsid w:val="0033489C"/>
    <w:rsid w:val="00334B33"/>
    <w:rsid w:val="00334BA8"/>
    <w:rsid w:val="00334D1B"/>
    <w:rsid w:val="00334D43"/>
    <w:rsid w:val="00335403"/>
    <w:rsid w:val="00335478"/>
    <w:rsid w:val="00335779"/>
    <w:rsid w:val="00335A64"/>
    <w:rsid w:val="00336224"/>
    <w:rsid w:val="00336278"/>
    <w:rsid w:val="00336384"/>
    <w:rsid w:val="00336837"/>
    <w:rsid w:val="0033697C"/>
    <w:rsid w:val="00336E7C"/>
    <w:rsid w:val="003379C5"/>
    <w:rsid w:val="00337A63"/>
    <w:rsid w:val="00337B38"/>
    <w:rsid w:val="00337D72"/>
    <w:rsid w:val="00340488"/>
    <w:rsid w:val="0034055C"/>
    <w:rsid w:val="003405A2"/>
    <w:rsid w:val="003405E4"/>
    <w:rsid w:val="00340889"/>
    <w:rsid w:val="00340A12"/>
    <w:rsid w:val="00340C36"/>
    <w:rsid w:val="00340E14"/>
    <w:rsid w:val="0034167C"/>
    <w:rsid w:val="003417B1"/>
    <w:rsid w:val="00342154"/>
    <w:rsid w:val="00342363"/>
    <w:rsid w:val="00342991"/>
    <w:rsid w:val="00342AE1"/>
    <w:rsid w:val="00342AF3"/>
    <w:rsid w:val="00342E7F"/>
    <w:rsid w:val="00342FD9"/>
    <w:rsid w:val="0034373C"/>
    <w:rsid w:val="00343790"/>
    <w:rsid w:val="00343865"/>
    <w:rsid w:val="00343F42"/>
    <w:rsid w:val="003441F9"/>
    <w:rsid w:val="0034429E"/>
    <w:rsid w:val="003445F5"/>
    <w:rsid w:val="00344859"/>
    <w:rsid w:val="00344D17"/>
    <w:rsid w:val="0034580C"/>
    <w:rsid w:val="003459C8"/>
    <w:rsid w:val="00345A38"/>
    <w:rsid w:val="00345A5A"/>
    <w:rsid w:val="00345B27"/>
    <w:rsid w:val="00345F08"/>
    <w:rsid w:val="003467E8"/>
    <w:rsid w:val="003468D8"/>
    <w:rsid w:val="00346968"/>
    <w:rsid w:val="0034696B"/>
    <w:rsid w:val="00347312"/>
    <w:rsid w:val="003477C4"/>
    <w:rsid w:val="00347810"/>
    <w:rsid w:val="00347AB8"/>
    <w:rsid w:val="003500FF"/>
    <w:rsid w:val="003503EA"/>
    <w:rsid w:val="003505B7"/>
    <w:rsid w:val="003506B0"/>
    <w:rsid w:val="00350800"/>
    <w:rsid w:val="00350AB2"/>
    <w:rsid w:val="00350C6E"/>
    <w:rsid w:val="00350CE3"/>
    <w:rsid w:val="00350FAC"/>
    <w:rsid w:val="003511E3"/>
    <w:rsid w:val="00351E57"/>
    <w:rsid w:val="00352046"/>
    <w:rsid w:val="00352086"/>
    <w:rsid w:val="00352601"/>
    <w:rsid w:val="003529E1"/>
    <w:rsid w:val="00352A2A"/>
    <w:rsid w:val="00352A47"/>
    <w:rsid w:val="00352B5A"/>
    <w:rsid w:val="00353005"/>
    <w:rsid w:val="0035306C"/>
    <w:rsid w:val="0035309C"/>
    <w:rsid w:val="003537F3"/>
    <w:rsid w:val="00353D3F"/>
    <w:rsid w:val="003541FC"/>
    <w:rsid w:val="00354347"/>
    <w:rsid w:val="00354389"/>
    <w:rsid w:val="00354595"/>
    <w:rsid w:val="003545B0"/>
    <w:rsid w:val="0035469B"/>
    <w:rsid w:val="00354878"/>
    <w:rsid w:val="003548ED"/>
    <w:rsid w:val="00354AB6"/>
    <w:rsid w:val="00354D2C"/>
    <w:rsid w:val="003554E8"/>
    <w:rsid w:val="0035582F"/>
    <w:rsid w:val="00355921"/>
    <w:rsid w:val="003559F9"/>
    <w:rsid w:val="00355C5C"/>
    <w:rsid w:val="00355ED6"/>
    <w:rsid w:val="00355FC4"/>
    <w:rsid w:val="00355FCB"/>
    <w:rsid w:val="00356185"/>
    <w:rsid w:val="003562D2"/>
    <w:rsid w:val="00356443"/>
    <w:rsid w:val="00356CCB"/>
    <w:rsid w:val="003570C8"/>
    <w:rsid w:val="003570F6"/>
    <w:rsid w:val="00357434"/>
    <w:rsid w:val="0035743F"/>
    <w:rsid w:val="00357632"/>
    <w:rsid w:val="00357B56"/>
    <w:rsid w:val="00357BFB"/>
    <w:rsid w:val="00357C53"/>
    <w:rsid w:val="00357C60"/>
    <w:rsid w:val="00357C6D"/>
    <w:rsid w:val="00357CEA"/>
    <w:rsid w:val="00357DA7"/>
    <w:rsid w:val="00357DE8"/>
    <w:rsid w:val="00357DEC"/>
    <w:rsid w:val="00357E84"/>
    <w:rsid w:val="00360096"/>
    <w:rsid w:val="00360427"/>
    <w:rsid w:val="003604C7"/>
    <w:rsid w:val="00360774"/>
    <w:rsid w:val="003609FB"/>
    <w:rsid w:val="00360B4E"/>
    <w:rsid w:val="00360C29"/>
    <w:rsid w:val="00360DE1"/>
    <w:rsid w:val="00360F65"/>
    <w:rsid w:val="00361973"/>
    <w:rsid w:val="00361C45"/>
    <w:rsid w:val="00361E40"/>
    <w:rsid w:val="00361EFF"/>
    <w:rsid w:val="0036294D"/>
    <w:rsid w:val="00362BDA"/>
    <w:rsid w:val="00362BFF"/>
    <w:rsid w:val="00362F9C"/>
    <w:rsid w:val="00363056"/>
    <w:rsid w:val="0036310B"/>
    <w:rsid w:val="00363183"/>
    <w:rsid w:val="00363674"/>
    <w:rsid w:val="00363DA4"/>
    <w:rsid w:val="00363FBD"/>
    <w:rsid w:val="00364127"/>
    <w:rsid w:val="00364209"/>
    <w:rsid w:val="0036463D"/>
    <w:rsid w:val="00364672"/>
    <w:rsid w:val="00364736"/>
    <w:rsid w:val="00364BA0"/>
    <w:rsid w:val="00364DE8"/>
    <w:rsid w:val="00365012"/>
    <w:rsid w:val="00365607"/>
    <w:rsid w:val="00365906"/>
    <w:rsid w:val="00366118"/>
    <w:rsid w:val="00366182"/>
    <w:rsid w:val="00366428"/>
    <w:rsid w:val="00366C8C"/>
    <w:rsid w:val="0036751E"/>
    <w:rsid w:val="00367858"/>
    <w:rsid w:val="00367A6A"/>
    <w:rsid w:val="00367B0A"/>
    <w:rsid w:val="00367DFA"/>
    <w:rsid w:val="00370030"/>
    <w:rsid w:val="00370380"/>
    <w:rsid w:val="003706C4"/>
    <w:rsid w:val="0037092B"/>
    <w:rsid w:val="00370A68"/>
    <w:rsid w:val="00370C70"/>
    <w:rsid w:val="003710D8"/>
    <w:rsid w:val="003712FB"/>
    <w:rsid w:val="0037162A"/>
    <w:rsid w:val="003719CE"/>
    <w:rsid w:val="00371EDB"/>
    <w:rsid w:val="003720FF"/>
    <w:rsid w:val="00372329"/>
    <w:rsid w:val="0037268D"/>
    <w:rsid w:val="00373173"/>
    <w:rsid w:val="00373624"/>
    <w:rsid w:val="003736F7"/>
    <w:rsid w:val="0037379E"/>
    <w:rsid w:val="00373B89"/>
    <w:rsid w:val="00373DB6"/>
    <w:rsid w:val="003741B3"/>
    <w:rsid w:val="0037422A"/>
    <w:rsid w:val="003748D0"/>
    <w:rsid w:val="00374AAC"/>
    <w:rsid w:val="00374E88"/>
    <w:rsid w:val="00374F1A"/>
    <w:rsid w:val="00375043"/>
    <w:rsid w:val="00375084"/>
    <w:rsid w:val="003750E6"/>
    <w:rsid w:val="00375191"/>
    <w:rsid w:val="0037528D"/>
    <w:rsid w:val="003752BF"/>
    <w:rsid w:val="00375432"/>
    <w:rsid w:val="00375786"/>
    <w:rsid w:val="00375972"/>
    <w:rsid w:val="003764DF"/>
    <w:rsid w:val="0037661D"/>
    <w:rsid w:val="00376914"/>
    <w:rsid w:val="003769A5"/>
    <w:rsid w:val="00376D76"/>
    <w:rsid w:val="00376F15"/>
    <w:rsid w:val="00376FA9"/>
    <w:rsid w:val="0037736C"/>
    <w:rsid w:val="00377BC9"/>
    <w:rsid w:val="00377E2D"/>
    <w:rsid w:val="00377EB4"/>
    <w:rsid w:val="00380047"/>
    <w:rsid w:val="003802A1"/>
    <w:rsid w:val="0038040D"/>
    <w:rsid w:val="00380A51"/>
    <w:rsid w:val="00380BAC"/>
    <w:rsid w:val="00380CE0"/>
    <w:rsid w:val="00381475"/>
    <w:rsid w:val="00381568"/>
    <w:rsid w:val="00381A93"/>
    <w:rsid w:val="00381C9F"/>
    <w:rsid w:val="00381E58"/>
    <w:rsid w:val="00381ECE"/>
    <w:rsid w:val="00382163"/>
    <w:rsid w:val="00382356"/>
    <w:rsid w:val="0038241B"/>
    <w:rsid w:val="0038241C"/>
    <w:rsid w:val="003826B6"/>
    <w:rsid w:val="003827CB"/>
    <w:rsid w:val="00382A59"/>
    <w:rsid w:val="00382EB3"/>
    <w:rsid w:val="00383117"/>
    <w:rsid w:val="0038344F"/>
    <w:rsid w:val="00383546"/>
    <w:rsid w:val="003835D0"/>
    <w:rsid w:val="00383870"/>
    <w:rsid w:val="0038396A"/>
    <w:rsid w:val="00383A46"/>
    <w:rsid w:val="00383A4F"/>
    <w:rsid w:val="00383A72"/>
    <w:rsid w:val="00383D0B"/>
    <w:rsid w:val="00384032"/>
    <w:rsid w:val="003845C3"/>
    <w:rsid w:val="003847A6"/>
    <w:rsid w:val="0038484E"/>
    <w:rsid w:val="00384877"/>
    <w:rsid w:val="003849E2"/>
    <w:rsid w:val="00384FFF"/>
    <w:rsid w:val="0038506D"/>
    <w:rsid w:val="003852AD"/>
    <w:rsid w:val="00385495"/>
    <w:rsid w:val="00385517"/>
    <w:rsid w:val="003859F0"/>
    <w:rsid w:val="00385B4E"/>
    <w:rsid w:val="00385D8A"/>
    <w:rsid w:val="00385D8E"/>
    <w:rsid w:val="00385EC7"/>
    <w:rsid w:val="00385FE9"/>
    <w:rsid w:val="00386222"/>
    <w:rsid w:val="00386277"/>
    <w:rsid w:val="003865C0"/>
    <w:rsid w:val="00386A4D"/>
    <w:rsid w:val="00386ABB"/>
    <w:rsid w:val="00386E58"/>
    <w:rsid w:val="00386EA5"/>
    <w:rsid w:val="00386EE3"/>
    <w:rsid w:val="003872A2"/>
    <w:rsid w:val="00387360"/>
    <w:rsid w:val="00387C55"/>
    <w:rsid w:val="00387EAB"/>
    <w:rsid w:val="00387FC7"/>
    <w:rsid w:val="00390451"/>
    <w:rsid w:val="003909CD"/>
    <w:rsid w:val="00390D6F"/>
    <w:rsid w:val="00390DC6"/>
    <w:rsid w:val="00391433"/>
    <w:rsid w:val="00391564"/>
    <w:rsid w:val="00391598"/>
    <w:rsid w:val="00391C84"/>
    <w:rsid w:val="00391D6C"/>
    <w:rsid w:val="00391E17"/>
    <w:rsid w:val="00391FD8"/>
    <w:rsid w:val="00392071"/>
    <w:rsid w:val="003924A6"/>
    <w:rsid w:val="003925AC"/>
    <w:rsid w:val="00392994"/>
    <w:rsid w:val="00392C3D"/>
    <w:rsid w:val="00392F16"/>
    <w:rsid w:val="00392F6D"/>
    <w:rsid w:val="00393143"/>
    <w:rsid w:val="003931CF"/>
    <w:rsid w:val="00393258"/>
    <w:rsid w:val="0039342E"/>
    <w:rsid w:val="00393492"/>
    <w:rsid w:val="003934DE"/>
    <w:rsid w:val="00393593"/>
    <w:rsid w:val="0039373A"/>
    <w:rsid w:val="00393756"/>
    <w:rsid w:val="00393867"/>
    <w:rsid w:val="003938F3"/>
    <w:rsid w:val="00393BD1"/>
    <w:rsid w:val="0039452E"/>
    <w:rsid w:val="00394617"/>
    <w:rsid w:val="00394733"/>
    <w:rsid w:val="00394B58"/>
    <w:rsid w:val="00394BE5"/>
    <w:rsid w:val="00394C46"/>
    <w:rsid w:val="00395044"/>
    <w:rsid w:val="00395051"/>
    <w:rsid w:val="003951BF"/>
    <w:rsid w:val="00395370"/>
    <w:rsid w:val="00395514"/>
    <w:rsid w:val="003956D7"/>
    <w:rsid w:val="00395A92"/>
    <w:rsid w:val="00395D2F"/>
    <w:rsid w:val="00395F5B"/>
    <w:rsid w:val="00395F94"/>
    <w:rsid w:val="00396164"/>
    <w:rsid w:val="0039639E"/>
    <w:rsid w:val="00396598"/>
    <w:rsid w:val="00396808"/>
    <w:rsid w:val="003968C1"/>
    <w:rsid w:val="003968D1"/>
    <w:rsid w:val="003969FD"/>
    <w:rsid w:val="00396AEA"/>
    <w:rsid w:val="00396CC4"/>
    <w:rsid w:val="00397175"/>
    <w:rsid w:val="0039775B"/>
    <w:rsid w:val="003977B9"/>
    <w:rsid w:val="00397E4C"/>
    <w:rsid w:val="00397F8F"/>
    <w:rsid w:val="003A05D4"/>
    <w:rsid w:val="003A0C05"/>
    <w:rsid w:val="003A0D60"/>
    <w:rsid w:val="003A0E4D"/>
    <w:rsid w:val="003A127C"/>
    <w:rsid w:val="003A140F"/>
    <w:rsid w:val="003A1421"/>
    <w:rsid w:val="003A145E"/>
    <w:rsid w:val="003A1C0C"/>
    <w:rsid w:val="003A1D37"/>
    <w:rsid w:val="003A2449"/>
    <w:rsid w:val="003A266E"/>
    <w:rsid w:val="003A2BA7"/>
    <w:rsid w:val="003A2EFC"/>
    <w:rsid w:val="003A30C4"/>
    <w:rsid w:val="003A356A"/>
    <w:rsid w:val="003A37FF"/>
    <w:rsid w:val="003A3A2D"/>
    <w:rsid w:val="003A3CC1"/>
    <w:rsid w:val="003A3D9D"/>
    <w:rsid w:val="003A3F3D"/>
    <w:rsid w:val="003A41C6"/>
    <w:rsid w:val="003A454A"/>
    <w:rsid w:val="003A45F5"/>
    <w:rsid w:val="003A4748"/>
    <w:rsid w:val="003A4784"/>
    <w:rsid w:val="003A4F40"/>
    <w:rsid w:val="003A4F5E"/>
    <w:rsid w:val="003A517D"/>
    <w:rsid w:val="003A54A8"/>
    <w:rsid w:val="003A55A7"/>
    <w:rsid w:val="003A58A8"/>
    <w:rsid w:val="003A5AB5"/>
    <w:rsid w:val="003A5AF3"/>
    <w:rsid w:val="003A5B2C"/>
    <w:rsid w:val="003A5CA3"/>
    <w:rsid w:val="003A5CF1"/>
    <w:rsid w:val="003A5F75"/>
    <w:rsid w:val="003A6329"/>
    <w:rsid w:val="003A6398"/>
    <w:rsid w:val="003A6766"/>
    <w:rsid w:val="003A7711"/>
    <w:rsid w:val="003A78E9"/>
    <w:rsid w:val="003A795F"/>
    <w:rsid w:val="003A7A2E"/>
    <w:rsid w:val="003A7E7E"/>
    <w:rsid w:val="003A7F22"/>
    <w:rsid w:val="003A7FA9"/>
    <w:rsid w:val="003B00F5"/>
    <w:rsid w:val="003B017B"/>
    <w:rsid w:val="003B023B"/>
    <w:rsid w:val="003B0498"/>
    <w:rsid w:val="003B098D"/>
    <w:rsid w:val="003B0C0F"/>
    <w:rsid w:val="003B0D00"/>
    <w:rsid w:val="003B0F70"/>
    <w:rsid w:val="003B1047"/>
    <w:rsid w:val="003B1311"/>
    <w:rsid w:val="003B1A79"/>
    <w:rsid w:val="003B1AC3"/>
    <w:rsid w:val="003B1DD3"/>
    <w:rsid w:val="003B209F"/>
    <w:rsid w:val="003B242B"/>
    <w:rsid w:val="003B2578"/>
    <w:rsid w:val="003B295D"/>
    <w:rsid w:val="003B2BD6"/>
    <w:rsid w:val="003B2E8B"/>
    <w:rsid w:val="003B2F7F"/>
    <w:rsid w:val="003B3B08"/>
    <w:rsid w:val="003B447A"/>
    <w:rsid w:val="003B4575"/>
    <w:rsid w:val="003B47C0"/>
    <w:rsid w:val="003B4A14"/>
    <w:rsid w:val="003B4C23"/>
    <w:rsid w:val="003B5297"/>
    <w:rsid w:val="003B5400"/>
    <w:rsid w:val="003B584A"/>
    <w:rsid w:val="003B5A53"/>
    <w:rsid w:val="003B5B57"/>
    <w:rsid w:val="003B5CDC"/>
    <w:rsid w:val="003B5E0A"/>
    <w:rsid w:val="003B6054"/>
    <w:rsid w:val="003B6681"/>
    <w:rsid w:val="003B6BE3"/>
    <w:rsid w:val="003B6F7E"/>
    <w:rsid w:val="003B6FAC"/>
    <w:rsid w:val="003B7174"/>
    <w:rsid w:val="003B71D5"/>
    <w:rsid w:val="003B7463"/>
    <w:rsid w:val="003B7550"/>
    <w:rsid w:val="003B76DC"/>
    <w:rsid w:val="003B78EE"/>
    <w:rsid w:val="003B7BB4"/>
    <w:rsid w:val="003B7D07"/>
    <w:rsid w:val="003C021A"/>
    <w:rsid w:val="003C059B"/>
    <w:rsid w:val="003C078A"/>
    <w:rsid w:val="003C08F2"/>
    <w:rsid w:val="003C0A91"/>
    <w:rsid w:val="003C0CAD"/>
    <w:rsid w:val="003C146A"/>
    <w:rsid w:val="003C1940"/>
    <w:rsid w:val="003C1E07"/>
    <w:rsid w:val="003C2004"/>
    <w:rsid w:val="003C23B9"/>
    <w:rsid w:val="003C268C"/>
    <w:rsid w:val="003C27F6"/>
    <w:rsid w:val="003C2999"/>
    <w:rsid w:val="003C2ACF"/>
    <w:rsid w:val="003C2B3C"/>
    <w:rsid w:val="003C2FC7"/>
    <w:rsid w:val="003C36B0"/>
    <w:rsid w:val="003C37B9"/>
    <w:rsid w:val="003C390E"/>
    <w:rsid w:val="003C394E"/>
    <w:rsid w:val="003C3B5B"/>
    <w:rsid w:val="003C3FF5"/>
    <w:rsid w:val="003C4B0A"/>
    <w:rsid w:val="003C4B64"/>
    <w:rsid w:val="003C5133"/>
    <w:rsid w:val="003C5234"/>
    <w:rsid w:val="003C53FA"/>
    <w:rsid w:val="003C5571"/>
    <w:rsid w:val="003C565E"/>
    <w:rsid w:val="003C57CA"/>
    <w:rsid w:val="003C58C7"/>
    <w:rsid w:val="003C5C24"/>
    <w:rsid w:val="003C5E8D"/>
    <w:rsid w:val="003C5FD2"/>
    <w:rsid w:val="003C6516"/>
    <w:rsid w:val="003C679B"/>
    <w:rsid w:val="003C6A4A"/>
    <w:rsid w:val="003C6C0A"/>
    <w:rsid w:val="003C6DDC"/>
    <w:rsid w:val="003C6FEC"/>
    <w:rsid w:val="003C773A"/>
    <w:rsid w:val="003C785B"/>
    <w:rsid w:val="003C796C"/>
    <w:rsid w:val="003C7B00"/>
    <w:rsid w:val="003C7BFA"/>
    <w:rsid w:val="003C7CAB"/>
    <w:rsid w:val="003D044C"/>
    <w:rsid w:val="003D0722"/>
    <w:rsid w:val="003D0812"/>
    <w:rsid w:val="003D0A66"/>
    <w:rsid w:val="003D0EB0"/>
    <w:rsid w:val="003D17F1"/>
    <w:rsid w:val="003D1906"/>
    <w:rsid w:val="003D1B7F"/>
    <w:rsid w:val="003D1C0F"/>
    <w:rsid w:val="003D1C60"/>
    <w:rsid w:val="003D1EC7"/>
    <w:rsid w:val="003D27B0"/>
    <w:rsid w:val="003D2BA5"/>
    <w:rsid w:val="003D2C60"/>
    <w:rsid w:val="003D3ABA"/>
    <w:rsid w:val="003D40E3"/>
    <w:rsid w:val="003D4290"/>
    <w:rsid w:val="003D4784"/>
    <w:rsid w:val="003D480C"/>
    <w:rsid w:val="003D4976"/>
    <w:rsid w:val="003D4BF0"/>
    <w:rsid w:val="003D4C97"/>
    <w:rsid w:val="003D5028"/>
    <w:rsid w:val="003D518E"/>
    <w:rsid w:val="003D5E32"/>
    <w:rsid w:val="003D644A"/>
    <w:rsid w:val="003D69CF"/>
    <w:rsid w:val="003D69F1"/>
    <w:rsid w:val="003D6AF5"/>
    <w:rsid w:val="003D6EB9"/>
    <w:rsid w:val="003D71A8"/>
    <w:rsid w:val="003D7682"/>
    <w:rsid w:val="003D78EF"/>
    <w:rsid w:val="003D7960"/>
    <w:rsid w:val="003D7D87"/>
    <w:rsid w:val="003D7F24"/>
    <w:rsid w:val="003E0619"/>
    <w:rsid w:val="003E0B40"/>
    <w:rsid w:val="003E1087"/>
    <w:rsid w:val="003E10C1"/>
    <w:rsid w:val="003E156B"/>
    <w:rsid w:val="003E1DEF"/>
    <w:rsid w:val="003E1F34"/>
    <w:rsid w:val="003E227A"/>
    <w:rsid w:val="003E2628"/>
    <w:rsid w:val="003E26F8"/>
    <w:rsid w:val="003E296F"/>
    <w:rsid w:val="003E31C5"/>
    <w:rsid w:val="003E32CD"/>
    <w:rsid w:val="003E334A"/>
    <w:rsid w:val="003E339A"/>
    <w:rsid w:val="003E3638"/>
    <w:rsid w:val="003E373A"/>
    <w:rsid w:val="003E37BE"/>
    <w:rsid w:val="003E3A17"/>
    <w:rsid w:val="003E3BC2"/>
    <w:rsid w:val="003E3CD0"/>
    <w:rsid w:val="003E3D47"/>
    <w:rsid w:val="003E3E2B"/>
    <w:rsid w:val="003E3EC4"/>
    <w:rsid w:val="003E4614"/>
    <w:rsid w:val="003E46B0"/>
    <w:rsid w:val="003E4AE4"/>
    <w:rsid w:val="003E4D36"/>
    <w:rsid w:val="003E506E"/>
    <w:rsid w:val="003E511E"/>
    <w:rsid w:val="003E524A"/>
    <w:rsid w:val="003E56FC"/>
    <w:rsid w:val="003E573A"/>
    <w:rsid w:val="003E577D"/>
    <w:rsid w:val="003E5EF1"/>
    <w:rsid w:val="003E64E7"/>
    <w:rsid w:val="003E66D6"/>
    <w:rsid w:val="003E689A"/>
    <w:rsid w:val="003E6D4C"/>
    <w:rsid w:val="003E6F9A"/>
    <w:rsid w:val="003E6FD3"/>
    <w:rsid w:val="003E7039"/>
    <w:rsid w:val="003E7074"/>
    <w:rsid w:val="003E72C1"/>
    <w:rsid w:val="003E7EFD"/>
    <w:rsid w:val="003F0076"/>
    <w:rsid w:val="003F0259"/>
    <w:rsid w:val="003F0985"/>
    <w:rsid w:val="003F0C2F"/>
    <w:rsid w:val="003F13F9"/>
    <w:rsid w:val="003F1F41"/>
    <w:rsid w:val="003F218E"/>
    <w:rsid w:val="003F2350"/>
    <w:rsid w:val="003F2AA9"/>
    <w:rsid w:val="003F2BC2"/>
    <w:rsid w:val="003F2BDD"/>
    <w:rsid w:val="003F2E72"/>
    <w:rsid w:val="003F2EA5"/>
    <w:rsid w:val="003F2F41"/>
    <w:rsid w:val="003F30B0"/>
    <w:rsid w:val="003F30DE"/>
    <w:rsid w:val="003F32CF"/>
    <w:rsid w:val="003F35E5"/>
    <w:rsid w:val="003F38B4"/>
    <w:rsid w:val="003F3B37"/>
    <w:rsid w:val="003F3F78"/>
    <w:rsid w:val="003F40F0"/>
    <w:rsid w:val="003F4496"/>
    <w:rsid w:val="003F4A25"/>
    <w:rsid w:val="003F4D07"/>
    <w:rsid w:val="003F54AF"/>
    <w:rsid w:val="003F55C9"/>
    <w:rsid w:val="003F5700"/>
    <w:rsid w:val="003F59E2"/>
    <w:rsid w:val="003F59E6"/>
    <w:rsid w:val="003F5AC6"/>
    <w:rsid w:val="003F5BA0"/>
    <w:rsid w:val="003F5E4E"/>
    <w:rsid w:val="003F6B01"/>
    <w:rsid w:val="003F6B35"/>
    <w:rsid w:val="003F745D"/>
    <w:rsid w:val="003F781A"/>
    <w:rsid w:val="003F7A9F"/>
    <w:rsid w:val="003F7ACD"/>
    <w:rsid w:val="003F7F46"/>
    <w:rsid w:val="00400259"/>
    <w:rsid w:val="004002FE"/>
    <w:rsid w:val="0040036E"/>
    <w:rsid w:val="0040058B"/>
    <w:rsid w:val="00400726"/>
    <w:rsid w:val="00400B04"/>
    <w:rsid w:val="00400B9C"/>
    <w:rsid w:val="00400EC5"/>
    <w:rsid w:val="0040101E"/>
    <w:rsid w:val="004013BF"/>
    <w:rsid w:val="00401529"/>
    <w:rsid w:val="00401846"/>
    <w:rsid w:val="004019EA"/>
    <w:rsid w:val="00401AC2"/>
    <w:rsid w:val="00401BAA"/>
    <w:rsid w:val="00401F67"/>
    <w:rsid w:val="00401F6E"/>
    <w:rsid w:val="0040240B"/>
    <w:rsid w:val="00402421"/>
    <w:rsid w:val="00402445"/>
    <w:rsid w:val="00402944"/>
    <w:rsid w:val="004031E5"/>
    <w:rsid w:val="00403614"/>
    <w:rsid w:val="00403A26"/>
    <w:rsid w:val="00403EF1"/>
    <w:rsid w:val="0040433D"/>
    <w:rsid w:val="0040438B"/>
    <w:rsid w:val="00404690"/>
    <w:rsid w:val="004046D7"/>
    <w:rsid w:val="00404924"/>
    <w:rsid w:val="004049C1"/>
    <w:rsid w:val="00404CE9"/>
    <w:rsid w:val="00404D38"/>
    <w:rsid w:val="00404F6D"/>
    <w:rsid w:val="0040543E"/>
    <w:rsid w:val="004057E4"/>
    <w:rsid w:val="00405964"/>
    <w:rsid w:val="00405A09"/>
    <w:rsid w:val="00405D16"/>
    <w:rsid w:val="00405EBC"/>
    <w:rsid w:val="00406B16"/>
    <w:rsid w:val="00406F75"/>
    <w:rsid w:val="0040717C"/>
    <w:rsid w:val="004072E5"/>
    <w:rsid w:val="0040785E"/>
    <w:rsid w:val="00407C2F"/>
    <w:rsid w:val="0041008B"/>
    <w:rsid w:val="004103E4"/>
    <w:rsid w:val="00410AF0"/>
    <w:rsid w:val="004113E8"/>
    <w:rsid w:val="004116D0"/>
    <w:rsid w:val="004118E8"/>
    <w:rsid w:val="00411939"/>
    <w:rsid w:val="00411C7E"/>
    <w:rsid w:val="00411D59"/>
    <w:rsid w:val="00411E2A"/>
    <w:rsid w:val="00411EA2"/>
    <w:rsid w:val="0041243B"/>
    <w:rsid w:val="004125AB"/>
    <w:rsid w:val="004125C3"/>
    <w:rsid w:val="004125CC"/>
    <w:rsid w:val="00412734"/>
    <w:rsid w:val="0041286D"/>
    <w:rsid w:val="00412AF5"/>
    <w:rsid w:val="00412D8B"/>
    <w:rsid w:val="00412E9A"/>
    <w:rsid w:val="00413007"/>
    <w:rsid w:val="004131D9"/>
    <w:rsid w:val="0041321D"/>
    <w:rsid w:val="0041323A"/>
    <w:rsid w:val="00413335"/>
    <w:rsid w:val="004136D5"/>
    <w:rsid w:val="0041371B"/>
    <w:rsid w:val="00413766"/>
    <w:rsid w:val="00413940"/>
    <w:rsid w:val="0041398F"/>
    <w:rsid w:val="004139C6"/>
    <w:rsid w:val="00413AA2"/>
    <w:rsid w:val="0041436D"/>
    <w:rsid w:val="0041481C"/>
    <w:rsid w:val="00414940"/>
    <w:rsid w:val="00414BF3"/>
    <w:rsid w:val="00414E0D"/>
    <w:rsid w:val="00414F6A"/>
    <w:rsid w:val="0041502C"/>
    <w:rsid w:val="0041513E"/>
    <w:rsid w:val="004151C8"/>
    <w:rsid w:val="004153D8"/>
    <w:rsid w:val="004156AB"/>
    <w:rsid w:val="004156C1"/>
    <w:rsid w:val="004158D0"/>
    <w:rsid w:val="00415E08"/>
    <w:rsid w:val="00415F32"/>
    <w:rsid w:val="0041620E"/>
    <w:rsid w:val="004162CC"/>
    <w:rsid w:val="00416A0F"/>
    <w:rsid w:val="00416A23"/>
    <w:rsid w:val="00416BF4"/>
    <w:rsid w:val="00416C29"/>
    <w:rsid w:val="00416CA1"/>
    <w:rsid w:val="00416CC4"/>
    <w:rsid w:val="00417388"/>
    <w:rsid w:val="004173A2"/>
    <w:rsid w:val="0041743C"/>
    <w:rsid w:val="00417505"/>
    <w:rsid w:val="004201A4"/>
    <w:rsid w:val="004202EA"/>
    <w:rsid w:val="00420477"/>
    <w:rsid w:val="00420A43"/>
    <w:rsid w:val="00420E4D"/>
    <w:rsid w:val="00420F7D"/>
    <w:rsid w:val="00421D11"/>
    <w:rsid w:val="00422877"/>
    <w:rsid w:val="004228C8"/>
    <w:rsid w:val="00422B82"/>
    <w:rsid w:val="0042310E"/>
    <w:rsid w:val="00423179"/>
    <w:rsid w:val="00423A88"/>
    <w:rsid w:val="00423B4E"/>
    <w:rsid w:val="00423FFD"/>
    <w:rsid w:val="00424068"/>
    <w:rsid w:val="004240C5"/>
    <w:rsid w:val="004242B1"/>
    <w:rsid w:val="004242BE"/>
    <w:rsid w:val="00424411"/>
    <w:rsid w:val="004244C3"/>
    <w:rsid w:val="00424634"/>
    <w:rsid w:val="00424A01"/>
    <w:rsid w:val="00424DB8"/>
    <w:rsid w:val="00424FAF"/>
    <w:rsid w:val="00425088"/>
    <w:rsid w:val="00425295"/>
    <w:rsid w:val="004253B1"/>
    <w:rsid w:val="00425E28"/>
    <w:rsid w:val="00425ED9"/>
    <w:rsid w:val="0042630A"/>
    <w:rsid w:val="0042664B"/>
    <w:rsid w:val="00426BA9"/>
    <w:rsid w:val="00426D71"/>
    <w:rsid w:val="004272BC"/>
    <w:rsid w:val="004273C0"/>
    <w:rsid w:val="0042754E"/>
    <w:rsid w:val="00427871"/>
    <w:rsid w:val="00427887"/>
    <w:rsid w:val="00427B8C"/>
    <w:rsid w:val="00427C5A"/>
    <w:rsid w:val="00427F1B"/>
    <w:rsid w:val="004301A2"/>
    <w:rsid w:val="0043039E"/>
    <w:rsid w:val="00430501"/>
    <w:rsid w:val="004305AB"/>
    <w:rsid w:val="00430C5B"/>
    <w:rsid w:val="00430DBF"/>
    <w:rsid w:val="00430E16"/>
    <w:rsid w:val="00430E2E"/>
    <w:rsid w:val="00431303"/>
    <w:rsid w:val="0043146F"/>
    <w:rsid w:val="00431522"/>
    <w:rsid w:val="0043155C"/>
    <w:rsid w:val="00431BF5"/>
    <w:rsid w:val="00431CA6"/>
    <w:rsid w:val="00432039"/>
    <w:rsid w:val="0043205F"/>
    <w:rsid w:val="004322F0"/>
    <w:rsid w:val="00432365"/>
    <w:rsid w:val="004325C7"/>
    <w:rsid w:val="00432978"/>
    <w:rsid w:val="00432CD8"/>
    <w:rsid w:val="00432E82"/>
    <w:rsid w:val="004330F8"/>
    <w:rsid w:val="004332C7"/>
    <w:rsid w:val="00433580"/>
    <w:rsid w:val="004335F6"/>
    <w:rsid w:val="00433E45"/>
    <w:rsid w:val="00433F97"/>
    <w:rsid w:val="00434417"/>
    <w:rsid w:val="004346D4"/>
    <w:rsid w:val="00434B06"/>
    <w:rsid w:val="00434B3D"/>
    <w:rsid w:val="00434E66"/>
    <w:rsid w:val="004350AA"/>
    <w:rsid w:val="004351F6"/>
    <w:rsid w:val="00435314"/>
    <w:rsid w:val="00435712"/>
    <w:rsid w:val="0043589F"/>
    <w:rsid w:val="00435982"/>
    <w:rsid w:val="00435CFE"/>
    <w:rsid w:val="00435DAF"/>
    <w:rsid w:val="004360E4"/>
    <w:rsid w:val="004365D1"/>
    <w:rsid w:val="00436A20"/>
    <w:rsid w:val="00436C6D"/>
    <w:rsid w:val="00436C7B"/>
    <w:rsid w:val="00436D19"/>
    <w:rsid w:val="00436FFD"/>
    <w:rsid w:val="00437261"/>
    <w:rsid w:val="00437336"/>
    <w:rsid w:val="004373A2"/>
    <w:rsid w:val="004373CF"/>
    <w:rsid w:val="00437578"/>
    <w:rsid w:val="004377C3"/>
    <w:rsid w:val="00437A29"/>
    <w:rsid w:val="00437B59"/>
    <w:rsid w:val="00437F20"/>
    <w:rsid w:val="004400C0"/>
    <w:rsid w:val="004401EC"/>
    <w:rsid w:val="004402DC"/>
    <w:rsid w:val="00440DDE"/>
    <w:rsid w:val="00440FA7"/>
    <w:rsid w:val="00441061"/>
    <w:rsid w:val="0044118D"/>
    <w:rsid w:val="00441202"/>
    <w:rsid w:val="004415DD"/>
    <w:rsid w:val="00441B17"/>
    <w:rsid w:val="00441DA2"/>
    <w:rsid w:val="0044212C"/>
    <w:rsid w:val="004422A6"/>
    <w:rsid w:val="00442437"/>
    <w:rsid w:val="00442DBE"/>
    <w:rsid w:val="00442FB1"/>
    <w:rsid w:val="004430A4"/>
    <w:rsid w:val="004431F6"/>
    <w:rsid w:val="00443273"/>
    <w:rsid w:val="00443319"/>
    <w:rsid w:val="00443569"/>
    <w:rsid w:val="004435EA"/>
    <w:rsid w:val="00443767"/>
    <w:rsid w:val="0044380F"/>
    <w:rsid w:val="004438E2"/>
    <w:rsid w:val="00443D26"/>
    <w:rsid w:val="00443E43"/>
    <w:rsid w:val="00443FAD"/>
    <w:rsid w:val="004446D8"/>
    <w:rsid w:val="00444B35"/>
    <w:rsid w:val="00444EC1"/>
    <w:rsid w:val="00444F26"/>
    <w:rsid w:val="00444FA4"/>
    <w:rsid w:val="00444FE6"/>
    <w:rsid w:val="004451BD"/>
    <w:rsid w:val="004453CA"/>
    <w:rsid w:val="0044581F"/>
    <w:rsid w:val="00445AAC"/>
    <w:rsid w:val="00445C07"/>
    <w:rsid w:val="00445F42"/>
    <w:rsid w:val="0044606A"/>
    <w:rsid w:val="004464A4"/>
    <w:rsid w:val="00446739"/>
    <w:rsid w:val="004467C8"/>
    <w:rsid w:val="00446C3F"/>
    <w:rsid w:val="00446C5E"/>
    <w:rsid w:val="004478D4"/>
    <w:rsid w:val="004479B3"/>
    <w:rsid w:val="00447B78"/>
    <w:rsid w:val="00447B88"/>
    <w:rsid w:val="00447DE5"/>
    <w:rsid w:val="00447F32"/>
    <w:rsid w:val="00450091"/>
    <w:rsid w:val="004503A0"/>
    <w:rsid w:val="0045064C"/>
    <w:rsid w:val="0045091C"/>
    <w:rsid w:val="00450D3C"/>
    <w:rsid w:val="00450F8A"/>
    <w:rsid w:val="0045112E"/>
    <w:rsid w:val="00451504"/>
    <w:rsid w:val="004516C8"/>
    <w:rsid w:val="004516DC"/>
    <w:rsid w:val="0045192F"/>
    <w:rsid w:val="00451F8B"/>
    <w:rsid w:val="0045241D"/>
    <w:rsid w:val="004524A1"/>
    <w:rsid w:val="00452666"/>
    <w:rsid w:val="00452801"/>
    <w:rsid w:val="00452981"/>
    <w:rsid w:val="00452C2C"/>
    <w:rsid w:val="00452E3A"/>
    <w:rsid w:val="004533B4"/>
    <w:rsid w:val="0045391C"/>
    <w:rsid w:val="004539C0"/>
    <w:rsid w:val="00453A0D"/>
    <w:rsid w:val="00453C5E"/>
    <w:rsid w:val="00453DC8"/>
    <w:rsid w:val="00453F7A"/>
    <w:rsid w:val="00454189"/>
    <w:rsid w:val="004541B6"/>
    <w:rsid w:val="0045420B"/>
    <w:rsid w:val="004545A2"/>
    <w:rsid w:val="00454829"/>
    <w:rsid w:val="0045484A"/>
    <w:rsid w:val="00454A9C"/>
    <w:rsid w:val="00454C63"/>
    <w:rsid w:val="00454CDF"/>
    <w:rsid w:val="00454D3A"/>
    <w:rsid w:val="00454DD4"/>
    <w:rsid w:val="00454FCE"/>
    <w:rsid w:val="00454FD9"/>
    <w:rsid w:val="004551D1"/>
    <w:rsid w:val="00455346"/>
    <w:rsid w:val="004556F6"/>
    <w:rsid w:val="00455857"/>
    <w:rsid w:val="00455BF2"/>
    <w:rsid w:val="00455E00"/>
    <w:rsid w:val="00456228"/>
    <w:rsid w:val="004567E8"/>
    <w:rsid w:val="00456C17"/>
    <w:rsid w:val="00456F3C"/>
    <w:rsid w:val="00456FD6"/>
    <w:rsid w:val="00457040"/>
    <w:rsid w:val="0045750E"/>
    <w:rsid w:val="00457512"/>
    <w:rsid w:val="00457531"/>
    <w:rsid w:val="004577D6"/>
    <w:rsid w:val="00457801"/>
    <w:rsid w:val="00457A8A"/>
    <w:rsid w:val="00457B27"/>
    <w:rsid w:val="0046010C"/>
    <w:rsid w:val="004603BC"/>
    <w:rsid w:val="004606D8"/>
    <w:rsid w:val="004608E9"/>
    <w:rsid w:val="00460B6A"/>
    <w:rsid w:val="00460D1E"/>
    <w:rsid w:val="004610CC"/>
    <w:rsid w:val="004612B5"/>
    <w:rsid w:val="004612E5"/>
    <w:rsid w:val="00461724"/>
    <w:rsid w:val="00461D23"/>
    <w:rsid w:val="00462098"/>
    <w:rsid w:val="004620A1"/>
    <w:rsid w:val="004620E6"/>
    <w:rsid w:val="00462922"/>
    <w:rsid w:val="00463032"/>
    <w:rsid w:val="00463040"/>
    <w:rsid w:val="00463254"/>
    <w:rsid w:val="0046354A"/>
    <w:rsid w:val="0046378E"/>
    <w:rsid w:val="0046382A"/>
    <w:rsid w:val="00463953"/>
    <w:rsid w:val="00463EE0"/>
    <w:rsid w:val="0046442E"/>
    <w:rsid w:val="00464463"/>
    <w:rsid w:val="00464809"/>
    <w:rsid w:val="00464940"/>
    <w:rsid w:val="00464C7A"/>
    <w:rsid w:val="004653B2"/>
    <w:rsid w:val="00465725"/>
    <w:rsid w:val="004659B5"/>
    <w:rsid w:val="004668A3"/>
    <w:rsid w:val="004668C4"/>
    <w:rsid w:val="004670BE"/>
    <w:rsid w:val="00467504"/>
    <w:rsid w:val="00467615"/>
    <w:rsid w:val="00467767"/>
    <w:rsid w:val="00467917"/>
    <w:rsid w:val="00467A8A"/>
    <w:rsid w:val="004700F9"/>
    <w:rsid w:val="00470100"/>
    <w:rsid w:val="004704B4"/>
    <w:rsid w:val="0047080B"/>
    <w:rsid w:val="00470824"/>
    <w:rsid w:val="00470849"/>
    <w:rsid w:val="0047096C"/>
    <w:rsid w:val="00471287"/>
    <w:rsid w:val="00471540"/>
    <w:rsid w:val="0047176F"/>
    <w:rsid w:val="004717D7"/>
    <w:rsid w:val="00471C30"/>
    <w:rsid w:val="00471C4E"/>
    <w:rsid w:val="00471C8B"/>
    <w:rsid w:val="00471D72"/>
    <w:rsid w:val="00471EB7"/>
    <w:rsid w:val="004722DD"/>
    <w:rsid w:val="004723BC"/>
    <w:rsid w:val="00472850"/>
    <w:rsid w:val="00472B07"/>
    <w:rsid w:val="00472D45"/>
    <w:rsid w:val="00472F61"/>
    <w:rsid w:val="00473CF0"/>
    <w:rsid w:val="0047450F"/>
    <w:rsid w:val="00474FEB"/>
    <w:rsid w:val="00475120"/>
    <w:rsid w:val="004756E6"/>
    <w:rsid w:val="00475731"/>
    <w:rsid w:val="00475753"/>
    <w:rsid w:val="00475818"/>
    <w:rsid w:val="00475931"/>
    <w:rsid w:val="00475C44"/>
    <w:rsid w:val="0047618F"/>
    <w:rsid w:val="004762EF"/>
    <w:rsid w:val="004763B5"/>
    <w:rsid w:val="004763F1"/>
    <w:rsid w:val="00476A74"/>
    <w:rsid w:val="00476BF3"/>
    <w:rsid w:val="00476DBE"/>
    <w:rsid w:val="00477468"/>
    <w:rsid w:val="004776B8"/>
    <w:rsid w:val="00477746"/>
    <w:rsid w:val="00477AA0"/>
    <w:rsid w:val="00477F70"/>
    <w:rsid w:val="00480CCA"/>
    <w:rsid w:val="00480E07"/>
    <w:rsid w:val="00481130"/>
    <w:rsid w:val="0048119C"/>
    <w:rsid w:val="0048134A"/>
    <w:rsid w:val="0048159B"/>
    <w:rsid w:val="0048164D"/>
    <w:rsid w:val="004816C4"/>
    <w:rsid w:val="00481875"/>
    <w:rsid w:val="004819A3"/>
    <w:rsid w:val="00481AA7"/>
    <w:rsid w:val="00481B4F"/>
    <w:rsid w:val="00481C29"/>
    <w:rsid w:val="00481F08"/>
    <w:rsid w:val="00481F5E"/>
    <w:rsid w:val="00481FC6"/>
    <w:rsid w:val="00482777"/>
    <w:rsid w:val="00482D0B"/>
    <w:rsid w:val="00483467"/>
    <w:rsid w:val="004837C1"/>
    <w:rsid w:val="004838ED"/>
    <w:rsid w:val="00483905"/>
    <w:rsid w:val="00483A2A"/>
    <w:rsid w:val="00483A85"/>
    <w:rsid w:val="00483A95"/>
    <w:rsid w:val="00483C33"/>
    <w:rsid w:val="00483E29"/>
    <w:rsid w:val="00483F71"/>
    <w:rsid w:val="00483FCA"/>
    <w:rsid w:val="00484615"/>
    <w:rsid w:val="004847C2"/>
    <w:rsid w:val="004849D5"/>
    <w:rsid w:val="00484D04"/>
    <w:rsid w:val="00484FC1"/>
    <w:rsid w:val="00484FC3"/>
    <w:rsid w:val="004850E5"/>
    <w:rsid w:val="00485710"/>
    <w:rsid w:val="00485737"/>
    <w:rsid w:val="00485878"/>
    <w:rsid w:val="004858CB"/>
    <w:rsid w:val="0048596F"/>
    <w:rsid w:val="00485EB6"/>
    <w:rsid w:val="00485F17"/>
    <w:rsid w:val="00486120"/>
    <w:rsid w:val="0048681D"/>
    <w:rsid w:val="00486C07"/>
    <w:rsid w:val="00486D67"/>
    <w:rsid w:val="004875AE"/>
    <w:rsid w:val="00487BD1"/>
    <w:rsid w:val="00487E42"/>
    <w:rsid w:val="00490589"/>
    <w:rsid w:val="0049084A"/>
    <w:rsid w:val="0049087C"/>
    <w:rsid w:val="00490AEA"/>
    <w:rsid w:val="00490BEA"/>
    <w:rsid w:val="0049126C"/>
    <w:rsid w:val="0049170B"/>
    <w:rsid w:val="0049176B"/>
    <w:rsid w:val="00491964"/>
    <w:rsid w:val="00491A44"/>
    <w:rsid w:val="0049200E"/>
    <w:rsid w:val="00492190"/>
    <w:rsid w:val="0049222D"/>
    <w:rsid w:val="0049224F"/>
    <w:rsid w:val="0049249F"/>
    <w:rsid w:val="004924D4"/>
    <w:rsid w:val="0049267C"/>
    <w:rsid w:val="004926A1"/>
    <w:rsid w:val="0049286E"/>
    <w:rsid w:val="004929A5"/>
    <w:rsid w:val="00492B67"/>
    <w:rsid w:val="00492D08"/>
    <w:rsid w:val="004932D5"/>
    <w:rsid w:val="004934E0"/>
    <w:rsid w:val="004935BA"/>
    <w:rsid w:val="00493773"/>
    <w:rsid w:val="00493951"/>
    <w:rsid w:val="00493A88"/>
    <w:rsid w:val="00493D18"/>
    <w:rsid w:val="00494043"/>
    <w:rsid w:val="004944FF"/>
    <w:rsid w:val="0049457B"/>
    <w:rsid w:val="004948CF"/>
    <w:rsid w:val="00494CE9"/>
    <w:rsid w:val="00494DD5"/>
    <w:rsid w:val="00494FDB"/>
    <w:rsid w:val="00495342"/>
    <w:rsid w:val="00495445"/>
    <w:rsid w:val="0049594A"/>
    <w:rsid w:val="00495A87"/>
    <w:rsid w:val="00495C4E"/>
    <w:rsid w:val="0049615E"/>
    <w:rsid w:val="004962AF"/>
    <w:rsid w:val="00496532"/>
    <w:rsid w:val="0049673D"/>
    <w:rsid w:val="00496775"/>
    <w:rsid w:val="00496A04"/>
    <w:rsid w:val="004970FB"/>
    <w:rsid w:val="0049715F"/>
    <w:rsid w:val="00497323"/>
    <w:rsid w:val="00497CD2"/>
    <w:rsid w:val="004A01A7"/>
    <w:rsid w:val="004A0227"/>
    <w:rsid w:val="004A037A"/>
    <w:rsid w:val="004A0409"/>
    <w:rsid w:val="004A060A"/>
    <w:rsid w:val="004A0676"/>
    <w:rsid w:val="004A07B5"/>
    <w:rsid w:val="004A0987"/>
    <w:rsid w:val="004A09BE"/>
    <w:rsid w:val="004A0A9E"/>
    <w:rsid w:val="004A0BD2"/>
    <w:rsid w:val="004A0F77"/>
    <w:rsid w:val="004A0FF0"/>
    <w:rsid w:val="004A11F0"/>
    <w:rsid w:val="004A1289"/>
    <w:rsid w:val="004A1570"/>
    <w:rsid w:val="004A1869"/>
    <w:rsid w:val="004A19AF"/>
    <w:rsid w:val="004A19B3"/>
    <w:rsid w:val="004A1BCD"/>
    <w:rsid w:val="004A288E"/>
    <w:rsid w:val="004A29B2"/>
    <w:rsid w:val="004A2C04"/>
    <w:rsid w:val="004A31CB"/>
    <w:rsid w:val="004A31D1"/>
    <w:rsid w:val="004A31DA"/>
    <w:rsid w:val="004A345C"/>
    <w:rsid w:val="004A355D"/>
    <w:rsid w:val="004A35F6"/>
    <w:rsid w:val="004A3A0F"/>
    <w:rsid w:val="004A3AE9"/>
    <w:rsid w:val="004A3C74"/>
    <w:rsid w:val="004A4106"/>
    <w:rsid w:val="004A4694"/>
    <w:rsid w:val="004A470F"/>
    <w:rsid w:val="004A4779"/>
    <w:rsid w:val="004A4C6E"/>
    <w:rsid w:val="004A4E38"/>
    <w:rsid w:val="004A5232"/>
    <w:rsid w:val="004A55E3"/>
    <w:rsid w:val="004A5B49"/>
    <w:rsid w:val="004A5FAC"/>
    <w:rsid w:val="004A5FDE"/>
    <w:rsid w:val="004A6051"/>
    <w:rsid w:val="004A6299"/>
    <w:rsid w:val="004A65BE"/>
    <w:rsid w:val="004A65C3"/>
    <w:rsid w:val="004A6BFA"/>
    <w:rsid w:val="004A6CBB"/>
    <w:rsid w:val="004A6F4E"/>
    <w:rsid w:val="004A7211"/>
    <w:rsid w:val="004A73DF"/>
    <w:rsid w:val="004A7538"/>
    <w:rsid w:val="004A7BCC"/>
    <w:rsid w:val="004A7C82"/>
    <w:rsid w:val="004A7F31"/>
    <w:rsid w:val="004B0283"/>
    <w:rsid w:val="004B0324"/>
    <w:rsid w:val="004B0481"/>
    <w:rsid w:val="004B049E"/>
    <w:rsid w:val="004B0502"/>
    <w:rsid w:val="004B062F"/>
    <w:rsid w:val="004B0812"/>
    <w:rsid w:val="004B0823"/>
    <w:rsid w:val="004B0FF9"/>
    <w:rsid w:val="004B1A82"/>
    <w:rsid w:val="004B1CDA"/>
    <w:rsid w:val="004B1D78"/>
    <w:rsid w:val="004B2908"/>
    <w:rsid w:val="004B2A04"/>
    <w:rsid w:val="004B2EE8"/>
    <w:rsid w:val="004B3072"/>
    <w:rsid w:val="004B31C2"/>
    <w:rsid w:val="004B340B"/>
    <w:rsid w:val="004B348D"/>
    <w:rsid w:val="004B3587"/>
    <w:rsid w:val="004B3A26"/>
    <w:rsid w:val="004B3CA0"/>
    <w:rsid w:val="004B3E2E"/>
    <w:rsid w:val="004B3EB4"/>
    <w:rsid w:val="004B3EC6"/>
    <w:rsid w:val="004B40C9"/>
    <w:rsid w:val="004B419E"/>
    <w:rsid w:val="004B44D4"/>
    <w:rsid w:val="004B4990"/>
    <w:rsid w:val="004B4A5F"/>
    <w:rsid w:val="004B4C51"/>
    <w:rsid w:val="004B4D80"/>
    <w:rsid w:val="004B4EF9"/>
    <w:rsid w:val="004B5096"/>
    <w:rsid w:val="004B50C4"/>
    <w:rsid w:val="004B58CA"/>
    <w:rsid w:val="004B5AF9"/>
    <w:rsid w:val="004B5E07"/>
    <w:rsid w:val="004B5EC3"/>
    <w:rsid w:val="004B621F"/>
    <w:rsid w:val="004B632A"/>
    <w:rsid w:val="004B6469"/>
    <w:rsid w:val="004B6882"/>
    <w:rsid w:val="004B7171"/>
    <w:rsid w:val="004B7512"/>
    <w:rsid w:val="004B7663"/>
    <w:rsid w:val="004C07C1"/>
    <w:rsid w:val="004C07D1"/>
    <w:rsid w:val="004C097D"/>
    <w:rsid w:val="004C0BCD"/>
    <w:rsid w:val="004C0CFA"/>
    <w:rsid w:val="004C0D12"/>
    <w:rsid w:val="004C0EC7"/>
    <w:rsid w:val="004C0F20"/>
    <w:rsid w:val="004C13F8"/>
    <w:rsid w:val="004C1422"/>
    <w:rsid w:val="004C17AB"/>
    <w:rsid w:val="004C17E3"/>
    <w:rsid w:val="004C1856"/>
    <w:rsid w:val="004C19B9"/>
    <w:rsid w:val="004C214D"/>
    <w:rsid w:val="004C219E"/>
    <w:rsid w:val="004C21B1"/>
    <w:rsid w:val="004C2D51"/>
    <w:rsid w:val="004C32CC"/>
    <w:rsid w:val="004C3331"/>
    <w:rsid w:val="004C34BB"/>
    <w:rsid w:val="004C3716"/>
    <w:rsid w:val="004C377F"/>
    <w:rsid w:val="004C39AA"/>
    <w:rsid w:val="004C3C25"/>
    <w:rsid w:val="004C46C1"/>
    <w:rsid w:val="004C46D8"/>
    <w:rsid w:val="004C4740"/>
    <w:rsid w:val="004C4B95"/>
    <w:rsid w:val="004C4EA7"/>
    <w:rsid w:val="004C4FF0"/>
    <w:rsid w:val="004C505E"/>
    <w:rsid w:val="004C548E"/>
    <w:rsid w:val="004C5562"/>
    <w:rsid w:val="004C5663"/>
    <w:rsid w:val="004C56F8"/>
    <w:rsid w:val="004C5757"/>
    <w:rsid w:val="004C5B52"/>
    <w:rsid w:val="004C5CD9"/>
    <w:rsid w:val="004C63BF"/>
    <w:rsid w:val="004C63D3"/>
    <w:rsid w:val="004C6425"/>
    <w:rsid w:val="004C6536"/>
    <w:rsid w:val="004C699B"/>
    <w:rsid w:val="004C69CD"/>
    <w:rsid w:val="004C6B38"/>
    <w:rsid w:val="004C6B5C"/>
    <w:rsid w:val="004C6D19"/>
    <w:rsid w:val="004C6D66"/>
    <w:rsid w:val="004C6DF1"/>
    <w:rsid w:val="004C6DFF"/>
    <w:rsid w:val="004C6FE4"/>
    <w:rsid w:val="004C7064"/>
    <w:rsid w:val="004C721F"/>
    <w:rsid w:val="004C771B"/>
    <w:rsid w:val="004C776B"/>
    <w:rsid w:val="004C79F9"/>
    <w:rsid w:val="004C7D09"/>
    <w:rsid w:val="004C7EAB"/>
    <w:rsid w:val="004D0012"/>
    <w:rsid w:val="004D024B"/>
    <w:rsid w:val="004D040A"/>
    <w:rsid w:val="004D0513"/>
    <w:rsid w:val="004D054F"/>
    <w:rsid w:val="004D0899"/>
    <w:rsid w:val="004D08E6"/>
    <w:rsid w:val="004D0A1D"/>
    <w:rsid w:val="004D0D55"/>
    <w:rsid w:val="004D0EB6"/>
    <w:rsid w:val="004D0EFC"/>
    <w:rsid w:val="004D0F36"/>
    <w:rsid w:val="004D172F"/>
    <w:rsid w:val="004D1731"/>
    <w:rsid w:val="004D186A"/>
    <w:rsid w:val="004D1956"/>
    <w:rsid w:val="004D1AF8"/>
    <w:rsid w:val="004D1F4D"/>
    <w:rsid w:val="004D2071"/>
    <w:rsid w:val="004D22F6"/>
    <w:rsid w:val="004D2610"/>
    <w:rsid w:val="004D276D"/>
    <w:rsid w:val="004D2D74"/>
    <w:rsid w:val="004D2E08"/>
    <w:rsid w:val="004D3155"/>
    <w:rsid w:val="004D3779"/>
    <w:rsid w:val="004D3923"/>
    <w:rsid w:val="004D42CB"/>
    <w:rsid w:val="004D430C"/>
    <w:rsid w:val="004D4596"/>
    <w:rsid w:val="004D45C0"/>
    <w:rsid w:val="004D47F9"/>
    <w:rsid w:val="004D5499"/>
    <w:rsid w:val="004D57DC"/>
    <w:rsid w:val="004D57EC"/>
    <w:rsid w:val="004D59A9"/>
    <w:rsid w:val="004D59D6"/>
    <w:rsid w:val="004D5C5F"/>
    <w:rsid w:val="004D5CA3"/>
    <w:rsid w:val="004D5E4B"/>
    <w:rsid w:val="004D5EF9"/>
    <w:rsid w:val="004D6143"/>
    <w:rsid w:val="004D6425"/>
    <w:rsid w:val="004D6CAB"/>
    <w:rsid w:val="004D6F60"/>
    <w:rsid w:val="004D72BC"/>
    <w:rsid w:val="004D7489"/>
    <w:rsid w:val="004D7578"/>
    <w:rsid w:val="004D7969"/>
    <w:rsid w:val="004D7BBB"/>
    <w:rsid w:val="004D7EAC"/>
    <w:rsid w:val="004E00B7"/>
    <w:rsid w:val="004E0385"/>
    <w:rsid w:val="004E051B"/>
    <w:rsid w:val="004E06B0"/>
    <w:rsid w:val="004E09F0"/>
    <w:rsid w:val="004E0D51"/>
    <w:rsid w:val="004E0FAC"/>
    <w:rsid w:val="004E1016"/>
    <w:rsid w:val="004E107E"/>
    <w:rsid w:val="004E10E7"/>
    <w:rsid w:val="004E1298"/>
    <w:rsid w:val="004E12C6"/>
    <w:rsid w:val="004E133F"/>
    <w:rsid w:val="004E1597"/>
    <w:rsid w:val="004E17A2"/>
    <w:rsid w:val="004E198E"/>
    <w:rsid w:val="004E1D81"/>
    <w:rsid w:val="004E1E8F"/>
    <w:rsid w:val="004E2169"/>
    <w:rsid w:val="004E23E9"/>
    <w:rsid w:val="004E2805"/>
    <w:rsid w:val="004E2B0A"/>
    <w:rsid w:val="004E2C38"/>
    <w:rsid w:val="004E303F"/>
    <w:rsid w:val="004E3121"/>
    <w:rsid w:val="004E3187"/>
    <w:rsid w:val="004E344E"/>
    <w:rsid w:val="004E34C5"/>
    <w:rsid w:val="004E361B"/>
    <w:rsid w:val="004E382E"/>
    <w:rsid w:val="004E393A"/>
    <w:rsid w:val="004E3DD6"/>
    <w:rsid w:val="004E401D"/>
    <w:rsid w:val="004E46D8"/>
    <w:rsid w:val="004E4729"/>
    <w:rsid w:val="004E486F"/>
    <w:rsid w:val="004E48EA"/>
    <w:rsid w:val="004E4D2A"/>
    <w:rsid w:val="004E5854"/>
    <w:rsid w:val="004E5A7B"/>
    <w:rsid w:val="004E5A96"/>
    <w:rsid w:val="004E643E"/>
    <w:rsid w:val="004E6593"/>
    <w:rsid w:val="004E6950"/>
    <w:rsid w:val="004E6CBA"/>
    <w:rsid w:val="004E7262"/>
    <w:rsid w:val="004E737B"/>
    <w:rsid w:val="004E743F"/>
    <w:rsid w:val="004E74AE"/>
    <w:rsid w:val="004E77F1"/>
    <w:rsid w:val="004E78E9"/>
    <w:rsid w:val="004E7A45"/>
    <w:rsid w:val="004E7AD9"/>
    <w:rsid w:val="004E7DE5"/>
    <w:rsid w:val="004F00E4"/>
    <w:rsid w:val="004F026A"/>
    <w:rsid w:val="004F030F"/>
    <w:rsid w:val="004F05EF"/>
    <w:rsid w:val="004F06FB"/>
    <w:rsid w:val="004F08E2"/>
    <w:rsid w:val="004F0A6D"/>
    <w:rsid w:val="004F0CD0"/>
    <w:rsid w:val="004F0DBD"/>
    <w:rsid w:val="004F11B3"/>
    <w:rsid w:val="004F1385"/>
    <w:rsid w:val="004F160A"/>
    <w:rsid w:val="004F160B"/>
    <w:rsid w:val="004F1F37"/>
    <w:rsid w:val="004F295C"/>
    <w:rsid w:val="004F298A"/>
    <w:rsid w:val="004F29EF"/>
    <w:rsid w:val="004F3001"/>
    <w:rsid w:val="004F3123"/>
    <w:rsid w:val="004F31AE"/>
    <w:rsid w:val="004F346E"/>
    <w:rsid w:val="004F3696"/>
    <w:rsid w:val="004F3787"/>
    <w:rsid w:val="004F393D"/>
    <w:rsid w:val="004F3967"/>
    <w:rsid w:val="004F3CEF"/>
    <w:rsid w:val="004F3F0A"/>
    <w:rsid w:val="004F45D9"/>
    <w:rsid w:val="004F46C1"/>
    <w:rsid w:val="004F49AE"/>
    <w:rsid w:val="004F4BEC"/>
    <w:rsid w:val="004F4D4C"/>
    <w:rsid w:val="004F4F6C"/>
    <w:rsid w:val="004F50B0"/>
    <w:rsid w:val="004F516B"/>
    <w:rsid w:val="004F5200"/>
    <w:rsid w:val="004F54AE"/>
    <w:rsid w:val="004F5587"/>
    <w:rsid w:val="004F56BE"/>
    <w:rsid w:val="004F5A59"/>
    <w:rsid w:val="004F5AA0"/>
    <w:rsid w:val="004F63B8"/>
    <w:rsid w:val="004F66F4"/>
    <w:rsid w:val="004F6976"/>
    <w:rsid w:val="004F6979"/>
    <w:rsid w:val="004F6A21"/>
    <w:rsid w:val="004F6B32"/>
    <w:rsid w:val="004F6C0A"/>
    <w:rsid w:val="004F6D3D"/>
    <w:rsid w:val="004F709B"/>
    <w:rsid w:val="004F709F"/>
    <w:rsid w:val="004F732C"/>
    <w:rsid w:val="004F7345"/>
    <w:rsid w:val="004F7377"/>
    <w:rsid w:val="004F771D"/>
    <w:rsid w:val="004F7ED9"/>
    <w:rsid w:val="00500466"/>
    <w:rsid w:val="00500522"/>
    <w:rsid w:val="00500597"/>
    <w:rsid w:val="00500700"/>
    <w:rsid w:val="005007A5"/>
    <w:rsid w:val="005007A7"/>
    <w:rsid w:val="00500D95"/>
    <w:rsid w:val="00500ED2"/>
    <w:rsid w:val="00500F27"/>
    <w:rsid w:val="00501090"/>
    <w:rsid w:val="005014A9"/>
    <w:rsid w:val="00501891"/>
    <w:rsid w:val="00501978"/>
    <w:rsid w:val="00501B27"/>
    <w:rsid w:val="005027CE"/>
    <w:rsid w:val="0050284B"/>
    <w:rsid w:val="0050287F"/>
    <w:rsid w:val="00502AC3"/>
    <w:rsid w:val="00502B51"/>
    <w:rsid w:val="00502BFB"/>
    <w:rsid w:val="0050315C"/>
    <w:rsid w:val="00503225"/>
    <w:rsid w:val="0050342A"/>
    <w:rsid w:val="00503432"/>
    <w:rsid w:val="005037DC"/>
    <w:rsid w:val="00503D7E"/>
    <w:rsid w:val="00503DE9"/>
    <w:rsid w:val="00504228"/>
    <w:rsid w:val="0050429D"/>
    <w:rsid w:val="0050472C"/>
    <w:rsid w:val="00504F92"/>
    <w:rsid w:val="00504F9A"/>
    <w:rsid w:val="0050520E"/>
    <w:rsid w:val="00505277"/>
    <w:rsid w:val="005052AB"/>
    <w:rsid w:val="00505604"/>
    <w:rsid w:val="00505E2D"/>
    <w:rsid w:val="00505E7E"/>
    <w:rsid w:val="00505EAB"/>
    <w:rsid w:val="00505F43"/>
    <w:rsid w:val="005063BD"/>
    <w:rsid w:val="005067FB"/>
    <w:rsid w:val="005069DB"/>
    <w:rsid w:val="00506FAF"/>
    <w:rsid w:val="0050746E"/>
    <w:rsid w:val="005106CC"/>
    <w:rsid w:val="00510965"/>
    <w:rsid w:val="00510BEE"/>
    <w:rsid w:val="00510CFD"/>
    <w:rsid w:val="005114C4"/>
    <w:rsid w:val="005117EC"/>
    <w:rsid w:val="00511887"/>
    <w:rsid w:val="00511B58"/>
    <w:rsid w:val="005120BA"/>
    <w:rsid w:val="0051210B"/>
    <w:rsid w:val="0051251E"/>
    <w:rsid w:val="00512980"/>
    <w:rsid w:val="00512B14"/>
    <w:rsid w:val="00513555"/>
    <w:rsid w:val="00513597"/>
    <w:rsid w:val="005135F0"/>
    <w:rsid w:val="005139BF"/>
    <w:rsid w:val="00513D49"/>
    <w:rsid w:val="00513F8F"/>
    <w:rsid w:val="00514490"/>
    <w:rsid w:val="005144A5"/>
    <w:rsid w:val="00514650"/>
    <w:rsid w:val="005148B8"/>
    <w:rsid w:val="00514B82"/>
    <w:rsid w:val="00514C42"/>
    <w:rsid w:val="00514DFF"/>
    <w:rsid w:val="00514F0F"/>
    <w:rsid w:val="00514FD0"/>
    <w:rsid w:val="00515260"/>
    <w:rsid w:val="005152A3"/>
    <w:rsid w:val="005154B3"/>
    <w:rsid w:val="005157DA"/>
    <w:rsid w:val="00516AA3"/>
    <w:rsid w:val="005173A2"/>
    <w:rsid w:val="00517495"/>
    <w:rsid w:val="005175EE"/>
    <w:rsid w:val="005201C4"/>
    <w:rsid w:val="0052046F"/>
    <w:rsid w:val="005204CD"/>
    <w:rsid w:val="00520640"/>
    <w:rsid w:val="00520763"/>
    <w:rsid w:val="005207C5"/>
    <w:rsid w:val="00520A4A"/>
    <w:rsid w:val="00520A74"/>
    <w:rsid w:val="00520AC9"/>
    <w:rsid w:val="00520B94"/>
    <w:rsid w:val="00521338"/>
    <w:rsid w:val="00521381"/>
    <w:rsid w:val="0052185A"/>
    <w:rsid w:val="00521A3B"/>
    <w:rsid w:val="00521C43"/>
    <w:rsid w:val="0052201F"/>
    <w:rsid w:val="005221F7"/>
    <w:rsid w:val="0052283A"/>
    <w:rsid w:val="00522B59"/>
    <w:rsid w:val="00522C83"/>
    <w:rsid w:val="00522CFA"/>
    <w:rsid w:val="00522FE8"/>
    <w:rsid w:val="005230F6"/>
    <w:rsid w:val="005231A6"/>
    <w:rsid w:val="005234FF"/>
    <w:rsid w:val="00523570"/>
    <w:rsid w:val="00523598"/>
    <w:rsid w:val="0052385F"/>
    <w:rsid w:val="00523ABA"/>
    <w:rsid w:val="00523BA7"/>
    <w:rsid w:val="00523EA0"/>
    <w:rsid w:val="005245E7"/>
    <w:rsid w:val="00524615"/>
    <w:rsid w:val="005247FA"/>
    <w:rsid w:val="00524827"/>
    <w:rsid w:val="00524A80"/>
    <w:rsid w:val="00525135"/>
    <w:rsid w:val="005253EF"/>
    <w:rsid w:val="00525796"/>
    <w:rsid w:val="005258FA"/>
    <w:rsid w:val="00525A68"/>
    <w:rsid w:val="00525DE3"/>
    <w:rsid w:val="00525F87"/>
    <w:rsid w:val="00526132"/>
    <w:rsid w:val="0052619D"/>
    <w:rsid w:val="005262A5"/>
    <w:rsid w:val="005266F6"/>
    <w:rsid w:val="005267D3"/>
    <w:rsid w:val="0052696B"/>
    <w:rsid w:val="00526A2F"/>
    <w:rsid w:val="00527793"/>
    <w:rsid w:val="00527895"/>
    <w:rsid w:val="00527EEB"/>
    <w:rsid w:val="0053068D"/>
    <w:rsid w:val="00530696"/>
    <w:rsid w:val="005306B7"/>
    <w:rsid w:val="00530722"/>
    <w:rsid w:val="00530794"/>
    <w:rsid w:val="00530A2C"/>
    <w:rsid w:val="0053118E"/>
    <w:rsid w:val="005312A6"/>
    <w:rsid w:val="00531428"/>
    <w:rsid w:val="005316A1"/>
    <w:rsid w:val="00531D45"/>
    <w:rsid w:val="005320B1"/>
    <w:rsid w:val="0053237D"/>
    <w:rsid w:val="005324E5"/>
    <w:rsid w:val="005324F3"/>
    <w:rsid w:val="005328B9"/>
    <w:rsid w:val="005329CA"/>
    <w:rsid w:val="00532D3B"/>
    <w:rsid w:val="00532D77"/>
    <w:rsid w:val="00532E1F"/>
    <w:rsid w:val="00532F78"/>
    <w:rsid w:val="005335A5"/>
    <w:rsid w:val="00533826"/>
    <w:rsid w:val="005339C3"/>
    <w:rsid w:val="00533B7D"/>
    <w:rsid w:val="00533E99"/>
    <w:rsid w:val="00533EAD"/>
    <w:rsid w:val="005344CD"/>
    <w:rsid w:val="005345D2"/>
    <w:rsid w:val="0053495F"/>
    <w:rsid w:val="00534A34"/>
    <w:rsid w:val="00534A4F"/>
    <w:rsid w:val="00534F33"/>
    <w:rsid w:val="0053504F"/>
    <w:rsid w:val="00535194"/>
    <w:rsid w:val="00535218"/>
    <w:rsid w:val="005357F8"/>
    <w:rsid w:val="0053583A"/>
    <w:rsid w:val="00535A79"/>
    <w:rsid w:val="00535C97"/>
    <w:rsid w:val="00536052"/>
    <w:rsid w:val="005360B7"/>
    <w:rsid w:val="005360FE"/>
    <w:rsid w:val="00536224"/>
    <w:rsid w:val="00536282"/>
    <w:rsid w:val="005362F6"/>
    <w:rsid w:val="005363D8"/>
    <w:rsid w:val="0053699A"/>
    <w:rsid w:val="00536D6E"/>
    <w:rsid w:val="00536D82"/>
    <w:rsid w:val="005376D0"/>
    <w:rsid w:val="0053782E"/>
    <w:rsid w:val="00537D0A"/>
    <w:rsid w:val="00537DC4"/>
    <w:rsid w:val="00537E4E"/>
    <w:rsid w:val="0054018D"/>
    <w:rsid w:val="00540679"/>
    <w:rsid w:val="005409E3"/>
    <w:rsid w:val="00541085"/>
    <w:rsid w:val="00541259"/>
    <w:rsid w:val="005412B2"/>
    <w:rsid w:val="00541330"/>
    <w:rsid w:val="00541999"/>
    <w:rsid w:val="00541C7D"/>
    <w:rsid w:val="00541C99"/>
    <w:rsid w:val="00541E23"/>
    <w:rsid w:val="00541FFA"/>
    <w:rsid w:val="00542044"/>
    <w:rsid w:val="005422FC"/>
    <w:rsid w:val="00542452"/>
    <w:rsid w:val="005425A8"/>
    <w:rsid w:val="005426FD"/>
    <w:rsid w:val="005426FE"/>
    <w:rsid w:val="0054299B"/>
    <w:rsid w:val="00542CA1"/>
    <w:rsid w:val="00542DE9"/>
    <w:rsid w:val="00543249"/>
    <w:rsid w:val="005432BD"/>
    <w:rsid w:val="00543813"/>
    <w:rsid w:val="00543A84"/>
    <w:rsid w:val="00543C5A"/>
    <w:rsid w:val="00544213"/>
    <w:rsid w:val="005447F0"/>
    <w:rsid w:val="00544A47"/>
    <w:rsid w:val="00544E43"/>
    <w:rsid w:val="00544FB4"/>
    <w:rsid w:val="0054561C"/>
    <w:rsid w:val="00545BD8"/>
    <w:rsid w:val="00545F3B"/>
    <w:rsid w:val="00545F54"/>
    <w:rsid w:val="00546330"/>
    <w:rsid w:val="00546377"/>
    <w:rsid w:val="00546708"/>
    <w:rsid w:val="00546A5B"/>
    <w:rsid w:val="00546A8B"/>
    <w:rsid w:val="00546CB1"/>
    <w:rsid w:val="00547047"/>
    <w:rsid w:val="005470F4"/>
    <w:rsid w:val="005476BF"/>
    <w:rsid w:val="00547AA8"/>
    <w:rsid w:val="005507E7"/>
    <w:rsid w:val="00550E17"/>
    <w:rsid w:val="005518EB"/>
    <w:rsid w:val="00551919"/>
    <w:rsid w:val="00551E02"/>
    <w:rsid w:val="00551EE6"/>
    <w:rsid w:val="00551F0D"/>
    <w:rsid w:val="005523E8"/>
    <w:rsid w:val="005527E1"/>
    <w:rsid w:val="0055281D"/>
    <w:rsid w:val="00552AB7"/>
    <w:rsid w:val="00552B6F"/>
    <w:rsid w:val="00552CBC"/>
    <w:rsid w:val="00552EF8"/>
    <w:rsid w:val="00553174"/>
    <w:rsid w:val="005531D0"/>
    <w:rsid w:val="00553687"/>
    <w:rsid w:val="005539BC"/>
    <w:rsid w:val="00553E02"/>
    <w:rsid w:val="00554343"/>
    <w:rsid w:val="00554422"/>
    <w:rsid w:val="00554967"/>
    <w:rsid w:val="00554A94"/>
    <w:rsid w:val="00554AA9"/>
    <w:rsid w:val="00554CAE"/>
    <w:rsid w:val="00554DF4"/>
    <w:rsid w:val="0055520D"/>
    <w:rsid w:val="0055524A"/>
    <w:rsid w:val="005554A8"/>
    <w:rsid w:val="00555813"/>
    <w:rsid w:val="00555AA5"/>
    <w:rsid w:val="00555B43"/>
    <w:rsid w:val="00555C08"/>
    <w:rsid w:val="0055607A"/>
    <w:rsid w:val="0055608F"/>
    <w:rsid w:val="005560CE"/>
    <w:rsid w:val="00556593"/>
    <w:rsid w:val="005565AA"/>
    <w:rsid w:val="0055660D"/>
    <w:rsid w:val="00556B1B"/>
    <w:rsid w:val="00556EC7"/>
    <w:rsid w:val="00556ECB"/>
    <w:rsid w:val="00557285"/>
    <w:rsid w:val="00557546"/>
    <w:rsid w:val="005576B9"/>
    <w:rsid w:val="00557853"/>
    <w:rsid w:val="00557FFA"/>
    <w:rsid w:val="00560796"/>
    <w:rsid w:val="00560B21"/>
    <w:rsid w:val="0056130F"/>
    <w:rsid w:val="005613CC"/>
    <w:rsid w:val="00561600"/>
    <w:rsid w:val="00561671"/>
    <w:rsid w:val="00561727"/>
    <w:rsid w:val="0056172A"/>
    <w:rsid w:val="00561A31"/>
    <w:rsid w:val="00561C0A"/>
    <w:rsid w:val="00562275"/>
    <w:rsid w:val="00562499"/>
    <w:rsid w:val="0056286E"/>
    <w:rsid w:val="00562E7D"/>
    <w:rsid w:val="005630B3"/>
    <w:rsid w:val="005633D8"/>
    <w:rsid w:val="0056357E"/>
    <w:rsid w:val="005635FF"/>
    <w:rsid w:val="005637C2"/>
    <w:rsid w:val="005639F7"/>
    <w:rsid w:val="00564229"/>
    <w:rsid w:val="005642C2"/>
    <w:rsid w:val="005643AE"/>
    <w:rsid w:val="005645FF"/>
    <w:rsid w:val="0056475A"/>
    <w:rsid w:val="00564870"/>
    <w:rsid w:val="00564B35"/>
    <w:rsid w:val="00564C44"/>
    <w:rsid w:val="005650AB"/>
    <w:rsid w:val="00565589"/>
    <w:rsid w:val="0056573C"/>
    <w:rsid w:val="0056583B"/>
    <w:rsid w:val="00565969"/>
    <w:rsid w:val="00565A79"/>
    <w:rsid w:val="00565C6F"/>
    <w:rsid w:val="005660FE"/>
    <w:rsid w:val="0056631E"/>
    <w:rsid w:val="0056687B"/>
    <w:rsid w:val="00566B1D"/>
    <w:rsid w:val="00566B9B"/>
    <w:rsid w:val="00566C39"/>
    <w:rsid w:val="00566EAF"/>
    <w:rsid w:val="005673C1"/>
    <w:rsid w:val="005674AD"/>
    <w:rsid w:val="0056771E"/>
    <w:rsid w:val="00567DCE"/>
    <w:rsid w:val="00567DEB"/>
    <w:rsid w:val="00567FDE"/>
    <w:rsid w:val="005703AE"/>
    <w:rsid w:val="00570E83"/>
    <w:rsid w:val="00570FAF"/>
    <w:rsid w:val="00571174"/>
    <w:rsid w:val="0057176D"/>
    <w:rsid w:val="005717F6"/>
    <w:rsid w:val="0057181F"/>
    <w:rsid w:val="00571B75"/>
    <w:rsid w:val="00571BA2"/>
    <w:rsid w:val="0057280D"/>
    <w:rsid w:val="0057287C"/>
    <w:rsid w:val="0057296C"/>
    <w:rsid w:val="0057384B"/>
    <w:rsid w:val="00573E36"/>
    <w:rsid w:val="00573FEC"/>
    <w:rsid w:val="0057416F"/>
    <w:rsid w:val="00574550"/>
    <w:rsid w:val="00574960"/>
    <w:rsid w:val="00574C11"/>
    <w:rsid w:val="00574CD3"/>
    <w:rsid w:val="00574F1A"/>
    <w:rsid w:val="0057522C"/>
    <w:rsid w:val="00575422"/>
    <w:rsid w:val="005754DD"/>
    <w:rsid w:val="00575671"/>
    <w:rsid w:val="0057572D"/>
    <w:rsid w:val="00575D62"/>
    <w:rsid w:val="00575F02"/>
    <w:rsid w:val="00576224"/>
    <w:rsid w:val="00576416"/>
    <w:rsid w:val="005765CD"/>
    <w:rsid w:val="005769E8"/>
    <w:rsid w:val="00576A06"/>
    <w:rsid w:val="00576B6D"/>
    <w:rsid w:val="00576FEC"/>
    <w:rsid w:val="00577140"/>
    <w:rsid w:val="0057742A"/>
    <w:rsid w:val="005778EC"/>
    <w:rsid w:val="005778F4"/>
    <w:rsid w:val="00577A00"/>
    <w:rsid w:val="00577AE3"/>
    <w:rsid w:val="00577C51"/>
    <w:rsid w:val="00580032"/>
    <w:rsid w:val="00580109"/>
    <w:rsid w:val="0058088C"/>
    <w:rsid w:val="0058091E"/>
    <w:rsid w:val="00580C66"/>
    <w:rsid w:val="005811CF"/>
    <w:rsid w:val="00581336"/>
    <w:rsid w:val="00581B2B"/>
    <w:rsid w:val="00582094"/>
    <w:rsid w:val="005822A3"/>
    <w:rsid w:val="0058230D"/>
    <w:rsid w:val="00582424"/>
    <w:rsid w:val="00582438"/>
    <w:rsid w:val="00582656"/>
    <w:rsid w:val="00582B02"/>
    <w:rsid w:val="00582BFA"/>
    <w:rsid w:val="00582FC3"/>
    <w:rsid w:val="0058319B"/>
    <w:rsid w:val="0058341C"/>
    <w:rsid w:val="00583CC6"/>
    <w:rsid w:val="00583D7E"/>
    <w:rsid w:val="00583F24"/>
    <w:rsid w:val="005842BB"/>
    <w:rsid w:val="00584395"/>
    <w:rsid w:val="005843B0"/>
    <w:rsid w:val="00584735"/>
    <w:rsid w:val="0058477D"/>
    <w:rsid w:val="005847AE"/>
    <w:rsid w:val="00584EAA"/>
    <w:rsid w:val="005851ED"/>
    <w:rsid w:val="00585442"/>
    <w:rsid w:val="00585F3F"/>
    <w:rsid w:val="00585F8A"/>
    <w:rsid w:val="00585FF3"/>
    <w:rsid w:val="00586527"/>
    <w:rsid w:val="005866AF"/>
    <w:rsid w:val="00586B16"/>
    <w:rsid w:val="00586FC0"/>
    <w:rsid w:val="005870A1"/>
    <w:rsid w:val="00587295"/>
    <w:rsid w:val="0058756A"/>
    <w:rsid w:val="005879FA"/>
    <w:rsid w:val="00587B08"/>
    <w:rsid w:val="00587C71"/>
    <w:rsid w:val="00587D68"/>
    <w:rsid w:val="0059034D"/>
    <w:rsid w:val="005905F3"/>
    <w:rsid w:val="00590E0B"/>
    <w:rsid w:val="005911B4"/>
    <w:rsid w:val="00591227"/>
    <w:rsid w:val="00591436"/>
    <w:rsid w:val="0059143F"/>
    <w:rsid w:val="0059158F"/>
    <w:rsid w:val="005918FF"/>
    <w:rsid w:val="00591AE3"/>
    <w:rsid w:val="00591BB1"/>
    <w:rsid w:val="00592596"/>
    <w:rsid w:val="005925DA"/>
    <w:rsid w:val="00592721"/>
    <w:rsid w:val="00592F63"/>
    <w:rsid w:val="00593477"/>
    <w:rsid w:val="00593550"/>
    <w:rsid w:val="00593CCC"/>
    <w:rsid w:val="005943D5"/>
    <w:rsid w:val="00594759"/>
    <w:rsid w:val="0059479C"/>
    <w:rsid w:val="00594A08"/>
    <w:rsid w:val="00594E95"/>
    <w:rsid w:val="00594F9E"/>
    <w:rsid w:val="0059521B"/>
    <w:rsid w:val="005952E9"/>
    <w:rsid w:val="0059530B"/>
    <w:rsid w:val="005953DE"/>
    <w:rsid w:val="005959DE"/>
    <w:rsid w:val="00595DD0"/>
    <w:rsid w:val="00595E9A"/>
    <w:rsid w:val="00595F1D"/>
    <w:rsid w:val="005961BE"/>
    <w:rsid w:val="005963B2"/>
    <w:rsid w:val="005966F7"/>
    <w:rsid w:val="00596850"/>
    <w:rsid w:val="0059687C"/>
    <w:rsid w:val="005969BB"/>
    <w:rsid w:val="00596C3E"/>
    <w:rsid w:val="00596EBE"/>
    <w:rsid w:val="005971B8"/>
    <w:rsid w:val="00597316"/>
    <w:rsid w:val="0059759C"/>
    <w:rsid w:val="00597690"/>
    <w:rsid w:val="005976CD"/>
    <w:rsid w:val="005976EE"/>
    <w:rsid w:val="0059770E"/>
    <w:rsid w:val="005977A8"/>
    <w:rsid w:val="005977BC"/>
    <w:rsid w:val="00597C37"/>
    <w:rsid w:val="00597CB4"/>
    <w:rsid w:val="00597E41"/>
    <w:rsid w:val="005A028F"/>
    <w:rsid w:val="005A0325"/>
    <w:rsid w:val="005A05D9"/>
    <w:rsid w:val="005A0D19"/>
    <w:rsid w:val="005A106C"/>
    <w:rsid w:val="005A131E"/>
    <w:rsid w:val="005A147E"/>
    <w:rsid w:val="005A1DE6"/>
    <w:rsid w:val="005A1F34"/>
    <w:rsid w:val="005A21A4"/>
    <w:rsid w:val="005A26E4"/>
    <w:rsid w:val="005A2821"/>
    <w:rsid w:val="005A2A37"/>
    <w:rsid w:val="005A2D56"/>
    <w:rsid w:val="005A30B1"/>
    <w:rsid w:val="005A3B40"/>
    <w:rsid w:val="005A45A6"/>
    <w:rsid w:val="005A464E"/>
    <w:rsid w:val="005A4677"/>
    <w:rsid w:val="005A46B2"/>
    <w:rsid w:val="005A478D"/>
    <w:rsid w:val="005A4998"/>
    <w:rsid w:val="005A4A0C"/>
    <w:rsid w:val="005A4AA1"/>
    <w:rsid w:val="005A4B88"/>
    <w:rsid w:val="005A4C27"/>
    <w:rsid w:val="005A4C46"/>
    <w:rsid w:val="005A4D2D"/>
    <w:rsid w:val="005A5142"/>
    <w:rsid w:val="005A5180"/>
    <w:rsid w:val="005A5A04"/>
    <w:rsid w:val="005A5BAC"/>
    <w:rsid w:val="005A634F"/>
    <w:rsid w:val="005A6487"/>
    <w:rsid w:val="005A6608"/>
    <w:rsid w:val="005A66E6"/>
    <w:rsid w:val="005A67FC"/>
    <w:rsid w:val="005A6CC8"/>
    <w:rsid w:val="005A70F2"/>
    <w:rsid w:val="005A746A"/>
    <w:rsid w:val="005A7545"/>
    <w:rsid w:val="005A75CC"/>
    <w:rsid w:val="005A7638"/>
    <w:rsid w:val="005A7AE1"/>
    <w:rsid w:val="005B03D4"/>
    <w:rsid w:val="005B08E4"/>
    <w:rsid w:val="005B0AF9"/>
    <w:rsid w:val="005B12D3"/>
    <w:rsid w:val="005B1547"/>
    <w:rsid w:val="005B15EF"/>
    <w:rsid w:val="005B16BF"/>
    <w:rsid w:val="005B1839"/>
    <w:rsid w:val="005B1885"/>
    <w:rsid w:val="005B18BC"/>
    <w:rsid w:val="005B1920"/>
    <w:rsid w:val="005B1B5B"/>
    <w:rsid w:val="005B1C06"/>
    <w:rsid w:val="005B1DFF"/>
    <w:rsid w:val="005B20E7"/>
    <w:rsid w:val="005B2120"/>
    <w:rsid w:val="005B243E"/>
    <w:rsid w:val="005B26BF"/>
    <w:rsid w:val="005B27E9"/>
    <w:rsid w:val="005B292B"/>
    <w:rsid w:val="005B33B3"/>
    <w:rsid w:val="005B4035"/>
    <w:rsid w:val="005B4158"/>
    <w:rsid w:val="005B4553"/>
    <w:rsid w:val="005B45A4"/>
    <w:rsid w:val="005B4695"/>
    <w:rsid w:val="005B4700"/>
    <w:rsid w:val="005B476C"/>
    <w:rsid w:val="005B488A"/>
    <w:rsid w:val="005B4B5D"/>
    <w:rsid w:val="005B4D9C"/>
    <w:rsid w:val="005B543D"/>
    <w:rsid w:val="005B5C4C"/>
    <w:rsid w:val="005B623F"/>
    <w:rsid w:val="005B63B3"/>
    <w:rsid w:val="005B64D5"/>
    <w:rsid w:val="005B6517"/>
    <w:rsid w:val="005B6531"/>
    <w:rsid w:val="005B6990"/>
    <w:rsid w:val="005B6D0E"/>
    <w:rsid w:val="005B6E39"/>
    <w:rsid w:val="005B6FC9"/>
    <w:rsid w:val="005B705C"/>
    <w:rsid w:val="005B710D"/>
    <w:rsid w:val="005B774B"/>
    <w:rsid w:val="005B7A99"/>
    <w:rsid w:val="005B7B77"/>
    <w:rsid w:val="005B7BF6"/>
    <w:rsid w:val="005C037D"/>
    <w:rsid w:val="005C06BA"/>
    <w:rsid w:val="005C07CA"/>
    <w:rsid w:val="005C0BA2"/>
    <w:rsid w:val="005C1015"/>
    <w:rsid w:val="005C1213"/>
    <w:rsid w:val="005C12F6"/>
    <w:rsid w:val="005C132A"/>
    <w:rsid w:val="005C1741"/>
    <w:rsid w:val="005C18B3"/>
    <w:rsid w:val="005C1B59"/>
    <w:rsid w:val="005C1D30"/>
    <w:rsid w:val="005C2120"/>
    <w:rsid w:val="005C2142"/>
    <w:rsid w:val="005C2378"/>
    <w:rsid w:val="005C237B"/>
    <w:rsid w:val="005C260D"/>
    <w:rsid w:val="005C29C7"/>
    <w:rsid w:val="005C2C04"/>
    <w:rsid w:val="005C2DAB"/>
    <w:rsid w:val="005C3221"/>
    <w:rsid w:val="005C3311"/>
    <w:rsid w:val="005C36AE"/>
    <w:rsid w:val="005C3D19"/>
    <w:rsid w:val="005C3DBD"/>
    <w:rsid w:val="005C41DF"/>
    <w:rsid w:val="005C4605"/>
    <w:rsid w:val="005C4747"/>
    <w:rsid w:val="005C4B25"/>
    <w:rsid w:val="005C4BA7"/>
    <w:rsid w:val="005C5014"/>
    <w:rsid w:val="005C51CB"/>
    <w:rsid w:val="005C54D8"/>
    <w:rsid w:val="005C56EB"/>
    <w:rsid w:val="005C5AD0"/>
    <w:rsid w:val="005C5B0E"/>
    <w:rsid w:val="005C5D06"/>
    <w:rsid w:val="005C5D87"/>
    <w:rsid w:val="005C616D"/>
    <w:rsid w:val="005C65AF"/>
    <w:rsid w:val="005C67F2"/>
    <w:rsid w:val="005C6833"/>
    <w:rsid w:val="005C69A5"/>
    <w:rsid w:val="005C6A0D"/>
    <w:rsid w:val="005C6A9C"/>
    <w:rsid w:val="005C6F27"/>
    <w:rsid w:val="005C6F96"/>
    <w:rsid w:val="005C7190"/>
    <w:rsid w:val="005C71EA"/>
    <w:rsid w:val="005C766F"/>
    <w:rsid w:val="005C7AB7"/>
    <w:rsid w:val="005D0CE1"/>
    <w:rsid w:val="005D0DED"/>
    <w:rsid w:val="005D11F0"/>
    <w:rsid w:val="005D14AC"/>
    <w:rsid w:val="005D16EC"/>
    <w:rsid w:val="005D1721"/>
    <w:rsid w:val="005D1786"/>
    <w:rsid w:val="005D1A90"/>
    <w:rsid w:val="005D1B45"/>
    <w:rsid w:val="005D1CFB"/>
    <w:rsid w:val="005D2303"/>
    <w:rsid w:val="005D2824"/>
    <w:rsid w:val="005D2B52"/>
    <w:rsid w:val="005D2D75"/>
    <w:rsid w:val="005D3158"/>
    <w:rsid w:val="005D34F3"/>
    <w:rsid w:val="005D36FF"/>
    <w:rsid w:val="005D39D4"/>
    <w:rsid w:val="005D3DDC"/>
    <w:rsid w:val="005D3E8A"/>
    <w:rsid w:val="005D40DF"/>
    <w:rsid w:val="005D40ED"/>
    <w:rsid w:val="005D43DA"/>
    <w:rsid w:val="005D4A24"/>
    <w:rsid w:val="005D4CF6"/>
    <w:rsid w:val="005D4FAF"/>
    <w:rsid w:val="005D4FF7"/>
    <w:rsid w:val="005D5633"/>
    <w:rsid w:val="005D5678"/>
    <w:rsid w:val="005D5769"/>
    <w:rsid w:val="005D5A55"/>
    <w:rsid w:val="005D5B80"/>
    <w:rsid w:val="005D6358"/>
    <w:rsid w:val="005D644F"/>
    <w:rsid w:val="005D6B08"/>
    <w:rsid w:val="005D6B32"/>
    <w:rsid w:val="005D6C41"/>
    <w:rsid w:val="005D6E54"/>
    <w:rsid w:val="005D72AA"/>
    <w:rsid w:val="005D77F9"/>
    <w:rsid w:val="005D7B8C"/>
    <w:rsid w:val="005D7D6E"/>
    <w:rsid w:val="005D7DA1"/>
    <w:rsid w:val="005E021B"/>
    <w:rsid w:val="005E0277"/>
    <w:rsid w:val="005E027F"/>
    <w:rsid w:val="005E02EE"/>
    <w:rsid w:val="005E0547"/>
    <w:rsid w:val="005E0C7F"/>
    <w:rsid w:val="005E1032"/>
    <w:rsid w:val="005E10F3"/>
    <w:rsid w:val="005E125E"/>
    <w:rsid w:val="005E1606"/>
    <w:rsid w:val="005E1628"/>
    <w:rsid w:val="005E191A"/>
    <w:rsid w:val="005E1A78"/>
    <w:rsid w:val="005E23F0"/>
    <w:rsid w:val="005E2AA3"/>
    <w:rsid w:val="005E3043"/>
    <w:rsid w:val="005E30DB"/>
    <w:rsid w:val="005E31B3"/>
    <w:rsid w:val="005E3948"/>
    <w:rsid w:val="005E3B77"/>
    <w:rsid w:val="005E3BC7"/>
    <w:rsid w:val="005E3E40"/>
    <w:rsid w:val="005E427D"/>
    <w:rsid w:val="005E4717"/>
    <w:rsid w:val="005E48EC"/>
    <w:rsid w:val="005E4AC2"/>
    <w:rsid w:val="005E4B1C"/>
    <w:rsid w:val="005E4BD4"/>
    <w:rsid w:val="005E4D8C"/>
    <w:rsid w:val="005E50B3"/>
    <w:rsid w:val="005E5423"/>
    <w:rsid w:val="005E5494"/>
    <w:rsid w:val="005E5987"/>
    <w:rsid w:val="005E5AF2"/>
    <w:rsid w:val="005E5B98"/>
    <w:rsid w:val="005E5C97"/>
    <w:rsid w:val="005E5D49"/>
    <w:rsid w:val="005E5D5C"/>
    <w:rsid w:val="005E5E6F"/>
    <w:rsid w:val="005E5FBB"/>
    <w:rsid w:val="005E6240"/>
    <w:rsid w:val="005E629F"/>
    <w:rsid w:val="005E6451"/>
    <w:rsid w:val="005E6597"/>
    <w:rsid w:val="005E671E"/>
    <w:rsid w:val="005E6D00"/>
    <w:rsid w:val="005E7460"/>
    <w:rsid w:val="005E7564"/>
    <w:rsid w:val="005E7F70"/>
    <w:rsid w:val="005F0054"/>
    <w:rsid w:val="005F023C"/>
    <w:rsid w:val="005F083B"/>
    <w:rsid w:val="005F09E3"/>
    <w:rsid w:val="005F0C34"/>
    <w:rsid w:val="005F0E7C"/>
    <w:rsid w:val="005F0FEE"/>
    <w:rsid w:val="005F125E"/>
    <w:rsid w:val="005F1306"/>
    <w:rsid w:val="005F169A"/>
    <w:rsid w:val="005F1E6C"/>
    <w:rsid w:val="005F2BB2"/>
    <w:rsid w:val="005F2D66"/>
    <w:rsid w:val="005F32A9"/>
    <w:rsid w:val="005F334B"/>
    <w:rsid w:val="005F3350"/>
    <w:rsid w:val="005F35A1"/>
    <w:rsid w:val="005F3C01"/>
    <w:rsid w:val="005F3FFD"/>
    <w:rsid w:val="005F411A"/>
    <w:rsid w:val="005F4274"/>
    <w:rsid w:val="005F4319"/>
    <w:rsid w:val="005F44DC"/>
    <w:rsid w:val="005F47C8"/>
    <w:rsid w:val="005F4D07"/>
    <w:rsid w:val="005F560B"/>
    <w:rsid w:val="005F57FD"/>
    <w:rsid w:val="005F5865"/>
    <w:rsid w:val="005F589F"/>
    <w:rsid w:val="005F5A02"/>
    <w:rsid w:val="005F5A38"/>
    <w:rsid w:val="005F5CD1"/>
    <w:rsid w:val="005F5D99"/>
    <w:rsid w:val="005F619B"/>
    <w:rsid w:val="005F61FE"/>
    <w:rsid w:val="005F6824"/>
    <w:rsid w:val="005F68B7"/>
    <w:rsid w:val="005F72B9"/>
    <w:rsid w:val="005F7423"/>
    <w:rsid w:val="005F74F9"/>
    <w:rsid w:val="005F78C9"/>
    <w:rsid w:val="005F7914"/>
    <w:rsid w:val="005F7A8A"/>
    <w:rsid w:val="00600209"/>
    <w:rsid w:val="006007ED"/>
    <w:rsid w:val="006008F0"/>
    <w:rsid w:val="00600A27"/>
    <w:rsid w:val="00601271"/>
    <w:rsid w:val="00601656"/>
    <w:rsid w:val="00601C77"/>
    <w:rsid w:val="00601CDA"/>
    <w:rsid w:val="00601D48"/>
    <w:rsid w:val="00601FEF"/>
    <w:rsid w:val="006021C3"/>
    <w:rsid w:val="0060234F"/>
    <w:rsid w:val="00602375"/>
    <w:rsid w:val="006024B1"/>
    <w:rsid w:val="00602AD6"/>
    <w:rsid w:val="00602E90"/>
    <w:rsid w:val="00602F2A"/>
    <w:rsid w:val="006030ED"/>
    <w:rsid w:val="006032EF"/>
    <w:rsid w:val="0060376F"/>
    <w:rsid w:val="0060380E"/>
    <w:rsid w:val="0060389A"/>
    <w:rsid w:val="006038EC"/>
    <w:rsid w:val="00603B8A"/>
    <w:rsid w:val="00603F3C"/>
    <w:rsid w:val="00604441"/>
    <w:rsid w:val="00604585"/>
    <w:rsid w:val="0060584C"/>
    <w:rsid w:val="006059FE"/>
    <w:rsid w:val="00605E5F"/>
    <w:rsid w:val="00605F34"/>
    <w:rsid w:val="00606115"/>
    <w:rsid w:val="00606563"/>
    <w:rsid w:val="00606678"/>
    <w:rsid w:val="00606BA0"/>
    <w:rsid w:val="00606C7A"/>
    <w:rsid w:val="00606F7A"/>
    <w:rsid w:val="00607780"/>
    <w:rsid w:val="006077A3"/>
    <w:rsid w:val="00607D99"/>
    <w:rsid w:val="00607DC6"/>
    <w:rsid w:val="00607FB8"/>
    <w:rsid w:val="006100BC"/>
    <w:rsid w:val="0061012A"/>
    <w:rsid w:val="00610271"/>
    <w:rsid w:val="006103C8"/>
    <w:rsid w:val="006107F6"/>
    <w:rsid w:val="00610C36"/>
    <w:rsid w:val="00610C7F"/>
    <w:rsid w:val="00610E20"/>
    <w:rsid w:val="00610EAE"/>
    <w:rsid w:val="00611A64"/>
    <w:rsid w:val="00611E13"/>
    <w:rsid w:val="006120D8"/>
    <w:rsid w:val="00612538"/>
    <w:rsid w:val="00612FAD"/>
    <w:rsid w:val="0061338B"/>
    <w:rsid w:val="006135C2"/>
    <w:rsid w:val="006135DF"/>
    <w:rsid w:val="006136C1"/>
    <w:rsid w:val="00613795"/>
    <w:rsid w:val="00613D1A"/>
    <w:rsid w:val="0061408B"/>
    <w:rsid w:val="006141F1"/>
    <w:rsid w:val="006144CC"/>
    <w:rsid w:val="006144D9"/>
    <w:rsid w:val="0061451D"/>
    <w:rsid w:val="006149AB"/>
    <w:rsid w:val="00614A12"/>
    <w:rsid w:val="00614BA2"/>
    <w:rsid w:val="00614E45"/>
    <w:rsid w:val="006152B0"/>
    <w:rsid w:val="006154D4"/>
    <w:rsid w:val="006155E6"/>
    <w:rsid w:val="00615655"/>
    <w:rsid w:val="00615C40"/>
    <w:rsid w:val="00615D05"/>
    <w:rsid w:val="00615D74"/>
    <w:rsid w:val="00615DBA"/>
    <w:rsid w:val="00615DDB"/>
    <w:rsid w:val="00615E5E"/>
    <w:rsid w:val="00615E93"/>
    <w:rsid w:val="00615F20"/>
    <w:rsid w:val="00616496"/>
    <w:rsid w:val="0061716A"/>
    <w:rsid w:val="00617630"/>
    <w:rsid w:val="006176C3"/>
    <w:rsid w:val="006178D7"/>
    <w:rsid w:val="00617A8A"/>
    <w:rsid w:val="00617F01"/>
    <w:rsid w:val="0062017E"/>
    <w:rsid w:val="00620539"/>
    <w:rsid w:val="0062061A"/>
    <w:rsid w:val="00620FCD"/>
    <w:rsid w:val="00621200"/>
    <w:rsid w:val="00621290"/>
    <w:rsid w:val="0062151D"/>
    <w:rsid w:val="006216A8"/>
    <w:rsid w:val="00621A11"/>
    <w:rsid w:val="00621E65"/>
    <w:rsid w:val="00622491"/>
    <w:rsid w:val="0062285F"/>
    <w:rsid w:val="006229A1"/>
    <w:rsid w:val="0062304B"/>
    <w:rsid w:val="00623111"/>
    <w:rsid w:val="00623254"/>
    <w:rsid w:val="00623A3B"/>
    <w:rsid w:val="00623AD4"/>
    <w:rsid w:val="00623D6F"/>
    <w:rsid w:val="00623E6D"/>
    <w:rsid w:val="00624052"/>
    <w:rsid w:val="00624167"/>
    <w:rsid w:val="00624B82"/>
    <w:rsid w:val="00625178"/>
    <w:rsid w:val="00625501"/>
    <w:rsid w:val="0062568E"/>
    <w:rsid w:val="00625764"/>
    <w:rsid w:val="00625767"/>
    <w:rsid w:val="00625B32"/>
    <w:rsid w:val="00625BB6"/>
    <w:rsid w:val="00625BDD"/>
    <w:rsid w:val="00626109"/>
    <w:rsid w:val="006261E9"/>
    <w:rsid w:val="00626FDC"/>
    <w:rsid w:val="00627201"/>
    <w:rsid w:val="00627497"/>
    <w:rsid w:val="0062753E"/>
    <w:rsid w:val="00627B71"/>
    <w:rsid w:val="0063008F"/>
    <w:rsid w:val="006301EC"/>
    <w:rsid w:val="00630635"/>
    <w:rsid w:val="00630B1A"/>
    <w:rsid w:val="0063130F"/>
    <w:rsid w:val="0063174F"/>
    <w:rsid w:val="00631B6C"/>
    <w:rsid w:val="00631C50"/>
    <w:rsid w:val="00632031"/>
    <w:rsid w:val="006327B0"/>
    <w:rsid w:val="00632951"/>
    <w:rsid w:val="00632B3C"/>
    <w:rsid w:val="00633056"/>
    <w:rsid w:val="00633389"/>
    <w:rsid w:val="00633394"/>
    <w:rsid w:val="0063341E"/>
    <w:rsid w:val="00633488"/>
    <w:rsid w:val="0063356C"/>
    <w:rsid w:val="0063375A"/>
    <w:rsid w:val="00633B51"/>
    <w:rsid w:val="00633C9B"/>
    <w:rsid w:val="00633CE7"/>
    <w:rsid w:val="006342BD"/>
    <w:rsid w:val="006343E0"/>
    <w:rsid w:val="00634591"/>
    <w:rsid w:val="00634653"/>
    <w:rsid w:val="0063479C"/>
    <w:rsid w:val="006347E4"/>
    <w:rsid w:val="00634A76"/>
    <w:rsid w:val="00634AB5"/>
    <w:rsid w:val="00634C0F"/>
    <w:rsid w:val="00635075"/>
    <w:rsid w:val="006350FB"/>
    <w:rsid w:val="0063516E"/>
    <w:rsid w:val="0063521F"/>
    <w:rsid w:val="00635248"/>
    <w:rsid w:val="0063544E"/>
    <w:rsid w:val="0063549E"/>
    <w:rsid w:val="006358E1"/>
    <w:rsid w:val="00635970"/>
    <w:rsid w:val="00635DE2"/>
    <w:rsid w:val="00636190"/>
    <w:rsid w:val="00636C82"/>
    <w:rsid w:val="00636D44"/>
    <w:rsid w:val="00637000"/>
    <w:rsid w:val="00640304"/>
    <w:rsid w:val="0064095E"/>
    <w:rsid w:val="00640B07"/>
    <w:rsid w:val="00641089"/>
    <w:rsid w:val="00641090"/>
    <w:rsid w:val="0064119C"/>
    <w:rsid w:val="0064123A"/>
    <w:rsid w:val="006412C4"/>
    <w:rsid w:val="00641312"/>
    <w:rsid w:val="00641812"/>
    <w:rsid w:val="006418C5"/>
    <w:rsid w:val="006418F6"/>
    <w:rsid w:val="006419C1"/>
    <w:rsid w:val="00641F06"/>
    <w:rsid w:val="00641F79"/>
    <w:rsid w:val="006422C6"/>
    <w:rsid w:val="006423F2"/>
    <w:rsid w:val="006425A0"/>
    <w:rsid w:val="006429B8"/>
    <w:rsid w:val="006429DD"/>
    <w:rsid w:val="00643035"/>
    <w:rsid w:val="006432F3"/>
    <w:rsid w:val="0064346B"/>
    <w:rsid w:val="00643613"/>
    <w:rsid w:val="00643B16"/>
    <w:rsid w:val="0064480F"/>
    <w:rsid w:val="00644C20"/>
    <w:rsid w:val="00644E38"/>
    <w:rsid w:val="00644F03"/>
    <w:rsid w:val="006451D4"/>
    <w:rsid w:val="006458B7"/>
    <w:rsid w:val="006459CF"/>
    <w:rsid w:val="00645E9F"/>
    <w:rsid w:val="00645EAF"/>
    <w:rsid w:val="00645F5B"/>
    <w:rsid w:val="006462A9"/>
    <w:rsid w:val="006466E1"/>
    <w:rsid w:val="00646E52"/>
    <w:rsid w:val="0064704A"/>
    <w:rsid w:val="0064704E"/>
    <w:rsid w:val="006472FF"/>
    <w:rsid w:val="006474DC"/>
    <w:rsid w:val="00647D23"/>
    <w:rsid w:val="00647EA7"/>
    <w:rsid w:val="006504DA"/>
    <w:rsid w:val="00650ABD"/>
    <w:rsid w:val="00650B32"/>
    <w:rsid w:val="00650DC7"/>
    <w:rsid w:val="00650ED0"/>
    <w:rsid w:val="00650F9F"/>
    <w:rsid w:val="006511B4"/>
    <w:rsid w:val="006519D3"/>
    <w:rsid w:val="00651E6C"/>
    <w:rsid w:val="00651F4B"/>
    <w:rsid w:val="00651F5B"/>
    <w:rsid w:val="006522A3"/>
    <w:rsid w:val="0065241F"/>
    <w:rsid w:val="00652563"/>
    <w:rsid w:val="0065282C"/>
    <w:rsid w:val="006528C8"/>
    <w:rsid w:val="006529C5"/>
    <w:rsid w:val="00652EF1"/>
    <w:rsid w:val="00652F4E"/>
    <w:rsid w:val="00652FDF"/>
    <w:rsid w:val="0065309E"/>
    <w:rsid w:val="006530F0"/>
    <w:rsid w:val="00653178"/>
    <w:rsid w:val="0065384B"/>
    <w:rsid w:val="006538E5"/>
    <w:rsid w:val="00653A92"/>
    <w:rsid w:val="00653ED1"/>
    <w:rsid w:val="00653FDD"/>
    <w:rsid w:val="00654B02"/>
    <w:rsid w:val="00654B33"/>
    <w:rsid w:val="00654C6F"/>
    <w:rsid w:val="0065556F"/>
    <w:rsid w:val="00655783"/>
    <w:rsid w:val="006557AB"/>
    <w:rsid w:val="00655BEB"/>
    <w:rsid w:val="00655F07"/>
    <w:rsid w:val="006560D8"/>
    <w:rsid w:val="00656581"/>
    <w:rsid w:val="00656A83"/>
    <w:rsid w:val="00656F7E"/>
    <w:rsid w:val="00656FB4"/>
    <w:rsid w:val="0065714E"/>
    <w:rsid w:val="006572B9"/>
    <w:rsid w:val="00657639"/>
    <w:rsid w:val="00657B61"/>
    <w:rsid w:val="00660044"/>
    <w:rsid w:val="0066011F"/>
    <w:rsid w:val="00660141"/>
    <w:rsid w:val="0066034E"/>
    <w:rsid w:val="00660488"/>
    <w:rsid w:val="006606B5"/>
    <w:rsid w:val="00660877"/>
    <w:rsid w:val="006608AF"/>
    <w:rsid w:val="00660C02"/>
    <w:rsid w:val="00660C7F"/>
    <w:rsid w:val="00660F44"/>
    <w:rsid w:val="006610C9"/>
    <w:rsid w:val="0066115D"/>
    <w:rsid w:val="006618C8"/>
    <w:rsid w:val="0066192B"/>
    <w:rsid w:val="00661A3F"/>
    <w:rsid w:val="00661C11"/>
    <w:rsid w:val="00661C90"/>
    <w:rsid w:val="00662063"/>
    <w:rsid w:val="0066214F"/>
    <w:rsid w:val="006621B0"/>
    <w:rsid w:val="00662C81"/>
    <w:rsid w:val="00663125"/>
    <w:rsid w:val="0066351F"/>
    <w:rsid w:val="006638AB"/>
    <w:rsid w:val="00663956"/>
    <w:rsid w:val="00663AA5"/>
    <w:rsid w:val="00663C09"/>
    <w:rsid w:val="00663E6A"/>
    <w:rsid w:val="00663ED4"/>
    <w:rsid w:val="006641A0"/>
    <w:rsid w:val="00664C03"/>
    <w:rsid w:val="00664DEB"/>
    <w:rsid w:val="00664DF3"/>
    <w:rsid w:val="00665105"/>
    <w:rsid w:val="006651F6"/>
    <w:rsid w:val="006652C2"/>
    <w:rsid w:val="00665309"/>
    <w:rsid w:val="00665326"/>
    <w:rsid w:val="0066583A"/>
    <w:rsid w:val="00665AA4"/>
    <w:rsid w:val="00665D07"/>
    <w:rsid w:val="00665DE3"/>
    <w:rsid w:val="0066603A"/>
    <w:rsid w:val="0066608A"/>
    <w:rsid w:val="00666133"/>
    <w:rsid w:val="00666521"/>
    <w:rsid w:val="0066683C"/>
    <w:rsid w:val="00666935"/>
    <w:rsid w:val="00666A69"/>
    <w:rsid w:val="00666A88"/>
    <w:rsid w:val="00666A8F"/>
    <w:rsid w:val="00666B42"/>
    <w:rsid w:val="00666C06"/>
    <w:rsid w:val="00666DD8"/>
    <w:rsid w:val="00667905"/>
    <w:rsid w:val="00667CD0"/>
    <w:rsid w:val="00667D2A"/>
    <w:rsid w:val="00670102"/>
    <w:rsid w:val="00670586"/>
    <w:rsid w:val="00670780"/>
    <w:rsid w:val="00670D24"/>
    <w:rsid w:val="00670D4E"/>
    <w:rsid w:val="00670E22"/>
    <w:rsid w:val="00670F65"/>
    <w:rsid w:val="006713F7"/>
    <w:rsid w:val="00671527"/>
    <w:rsid w:val="0067159B"/>
    <w:rsid w:val="006715BD"/>
    <w:rsid w:val="00671869"/>
    <w:rsid w:val="006718C2"/>
    <w:rsid w:val="00671CB2"/>
    <w:rsid w:val="00671D77"/>
    <w:rsid w:val="00671E31"/>
    <w:rsid w:val="00671F0E"/>
    <w:rsid w:val="006721F6"/>
    <w:rsid w:val="0067260B"/>
    <w:rsid w:val="00672714"/>
    <w:rsid w:val="006727B3"/>
    <w:rsid w:val="006727C8"/>
    <w:rsid w:val="00672AAD"/>
    <w:rsid w:val="00672C68"/>
    <w:rsid w:val="00672D60"/>
    <w:rsid w:val="00672DC9"/>
    <w:rsid w:val="0067323F"/>
    <w:rsid w:val="00673352"/>
    <w:rsid w:val="00673422"/>
    <w:rsid w:val="00673667"/>
    <w:rsid w:val="00673811"/>
    <w:rsid w:val="00673B1B"/>
    <w:rsid w:val="00675284"/>
    <w:rsid w:val="006752A3"/>
    <w:rsid w:val="00675408"/>
    <w:rsid w:val="006758A0"/>
    <w:rsid w:val="00675BBA"/>
    <w:rsid w:val="00676061"/>
    <w:rsid w:val="0067614C"/>
    <w:rsid w:val="0067645D"/>
    <w:rsid w:val="006767FF"/>
    <w:rsid w:val="006768AF"/>
    <w:rsid w:val="0067695E"/>
    <w:rsid w:val="00676F84"/>
    <w:rsid w:val="00677071"/>
    <w:rsid w:val="00677128"/>
    <w:rsid w:val="00677A32"/>
    <w:rsid w:val="00677BAB"/>
    <w:rsid w:val="00680387"/>
    <w:rsid w:val="006804A3"/>
    <w:rsid w:val="00680B2C"/>
    <w:rsid w:val="00680D80"/>
    <w:rsid w:val="00680E38"/>
    <w:rsid w:val="00680FD8"/>
    <w:rsid w:val="0068113E"/>
    <w:rsid w:val="006815F5"/>
    <w:rsid w:val="0068173B"/>
    <w:rsid w:val="0068185C"/>
    <w:rsid w:val="00681B7B"/>
    <w:rsid w:val="00681C42"/>
    <w:rsid w:val="0068233D"/>
    <w:rsid w:val="006824D0"/>
    <w:rsid w:val="00682F52"/>
    <w:rsid w:val="006830B3"/>
    <w:rsid w:val="006837DB"/>
    <w:rsid w:val="006838E0"/>
    <w:rsid w:val="00684287"/>
    <w:rsid w:val="006843D8"/>
    <w:rsid w:val="00684500"/>
    <w:rsid w:val="00684622"/>
    <w:rsid w:val="0068462C"/>
    <w:rsid w:val="00684918"/>
    <w:rsid w:val="00684A99"/>
    <w:rsid w:val="00685029"/>
    <w:rsid w:val="00685348"/>
    <w:rsid w:val="00685389"/>
    <w:rsid w:val="006854A1"/>
    <w:rsid w:val="006858AF"/>
    <w:rsid w:val="00685A6D"/>
    <w:rsid w:val="00685C5D"/>
    <w:rsid w:val="00685E7D"/>
    <w:rsid w:val="00685E7E"/>
    <w:rsid w:val="00685FE2"/>
    <w:rsid w:val="00685FF6"/>
    <w:rsid w:val="006860AE"/>
    <w:rsid w:val="006865AD"/>
    <w:rsid w:val="00686DC1"/>
    <w:rsid w:val="00686F74"/>
    <w:rsid w:val="0068721B"/>
    <w:rsid w:val="0068729D"/>
    <w:rsid w:val="006873F3"/>
    <w:rsid w:val="00687563"/>
    <w:rsid w:val="006876C8"/>
    <w:rsid w:val="006877F1"/>
    <w:rsid w:val="00687C08"/>
    <w:rsid w:val="00687EC7"/>
    <w:rsid w:val="006900FB"/>
    <w:rsid w:val="00690301"/>
    <w:rsid w:val="0069044C"/>
    <w:rsid w:val="0069047D"/>
    <w:rsid w:val="00690512"/>
    <w:rsid w:val="00690AA0"/>
    <w:rsid w:val="00690E17"/>
    <w:rsid w:val="00690E78"/>
    <w:rsid w:val="00690F6B"/>
    <w:rsid w:val="00691394"/>
    <w:rsid w:val="00691456"/>
    <w:rsid w:val="006915F0"/>
    <w:rsid w:val="0069167D"/>
    <w:rsid w:val="00691958"/>
    <w:rsid w:val="00691A66"/>
    <w:rsid w:val="00691FE8"/>
    <w:rsid w:val="0069295F"/>
    <w:rsid w:val="00692A91"/>
    <w:rsid w:val="00692D10"/>
    <w:rsid w:val="006931BA"/>
    <w:rsid w:val="0069336F"/>
    <w:rsid w:val="006935A9"/>
    <w:rsid w:val="00693931"/>
    <w:rsid w:val="00693EE0"/>
    <w:rsid w:val="00693FF2"/>
    <w:rsid w:val="00694228"/>
    <w:rsid w:val="0069435D"/>
    <w:rsid w:val="006946E7"/>
    <w:rsid w:val="006948FA"/>
    <w:rsid w:val="00694A35"/>
    <w:rsid w:val="00694B35"/>
    <w:rsid w:val="00694EEF"/>
    <w:rsid w:val="00694FA0"/>
    <w:rsid w:val="006951E0"/>
    <w:rsid w:val="0069524C"/>
    <w:rsid w:val="006953A4"/>
    <w:rsid w:val="00695B32"/>
    <w:rsid w:val="00695CFF"/>
    <w:rsid w:val="00696880"/>
    <w:rsid w:val="006969EA"/>
    <w:rsid w:val="00696A50"/>
    <w:rsid w:val="00696AD1"/>
    <w:rsid w:val="00696C1C"/>
    <w:rsid w:val="00696CBB"/>
    <w:rsid w:val="00697D17"/>
    <w:rsid w:val="00697F4B"/>
    <w:rsid w:val="006A0032"/>
    <w:rsid w:val="006A0330"/>
    <w:rsid w:val="006A053C"/>
    <w:rsid w:val="006A097E"/>
    <w:rsid w:val="006A0984"/>
    <w:rsid w:val="006A0A67"/>
    <w:rsid w:val="006A0B2B"/>
    <w:rsid w:val="006A0C27"/>
    <w:rsid w:val="006A0EAE"/>
    <w:rsid w:val="006A14D4"/>
    <w:rsid w:val="006A1552"/>
    <w:rsid w:val="006A185E"/>
    <w:rsid w:val="006A1ABA"/>
    <w:rsid w:val="006A1B87"/>
    <w:rsid w:val="006A2051"/>
    <w:rsid w:val="006A20D4"/>
    <w:rsid w:val="006A21D6"/>
    <w:rsid w:val="006A22C5"/>
    <w:rsid w:val="006A236E"/>
    <w:rsid w:val="006A23F8"/>
    <w:rsid w:val="006A2683"/>
    <w:rsid w:val="006A2DB6"/>
    <w:rsid w:val="006A2DE6"/>
    <w:rsid w:val="006A380C"/>
    <w:rsid w:val="006A3B72"/>
    <w:rsid w:val="006A3C7B"/>
    <w:rsid w:val="006A4309"/>
    <w:rsid w:val="006A4517"/>
    <w:rsid w:val="006A48F0"/>
    <w:rsid w:val="006A4B80"/>
    <w:rsid w:val="006A51E0"/>
    <w:rsid w:val="006A51F7"/>
    <w:rsid w:val="006A51FA"/>
    <w:rsid w:val="006A53BD"/>
    <w:rsid w:val="006A53CD"/>
    <w:rsid w:val="006A55BA"/>
    <w:rsid w:val="006A5C94"/>
    <w:rsid w:val="006A5F31"/>
    <w:rsid w:val="006A61F4"/>
    <w:rsid w:val="006A62D2"/>
    <w:rsid w:val="006A643A"/>
    <w:rsid w:val="006A65A2"/>
    <w:rsid w:val="006A6A87"/>
    <w:rsid w:val="006A6BC6"/>
    <w:rsid w:val="006A6BD3"/>
    <w:rsid w:val="006A7302"/>
    <w:rsid w:val="006A7505"/>
    <w:rsid w:val="006A75D3"/>
    <w:rsid w:val="006A787C"/>
    <w:rsid w:val="006A79E2"/>
    <w:rsid w:val="006A7D71"/>
    <w:rsid w:val="006A7EF9"/>
    <w:rsid w:val="006B0277"/>
    <w:rsid w:val="006B028B"/>
    <w:rsid w:val="006B066E"/>
    <w:rsid w:val="006B0740"/>
    <w:rsid w:val="006B098F"/>
    <w:rsid w:val="006B0C44"/>
    <w:rsid w:val="006B1079"/>
    <w:rsid w:val="006B16A5"/>
    <w:rsid w:val="006B16E8"/>
    <w:rsid w:val="006B17F3"/>
    <w:rsid w:val="006B1B10"/>
    <w:rsid w:val="006B1E5C"/>
    <w:rsid w:val="006B1EE4"/>
    <w:rsid w:val="006B216F"/>
    <w:rsid w:val="006B2282"/>
    <w:rsid w:val="006B229E"/>
    <w:rsid w:val="006B27AB"/>
    <w:rsid w:val="006B29C8"/>
    <w:rsid w:val="006B2A90"/>
    <w:rsid w:val="006B2B84"/>
    <w:rsid w:val="006B2F36"/>
    <w:rsid w:val="006B2FDC"/>
    <w:rsid w:val="006B334C"/>
    <w:rsid w:val="006B34C2"/>
    <w:rsid w:val="006B3866"/>
    <w:rsid w:val="006B4026"/>
    <w:rsid w:val="006B4195"/>
    <w:rsid w:val="006B455E"/>
    <w:rsid w:val="006B4EEE"/>
    <w:rsid w:val="006B4EF2"/>
    <w:rsid w:val="006B5042"/>
    <w:rsid w:val="006B50FD"/>
    <w:rsid w:val="006B518A"/>
    <w:rsid w:val="006B587A"/>
    <w:rsid w:val="006B5D66"/>
    <w:rsid w:val="006B61BA"/>
    <w:rsid w:val="006B6578"/>
    <w:rsid w:val="006B66CA"/>
    <w:rsid w:val="006B6856"/>
    <w:rsid w:val="006B70D8"/>
    <w:rsid w:val="006B7254"/>
    <w:rsid w:val="006B752E"/>
    <w:rsid w:val="006B7666"/>
    <w:rsid w:val="006B79C0"/>
    <w:rsid w:val="006C01C0"/>
    <w:rsid w:val="006C0338"/>
    <w:rsid w:val="006C0909"/>
    <w:rsid w:val="006C09B5"/>
    <w:rsid w:val="006C0A8C"/>
    <w:rsid w:val="006C0E8E"/>
    <w:rsid w:val="006C114D"/>
    <w:rsid w:val="006C1170"/>
    <w:rsid w:val="006C128A"/>
    <w:rsid w:val="006C12A5"/>
    <w:rsid w:val="006C1C18"/>
    <w:rsid w:val="006C1CAE"/>
    <w:rsid w:val="006C2539"/>
    <w:rsid w:val="006C2758"/>
    <w:rsid w:val="006C2B6D"/>
    <w:rsid w:val="006C2CB1"/>
    <w:rsid w:val="006C2EB8"/>
    <w:rsid w:val="006C350C"/>
    <w:rsid w:val="006C35E7"/>
    <w:rsid w:val="006C3A8D"/>
    <w:rsid w:val="006C3B7D"/>
    <w:rsid w:val="006C3DA9"/>
    <w:rsid w:val="006C446D"/>
    <w:rsid w:val="006C44F7"/>
    <w:rsid w:val="006C46DE"/>
    <w:rsid w:val="006C4703"/>
    <w:rsid w:val="006C4743"/>
    <w:rsid w:val="006C4ACF"/>
    <w:rsid w:val="006C4DC6"/>
    <w:rsid w:val="006C5315"/>
    <w:rsid w:val="006C53C4"/>
    <w:rsid w:val="006C54AA"/>
    <w:rsid w:val="006C56B2"/>
    <w:rsid w:val="006C5A3D"/>
    <w:rsid w:val="006C6536"/>
    <w:rsid w:val="006C65D7"/>
    <w:rsid w:val="006C6738"/>
    <w:rsid w:val="006C6898"/>
    <w:rsid w:val="006C696B"/>
    <w:rsid w:val="006C6997"/>
    <w:rsid w:val="006C699C"/>
    <w:rsid w:val="006C69B3"/>
    <w:rsid w:val="006C6B9C"/>
    <w:rsid w:val="006C6DF6"/>
    <w:rsid w:val="006C700E"/>
    <w:rsid w:val="006C7851"/>
    <w:rsid w:val="006C7B65"/>
    <w:rsid w:val="006C7BDB"/>
    <w:rsid w:val="006C7C83"/>
    <w:rsid w:val="006C7ECF"/>
    <w:rsid w:val="006C7EF9"/>
    <w:rsid w:val="006D0174"/>
    <w:rsid w:val="006D0838"/>
    <w:rsid w:val="006D0B64"/>
    <w:rsid w:val="006D0C9F"/>
    <w:rsid w:val="006D0E6D"/>
    <w:rsid w:val="006D1093"/>
    <w:rsid w:val="006D110E"/>
    <w:rsid w:val="006D1373"/>
    <w:rsid w:val="006D1649"/>
    <w:rsid w:val="006D18B7"/>
    <w:rsid w:val="006D1A5B"/>
    <w:rsid w:val="006D1C67"/>
    <w:rsid w:val="006D1D5C"/>
    <w:rsid w:val="006D1FDB"/>
    <w:rsid w:val="006D218B"/>
    <w:rsid w:val="006D2633"/>
    <w:rsid w:val="006D28B3"/>
    <w:rsid w:val="006D29C7"/>
    <w:rsid w:val="006D29EA"/>
    <w:rsid w:val="006D3026"/>
    <w:rsid w:val="006D32B8"/>
    <w:rsid w:val="006D32D7"/>
    <w:rsid w:val="006D34E8"/>
    <w:rsid w:val="006D3559"/>
    <w:rsid w:val="006D36E3"/>
    <w:rsid w:val="006D42B3"/>
    <w:rsid w:val="006D434C"/>
    <w:rsid w:val="006D4357"/>
    <w:rsid w:val="006D4973"/>
    <w:rsid w:val="006D4D01"/>
    <w:rsid w:val="006D4E73"/>
    <w:rsid w:val="006D51EF"/>
    <w:rsid w:val="006D522D"/>
    <w:rsid w:val="006D5480"/>
    <w:rsid w:val="006D56B0"/>
    <w:rsid w:val="006D5938"/>
    <w:rsid w:val="006D5F8F"/>
    <w:rsid w:val="006D66B9"/>
    <w:rsid w:val="006D69D4"/>
    <w:rsid w:val="006D6B47"/>
    <w:rsid w:val="006D6F82"/>
    <w:rsid w:val="006D6F9C"/>
    <w:rsid w:val="006D7109"/>
    <w:rsid w:val="006D73AE"/>
    <w:rsid w:val="006D75DA"/>
    <w:rsid w:val="006D7D4B"/>
    <w:rsid w:val="006E005F"/>
    <w:rsid w:val="006E0459"/>
    <w:rsid w:val="006E05F6"/>
    <w:rsid w:val="006E0655"/>
    <w:rsid w:val="006E06FA"/>
    <w:rsid w:val="006E0C4E"/>
    <w:rsid w:val="006E0D73"/>
    <w:rsid w:val="006E0DC4"/>
    <w:rsid w:val="006E1231"/>
    <w:rsid w:val="006E1428"/>
    <w:rsid w:val="006E1658"/>
    <w:rsid w:val="006E19A5"/>
    <w:rsid w:val="006E1A75"/>
    <w:rsid w:val="006E1B48"/>
    <w:rsid w:val="006E2460"/>
    <w:rsid w:val="006E256A"/>
    <w:rsid w:val="006E2735"/>
    <w:rsid w:val="006E273D"/>
    <w:rsid w:val="006E29C4"/>
    <w:rsid w:val="006E3032"/>
    <w:rsid w:val="006E30D9"/>
    <w:rsid w:val="006E33A8"/>
    <w:rsid w:val="006E34D3"/>
    <w:rsid w:val="006E3715"/>
    <w:rsid w:val="006E37D2"/>
    <w:rsid w:val="006E41B4"/>
    <w:rsid w:val="006E4685"/>
    <w:rsid w:val="006E4B00"/>
    <w:rsid w:val="006E4BDA"/>
    <w:rsid w:val="006E4D78"/>
    <w:rsid w:val="006E4D88"/>
    <w:rsid w:val="006E4DE3"/>
    <w:rsid w:val="006E567F"/>
    <w:rsid w:val="006E5864"/>
    <w:rsid w:val="006E5A37"/>
    <w:rsid w:val="006E5AF7"/>
    <w:rsid w:val="006E5C61"/>
    <w:rsid w:val="006E5DF3"/>
    <w:rsid w:val="006E6927"/>
    <w:rsid w:val="006E6D56"/>
    <w:rsid w:val="006E6F70"/>
    <w:rsid w:val="006E717D"/>
    <w:rsid w:val="006E71BE"/>
    <w:rsid w:val="006E7280"/>
    <w:rsid w:val="006E7805"/>
    <w:rsid w:val="006E7A6C"/>
    <w:rsid w:val="006E7D8F"/>
    <w:rsid w:val="006E7ECD"/>
    <w:rsid w:val="006F0058"/>
    <w:rsid w:val="006F00BE"/>
    <w:rsid w:val="006F037B"/>
    <w:rsid w:val="006F0387"/>
    <w:rsid w:val="006F0A43"/>
    <w:rsid w:val="006F0A6D"/>
    <w:rsid w:val="006F0B00"/>
    <w:rsid w:val="006F0B96"/>
    <w:rsid w:val="006F0CFE"/>
    <w:rsid w:val="006F1327"/>
    <w:rsid w:val="006F142A"/>
    <w:rsid w:val="006F160E"/>
    <w:rsid w:val="006F1845"/>
    <w:rsid w:val="006F19BD"/>
    <w:rsid w:val="006F19F6"/>
    <w:rsid w:val="006F1AE0"/>
    <w:rsid w:val="006F1BDF"/>
    <w:rsid w:val="006F1D5D"/>
    <w:rsid w:val="006F1F5B"/>
    <w:rsid w:val="006F2423"/>
    <w:rsid w:val="006F299A"/>
    <w:rsid w:val="006F2AF8"/>
    <w:rsid w:val="006F2DEE"/>
    <w:rsid w:val="006F30BB"/>
    <w:rsid w:val="006F31C3"/>
    <w:rsid w:val="006F3320"/>
    <w:rsid w:val="006F358C"/>
    <w:rsid w:val="006F35B9"/>
    <w:rsid w:val="006F38B0"/>
    <w:rsid w:val="006F3955"/>
    <w:rsid w:val="006F3D4A"/>
    <w:rsid w:val="006F3F86"/>
    <w:rsid w:val="006F42E6"/>
    <w:rsid w:val="006F478F"/>
    <w:rsid w:val="006F47CF"/>
    <w:rsid w:val="006F4BFC"/>
    <w:rsid w:val="006F4F4E"/>
    <w:rsid w:val="006F5316"/>
    <w:rsid w:val="006F555A"/>
    <w:rsid w:val="006F581B"/>
    <w:rsid w:val="006F5B11"/>
    <w:rsid w:val="006F5E5B"/>
    <w:rsid w:val="006F6021"/>
    <w:rsid w:val="006F602B"/>
    <w:rsid w:val="006F680A"/>
    <w:rsid w:val="006F6A48"/>
    <w:rsid w:val="006F6AB3"/>
    <w:rsid w:val="006F6B7F"/>
    <w:rsid w:val="006F6BF0"/>
    <w:rsid w:val="006F6CBC"/>
    <w:rsid w:val="006F6DD6"/>
    <w:rsid w:val="006F739C"/>
    <w:rsid w:val="006F73FC"/>
    <w:rsid w:val="006F74C3"/>
    <w:rsid w:val="006F763B"/>
    <w:rsid w:val="007000F1"/>
    <w:rsid w:val="00700236"/>
    <w:rsid w:val="00700470"/>
    <w:rsid w:val="0070058E"/>
    <w:rsid w:val="007007D3"/>
    <w:rsid w:val="007007EF"/>
    <w:rsid w:val="00700922"/>
    <w:rsid w:val="00700A04"/>
    <w:rsid w:val="00701258"/>
    <w:rsid w:val="007015A3"/>
    <w:rsid w:val="0070167D"/>
    <w:rsid w:val="007019C8"/>
    <w:rsid w:val="00701B2A"/>
    <w:rsid w:val="00701C87"/>
    <w:rsid w:val="00701E82"/>
    <w:rsid w:val="00701EC0"/>
    <w:rsid w:val="00701F37"/>
    <w:rsid w:val="00701F73"/>
    <w:rsid w:val="0070203B"/>
    <w:rsid w:val="00702044"/>
    <w:rsid w:val="00702844"/>
    <w:rsid w:val="00702A95"/>
    <w:rsid w:val="00702C18"/>
    <w:rsid w:val="00702C89"/>
    <w:rsid w:val="00702D6D"/>
    <w:rsid w:val="00702EA4"/>
    <w:rsid w:val="007032AF"/>
    <w:rsid w:val="00703954"/>
    <w:rsid w:val="00703C6B"/>
    <w:rsid w:val="00703E29"/>
    <w:rsid w:val="00703EA7"/>
    <w:rsid w:val="00704337"/>
    <w:rsid w:val="00704475"/>
    <w:rsid w:val="007046BF"/>
    <w:rsid w:val="007048EA"/>
    <w:rsid w:val="0070511A"/>
    <w:rsid w:val="00705238"/>
    <w:rsid w:val="007052FA"/>
    <w:rsid w:val="00705347"/>
    <w:rsid w:val="0070540E"/>
    <w:rsid w:val="00705A0D"/>
    <w:rsid w:val="00705CA4"/>
    <w:rsid w:val="00705EC7"/>
    <w:rsid w:val="007062BF"/>
    <w:rsid w:val="0070667F"/>
    <w:rsid w:val="00706AE9"/>
    <w:rsid w:val="00706DA8"/>
    <w:rsid w:val="00706DBB"/>
    <w:rsid w:val="00706F83"/>
    <w:rsid w:val="0070704E"/>
    <w:rsid w:val="00707448"/>
    <w:rsid w:val="00707683"/>
    <w:rsid w:val="00707A51"/>
    <w:rsid w:val="00707DC0"/>
    <w:rsid w:val="00710D5B"/>
    <w:rsid w:val="00710E79"/>
    <w:rsid w:val="0071106D"/>
    <w:rsid w:val="007111EA"/>
    <w:rsid w:val="00711227"/>
    <w:rsid w:val="00711327"/>
    <w:rsid w:val="00711372"/>
    <w:rsid w:val="007118E4"/>
    <w:rsid w:val="00711E09"/>
    <w:rsid w:val="00711E2E"/>
    <w:rsid w:val="00712E2D"/>
    <w:rsid w:val="00712EE7"/>
    <w:rsid w:val="0071303F"/>
    <w:rsid w:val="007139A6"/>
    <w:rsid w:val="00713BFC"/>
    <w:rsid w:val="00713D23"/>
    <w:rsid w:val="00713F23"/>
    <w:rsid w:val="0071401D"/>
    <w:rsid w:val="0071403E"/>
    <w:rsid w:val="00714340"/>
    <w:rsid w:val="007147BB"/>
    <w:rsid w:val="00714988"/>
    <w:rsid w:val="007149CD"/>
    <w:rsid w:val="00714B74"/>
    <w:rsid w:val="00714D6A"/>
    <w:rsid w:val="0071501F"/>
    <w:rsid w:val="0071511A"/>
    <w:rsid w:val="00715281"/>
    <w:rsid w:val="00715544"/>
    <w:rsid w:val="00715958"/>
    <w:rsid w:val="00715AC3"/>
    <w:rsid w:val="00715C2F"/>
    <w:rsid w:val="00715C57"/>
    <w:rsid w:val="00715D11"/>
    <w:rsid w:val="00716192"/>
    <w:rsid w:val="007163FE"/>
    <w:rsid w:val="0071658F"/>
    <w:rsid w:val="00716DFC"/>
    <w:rsid w:val="007170CB"/>
    <w:rsid w:val="007171E9"/>
    <w:rsid w:val="0071753A"/>
    <w:rsid w:val="0071763F"/>
    <w:rsid w:val="0071778F"/>
    <w:rsid w:val="007177C3"/>
    <w:rsid w:val="0071785E"/>
    <w:rsid w:val="00717A8B"/>
    <w:rsid w:val="00717D17"/>
    <w:rsid w:val="00717E53"/>
    <w:rsid w:val="00720378"/>
    <w:rsid w:val="00721227"/>
    <w:rsid w:val="0072135F"/>
    <w:rsid w:val="0072148B"/>
    <w:rsid w:val="007217DF"/>
    <w:rsid w:val="0072191D"/>
    <w:rsid w:val="00721971"/>
    <w:rsid w:val="00721AF5"/>
    <w:rsid w:val="00721D1D"/>
    <w:rsid w:val="00721DA8"/>
    <w:rsid w:val="00721DD0"/>
    <w:rsid w:val="0072202E"/>
    <w:rsid w:val="00722377"/>
    <w:rsid w:val="007224A0"/>
    <w:rsid w:val="00722522"/>
    <w:rsid w:val="0072257B"/>
    <w:rsid w:val="007229AA"/>
    <w:rsid w:val="00722AD8"/>
    <w:rsid w:val="00722C21"/>
    <w:rsid w:val="00722CD2"/>
    <w:rsid w:val="00722D50"/>
    <w:rsid w:val="007232EF"/>
    <w:rsid w:val="00723AAF"/>
    <w:rsid w:val="00723B94"/>
    <w:rsid w:val="00723C37"/>
    <w:rsid w:val="00723D14"/>
    <w:rsid w:val="007241EE"/>
    <w:rsid w:val="007245DC"/>
    <w:rsid w:val="00724A60"/>
    <w:rsid w:val="00724B0B"/>
    <w:rsid w:val="00724B76"/>
    <w:rsid w:val="00724B9B"/>
    <w:rsid w:val="00724E11"/>
    <w:rsid w:val="00724EF0"/>
    <w:rsid w:val="0072521C"/>
    <w:rsid w:val="00725282"/>
    <w:rsid w:val="00725346"/>
    <w:rsid w:val="00725432"/>
    <w:rsid w:val="00725492"/>
    <w:rsid w:val="00725722"/>
    <w:rsid w:val="00725802"/>
    <w:rsid w:val="00726331"/>
    <w:rsid w:val="0072639C"/>
    <w:rsid w:val="0072659A"/>
    <w:rsid w:val="00726DEE"/>
    <w:rsid w:val="00726E3B"/>
    <w:rsid w:val="00726E83"/>
    <w:rsid w:val="0072706B"/>
    <w:rsid w:val="00727268"/>
    <w:rsid w:val="007272DD"/>
    <w:rsid w:val="0072744E"/>
    <w:rsid w:val="0072761F"/>
    <w:rsid w:val="00727752"/>
    <w:rsid w:val="00727848"/>
    <w:rsid w:val="007278B0"/>
    <w:rsid w:val="00727C4D"/>
    <w:rsid w:val="00727E0D"/>
    <w:rsid w:val="007300F6"/>
    <w:rsid w:val="00730198"/>
    <w:rsid w:val="00730216"/>
    <w:rsid w:val="00730CE3"/>
    <w:rsid w:val="007314B5"/>
    <w:rsid w:val="0073162F"/>
    <w:rsid w:val="0073194D"/>
    <w:rsid w:val="00731C42"/>
    <w:rsid w:val="00732089"/>
    <w:rsid w:val="007320CD"/>
    <w:rsid w:val="00732358"/>
    <w:rsid w:val="007328B9"/>
    <w:rsid w:val="0073293C"/>
    <w:rsid w:val="00732A7F"/>
    <w:rsid w:val="00732B02"/>
    <w:rsid w:val="00732E1D"/>
    <w:rsid w:val="007330A0"/>
    <w:rsid w:val="007332AE"/>
    <w:rsid w:val="0073333E"/>
    <w:rsid w:val="00733587"/>
    <w:rsid w:val="0073380E"/>
    <w:rsid w:val="007339B2"/>
    <w:rsid w:val="00733A4B"/>
    <w:rsid w:val="00733AE6"/>
    <w:rsid w:val="00733B19"/>
    <w:rsid w:val="00733D5B"/>
    <w:rsid w:val="00733E55"/>
    <w:rsid w:val="00734091"/>
    <w:rsid w:val="0073448F"/>
    <w:rsid w:val="007348B3"/>
    <w:rsid w:val="007348C8"/>
    <w:rsid w:val="00734A36"/>
    <w:rsid w:val="00734A84"/>
    <w:rsid w:val="00734B37"/>
    <w:rsid w:val="00734B7A"/>
    <w:rsid w:val="00734D70"/>
    <w:rsid w:val="00734D79"/>
    <w:rsid w:val="00734EBA"/>
    <w:rsid w:val="00735353"/>
    <w:rsid w:val="00735482"/>
    <w:rsid w:val="007354E8"/>
    <w:rsid w:val="007355CD"/>
    <w:rsid w:val="00735A52"/>
    <w:rsid w:val="00735A6D"/>
    <w:rsid w:val="00735B87"/>
    <w:rsid w:val="00735E9B"/>
    <w:rsid w:val="007360E5"/>
    <w:rsid w:val="00736E59"/>
    <w:rsid w:val="00736F7C"/>
    <w:rsid w:val="0073709B"/>
    <w:rsid w:val="0073767A"/>
    <w:rsid w:val="007379C4"/>
    <w:rsid w:val="00737D37"/>
    <w:rsid w:val="00737D4B"/>
    <w:rsid w:val="00737E5B"/>
    <w:rsid w:val="00740205"/>
    <w:rsid w:val="0074029D"/>
    <w:rsid w:val="00740C29"/>
    <w:rsid w:val="00741058"/>
    <w:rsid w:val="007410FC"/>
    <w:rsid w:val="0074119B"/>
    <w:rsid w:val="00741408"/>
    <w:rsid w:val="007419A5"/>
    <w:rsid w:val="00741CD3"/>
    <w:rsid w:val="00741F13"/>
    <w:rsid w:val="00741F4C"/>
    <w:rsid w:val="00741F8D"/>
    <w:rsid w:val="007420B4"/>
    <w:rsid w:val="0074225F"/>
    <w:rsid w:val="00742891"/>
    <w:rsid w:val="00742910"/>
    <w:rsid w:val="00742995"/>
    <w:rsid w:val="00742C5A"/>
    <w:rsid w:val="00742DEC"/>
    <w:rsid w:val="00742F4F"/>
    <w:rsid w:val="007432F6"/>
    <w:rsid w:val="00743393"/>
    <w:rsid w:val="007433DF"/>
    <w:rsid w:val="007436BE"/>
    <w:rsid w:val="007436D5"/>
    <w:rsid w:val="007437C7"/>
    <w:rsid w:val="007437DB"/>
    <w:rsid w:val="00744207"/>
    <w:rsid w:val="00744489"/>
    <w:rsid w:val="0074461D"/>
    <w:rsid w:val="00744845"/>
    <w:rsid w:val="00744ABE"/>
    <w:rsid w:val="00744B07"/>
    <w:rsid w:val="00744B73"/>
    <w:rsid w:val="007450D5"/>
    <w:rsid w:val="00745131"/>
    <w:rsid w:val="007454F4"/>
    <w:rsid w:val="007455FD"/>
    <w:rsid w:val="007458C3"/>
    <w:rsid w:val="00745900"/>
    <w:rsid w:val="00745B8C"/>
    <w:rsid w:val="007462BB"/>
    <w:rsid w:val="007463A7"/>
    <w:rsid w:val="007469F1"/>
    <w:rsid w:val="00746DB3"/>
    <w:rsid w:val="00747885"/>
    <w:rsid w:val="00747A7A"/>
    <w:rsid w:val="00747ECA"/>
    <w:rsid w:val="00750185"/>
    <w:rsid w:val="00750194"/>
    <w:rsid w:val="0075097E"/>
    <w:rsid w:val="00750AF2"/>
    <w:rsid w:val="00750B0F"/>
    <w:rsid w:val="00750E16"/>
    <w:rsid w:val="00750F74"/>
    <w:rsid w:val="0075110A"/>
    <w:rsid w:val="007513E0"/>
    <w:rsid w:val="00751790"/>
    <w:rsid w:val="007519E7"/>
    <w:rsid w:val="00751EF5"/>
    <w:rsid w:val="00751FEE"/>
    <w:rsid w:val="00752007"/>
    <w:rsid w:val="00752966"/>
    <w:rsid w:val="00752BDB"/>
    <w:rsid w:val="00752C4F"/>
    <w:rsid w:val="00752DC9"/>
    <w:rsid w:val="00752E49"/>
    <w:rsid w:val="00752F60"/>
    <w:rsid w:val="007531CD"/>
    <w:rsid w:val="007531D5"/>
    <w:rsid w:val="007532E1"/>
    <w:rsid w:val="0075331B"/>
    <w:rsid w:val="007534CA"/>
    <w:rsid w:val="0075355C"/>
    <w:rsid w:val="007535E5"/>
    <w:rsid w:val="00753964"/>
    <w:rsid w:val="00753C62"/>
    <w:rsid w:val="00753CD5"/>
    <w:rsid w:val="007545D2"/>
    <w:rsid w:val="007546B8"/>
    <w:rsid w:val="007546E8"/>
    <w:rsid w:val="007547F9"/>
    <w:rsid w:val="00754D3F"/>
    <w:rsid w:val="00754DA9"/>
    <w:rsid w:val="00755292"/>
    <w:rsid w:val="0075540A"/>
    <w:rsid w:val="00755477"/>
    <w:rsid w:val="007554E4"/>
    <w:rsid w:val="007554EB"/>
    <w:rsid w:val="0075560A"/>
    <w:rsid w:val="00755660"/>
    <w:rsid w:val="007561F6"/>
    <w:rsid w:val="0075625C"/>
    <w:rsid w:val="007565C3"/>
    <w:rsid w:val="00756608"/>
    <w:rsid w:val="00756651"/>
    <w:rsid w:val="007566F0"/>
    <w:rsid w:val="00756983"/>
    <w:rsid w:val="00756FFD"/>
    <w:rsid w:val="00757028"/>
    <w:rsid w:val="00757068"/>
    <w:rsid w:val="007570DD"/>
    <w:rsid w:val="0075724F"/>
    <w:rsid w:val="00757281"/>
    <w:rsid w:val="007572F8"/>
    <w:rsid w:val="00757480"/>
    <w:rsid w:val="00757501"/>
    <w:rsid w:val="00757512"/>
    <w:rsid w:val="007577F0"/>
    <w:rsid w:val="0075795C"/>
    <w:rsid w:val="00757B85"/>
    <w:rsid w:val="00757C45"/>
    <w:rsid w:val="00757F62"/>
    <w:rsid w:val="0076013C"/>
    <w:rsid w:val="007604B1"/>
    <w:rsid w:val="0076054A"/>
    <w:rsid w:val="00760810"/>
    <w:rsid w:val="00760843"/>
    <w:rsid w:val="00760A36"/>
    <w:rsid w:val="00760C47"/>
    <w:rsid w:val="00760CD5"/>
    <w:rsid w:val="0076102E"/>
    <w:rsid w:val="0076148E"/>
    <w:rsid w:val="0076149F"/>
    <w:rsid w:val="00761544"/>
    <w:rsid w:val="00761BB4"/>
    <w:rsid w:val="00761BE5"/>
    <w:rsid w:val="00761C6C"/>
    <w:rsid w:val="00761CA0"/>
    <w:rsid w:val="007620BD"/>
    <w:rsid w:val="007622C4"/>
    <w:rsid w:val="00762371"/>
    <w:rsid w:val="0076267C"/>
    <w:rsid w:val="007626DE"/>
    <w:rsid w:val="00762834"/>
    <w:rsid w:val="0076286C"/>
    <w:rsid w:val="00762A61"/>
    <w:rsid w:val="00762AE7"/>
    <w:rsid w:val="00762E7F"/>
    <w:rsid w:val="00762FC1"/>
    <w:rsid w:val="00763662"/>
    <w:rsid w:val="00763682"/>
    <w:rsid w:val="007636C0"/>
    <w:rsid w:val="0076375E"/>
    <w:rsid w:val="00763773"/>
    <w:rsid w:val="00764104"/>
    <w:rsid w:val="00764213"/>
    <w:rsid w:val="00764236"/>
    <w:rsid w:val="007644AC"/>
    <w:rsid w:val="00764910"/>
    <w:rsid w:val="00764981"/>
    <w:rsid w:val="00764999"/>
    <w:rsid w:val="00764CB3"/>
    <w:rsid w:val="00764D5F"/>
    <w:rsid w:val="00764D69"/>
    <w:rsid w:val="00764E42"/>
    <w:rsid w:val="00764EF3"/>
    <w:rsid w:val="00764F02"/>
    <w:rsid w:val="00764F7D"/>
    <w:rsid w:val="0076505D"/>
    <w:rsid w:val="007650E0"/>
    <w:rsid w:val="0076607D"/>
    <w:rsid w:val="0076654B"/>
    <w:rsid w:val="00766D00"/>
    <w:rsid w:val="00766D94"/>
    <w:rsid w:val="00766F1D"/>
    <w:rsid w:val="00766FC3"/>
    <w:rsid w:val="00767109"/>
    <w:rsid w:val="00767177"/>
    <w:rsid w:val="0076759C"/>
    <w:rsid w:val="007677EE"/>
    <w:rsid w:val="00767880"/>
    <w:rsid w:val="00767959"/>
    <w:rsid w:val="00767CA7"/>
    <w:rsid w:val="00767D8A"/>
    <w:rsid w:val="007700FF"/>
    <w:rsid w:val="00770517"/>
    <w:rsid w:val="00770550"/>
    <w:rsid w:val="00770637"/>
    <w:rsid w:val="007707DA"/>
    <w:rsid w:val="00770EA5"/>
    <w:rsid w:val="007710D4"/>
    <w:rsid w:val="0077149B"/>
    <w:rsid w:val="00771768"/>
    <w:rsid w:val="007717FB"/>
    <w:rsid w:val="0077181E"/>
    <w:rsid w:val="00771861"/>
    <w:rsid w:val="007718B6"/>
    <w:rsid w:val="007718F0"/>
    <w:rsid w:val="0077190C"/>
    <w:rsid w:val="00771A14"/>
    <w:rsid w:val="00771B1C"/>
    <w:rsid w:val="0077210A"/>
    <w:rsid w:val="0077219D"/>
    <w:rsid w:val="0077242B"/>
    <w:rsid w:val="00773448"/>
    <w:rsid w:val="00773B7F"/>
    <w:rsid w:val="007741AE"/>
    <w:rsid w:val="00774995"/>
    <w:rsid w:val="00774C40"/>
    <w:rsid w:val="00774EA3"/>
    <w:rsid w:val="00775287"/>
    <w:rsid w:val="0077531F"/>
    <w:rsid w:val="00775744"/>
    <w:rsid w:val="00775A79"/>
    <w:rsid w:val="00776239"/>
    <w:rsid w:val="0077654B"/>
    <w:rsid w:val="00776561"/>
    <w:rsid w:val="00776B78"/>
    <w:rsid w:val="00777119"/>
    <w:rsid w:val="0077740D"/>
    <w:rsid w:val="007777B4"/>
    <w:rsid w:val="00777871"/>
    <w:rsid w:val="007779D3"/>
    <w:rsid w:val="00777AF7"/>
    <w:rsid w:val="00777B19"/>
    <w:rsid w:val="00777B6D"/>
    <w:rsid w:val="00777B7E"/>
    <w:rsid w:val="00777EA4"/>
    <w:rsid w:val="00777F4A"/>
    <w:rsid w:val="00780713"/>
    <w:rsid w:val="00780991"/>
    <w:rsid w:val="00780A85"/>
    <w:rsid w:val="00780D2D"/>
    <w:rsid w:val="00780D96"/>
    <w:rsid w:val="007810D6"/>
    <w:rsid w:val="00781223"/>
    <w:rsid w:val="00781373"/>
    <w:rsid w:val="007817D5"/>
    <w:rsid w:val="007817DB"/>
    <w:rsid w:val="00781B3F"/>
    <w:rsid w:val="00781C30"/>
    <w:rsid w:val="0078209C"/>
    <w:rsid w:val="00782562"/>
    <w:rsid w:val="00782593"/>
    <w:rsid w:val="00782924"/>
    <w:rsid w:val="0078292C"/>
    <w:rsid w:val="007829BD"/>
    <w:rsid w:val="007834C5"/>
    <w:rsid w:val="0078365D"/>
    <w:rsid w:val="00783676"/>
    <w:rsid w:val="007836CB"/>
    <w:rsid w:val="0078390C"/>
    <w:rsid w:val="007839C5"/>
    <w:rsid w:val="00783ADF"/>
    <w:rsid w:val="00783D21"/>
    <w:rsid w:val="00783DAC"/>
    <w:rsid w:val="0078408B"/>
    <w:rsid w:val="00784182"/>
    <w:rsid w:val="007843FD"/>
    <w:rsid w:val="00784408"/>
    <w:rsid w:val="00784A7D"/>
    <w:rsid w:val="00784D3C"/>
    <w:rsid w:val="0078544B"/>
    <w:rsid w:val="00785A64"/>
    <w:rsid w:val="00785FFB"/>
    <w:rsid w:val="0078617F"/>
    <w:rsid w:val="0078618F"/>
    <w:rsid w:val="00786263"/>
    <w:rsid w:val="00786269"/>
    <w:rsid w:val="00786455"/>
    <w:rsid w:val="00786AAA"/>
    <w:rsid w:val="00786CE8"/>
    <w:rsid w:val="007870E1"/>
    <w:rsid w:val="00787454"/>
    <w:rsid w:val="00787714"/>
    <w:rsid w:val="00787968"/>
    <w:rsid w:val="00787C42"/>
    <w:rsid w:val="00787C76"/>
    <w:rsid w:val="00787FCD"/>
    <w:rsid w:val="007901C6"/>
    <w:rsid w:val="007903D5"/>
    <w:rsid w:val="007904E1"/>
    <w:rsid w:val="00790A60"/>
    <w:rsid w:val="00790CB9"/>
    <w:rsid w:val="00790DEF"/>
    <w:rsid w:val="007913D8"/>
    <w:rsid w:val="00791789"/>
    <w:rsid w:val="00791AB6"/>
    <w:rsid w:val="00791C45"/>
    <w:rsid w:val="00791C68"/>
    <w:rsid w:val="00791D3E"/>
    <w:rsid w:val="00791DEB"/>
    <w:rsid w:val="00792542"/>
    <w:rsid w:val="00792553"/>
    <w:rsid w:val="00792590"/>
    <w:rsid w:val="00792672"/>
    <w:rsid w:val="00792677"/>
    <w:rsid w:val="0079267F"/>
    <w:rsid w:val="00792719"/>
    <w:rsid w:val="00792BFD"/>
    <w:rsid w:val="00792E33"/>
    <w:rsid w:val="00792F3C"/>
    <w:rsid w:val="00793487"/>
    <w:rsid w:val="007936AD"/>
    <w:rsid w:val="0079396A"/>
    <w:rsid w:val="007942A2"/>
    <w:rsid w:val="00794560"/>
    <w:rsid w:val="00794586"/>
    <w:rsid w:val="007947DD"/>
    <w:rsid w:val="0079486B"/>
    <w:rsid w:val="00794A90"/>
    <w:rsid w:val="00794B3F"/>
    <w:rsid w:val="00794B4D"/>
    <w:rsid w:val="00795254"/>
    <w:rsid w:val="0079533F"/>
    <w:rsid w:val="007953BB"/>
    <w:rsid w:val="00795767"/>
    <w:rsid w:val="007958EE"/>
    <w:rsid w:val="00795A9B"/>
    <w:rsid w:val="00795BDC"/>
    <w:rsid w:val="00795D3A"/>
    <w:rsid w:val="00795DAD"/>
    <w:rsid w:val="00795E3A"/>
    <w:rsid w:val="00796021"/>
    <w:rsid w:val="00796CB6"/>
    <w:rsid w:val="00796F3F"/>
    <w:rsid w:val="00796F49"/>
    <w:rsid w:val="0079710B"/>
    <w:rsid w:val="007972A0"/>
    <w:rsid w:val="007972AE"/>
    <w:rsid w:val="007973DD"/>
    <w:rsid w:val="00797572"/>
    <w:rsid w:val="007975AE"/>
    <w:rsid w:val="00797788"/>
    <w:rsid w:val="00797813"/>
    <w:rsid w:val="0079781D"/>
    <w:rsid w:val="00797FA1"/>
    <w:rsid w:val="007A02DF"/>
    <w:rsid w:val="007A04F0"/>
    <w:rsid w:val="007A0649"/>
    <w:rsid w:val="007A07C7"/>
    <w:rsid w:val="007A0B30"/>
    <w:rsid w:val="007A0B5F"/>
    <w:rsid w:val="007A0E45"/>
    <w:rsid w:val="007A141E"/>
    <w:rsid w:val="007A15A9"/>
    <w:rsid w:val="007A1745"/>
    <w:rsid w:val="007A1E79"/>
    <w:rsid w:val="007A1F3A"/>
    <w:rsid w:val="007A207E"/>
    <w:rsid w:val="007A21C9"/>
    <w:rsid w:val="007A22DD"/>
    <w:rsid w:val="007A259A"/>
    <w:rsid w:val="007A26BB"/>
    <w:rsid w:val="007A278B"/>
    <w:rsid w:val="007A2B40"/>
    <w:rsid w:val="007A306F"/>
    <w:rsid w:val="007A3450"/>
    <w:rsid w:val="007A34D0"/>
    <w:rsid w:val="007A3542"/>
    <w:rsid w:val="007A3705"/>
    <w:rsid w:val="007A379B"/>
    <w:rsid w:val="007A417E"/>
    <w:rsid w:val="007A4409"/>
    <w:rsid w:val="007A44F0"/>
    <w:rsid w:val="007A4667"/>
    <w:rsid w:val="007A49A9"/>
    <w:rsid w:val="007A4EAB"/>
    <w:rsid w:val="007A4FED"/>
    <w:rsid w:val="007A5454"/>
    <w:rsid w:val="007A5A3F"/>
    <w:rsid w:val="007A5AC8"/>
    <w:rsid w:val="007A5E1A"/>
    <w:rsid w:val="007A60F7"/>
    <w:rsid w:val="007A6421"/>
    <w:rsid w:val="007A6491"/>
    <w:rsid w:val="007A67ED"/>
    <w:rsid w:val="007A6AF3"/>
    <w:rsid w:val="007A6D03"/>
    <w:rsid w:val="007A6DCF"/>
    <w:rsid w:val="007A7250"/>
    <w:rsid w:val="007A7523"/>
    <w:rsid w:val="007A76CA"/>
    <w:rsid w:val="007A797F"/>
    <w:rsid w:val="007A7A0F"/>
    <w:rsid w:val="007A7A61"/>
    <w:rsid w:val="007A7B9D"/>
    <w:rsid w:val="007B0176"/>
    <w:rsid w:val="007B07C8"/>
    <w:rsid w:val="007B0C4F"/>
    <w:rsid w:val="007B0DD3"/>
    <w:rsid w:val="007B0EB1"/>
    <w:rsid w:val="007B0EBC"/>
    <w:rsid w:val="007B1576"/>
    <w:rsid w:val="007B1DD8"/>
    <w:rsid w:val="007B1E50"/>
    <w:rsid w:val="007B2193"/>
    <w:rsid w:val="007B2783"/>
    <w:rsid w:val="007B2BDA"/>
    <w:rsid w:val="007B34E4"/>
    <w:rsid w:val="007B35A4"/>
    <w:rsid w:val="007B35E2"/>
    <w:rsid w:val="007B3748"/>
    <w:rsid w:val="007B3830"/>
    <w:rsid w:val="007B3C56"/>
    <w:rsid w:val="007B3FBC"/>
    <w:rsid w:val="007B4B35"/>
    <w:rsid w:val="007B4CF5"/>
    <w:rsid w:val="007B4E68"/>
    <w:rsid w:val="007B4EC5"/>
    <w:rsid w:val="007B4F1B"/>
    <w:rsid w:val="007B50F3"/>
    <w:rsid w:val="007B523D"/>
    <w:rsid w:val="007B563A"/>
    <w:rsid w:val="007B5FB6"/>
    <w:rsid w:val="007B607D"/>
    <w:rsid w:val="007B626B"/>
    <w:rsid w:val="007B660C"/>
    <w:rsid w:val="007B6ADD"/>
    <w:rsid w:val="007B6C2B"/>
    <w:rsid w:val="007B6C73"/>
    <w:rsid w:val="007B6CD0"/>
    <w:rsid w:val="007B706E"/>
    <w:rsid w:val="007B7192"/>
    <w:rsid w:val="007B7688"/>
    <w:rsid w:val="007B771E"/>
    <w:rsid w:val="007B78B0"/>
    <w:rsid w:val="007B7F73"/>
    <w:rsid w:val="007C01B7"/>
    <w:rsid w:val="007C037C"/>
    <w:rsid w:val="007C046C"/>
    <w:rsid w:val="007C05C5"/>
    <w:rsid w:val="007C0668"/>
    <w:rsid w:val="007C0722"/>
    <w:rsid w:val="007C07AA"/>
    <w:rsid w:val="007C08C1"/>
    <w:rsid w:val="007C0A37"/>
    <w:rsid w:val="007C0D18"/>
    <w:rsid w:val="007C11CF"/>
    <w:rsid w:val="007C1452"/>
    <w:rsid w:val="007C1A69"/>
    <w:rsid w:val="007C1AE8"/>
    <w:rsid w:val="007C1E29"/>
    <w:rsid w:val="007C2063"/>
    <w:rsid w:val="007C2669"/>
    <w:rsid w:val="007C287D"/>
    <w:rsid w:val="007C2CE3"/>
    <w:rsid w:val="007C2E4F"/>
    <w:rsid w:val="007C3430"/>
    <w:rsid w:val="007C35A8"/>
    <w:rsid w:val="007C368B"/>
    <w:rsid w:val="007C3915"/>
    <w:rsid w:val="007C3B3B"/>
    <w:rsid w:val="007C40A6"/>
    <w:rsid w:val="007C4303"/>
    <w:rsid w:val="007C480E"/>
    <w:rsid w:val="007C4BE1"/>
    <w:rsid w:val="007C4D3E"/>
    <w:rsid w:val="007C4DE1"/>
    <w:rsid w:val="007C4F82"/>
    <w:rsid w:val="007C5162"/>
    <w:rsid w:val="007C525B"/>
    <w:rsid w:val="007C5640"/>
    <w:rsid w:val="007C5697"/>
    <w:rsid w:val="007C5A41"/>
    <w:rsid w:val="007C5A60"/>
    <w:rsid w:val="007C5E48"/>
    <w:rsid w:val="007C5E6A"/>
    <w:rsid w:val="007C66EB"/>
    <w:rsid w:val="007C6FE4"/>
    <w:rsid w:val="007C7111"/>
    <w:rsid w:val="007C7182"/>
    <w:rsid w:val="007C71F7"/>
    <w:rsid w:val="007C7929"/>
    <w:rsid w:val="007C7A47"/>
    <w:rsid w:val="007C7A4B"/>
    <w:rsid w:val="007C7AF5"/>
    <w:rsid w:val="007C7CE1"/>
    <w:rsid w:val="007D0852"/>
    <w:rsid w:val="007D08A5"/>
    <w:rsid w:val="007D08C8"/>
    <w:rsid w:val="007D0B72"/>
    <w:rsid w:val="007D0BEF"/>
    <w:rsid w:val="007D0EEA"/>
    <w:rsid w:val="007D0F19"/>
    <w:rsid w:val="007D0F41"/>
    <w:rsid w:val="007D0FB6"/>
    <w:rsid w:val="007D113D"/>
    <w:rsid w:val="007D1275"/>
    <w:rsid w:val="007D1280"/>
    <w:rsid w:val="007D1377"/>
    <w:rsid w:val="007D13F9"/>
    <w:rsid w:val="007D1772"/>
    <w:rsid w:val="007D1811"/>
    <w:rsid w:val="007D1A3F"/>
    <w:rsid w:val="007D1EBF"/>
    <w:rsid w:val="007D21EC"/>
    <w:rsid w:val="007D2253"/>
    <w:rsid w:val="007D229A"/>
    <w:rsid w:val="007D2AF5"/>
    <w:rsid w:val="007D2C27"/>
    <w:rsid w:val="007D2D10"/>
    <w:rsid w:val="007D31B0"/>
    <w:rsid w:val="007D32ED"/>
    <w:rsid w:val="007D379F"/>
    <w:rsid w:val="007D3925"/>
    <w:rsid w:val="007D3963"/>
    <w:rsid w:val="007D3B61"/>
    <w:rsid w:val="007D3C2E"/>
    <w:rsid w:val="007D3DEE"/>
    <w:rsid w:val="007D3E94"/>
    <w:rsid w:val="007D4395"/>
    <w:rsid w:val="007D441C"/>
    <w:rsid w:val="007D459A"/>
    <w:rsid w:val="007D4878"/>
    <w:rsid w:val="007D48A0"/>
    <w:rsid w:val="007D4AD2"/>
    <w:rsid w:val="007D4D74"/>
    <w:rsid w:val="007D4EA0"/>
    <w:rsid w:val="007D502C"/>
    <w:rsid w:val="007D523C"/>
    <w:rsid w:val="007D5AB1"/>
    <w:rsid w:val="007D5B5F"/>
    <w:rsid w:val="007D5D1A"/>
    <w:rsid w:val="007D5D58"/>
    <w:rsid w:val="007D65E6"/>
    <w:rsid w:val="007D6797"/>
    <w:rsid w:val="007D69FB"/>
    <w:rsid w:val="007D6B54"/>
    <w:rsid w:val="007D6D28"/>
    <w:rsid w:val="007D704A"/>
    <w:rsid w:val="007D7104"/>
    <w:rsid w:val="007D71A6"/>
    <w:rsid w:val="007D71FE"/>
    <w:rsid w:val="007D7286"/>
    <w:rsid w:val="007D7876"/>
    <w:rsid w:val="007D7AE1"/>
    <w:rsid w:val="007D7BE3"/>
    <w:rsid w:val="007D7FD7"/>
    <w:rsid w:val="007E0082"/>
    <w:rsid w:val="007E0190"/>
    <w:rsid w:val="007E0B3D"/>
    <w:rsid w:val="007E0F47"/>
    <w:rsid w:val="007E150A"/>
    <w:rsid w:val="007E18DF"/>
    <w:rsid w:val="007E1C5B"/>
    <w:rsid w:val="007E2DBB"/>
    <w:rsid w:val="007E2EA7"/>
    <w:rsid w:val="007E30FD"/>
    <w:rsid w:val="007E31DE"/>
    <w:rsid w:val="007E3AA1"/>
    <w:rsid w:val="007E3C4A"/>
    <w:rsid w:val="007E3EED"/>
    <w:rsid w:val="007E426A"/>
    <w:rsid w:val="007E428B"/>
    <w:rsid w:val="007E48F9"/>
    <w:rsid w:val="007E4DBD"/>
    <w:rsid w:val="007E4E56"/>
    <w:rsid w:val="007E51B8"/>
    <w:rsid w:val="007E5263"/>
    <w:rsid w:val="007E52D5"/>
    <w:rsid w:val="007E5654"/>
    <w:rsid w:val="007E57A7"/>
    <w:rsid w:val="007E5A31"/>
    <w:rsid w:val="007E5CC5"/>
    <w:rsid w:val="007E5F2E"/>
    <w:rsid w:val="007E6280"/>
    <w:rsid w:val="007E635B"/>
    <w:rsid w:val="007E63DC"/>
    <w:rsid w:val="007E67F7"/>
    <w:rsid w:val="007E6908"/>
    <w:rsid w:val="007E6AB1"/>
    <w:rsid w:val="007E6F1E"/>
    <w:rsid w:val="007E79A7"/>
    <w:rsid w:val="007E7C02"/>
    <w:rsid w:val="007E7D70"/>
    <w:rsid w:val="007E7E77"/>
    <w:rsid w:val="007E7EB4"/>
    <w:rsid w:val="007E7F34"/>
    <w:rsid w:val="007E7FE9"/>
    <w:rsid w:val="007F03DD"/>
    <w:rsid w:val="007F04C7"/>
    <w:rsid w:val="007F0B15"/>
    <w:rsid w:val="007F0B3E"/>
    <w:rsid w:val="007F0CFE"/>
    <w:rsid w:val="007F104A"/>
    <w:rsid w:val="007F1236"/>
    <w:rsid w:val="007F1295"/>
    <w:rsid w:val="007F133F"/>
    <w:rsid w:val="007F149B"/>
    <w:rsid w:val="007F1863"/>
    <w:rsid w:val="007F1A42"/>
    <w:rsid w:val="007F1C02"/>
    <w:rsid w:val="007F1EF0"/>
    <w:rsid w:val="007F21C7"/>
    <w:rsid w:val="007F22EC"/>
    <w:rsid w:val="007F24C5"/>
    <w:rsid w:val="007F258D"/>
    <w:rsid w:val="007F276E"/>
    <w:rsid w:val="007F288D"/>
    <w:rsid w:val="007F295B"/>
    <w:rsid w:val="007F29C9"/>
    <w:rsid w:val="007F2AA6"/>
    <w:rsid w:val="007F2C2F"/>
    <w:rsid w:val="007F2F13"/>
    <w:rsid w:val="007F2F54"/>
    <w:rsid w:val="007F323B"/>
    <w:rsid w:val="007F3289"/>
    <w:rsid w:val="007F375E"/>
    <w:rsid w:val="007F3864"/>
    <w:rsid w:val="007F3B1C"/>
    <w:rsid w:val="007F3F31"/>
    <w:rsid w:val="007F3FF2"/>
    <w:rsid w:val="007F4054"/>
    <w:rsid w:val="007F44A4"/>
    <w:rsid w:val="007F4976"/>
    <w:rsid w:val="007F4B2D"/>
    <w:rsid w:val="007F4F1B"/>
    <w:rsid w:val="007F578A"/>
    <w:rsid w:val="007F5B5E"/>
    <w:rsid w:val="007F5C6C"/>
    <w:rsid w:val="007F5E03"/>
    <w:rsid w:val="007F613B"/>
    <w:rsid w:val="007F62D3"/>
    <w:rsid w:val="007F6348"/>
    <w:rsid w:val="007F64F9"/>
    <w:rsid w:val="007F6DB1"/>
    <w:rsid w:val="007F7679"/>
    <w:rsid w:val="007F789F"/>
    <w:rsid w:val="007F7F7E"/>
    <w:rsid w:val="007F7FF6"/>
    <w:rsid w:val="0080019C"/>
    <w:rsid w:val="008001B1"/>
    <w:rsid w:val="008001CC"/>
    <w:rsid w:val="008006EC"/>
    <w:rsid w:val="00800787"/>
    <w:rsid w:val="00800818"/>
    <w:rsid w:val="008008B1"/>
    <w:rsid w:val="00800F4F"/>
    <w:rsid w:val="008012AD"/>
    <w:rsid w:val="0080162B"/>
    <w:rsid w:val="00801AC8"/>
    <w:rsid w:val="00801E42"/>
    <w:rsid w:val="0080202F"/>
    <w:rsid w:val="00802166"/>
    <w:rsid w:val="0080289A"/>
    <w:rsid w:val="00802C48"/>
    <w:rsid w:val="0080331B"/>
    <w:rsid w:val="00803630"/>
    <w:rsid w:val="008036E9"/>
    <w:rsid w:val="008037F4"/>
    <w:rsid w:val="00803965"/>
    <w:rsid w:val="00803A71"/>
    <w:rsid w:val="008045B1"/>
    <w:rsid w:val="0080468B"/>
    <w:rsid w:val="00804854"/>
    <w:rsid w:val="00804F4C"/>
    <w:rsid w:val="0080517D"/>
    <w:rsid w:val="008051DB"/>
    <w:rsid w:val="008051E3"/>
    <w:rsid w:val="008052D6"/>
    <w:rsid w:val="008057C6"/>
    <w:rsid w:val="00805C1F"/>
    <w:rsid w:val="00805DAF"/>
    <w:rsid w:val="00805DC1"/>
    <w:rsid w:val="00805DC2"/>
    <w:rsid w:val="008061D5"/>
    <w:rsid w:val="00806270"/>
    <w:rsid w:val="0080634A"/>
    <w:rsid w:val="00806475"/>
    <w:rsid w:val="00806648"/>
    <w:rsid w:val="0080678B"/>
    <w:rsid w:val="00806D79"/>
    <w:rsid w:val="0080702A"/>
    <w:rsid w:val="00807BB9"/>
    <w:rsid w:val="00807C49"/>
    <w:rsid w:val="00807D59"/>
    <w:rsid w:val="0081047E"/>
    <w:rsid w:val="008106DC"/>
    <w:rsid w:val="00810CBF"/>
    <w:rsid w:val="00810ED8"/>
    <w:rsid w:val="008116C2"/>
    <w:rsid w:val="00811C46"/>
    <w:rsid w:val="00811C84"/>
    <w:rsid w:val="00811DC9"/>
    <w:rsid w:val="00811E68"/>
    <w:rsid w:val="00811E88"/>
    <w:rsid w:val="00812093"/>
    <w:rsid w:val="00812154"/>
    <w:rsid w:val="008122E8"/>
    <w:rsid w:val="008122F3"/>
    <w:rsid w:val="00812B6D"/>
    <w:rsid w:val="008130D3"/>
    <w:rsid w:val="00813249"/>
    <w:rsid w:val="00813405"/>
    <w:rsid w:val="00813601"/>
    <w:rsid w:val="0081369A"/>
    <w:rsid w:val="00813A82"/>
    <w:rsid w:val="00813AB7"/>
    <w:rsid w:val="0081437C"/>
    <w:rsid w:val="008143CA"/>
    <w:rsid w:val="008145ED"/>
    <w:rsid w:val="008148AA"/>
    <w:rsid w:val="00814902"/>
    <w:rsid w:val="00814929"/>
    <w:rsid w:val="00814D7A"/>
    <w:rsid w:val="00814DA0"/>
    <w:rsid w:val="008151EF"/>
    <w:rsid w:val="00815226"/>
    <w:rsid w:val="008155B8"/>
    <w:rsid w:val="0081585A"/>
    <w:rsid w:val="00815A25"/>
    <w:rsid w:val="00815C96"/>
    <w:rsid w:val="00815E2E"/>
    <w:rsid w:val="0081608A"/>
    <w:rsid w:val="0081623D"/>
    <w:rsid w:val="008164A9"/>
    <w:rsid w:val="00816950"/>
    <w:rsid w:val="00816ADA"/>
    <w:rsid w:val="00816B6C"/>
    <w:rsid w:val="00817297"/>
    <w:rsid w:val="0081737C"/>
    <w:rsid w:val="0081785C"/>
    <w:rsid w:val="00817A0C"/>
    <w:rsid w:val="00817AB3"/>
    <w:rsid w:val="00817BDC"/>
    <w:rsid w:val="00817C46"/>
    <w:rsid w:val="0082000B"/>
    <w:rsid w:val="00820183"/>
    <w:rsid w:val="008203E0"/>
    <w:rsid w:val="00820531"/>
    <w:rsid w:val="00820575"/>
    <w:rsid w:val="0082089B"/>
    <w:rsid w:val="00820964"/>
    <w:rsid w:val="00820CB9"/>
    <w:rsid w:val="00820D7A"/>
    <w:rsid w:val="008210F1"/>
    <w:rsid w:val="00821232"/>
    <w:rsid w:val="008212B6"/>
    <w:rsid w:val="008213B0"/>
    <w:rsid w:val="008215A2"/>
    <w:rsid w:val="00821E47"/>
    <w:rsid w:val="00821F01"/>
    <w:rsid w:val="008220BB"/>
    <w:rsid w:val="00822180"/>
    <w:rsid w:val="008222BD"/>
    <w:rsid w:val="00822567"/>
    <w:rsid w:val="00822D5D"/>
    <w:rsid w:val="00822E3D"/>
    <w:rsid w:val="00822FCF"/>
    <w:rsid w:val="00823007"/>
    <w:rsid w:val="0082315F"/>
    <w:rsid w:val="0082333B"/>
    <w:rsid w:val="008235BF"/>
    <w:rsid w:val="00823B3D"/>
    <w:rsid w:val="00823F99"/>
    <w:rsid w:val="00824164"/>
    <w:rsid w:val="0082444C"/>
    <w:rsid w:val="0082489F"/>
    <w:rsid w:val="00824B20"/>
    <w:rsid w:val="00824E86"/>
    <w:rsid w:val="00825441"/>
    <w:rsid w:val="008256EE"/>
    <w:rsid w:val="00825922"/>
    <w:rsid w:val="00826171"/>
    <w:rsid w:val="00826499"/>
    <w:rsid w:val="008266F6"/>
    <w:rsid w:val="008267AD"/>
    <w:rsid w:val="0082688D"/>
    <w:rsid w:val="0082698E"/>
    <w:rsid w:val="00826E84"/>
    <w:rsid w:val="00827007"/>
    <w:rsid w:val="00827334"/>
    <w:rsid w:val="00827779"/>
    <w:rsid w:val="0082795F"/>
    <w:rsid w:val="00827B99"/>
    <w:rsid w:val="00827C0E"/>
    <w:rsid w:val="00827E74"/>
    <w:rsid w:val="008302E4"/>
    <w:rsid w:val="00830407"/>
    <w:rsid w:val="008306BA"/>
    <w:rsid w:val="0083092E"/>
    <w:rsid w:val="00830D1A"/>
    <w:rsid w:val="00830D92"/>
    <w:rsid w:val="00830E2A"/>
    <w:rsid w:val="0083150B"/>
    <w:rsid w:val="008315D9"/>
    <w:rsid w:val="00831876"/>
    <w:rsid w:val="00831984"/>
    <w:rsid w:val="00831D3A"/>
    <w:rsid w:val="00831F4E"/>
    <w:rsid w:val="00832127"/>
    <w:rsid w:val="008325F2"/>
    <w:rsid w:val="008326B2"/>
    <w:rsid w:val="00832978"/>
    <w:rsid w:val="00832C1C"/>
    <w:rsid w:val="00832DAC"/>
    <w:rsid w:val="00832EDA"/>
    <w:rsid w:val="00832F01"/>
    <w:rsid w:val="00832F56"/>
    <w:rsid w:val="008333CD"/>
    <w:rsid w:val="008334C1"/>
    <w:rsid w:val="00833696"/>
    <w:rsid w:val="00833D1F"/>
    <w:rsid w:val="00833F6B"/>
    <w:rsid w:val="008342B6"/>
    <w:rsid w:val="00834881"/>
    <w:rsid w:val="00834A98"/>
    <w:rsid w:val="00834B57"/>
    <w:rsid w:val="00834B6B"/>
    <w:rsid w:val="0083520F"/>
    <w:rsid w:val="0083536C"/>
    <w:rsid w:val="008358A1"/>
    <w:rsid w:val="00835C32"/>
    <w:rsid w:val="00835DF2"/>
    <w:rsid w:val="008364C2"/>
    <w:rsid w:val="00836691"/>
    <w:rsid w:val="00836DE5"/>
    <w:rsid w:val="0083706C"/>
    <w:rsid w:val="008376C7"/>
    <w:rsid w:val="00837715"/>
    <w:rsid w:val="00837A1B"/>
    <w:rsid w:val="00837A5E"/>
    <w:rsid w:val="00837DF8"/>
    <w:rsid w:val="00837E29"/>
    <w:rsid w:val="00837EEF"/>
    <w:rsid w:val="008404BF"/>
    <w:rsid w:val="0084079F"/>
    <w:rsid w:val="00840989"/>
    <w:rsid w:val="00840F37"/>
    <w:rsid w:val="00841254"/>
    <w:rsid w:val="00841B1B"/>
    <w:rsid w:val="00841DC9"/>
    <w:rsid w:val="0084282F"/>
    <w:rsid w:val="00842D06"/>
    <w:rsid w:val="00842DF5"/>
    <w:rsid w:val="00842E97"/>
    <w:rsid w:val="00842EA4"/>
    <w:rsid w:val="008435E0"/>
    <w:rsid w:val="00843759"/>
    <w:rsid w:val="00843971"/>
    <w:rsid w:val="00843ADA"/>
    <w:rsid w:val="00843FD3"/>
    <w:rsid w:val="0084471D"/>
    <w:rsid w:val="00844C85"/>
    <w:rsid w:val="00844FBB"/>
    <w:rsid w:val="00844FE0"/>
    <w:rsid w:val="00845169"/>
    <w:rsid w:val="008451B9"/>
    <w:rsid w:val="00845225"/>
    <w:rsid w:val="00845231"/>
    <w:rsid w:val="008455C8"/>
    <w:rsid w:val="008455ED"/>
    <w:rsid w:val="00845AB5"/>
    <w:rsid w:val="00845B08"/>
    <w:rsid w:val="00845B1E"/>
    <w:rsid w:val="00845B80"/>
    <w:rsid w:val="00845D61"/>
    <w:rsid w:val="008460C9"/>
    <w:rsid w:val="008461E6"/>
    <w:rsid w:val="00846B57"/>
    <w:rsid w:val="00846BC2"/>
    <w:rsid w:val="00846FB2"/>
    <w:rsid w:val="00847060"/>
    <w:rsid w:val="008477B0"/>
    <w:rsid w:val="00847803"/>
    <w:rsid w:val="0084789A"/>
    <w:rsid w:val="00847B0D"/>
    <w:rsid w:val="00850370"/>
    <w:rsid w:val="008506A1"/>
    <w:rsid w:val="0085086E"/>
    <w:rsid w:val="00850A54"/>
    <w:rsid w:val="00850AE8"/>
    <w:rsid w:val="00850DC5"/>
    <w:rsid w:val="00850E39"/>
    <w:rsid w:val="00851321"/>
    <w:rsid w:val="00851908"/>
    <w:rsid w:val="00851933"/>
    <w:rsid w:val="00851CF8"/>
    <w:rsid w:val="00851E53"/>
    <w:rsid w:val="00851F49"/>
    <w:rsid w:val="008520D5"/>
    <w:rsid w:val="00852436"/>
    <w:rsid w:val="0085270C"/>
    <w:rsid w:val="00852770"/>
    <w:rsid w:val="008529E9"/>
    <w:rsid w:val="00852A22"/>
    <w:rsid w:val="00852D05"/>
    <w:rsid w:val="00852DB8"/>
    <w:rsid w:val="00852F17"/>
    <w:rsid w:val="008532AA"/>
    <w:rsid w:val="008537E8"/>
    <w:rsid w:val="00853983"/>
    <w:rsid w:val="00853BAD"/>
    <w:rsid w:val="00853C15"/>
    <w:rsid w:val="00853C86"/>
    <w:rsid w:val="00853DAA"/>
    <w:rsid w:val="00853E0D"/>
    <w:rsid w:val="00854062"/>
    <w:rsid w:val="0085414E"/>
    <w:rsid w:val="008542AC"/>
    <w:rsid w:val="00854584"/>
    <w:rsid w:val="008545BD"/>
    <w:rsid w:val="00854635"/>
    <w:rsid w:val="0085494F"/>
    <w:rsid w:val="00854A78"/>
    <w:rsid w:val="00854DFA"/>
    <w:rsid w:val="00854F22"/>
    <w:rsid w:val="008553B2"/>
    <w:rsid w:val="00855894"/>
    <w:rsid w:val="00855900"/>
    <w:rsid w:val="008562E7"/>
    <w:rsid w:val="00856614"/>
    <w:rsid w:val="0085677D"/>
    <w:rsid w:val="00856847"/>
    <w:rsid w:val="0085698A"/>
    <w:rsid w:val="00856C37"/>
    <w:rsid w:val="008572C0"/>
    <w:rsid w:val="00857404"/>
    <w:rsid w:val="00857C34"/>
    <w:rsid w:val="00860018"/>
    <w:rsid w:val="00860200"/>
    <w:rsid w:val="0086036A"/>
    <w:rsid w:val="0086072D"/>
    <w:rsid w:val="00860751"/>
    <w:rsid w:val="008607B1"/>
    <w:rsid w:val="008607BA"/>
    <w:rsid w:val="00861006"/>
    <w:rsid w:val="00861155"/>
    <w:rsid w:val="008612BB"/>
    <w:rsid w:val="00861361"/>
    <w:rsid w:val="008613E1"/>
    <w:rsid w:val="008615C0"/>
    <w:rsid w:val="00861A0F"/>
    <w:rsid w:val="00861E4C"/>
    <w:rsid w:val="00861F62"/>
    <w:rsid w:val="00862732"/>
    <w:rsid w:val="00862C5E"/>
    <w:rsid w:val="00862D82"/>
    <w:rsid w:val="0086315A"/>
    <w:rsid w:val="008633DD"/>
    <w:rsid w:val="00863432"/>
    <w:rsid w:val="00863759"/>
    <w:rsid w:val="00863BBD"/>
    <w:rsid w:val="00863C0D"/>
    <w:rsid w:val="00863D26"/>
    <w:rsid w:val="00864211"/>
    <w:rsid w:val="00864321"/>
    <w:rsid w:val="0086453C"/>
    <w:rsid w:val="008649D1"/>
    <w:rsid w:val="00864D01"/>
    <w:rsid w:val="0086536F"/>
    <w:rsid w:val="0086540A"/>
    <w:rsid w:val="0086564F"/>
    <w:rsid w:val="00865787"/>
    <w:rsid w:val="0086587B"/>
    <w:rsid w:val="00865B49"/>
    <w:rsid w:val="00865EB7"/>
    <w:rsid w:val="00866385"/>
    <w:rsid w:val="00866432"/>
    <w:rsid w:val="008666D9"/>
    <w:rsid w:val="0086670B"/>
    <w:rsid w:val="00866F44"/>
    <w:rsid w:val="00867123"/>
    <w:rsid w:val="00867328"/>
    <w:rsid w:val="00867B0E"/>
    <w:rsid w:val="00867DBF"/>
    <w:rsid w:val="00870294"/>
    <w:rsid w:val="008708EB"/>
    <w:rsid w:val="00870BF8"/>
    <w:rsid w:val="00870F1A"/>
    <w:rsid w:val="00870FD5"/>
    <w:rsid w:val="00871103"/>
    <w:rsid w:val="008711BF"/>
    <w:rsid w:val="00871217"/>
    <w:rsid w:val="0087131D"/>
    <w:rsid w:val="0087136E"/>
    <w:rsid w:val="008713B1"/>
    <w:rsid w:val="00871896"/>
    <w:rsid w:val="00871FF4"/>
    <w:rsid w:val="008722E8"/>
    <w:rsid w:val="00872408"/>
    <w:rsid w:val="008725FD"/>
    <w:rsid w:val="008727BE"/>
    <w:rsid w:val="008727DE"/>
    <w:rsid w:val="00872811"/>
    <w:rsid w:val="00872C0A"/>
    <w:rsid w:val="0087307C"/>
    <w:rsid w:val="008732A8"/>
    <w:rsid w:val="0087380C"/>
    <w:rsid w:val="00873B32"/>
    <w:rsid w:val="00873BDE"/>
    <w:rsid w:val="00873F69"/>
    <w:rsid w:val="008742E2"/>
    <w:rsid w:val="00874393"/>
    <w:rsid w:val="00874426"/>
    <w:rsid w:val="00874459"/>
    <w:rsid w:val="00874B40"/>
    <w:rsid w:val="00874D05"/>
    <w:rsid w:val="00875112"/>
    <w:rsid w:val="00875294"/>
    <w:rsid w:val="00875441"/>
    <w:rsid w:val="008754EF"/>
    <w:rsid w:val="008757DC"/>
    <w:rsid w:val="00875901"/>
    <w:rsid w:val="00875BC3"/>
    <w:rsid w:val="00876A62"/>
    <w:rsid w:val="00876BD1"/>
    <w:rsid w:val="00876EAD"/>
    <w:rsid w:val="00876F1D"/>
    <w:rsid w:val="00876FFE"/>
    <w:rsid w:val="00877027"/>
    <w:rsid w:val="00877060"/>
    <w:rsid w:val="0087721C"/>
    <w:rsid w:val="0087743F"/>
    <w:rsid w:val="00880009"/>
    <w:rsid w:val="00880587"/>
    <w:rsid w:val="008809B7"/>
    <w:rsid w:val="00880B40"/>
    <w:rsid w:val="00880D2B"/>
    <w:rsid w:val="00881101"/>
    <w:rsid w:val="008812F4"/>
    <w:rsid w:val="00881342"/>
    <w:rsid w:val="0088145A"/>
    <w:rsid w:val="008815B7"/>
    <w:rsid w:val="00881AEE"/>
    <w:rsid w:val="00881D20"/>
    <w:rsid w:val="00881D63"/>
    <w:rsid w:val="00881E11"/>
    <w:rsid w:val="00881F53"/>
    <w:rsid w:val="00882222"/>
    <w:rsid w:val="008823A4"/>
    <w:rsid w:val="008824D1"/>
    <w:rsid w:val="00882A28"/>
    <w:rsid w:val="008831A4"/>
    <w:rsid w:val="008831EF"/>
    <w:rsid w:val="0088327A"/>
    <w:rsid w:val="008832A8"/>
    <w:rsid w:val="00883315"/>
    <w:rsid w:val="00883A4E"/>
    <w:rsid w:val="00883B97"/>
    <w:rsid w:val="00883E15"/>
    <w:rsid w:val="00883F6C"/>
    <w:rsid w:val="00883F72"/>
    <w:rsid w:val="00884351"/>
    <w:rsid w:val="00884667"/>
    <w:rsid w:val="00884C14"/>
    <w:rsid w:val="00884D7A"/>
    <w:rsid w:val="008852FD"/>
    <w:rsid w:val="00885850"/>
    <w:rsid w:val="008858BF"/>
    <w:rsid w:val="00885971"/>
    <w:rsid w:val="00885F47"/>
    <w:rsid w:val="00886018"/>
    <w:rsid w:val="00886711"/>
    <w:rsid w:val="0088684E"/>
    <w:rsid w:val="0088685F"/>
    <w:rsid w:val="00886EEF"/>
    <w:rsid w:val="00886F33"/>
    <w:rsid w:val="00887B78"/>
    <w:rsid w:val="0089064B"/>
    <w:rsid w:val="008906B0"/>
    <w:rsid w:val="00890878"/>
    <w:rsid w:val="00890968"/>
    <w:rsid w:val="008909D1"/>
    <w:rsid w:val="00890A33"/>
    <w:rsid w:val="00890B4D"/>
    <w:rsid w:val="00890D9B"/>
    <w:rsid w:val="00890F3D"/>
    <w:rsid w:val="008911E7"/>
    <w:rsid w:val="00891243"/>
    <w:rsid w:val="0089141E"/>
    <w:rsid w:val="0089149A"/>
    <w:rsid w:val="0089161F"/>
    <w:rsid w:val="00891639"/>
    <w:rsid w:val="008916B4"/>
    <w:rsid w:val="00891854"/>
    <w:rsid w:val="00891C28"/>
    <w:rsid w:val="008920C1"/>
    <w:rsid w:val="0089213D"/>
    <w:rsid w:val="0089217C"/>
    <w:rsid w:val="008922D2"/>
    <w:rsid w:val="0089230E"/>
    <w:rsid w:val="00892719"/>
    <w:rsid w:val="008927C3"/>
    <w:rsid w:val="00892845"/>
    <w:rsid w:val="00892A8A"/>
    <w:rsid w:val="00892B18"/>
    <w:rsid w:val="00892E1C"/>
    <w:rsid w:val="00892FFC"/>
    <w:rsid w:val="0089351B"/>
    <w:rsid w:val="00893557"/>
    <w:rsid w:val="008935A3"/>
    <w:rsid w:val="00893882"/>
    <w:rsid w:val="0089389E"/>
    <w:rsid w:val="00893CF1"/>
    <w:rsid w:val="008940D3"/>
    <w:rsid w:val="008944D9"/>
    <w:rsid w:val="0089477E"/>
    <w:rsid w:val="00894786"/>
    <w:rsid w:val="008949C5"/>
    <w:rsid w:val="008949FC"/>
    <w:rsid w:val="0089514F"/>
    <w:rsid w:val="00895694"/>
    <w:rsid w:val="008958BC"/>
    <w:rsid w:val="00895A76"/>
    <w:rsid w:val="00895B4C"/>
    <w:rsid w:val="00895EBA"/>
    <w:rsid w:val="008960E8"/>
    <w:rsid w:val="00896356"/>
    <w:rsid w:val="0089692E"/>
    <w:rsid w:val="00897390"/>
    <w:rsid w:val="00897392"/>
    <w:rsid w:val="00897466"/>
    <w:rsid w:val="00897579"/>
    <w:rsid w:val="00897687"/>
    <w:rsid w:val="008976D9"/>
    <w:rsid w:val="0089770E"/>
    <w:rsid w:val="00897D3C"/>
    <w:rsid w:val="00897EA8"/>
    <w:rsid w:val="00897EF9"/>
    <w:rsid w:val="008A00BB"/>
    <w:rsid w:val="008A03E5"/>
    <w:rsid w:val="008A0427"/>
    <w:rsid w:val="008A058B"/>
    <w:rsid w:val="008A05F2"/>
    <w:rsid w:val="008A0656"/>
    <w:rsid w:val="008A0681"/>
    <w:rsid w:val="008A08FE"/>
    <w:rsid w:val="008A0A59"/>
    <w:rsid w:val="008A0C8E"/>
    <w:rsid w:val="008A0D8D"/>
    <w:rsid w:val="008A0E2A"/>
    <w:rsid w:val="008A1451"/>
    <w:rsid w:val="008A1902"/>
    <w:rsid w:val="008A1A92"/>
    <w:rsid w:val="008A1B1F"/>
    <w:rsid w:val="008A1E29"/>
    <w:rsid w:val="008A1FE4"/>
    <w:rsid w:val="008A20B6"/>
    <w:rsid w:val="008A2627"/>
    <w:rsid w:val="008A2D49"/>
    <w:rsid w:val="008A2F7A"/>
    <w:rsid w:val="008A32BD"/>
    <w:rsid w:val="008A335C"/>
    <w:rsid w:val="008A36FA"/>
    <w:rsid w:val="008A376E"/>
    <w:rsid w:val="008A38FD"/>
    <w:rsid w:val="008A42E3"/>
    <w:rsid w:val="008A47B2"/>
    <w:rsid w:val="008A4DF5"/>
    <w:rsid w:val="008A4FB6"/>
    <w:rsid w:val="008A5470"/>
    <w:rsid w:val="008A57F4"/>
    <w:rsid w:val="008A58E3"/>
    <w:rsid w:val="008A59D1"/>
    <w:rsid w:val="008A5B34"/>
    <w:rsid w:val="008A5BA6"/>
    <w:rsid w:val="008A6030"/>
    <w:rsid w:val="008A64D5"/>
    <w:rsid w:val="008A7388"/>
    <w:rsid w:val="008A796B"/>
    <w:rsid w:val="008A79D0"/>
    <w:rsid w:val="008A7DBF"/>
    <w:rsid w:val="008B0038"/>
    <w:rsid w:val="008B02C7"/>
    <w:rsid w:val="008B0407"/>
    <w:rsid w:val="008B064F"/>
    <w:rsid w:val="008B0C81"/>
    <w:rsid w:val="008B0D3D"/>
    <w:rsid w:val="008B15BF"/>
    <w:rsid w:val="008B164A"/>
    <w:rsid w:val="008B17EB"/>
    <w:rsid w:val="008B1F6C"/>
    <w:rsid w:val="008B24C8"/>
    <w:rsid w:val="008B2542"/>
    <w:rsid w:val="008B2599"/>
    <w:rsid w:val="008B25B4"/>
    <w:rsid w:val="008B28FA"/>
    <w:rsid w:val="008B2A2B"/>
    <w:rsid w:val="008B2B19"/>
    <w:rsid w:val="008B31DD"/>
    <w:rsid w:val="008B3563"/>
    <w:rsid w:val="008B36E9"/>
    <w:rsid w:val="008B3A62"/>
    <w:rsid w:val="008B3AD6"/>
    <w:rsid w:val="008B3CCB"/>
    <w:rsid w:val="008B4077"/>
    <w:rsid w:val="008B41E2"/>
    <w:rsid w:val="008B43BB"/>
    <w:rsid w:val="008B46FB"/>
    <w:rsid w:val="008B476A"/>
    <w:rsid w:val="008B47DC"/>
    <w:rsid w:val="008B4CEF"/>
    <w:rsid w:val="008B5436"/>
    <w:rsid w:val="008B54B0"/>
    <w:rsid w:val="008B54CE"/>
    <w:rsid w:val="008B54D4"/>
    <w:rsid w:val="008B5517"/>
    <w:rsid w:val="008B58B8"/>
    <w:rsid w:val="008B59D9"/>
    <w:rsid w:val="008B5C5D"/>
    <w:rsid w:val="008B5FB3"/>
    <w:rsid w:val="008B6085"/>
    <w:rsid w:val="008B61DC"/>
    <w:rsid w:val="008B62E3"/>
    <w:rsid w:val="008B62F4"/>
    <w:rsid w:val="008B637F"/>
    <w:rsid w:val="008B6714"/>
    <w:rsid w:val="008B6849"/>
    <w:rsid w:val="008B68A4"/>
    <w:rsid w:val="008B6B6D"/>
    <w:rsid w:val="008B6E09"/>
    <w:rsid w:val="008B75E2"/>
    <w:rsid w:val="008B786F"/>
    <w:rsid w:val="008B7A43"/>
    <w:rsid w:val="008C0041"/>
    <w:rsid w:val="008C004C"/>
    <w:rsid w:val="008C0225"/>
    <w:rsid w:val="008C0602"/>
    <w:rsid w:val="008C0774"/>
    <w:rsid w:val="008C07C7"/>
    <w:rsid w:val="008C10B3"/>
    <w:rsid w:val="008C1619"/>
    <w:rsid w:val="008C1664"/>
    <w:rsid w:val="008C2304"/>
    <w:rsid w:val="008C2637"/>
    <w:rsid w:val="008C278E"/>
    <w:rsid w:val="008C2A6B"/>
    <w:rsid w:val="008C2E8E"/>
    <w:rsid w:val="008C2ECB"/>
    <w:rsid w:val="008C37DB"/>
    <w:rsid w:val="008C37E1"/>
    <w:rsid w:val="008C3979"/>
    <w:rsid w:val="008C3A5C"/>
    <w:rsid w:val="008C3DBF"/>
    <w:rsid w:val="008C4395"/>
    <w:rsid w:val="008C442A"/>
    <w:rsid w:val="008C44CE"/>
    <w:rsid w:val="008C4A76"/>
    <w:rsid w:val="008C4B22"/>
    <w:rsid w:val="008C4B76"/>
    <w:rsid w:val="008C4B77"/>
    <w:rsid w:val="008C4CD7"/>
    <w:rsid w:val="008C50D8"/>
    <w:rsid w:val="008C514F"/>
    <w:rsid w:val="008C530F"/>
    <w:rsid w:val="008C53BB"/>
    <w:rsid w:val="008C5597"/>
    <w:rsid w:val="008C55CC"/>
    <w:rsid w:val="008C57B1"/>
    <w:rsid w:val="008C5878"/>
    <w:rsid w:val="008C59DC"/>
    <w:rsid w:val="008C5BBE"/>
    <w:rsid w:val="008C5F12"/>
    <w:rsid w:val="008C60E7"/>
    <w:rsid w:val="008C6211"/>
    <w:rsid w:val="008C651C"/>
    <w:rsid w:val="008C6665"/>
    <w:rsid w:val="008C66BF"/>
    <w:rsid w:val="008C6AA2"/>
    <w:rsid w:val="008C6B97"/>
    <w:rsid w:val="008C6BF2"/>
    <w:rsid w:val="008C6D65"/>
    <w:rsid w:val="008C6DFC"/>
    <w:rsid w:val="008C7311"/>
    <w:rsid w:val="008C75C0"/>
    <w:rsid w:val="008C786F"/>
    <w:rsid w:val="008C7C9C"/>
    <w:rsid w:val="008D00D3"/>
    <w:rsid w:val="008D00EE"/>
    <w:rsid w:val="008D0158"/>
    <w:rsid w:val="008D0181"/>
    <w:rsid w:val="008D01C0"/>
    <w:rsid w:val="008D0254"/>
    <w:rsid w:val="008D0399"/>
    <w:rsid w:val="008D0475"/>
    <w:rsid w:val="008D04E2"/>
    <w:rsid w:val="008D068F"/>
    <w:rsid w:val="008D10DF"/>
    <w:rsid w:val="008D1478"/>
    <w:rsid w:val="008D147F"/>
    <w:rsid w:val="008D1595"/>
    <w:rsid w:val="008D168C"/>
    <w:rsid w:val="008D173F"/>
    <w:rsid w:val="008D175B"/>
    <w:rsid w:val="008D1943"/>
    <w:rsid w:val="008D1BC2"/>
    <w:rsid w:val="008D1BD7"/>
    <w:rsid w:val="008D1D5D"/>
    <w:rsid w:val="008D1FAB"/>
    <w:rsid w:val="008D219C"/>
    <w:rsid w:val="008D23E0"/>
    <w:rsid w:val="008D260E"/>
    <w:rsid w:val="008D2616"/>
    <w:rsid w:val="008D28D1"/>
    <w:rsid w:val="008D2B66"/>
    <w:rsid w:val="008D2FFD"/>
    <w:rsid w:val="008D3029"/>
    <w:rsid w:val="008D3086"/>
    <w:rsid w:val="008D30F4"/>
    <w:rsid w:val="008D3292"/>
    <w:rsid w:val="008D3400"/>
    <w:rsid w:val="008D34AC"/>
    <w:rsid w:val="008D37F9"/>
    <w:rsid w:val="008D3F1C"/>
    <w:rsid w:val="008D41FF"/>
    <w:rsid w:val="008D5B42"/>
    <w:rsid w:val="008D5E37"/>
    <w:rsid w:val="008D6118"/>
    <w:rsid w:val="008D669E"/>
    <w:rsid w:val="008D6748"/>
    <w:rsid w:val="008D6991"/>
    <w:rsid w:val="008D6BE5"/>
    <w:rsid w:val="008D6D1A"/>
    <w:rsid w:val="008D702D"/>
    <w:rsid w:val="008D73AE"/>
    <w:rsid w:val="008D7BA2"/>
    <w:rsid w:val="008D7CD3"/>
    <w:rsid w:val="008D7D51"/>
    <w:rsid w:val="008E013E"/>
    <w:rsid w:val="008E0673"/>
    <w:rsid w:val="008E0703"/>
    <w:rsid w:val="008E0876"/>
    <w:rsid w:val="008E0E52"/>
    <w:rsid w:val="008E0FB6"/>
    <w:rsid w:val="008E106E"/>
    <w:rsid w:val="008E1099"/>
    <w:rsid w:val="008E10D4"/>
    <w:rsid w:val="008E1272"/>
    <w:rsid w:val="008E15B3"/>
    <w:rsid w:val="008E167C"/>
    <w:rsid w:val="008E1722"/>
    <w:rsid w:val="008E17B8"/>
    <w:rsid w:val="008E1CB7"/>
    <w:rsid w:val="008E229E"/>
    <w:rsid w:val="008E265C"/>
    <w:rsid w:val="008E2A9F"/>
    <w:rsid w:val="008E2AC6"/>
    <w:rsid w:val="008E2C2B"/>
    <w:rsid w:val="008E2E0F"/>
    <w:rsid w:val="008E2EC4"/>
    <w:rsid w:val="008E3289"/>
    <w:rsid w:val="008E33B1"/>
    <w:rsid w:val="008E35BE"/>
    <w:rsid w:val="008E3609"/>
    <w:rsid w:val="008E3A34"/>
    <w:rsid w:val="008E456F"/>
    <w:rsid w:val="008E4E2E"/>
    <w:rsid w:val="008E4EB3"/>
    <w:rsid w:val="008E5226"/>
    <w:rsid w:val="008E531F"/>
    <w:rsid w:val="008E5930"/>
    <w:rsid w:val="008E6117"/>
    <w:rsid w:val="008E6481"/>
    <w:rsid w:val="008E661F"/>
    <w:rsid w:val="008E6681"/>
    <w:rsid w:val="008E66C4"/>
    <w:rsid w:val="008E677D"/>
    <w:rsid w:val="008E691E"/>
    <w:rsid w:val="008E698F"/>
    <w:rsid w:val="008E6FD7"/>
    <w:rsid w:val="008E71AA"/>
    <w:rsid w:val="008E73D2"/>
    <w:rsid w:val="008E749A"/>
    <w:rsid w:val="008E78D2"/>
    <w:rsid w:val="008E7CF6"/>
    <w:rsid w:val="008F0193"/>
    <w:rsid w:val="008F0353"/>
    <w:rsid w:val="008F0BA1"/>
    <w:rsid w:val="008F0BF2"/>
    <w:rsid w:val="008F0EF6"/>
    <w:rsid w:val="008F173C"/>
    <w:rsid w:val="008F1F3D"/>
    <w:rsid w:val="008F1FA9"/>
    <w:rsid w:val="008F201B"/>
    <w:rsid w:val="008F2085"/>
    <w:rsid w:val="008F20AF"/>
    <w:rsid w:val="008F2184"/>
    <w:rsid w:val="008F2C3B"/>
    <w:rsid w:val="008F2D72"/>
    <w:rsid w:val="008F2FFF"/>
    <w:rsid w:val="008F3025"/>
    <w:rsid w:val="008F349F"/>
    <w:rsid w:val="008F36CE"/>
    <w:rsid w:val="008F384E"/>
    <w:rsid w:val="008F40AA"/>
    <w:rsid w:val="008F41B7"/>
    <w:rsid w:val="008F41EA"/>
    <w:rsid w:val="008F4CF0"/>
    <w:rsid w:val="008F4D04"/>
    <w:rsid w:val="008F4DD1"/>
    <w:rsid w:val="008F4F5A"/>
    <w:rsid w:val="008F5167"/>
    <w:rsid w:val="008F51BA"/>
    <w:rsid w:val="008F5718"/>
    <w:rsid w:val="008F5976"/>
    <w:rsid w:val="008F5B3E"/>
    <w:rsid w:val="008F5D9A"/>
    <w:rsid w:val="008F5DE1"/>
    <w:rsid w:val="008F5E0F"/>
    <w:rsid w:val="008F5F99"/>
    <w:rsid w:val="008F61C2"/>
    <w:rsid w:val="008F6284"/>
    <w:rsid w:val="008F650C"/>
    <w:rsid w:val="008F65A8"/>
    <w:rsid w:val="008F66FD"/>
    <w:rsid w:val="008F6840"/>
    <w:rsid w:val="008F68D7"/>
    <w:rsid w:val="008F6AE0"/>
    <w:rsid w:val="008F6D08"/>
    <w:rsid w:val="008F6E73"/>
    <w:rsid w:val="008F6F5C"/>
    <w:rsid w:val="008F724D"/>
    <w:rsid w:val="008F772B"/>
    <w:rsid w:val="008F785F"/>
    <w:rsid w:val="008F790F"/>
    <w:rsid w:val="008F7B5A"/>
    <w:rsid w:val="008F7DC8"/>
    <w:rsid w:val="008F7E95"/>
    <w:rsid w:val="008F7EBD"/>
    <w:rsid w:val="00900247"/>
    <w:rsid w:val="009002F2"/>
    <w:rsid w:val="00900363"/>
    <w:rsid w:val="00900364"/>
    <w:rsid w:val="00900691"/>
    <w:rsid w:val="009008A3"/>
    <w:rsid w:val="009009C6"/>
    <w:rsid w:val="00900A2E"/>
    <w:rsid w:val="00900A3B"/>
    <w:rsid w:val="00900BC3"/>
    <w:rsid w:val="00900C55"/>
    <w:rsid w:val="00900E4D"/>
    <w:rsid w:val="009011A5"/>
    <w:rsid w:val="0090156F"/>
    <w:rsid w:val="009015F4"/>
    <w:rsid w:val="0090166E"/>
    <w:rsid w:val="00901682"/>
    <w:rsid w:val="00901ACF"/>
    <w:rsid w:val="00901B77"/>
    <w:rsid w:val="00901F7E"/>
    <w:rsid w:val="0090204B"/>
    <w:rsid w:val="00902557"/>
    <w:rsid w:val="00902BDA"/>
    <w:rsid w:val="00902F34"/>
    <w:rsid w:val="00903147"/>
    <w:rsid w:val="00903243"/>
    <w:rsid w:val="00903244"/>
    <w:rsid w:val="0090328D"/>
    <w:rsid w:val="00903580"/>
    <w:rsid w:val="00903869"/>
    <w:rsid w:val="00903C36"/>
    <w:rsid w:val="00904034"/>
    <w:rsid w:val="009041FC"/>
    <w:rsid w:val="0090422F"/>
    <w:rsid w:val="00904302"/>
    <w:rsid w:val="009043B5"/>
    <w:rsid w:val="0090494A"/>
    <w:rsid w:val="00904AC6"/>
    <w:rsid w:val="00904AFA"/>
    <w:rsid w:val="00904BB0"/>
    <w:rsid w:val="00905211"/>
    <w:rsid w:val="009053DF"/>
    <w:rsid w:val="0090548B"/>
    <w:rsid w:val="00905645"/>
    <w:rsid w:val="0090578C"/>
    <w:rsid w:val="00905F39"/>
    <w:rsid w:val="0090654B"/>
    <w:rsid w:val="009068FB"/>
    <w:rsid w:val="00906AB1"/>
    <w:rsid w:val="00906FD9"/>
    <w:rsid w:val="009073B5"/>
    <w:rsid w:val="009074AA"/>
    <w:rsid w:val="009076CF"/>
    <w:rsid w:val="009076FD"/>
    <w:rsid w:val="0090776B"/>
    <w:rsid w:val="00907A0D"/>
    <w:rsid w:val="00907A3D"/>
    <w:rsid w:val="00907BD4"/>
    <w:rsid w:val="00907DDD"/>
    <w:rsid w:val="009104C0"/>
    <w:rsid w:val="00910505"/>
    <w:rsid w:val="00910DAC"/>
    <w:rsid w:val="00910E31"/>
    <w:rsid w:val="00910F4C"/>
    <w:rsid w:val="0091143C"/>
    <w:rsid w:val="00911636"/>
    <w:rsid w:val="00911A7B"/>
    <w:rsid w:val="00911DC7"/>
    <w:rsid w:val="00911FA2"/>
    <w:rsid w:val="00912715"/>
    <w:rsid w:val="00912915"/>
    <w:rsid w:val="00912931"/>
    <w:rsid w:val="00912B9C"/>
    <w:rsid w:val="00912C7D"/>
    <w:rsid w:val="00913196"/>
    <w:rsid w:val="009135D1"/>
    <w:rsid w:val="0091393C"/>
    <w:rsid w:val="009139AB"/>
    <w:rsid w:val="00913C46"/>
    <w:rsid w:val="009141F6"/>
    <w:rsid w:val="00914334"/>
    <w:rsid w:val="009145E2"/>
    <w:rsid w:val="0091490E"/>
    <w:rsid w:val="00914E1B"/>
    <w:rsid w:val="00914E8E"/>
    <w:rsid w:val="00914F53"/>
    <w:rsid w:val="0091500A"/>
    <w:rsid w:val="009150D7"/>
    <w:rsid w:val="009154A4"/>
    <w:rsid w:val="009155A5"/>
    <w:rsid w:val="00915600"/>
    <w:rsid w:val="00915841"/>
    <w:rsid w:val="00915963"/>
    <w:rsid w:val="00915B42"/>
    <w:rsid w:val="00915DC9"/>
    <w:rsid w:val="00916172"/>
    <w:rsid w:val="009169BA"/>
    <w:rsid w:val="00916E1C"/>
    <w:rsid w:val="00917B94"/>
    <w:rsid w:val="00917C6F"/>
    <w:rsid w:val="00917E41"/>
    <w:rsid w:val="00917F4F"/>
    <w:rsid w:val="0092062F"/>
    <w:rsid w:val="009206BD"/>
    <w:rsid w:val="0092157A"/>
    <w:rsid w:val="00921656"/>
    <w:rsid w:val="009216C8"/>
    <w:rsid w:val="00921C06"/>
    <w:rsid w:val="00922025"/>
    <w:rsid w:val="00922345"/>
    <w:rsid w:val="009229B6"/>
    <w:rsid w:val="00922CF4"/>
    <w:rsid w:val="0092317A"/>
    <w:rsid w:val="009236BD"/>
    <w:rsid w:val="009239A6"/>
    <w:rsid w:val="00923C90"/>
    <w:rsid w:val="00924105"/>
    <w:rsid w:val="0092462F"/>
    <w:rsid w:val="00924967"/>
    <w:rsid w:val="00925132"/>
    <w:rsid w:val="009253A7"/>
    <w:rsid w:val="00925831"/>
    <w:rsid w:val="00925921"/>
    <w:rsid w:val="009259DA"/>
    <w:rsid w:val="00925A3D"/>
    <w:rsid w:val="00925B70"/>
    <w:rsid w:val="00926938"/>
    <w:rsid w:val="00926DE1"/>
    <w:rsid w:val="00926EA7"/>
    <w:rsid w:val="009270C0"/>
    <w:rsid w:val="00927388"/>
    <w:rsid w:val="009273C5"/>
    <w:rsid w:val="0092746A"/>
    <w:rsid w:val="0092765E"/>
    <w:rsid w:val="00927996"/>
    <w:rsid w:val="009279AA"/>
    <w:rsid w:val="00927A22"/>
    <w:rsid w:val="00927C00"/>
    <w:rsid w:val="00927C0C"/>
    <w:rsid w:val="00927C75"/>
    <w:rsid w:val="00927CC2"/>
    <w:rsid w:val="00927F97"/>
    <w:rsid w:val="00927FCB"/>
    <w:rsid w:val="009301CF"/>
    <w:rsid w:val="00930233"/>
    <w:rsid w:val="009302B4"/>
    <w:rsid w:val="009303AE"/>
    <w:rsid w:val="0093081B"/>
    <w:rsid w:val="00930A08"/>
    <w:rsid w:val="00930D55"/>
    <w:rsid w:val="00930E48"/>
    <w:rsid w:val="00930E7F"/>
    <w:rsid w:val="00931012"/>
    <w:rsid w:val="009310A6"/>
    <w:rsid w:val="00931124"/>
    <w:rsid w:val="00931350"/>
    <w:rsid w:val="00931481"/>
    <w:rsid w:val="009315DA"/>
    <w:rsid w:val="00931673"/>
    <w:rsid w:val="0093180D"/>
    <w:rsid w:val="0093198B"/>
    <w:rsid w:val="00931B6F"/>
    <w:rsid w:val="00931EDC"/>
    <w:rsid w:val="00932128"/>
    <w:rsid w:val="00932182"/>
    <w:rsid w:val="0093249D"/>
    <w:rsid w:val="009325FC"/>
    <w:rsid w:val="00932918"/>
    <w:rsid w:val="00932AFA"/>
    <w:rsid w:val="009330DF"/>
    <w:rsid w:val="009331F0"/>
    <w:rsid w:val="00933209"/>
    <w:rsid w:val="0093356C"/>
    <w:rsid w:val="009339D4"/>
    <w:rsid w:val="00933B3B"/>
    <w:rsid w:val="00933EBE"/>
    <w:rsid w:val="009341D6"/>
    <w:rsid w:val="00934274"/>
    <w:rsid w:val="0093477D"/>
    <w:rsid w:val="00934A98"/>
    <w:rsid w:val="00934BB1"/>
    <w:rsid w:val="00934D63"/>
    <w:rsid w:val="00934F63"/>
    <w:rsid w:val="00935161"/>
    <w:rsid w:val="009353A5"/>
    <w:rsid w:val="009355EC"/>
    <w:rsid w:val="0093561B"/>
    <w:rsid w:val="00935675"/>
    <w:rsid w:val="00935770"/>
    <w:rsid w:val="0093590E"/>
    <w:rsid w:val="009359C6"/>
    <w:rsid w:val="00935CCA"/>
    <w:rsid w:val="0093626D"/>
    <w:rsid w:val="009362E9"/>
    <w:rsid w:val="00936B64"/>
    <w:rsid w:val="00936BA2"/>
    <w:rsid w:val="00936BAF"/>
    <w:rsid w:val="00936CE7"/>
    <w:rsid w:val="00936CE9"/>
    <w:rsid w:val="00936D8E"/>
    <w:rsid w:val="00936E19"/>
    <w:rsid w:val="009372EF"/>
    <w:rsid w:val="009379CD"/>
    <w:rsid w:val="00937AF8"/>
    <w:rsid w:val="00937C37"/>
    <w:rsid w:val="00937F81"/>
    <w:rsid w:val="00940503"/>
    <w:rsid w:val="00940A3D"/>
    <w:rsid w:val="00940EDF"/>
    <w:rsid w:val="00940FB2"/>
    <w:rsid w:val="009410DE"/>
    <w:rsid w:val="009413C6"/>
    <w:rsid w:val="00941580"/>
    <w:rsid w:val="0094167C"/>
    <w:rsid w:val="00941786"/>
    <w:rsid w:val="00941B7C"/>
    <w:rsid w:val="00941E0F"/>
    <w:rsid w:val="0094221F"/>
    <w:rsid w:val="009423C3"/>
    <w:rsid w:val="00942571"/>
    <w:rsid w:val="0094264E"/>
    <w:rsid w:val="00942A76"/>
    <w:rsid w:val="00942AD4"/>
    <w:rsid w:val="00942AE4"/>
    <w:rsid w:val="00942D52"/>
    <w:rsid w:val="00942F64"/>
    <w:rsid w:val="00942FEB"/>
    <w:rsid w:val="00943056"/>
    <w:rsid w:val="009430B4"/>
    <w:rsid w:val="0094318B"/>
    <w:rsid w:val="00943322"/>
    <w:rsid w:val="00943339"/>
    <w:rsid w:val="00943726"/>
    <w:rsid w:val="00943A4E"/>
    <w:rsid w:val="00943CCF"/>
    <w:rsid w:val="00943F2D"/>
    <w:rsid w:val="00944800"/>
    <w:rsid w:val="00944D6E"/>
    <w:rsid w:val="00944DD4"/>
    <w:rsid w:val="00944E0E"/>
    <w:rsid w:val="00944E88"/>
    <w:rsid w:val="009451A6"/>
    <w:rsid w:val="009454D8"/>
    <w:rsid w:val="00945962"/>
    <w:rsid w:val="009459B2"/>
    <w:rsid w:val="009459FE"/>
    <w:rsid w:val="00945D71"/>
    <w:rsid w:val="00946032"/>
    <w:rsid w:val="00946224"/>
    <w:rsid w:val="009464FC"/>
    <w:rsid w:val="00946575"/>
    <w:rsid w:val="0094657E"/>
    <w:rsid w:val="00946589"/>
    <w:rsid w:val="00946735"/>
    <w:rsid w:val="009468A0"/>
    <w:rsid w:val="00946C30"/>
    <w:rsid w:val="00946F00"/>
    <w:rsid w:val="00947169"/>
    <w:rsid w:val="009471B7"/>
    <w:rsid w:val="0094729E"/>
    <w:rsid w:val="00947A22"/>
    <w:rsid w:val="00947BEB"/>
    <w:rsid w:val="00947DBF"/>
    <w:rsid w:val="00947E87"/>
    <w:rsid w:val="00947EF9"/>
    <w:rsid w:val="009500AC"/>
    <w:rsid w:val="00950253"/>
    <w:rsid w:val="00950416"/>
    <w:rsid w:val="009504BA"/>
    <w:rsid w:val="0095073D"/>
    <w:rsid w:val="00950877"/>
    <w:rsid w:val="00950AD5"/>
    <w:rsid w:val="00950CBF"/>
    <w:rsid w:val="00950F8A"/>
    <w:rsid w:val="009515E2"/>
    <w:rsid w:val="00951A25"/>
    <w:rsid w:val="00952282"/>
    <w:rsid w:val="00952324"/>
    <w:rsid w:val="00952D67"/>
    <w:rsid w:val="00953000"/>
    <w:rsid w:val="009532B5"/>
    <w:rsid w:val="009533D6"/>
    <w:rsid w:val="009538BB"/>
    <w:rsid w:val="009538EE"/>
    <w:rsid w:val="0095392C"/>
    <w:rsid w:val="0095397F"/>
    <w:rsid w:val="00953B47"/>
    <w:rsid w:val="00953B7A"/>
    <w:rsid w:val="00953FA2"/>
    <w:rsid w:val="009545FD"/>
    <w:rsid w:val="00954793"/>
    <w:rsid w:val="00954852"/>
    <w:rsid w:val="0095486E"/>
    <w:rsid w:val="00954AE8"/>
    <w:rsid w:val="00954B09"/>
    <w:rsid w:val="00954B67"/>
    <w:rsid w:val="00954E32"/>
    <w:rsid w:val="009552BC"/>
    <w:rsid w:val="00955482"/>
    <w:rsid w:val="009555E9"/>
    <w:rsid w:val="009558F8"/>
    <w:rsid w:val="00955965"/>
    <w:rsid w:val="00955B1B"/>
    <w:rsid w:val="00955BBA"/>
    <w:rsid w:val="00955F30"/>
    <w:rsid w:val="00955F4D"/>
    <w:rsid w:val="009562E9"/>
    <w:rsid w:val="00956A87"/>
    <w:rsid w:val="00956A89"/>
    <w:rsid w:val="00956B8E"/>
    <w:rsid w:val="00956C90"/>
    <w:rsid w:val="009571F5"/>
    <w:rsid w:val="009573EB"/>
    <w:rsid w:val="0095748F"/>
    <w:rsid w:val="009576D4"/>
    <w:rsid w:val="0095776C"/>
    <w:rsid w:val="00957978"/>
    <w:rsid w:val="00957A1A"/>
    <w:rsid w:val="00957B79"/>
    <w:rsid w:val="00960FD1"/>
    <w:rsid w:val="00961046"/>
    <w:rsid w:val="009611AB"/>
    <w:rsid w:val="009617D6"/>
    <w:rsid w:val="009617F1"/>
    <w:rsid w:val="009619FC"/>
    <w:rsid w:val="00961B4E"/>
    <w:rsid w:val="00961C73"/>
    <w:rsid w:val="00961CC0"/>
    <w:rsid w:val="00961ECC"/>
    <w:rsid w:val="00962444"/>
    <w:rsid w:val="00962782"/>
    <w:rsid w:val="00962E35"/>
    <w:rsid w:val="00962FA4"/>
    <w:rsid w:val="00962FFE"/>
    <w:rsid w:val="0096320C"/>
    <w:rsid w:val="0096337C"/>
    <w:rsid w:val="00963514"/>
    <w:rsid w:val="00963A51"/>
    <w:rsid w:val="00963BCA"/>
    <w:rsid w:val="00963C13"/>
    <w:rsid w:val="00963FCA"/>
    <w:rsid w:val="00963FF6"/>
    <w:rsid w:val="00964161"/>
    <w:rsid w:val="009641E9"/>
    <w:rsid w:val="009643CE"/>
    <w:rsid w:val="009646E6"/>
    <w:rsid w:val="00964774"/>
    <w:rsid w:val="0096485C"/>
    <w:rsid w:val="00964AC9"/>
    <w:rsid w:val="00964E52"/>
    <w:rsid w:val="00964E5F"/>
    <w:rsid w:val="00964EED"/>
    <w:rsid w:val="00964F91"/>
    <w:rsid w:val="00965131"/>
    <w:rsid w:val="00965339"/>
    <w:rsid w:val="009654DE"/>
    <w:rsid w:val="0096552F"/>
    <w:rsid w:val="0096574E"/>
    <w:rsid w:val="0096585B"/>
    <w:rsid w:val="00965CE4"/>
    <w:rsid w:val="00965D69"/>
    <w:rsid w:val="00965ECA"/>
    <w:rsid w:val="00966169"/>
    <w:rsid w:val="009662CB"/>
    <w:rsid w:val="0096630D"/>
    <w:rsid w:val="009663D6"/>
    <w:rsid w:val="009666C5"/>
    <w:rsid w:val="00966CC6"/>
    <w:rsid w:val="009672D3"/>
    <w:rsid w:val="00967328"/>
    <w:rsid w:val="009673ED"/>
    <w:rsid w:val="009678FB"/>
    <w:rsid w:val="009701D9"/>
    <w:rsid w:val="009702F7"/>
    <w:rsid w:val="0097074D"/>
    <w:rsid w:val="00970D16"/>
    <w:rsid w:val="0097100C"/>
    <w:rsid w:val="0097177F"/>
    <w:rsid w:val="009719AC"/>
    <w:rsid w:val="00971C4D"/>
    <w:rsid w:val="0097215D"/>
    <w:rsid w:val="00972291"/>
    <w:rsid w:val="00972332"/>
    <w:rsid w:val="00972B4F"/>
    <w:rsid w:val="00972E5E"/>
    <w:rsid w:val="00973110"/>
    <w:rsid w:val="0097338A"/>
    <w:rsid w:val="0097368F"/>
    <w:rsid w:val="00973AA9"/>
    <w:rsid w:val="009741BA"/>
    <w:rsid w:val="00974245"/>
    <w:rsid w:val="0097428C"/>
    <w:rsid w:val="009743BC"/>
    <w:rsid w:val="0097450B"/>
    <w:rsid w:val="0097487C"/>
    <w:rsid w:val="00974954"/>
    <w:rsid w:val="009753F4"/>
    <w:rsid w:val="0097564A"/>
    <w:rsid w:val="009756AF"/>
    <w:rsid w:val="009757C2"/>
    <w:rsid w:val="00975838"/>
    <w:rsid w:val="009758AE"/>
    <w:rsid w:val="00975F9A"/>
    <w:rsid w:val="009760ED"/>
    <w:rsid w:val="00976494"/>
    <w:rsid w:val="00976658"/>
    <w:rsid w:val="00976E3D"/>
    <w:rsid w:val="0097716D"/>
    <w:rsid w:val="009772C5"/>
    <w:rsid w:val="00977682"/>
    <w:rsid w:val="00977B3E"/>
    <w:rsid w:val="00977EC5"/>
    <w:rsid w:val="009806C0"/>
    <w:rsid w:val="009808BD"/>
    <w:rsid w:val="00980A0E"/>
    <w:rsid w:val="00980D3B"/>
    <w:rsid w:val="00980DD2"/>
    <w:rsid w:val="00980FBA"/>
    <w:rsid w:val="0098104E"/>
    <w:rsid w:val="0098147B"/>
    <w:rsid w:val="00981568"/>
    <w:rsid w:val="009819C5"/>
    <w:rsid w:val="00981A9F"/>
    <w:rsid w:val="00981AD8"/>
    <w:rsid w:val="00981D96"/>
    <w:rsid w:val="0098221B"/>
    <w:rsid w:val="00982368"/>
    <w:rsid w:val="00982387"/>
    <w:rsid w:val="00982BBA"/>
    <w:rsid w:val="00982BDD"/>
    <w:rsid w:val="00982CC3"/>
    <w:rsid w:val="00982F13"/>
    <w:rsid w:val="00982F2C"/>
    <w:rsid w:val="00982FF6"/>
    <w:rsid w:val="00983315"/>
    <w:rsid w:val="009833AA"/>
    <w:rsid w:val="009837A7"/>
    <w:rsid w:val="00983914"/>
    <w:rsid w:val="00983968"/>
    <w:rsid w:val="00983C81"/>
    <w:rsid w:val="00983D04"/>
    <w:rsid w:val="00983EFB"/>
    <w:rsid w:val="0098409B"/>
    <w:rsid w:val="00984225"/>
    <w:rsid w:val="00984542"/>
    <w:rsid w:val="009849C2"/>
    <w:rsid w:val="00984B51"/>
    <w:rsid w:val="00984C0A"/>
    <w:rsid w:val="00984C4F"/>
    <w:rsid w:val="00984ED7"/>
    <w:rsid w:val="00985219"/>
    <w:rsid w:val="009852C3"/>
    <w:rsid w:val="00985318"/>
    <w:rsid w:val="009853A9"/>
    <w:rsid w:val="009853BD"/>
    <w:rsid w:val="00985B82"/>
    <w:rsid w:val="00985EF5"/>
    <w:rsid w:val="00985FC0"/>
    <w:rsid w:val="00986078"/>
    <w:rsid w:val="009862F2"/>
    <w:rsid w:val="009867B1"/>
    <w:rsid w:val="00986991"/>
    <w:rsid w:val="00986CDC"/>
    <w:rsid w:val="00986FFF"/>
    <w:rsid w:val="0098726A"/>
    <w:rsid w:val="009878AB"/>
    <w:rsid w:val="00990558"/>
    <w:rsid w:val="009905EB"/>
    <w:rsid w:val="00990A20"/>
    <w:rsid w:val="00990BB7"/>
    <w:rsid w:val="00990DA7"/>
    <w:rsid w:val="00991127"/>
    <w:rsid w:val="0099116E"/>
    <w:rsid w:val="00991210"/>
    <w:rsid w:val="0099127F"/>
    <w:rsid w:val="0099131F"/>
    <w:rsid w:val="00991351"/>
    <w:rsid w:val="00991456"/>
    <w:rsid w:val="0099160F"/>
    <w:rsid w:val="00991747"/>
    <w:rsid w:val="009917BB"/>
    <w:rsid w:val="00991B22"/>
    <w:rsid w:val="00991C12"/>
    <w:rsid w:val="00991D05"/>
    <w:rsid w:val="009922E1"/>
    <w:rsid w:val="00992660"/>
    <w:rsid w:val="00992C24"/>
    <w:rsid w:val="00993050"/>
    <w:rsid w:val="00993115"/>
    <w:rsid w:val="0099335C"/>
    <w:rsid w:val="009939D0"/>
    <w:rsid w:val="00993E15"/>
    <w:rsid w:val="00994035"/>
    <w:rsid w:val="009941B1"/>
    <w:rsid w:val="0099424A"/>
    <w:rsid w:val="009944DD"/>
    <w:rsid w:val="0099455B"/>
    <w:rsid w:val="009945B9"/>
    <w:rsid w:val="00994C1E"/>
    <w:rsid w:val="0099530D"/>
    <w:rsid w:val="009953D6"/>
    <w:rsid w:val="009958DA"/>
    <w:rsid w:val="0099599C"/>
    <w:rsid w:val="00995B65"/>
    <w:rsid w:val="0099607A"/>
    <w:rsid w:val="009960CC"/>
    <w:rsid w:val="009961C8"/>
    <w:rsid w:val="00996426"/>
    <w:rsid w:val="009964F7"/>
    <w:rsid w:val="009969FF"/>
    <w:rsid w:val="009977BB"/>
    <w:rsid w:val="00997958"/>
    <w:rsid w:val="00997A90"/>
    <w:rsid w:val="00997F90"/>
    <w:rsid w:val="009A032B"/>
    <w:rsid w:val="009A040D"/>
    <w:rsid w:val="009A05D7"/>
    <w:rsid w:val="009A0625"/>
    <w:rsid w:val="009A09FA"/>
    <w:rsid w:val="009A0BC8"/>
    <w:rsid w:val="009A0E03"/>
    <w:rsid w:val="009A0FA2"/>
    <w:rsid w:val="009A11A2"/>
    <w:rsid w:val="009A14A3"/>
    <w:rsid w:val="009A17EA"/>
    <w:rsid w:val="009A1800"/>
    <w:rsid w:val="009A1C6D"/>
    <w:rsid w:val="009A20B9"/>
    <w:rsid w:val="009A23B2"/>
    <w:rsid w:val="009A26D4"/>
    <w:rsid w:val="009A2703"/>
    <w:rsid w:val="009A2786"/>
    <w:rsid w:val="009A27F0"/>
    <w:rsid w:val="009A2849"/>
    <w:rsid w:val="009A2ADE"/>
    <w:rsid w:val="009A2AE8"/>
    <w:rsid w:val="009A2E8C"/>
    <w:rsid w:val="009A3249"/>
    <w:rsid w:val="009A3316"/>
    <w:rsid w:val="009A3361"/>
    <w:rsid w:val="009A3474"/>
    <w:rsid w:val="009A3C78"/>
    <w:rsid w:val="009A3E05"/>
    <w:rsid w:val="009A3ED6"/>
    <w:rsid w:val="009A3EE4"/>
    <w:rsid w:val="009A3F2C"/>
    <w:rsid w:val="009A4437"/>
    <w:rsid w:val="009A4970"/>
    <w:rsid w:val="009A4CFA"/>
    <w:rsid w:val="009A4F8F"/>
    <w:rsid w:val="009A51F1"/>
    <w:rsid w:val="009A542A"/>
    <w:rsid w:val="009A544B"/>
    <w:rsid w:val="009A5696"/>
    <w:rsid w:val="009A5702"/>
    <w:rsid w:val="009A57EC"/>
    <w:rsid w:val="009A593E"/>
    <w:rsid w:val="009A595B"/>
    <w:rsid w:val="009A5ECA"/>
    <w:rsid w:val="009A5F8D"/>
    <w:rsid w:val="009A6235"/>
    <w:rsid w:val="009A6968"/>
    <w:rsid w:val="009A6A0A"/>
    <w:rsid w:val="009A6C71"/>
    <w:rsid w:val="009A70C2"/>
    <w:rsid w:val="009A74B5"/>
    <w:rsid w:val="009A759E"/>
    <w:rsid w:val="009A7812"/>
    <w:rsid w:val="009A7817"/>
    <w:rsid w:val="009A7A25"/>
    <w:rsid w:val="009A7B08"/>
    <w:rsid w:val="009A7D9E"/>
    <w:rsid w:val="009B006E"/>
    <w:rsid w:val="009B02AB"/>
    <w:rsid w:val="009B048D"/>
    <w:rsid w:val="009B0919"/>
    <w:rsid w:val="009B0A56"/>
    <w:rsid w:val="009B0E00"/>
    <w:rsid w:val="009B0E66"/>
    <w:rsid w:val="009B0EB4"/>
    <w:rsid w:val="009B11D5"/>
    <w:rsid w:val="009B1204"/>
    <w:rsid w:val="009B13D3"/>
    <w:rsid w:val="009B15A9"/>
    <w:rsid w:val="009B1A31"/>
    <w:rsid w:val="009B1B76"/>
    <w:rsid w:val="009B20B3"/>
    <w:rsid w:val="009B23F4"/>
    <w:rsid w:val="009B2E1A"/>
    <w:rsid w:val="009B2EB3"/>
    <w:rsid w:val="009B30F4"/>
    <w:rsid w:val="009B31F7"/>
    <w:rsid w:val="009B3462"/>
    <w:rsid w:val="009B384C"/>
    <w:rsid w:val="009B3BC9"/>
    <w:rsid w:val="009B4933"/>
    <w:rsid w:val="009B49CF"/>
    <w:rsid w:val="009B4DC3"/>
    <w:rsid w:val="009B55A6"/>
    <w:rsid w:val="009B58A9"/>
    <w:rsid w:val="009B647B"/>
    <w:rsid w:val="009B6C66"/>
    <w:rsid w:val="009B6EC9"/>
    <w:rsid w:val="009B7187"/>
    <w:rsid w:val="009B72A5"/>
    <w:rsid w:val="009B77E2"/>
    <w:rsid w:val="009B7866"/>
    <w:rsid w:val="009B790D"/>
    <w:rsid w:val="009B798F"/>
    <w:rsid w:val="009C00E4"/>
    <w:rsid w:val="009C034C"/>
    <w:rsid w:val="009C0723"/>
    <w:rsid w:val="009C0994"/>
    <w:rsid w:val="009C0A9B"/>
    <w:rsid w:val="009C0C36"/>
    <w:rsid w:val="009C0C5D"/>
    <w:rsid w:val="009C1066"/>
    <w:rsid w:val="009C1138"/>
    <w:rsid w:val="009C13CC"/>
    <w:rsid w:val="009C17E6"/>
    <w:rsid w:val="009C19F1"/>
    <w:rsid w:val="009C1BCC"/>
    <w:rsid w:val="009C1FEB"/>
    <w:rsid w:val="009C23D5"/>
    <w:rsid w:val="009C2453"/>
    <w:rsid w:val="009C2750"/>
    <w:rsid w:val="009C2792"/>
    <w:rsid w:val="009C279C"/>
    <w:rsid w:val="009C2FA7"/>
    <w:rsid w:val="009C3B6A"/>
    <w:rsid w:val="009C4603"/>
    <w:rsid w:val="009C4613"/>
    <w:rsid w:val="009C4B30"/>
    <w:rsid w:val="009C4D01"/>
    <w:rsid w:val="009C5284"/>
    <w:rsid w:val="009C5542"/>
    <w:rsid w:val="009C5985"/>
    <w:rsid w:val="009C5A5F"/>
    <w:rsid w:val="009C5CF4"/>
    <w:rsid w:val="009C604E"/>
    <w:rsid w:val="009C672C"/>
    <w:rsid w:val="009C6843"/>
    <w:rsid w:val="009C7043"/>
    <w:rsid w:val="009C7143"/>
    <w:rsid w:val="009C71E2"/>
    <w:rsid w:val="009C7220"/>
    <w:rsid w:val="009C75C9"/>
    <w:rsid w:val="009C7648"/>
    <w:rsid w:val="009C7664"/>
    <w:rsid w:val="009C781D"/>
    <w:rsid w:val="009C79B5"/>
    <w:rsid w:val="009C7EC3"/>
    <w:rsid w:val="009D0012"/>
    <w:rsid w:val="009D0027"/>
    <w:rsid w:val="009D0291"/>
    <w:rsid w:val="009D03B4"/>
    <w:rsid w:val="009D0463"/>
    <w:rsid w:val="009D07DC"/>
    <w:rsid w:val="009D0975"/>
    <w:rsid w:val="009D0BF1"/>
    <w:rsid w:val="009D1013"/>
    <w:rsid w:val="009D10D0"/>
    <w:rsid w:val="009D16B7"/>
    <w:rsid w:val="009D1772"/>
    <w:rsid w:val="009D1C4B"/>
    <w:rsid w:val="009D1F44"/>
    <w:rsid w:val="009D20DD"/>
    <w:rsid w:val="009D21B5"/>
    <w:rsid w:val="009D297A"/>
    <w:rsid w:val="009D2AD1"/>
    <w:rsid w:val="009D2B59"/>
    <w:rsid w:val="009D33C0"/>
    <w:rsid w:val="009D3703"/>
    <w:rsid w:val="009D3B10"/>
    <w:rsid w:val="009D48AD"/>
    <w:rsid w:val="009D496B"/>
    <w:rsid w:val="009D49DB"/>
    <w:rsid w:val="009D5328"/>
    <w:rsid w:val="009D54FC"/>
    <w:rsid w:val="009D56ED"/>
    <w:rsid w:val="009D5C5C"/>
    <w:rsid w:val="009D5C6A"/>
    <w:rsid w:val="009D5D16"/>
    <w:rsid w:val="009D5FDE"/>
    <w:rsid w:val="009D5FFC"/>
    <w:rsid w:val="009D61F4"/>
    <w:rsid w:val="009D6285"/>
    <w:rsid w:val="009D65F2"/>
    <w:rsid w:val="009D6D2B"/>
    <w:rsid w:val="009D6FA0"/>
    <w:rsid w:val="009D732A"/>
    <w:rsid w:val="009D76FF"/>
    <w:rsid w:val="009D79F9"/>
    <w:rsid w:val="009D79FF"/>
    <w:rsid w:val="009D7A23"/>
    <w:rsid w:val="009D7A90"/>
    <w:rsid w:val="009E012D"/>
    <w:rsid w:val="009E04E4"/>
    <w:rsid w:val="009E0661"/>
    <w:rsid w:val="009E080E"/>
    <w:rsid w:val="009E0984"/>
    <w:rsid w:val="009E19DE"/>
    <w:rsid w:val="009E1E28"/>
    <w:rsid w:val="009E1EB1"/>
    <w:rsid w:val="009E21C7"/>
    <w:rsid w:val="009E24E6"/>
    <w:rsid w:val="009E25B4"/>
    <w:rsid w:val="009E2DED"/>
    <w:rsid w:val="009E2EFC"/>
    <w:rsid w:val="009E30BC"/>
    <w:rsid w:val="009E34C2"/>
    <w:rsid w:val="009E3643"/>
    <w:rsid w:val="009E397F"/>
    <w:rsid w:val="009E39A4"/>
    <w:rsid w:val="009E3D55"/>
    <w:rsid w:val="009E3DE5"/>
    <w:rsid w:val="009E4195"/>
    <w:rsid w:val="009E42B6"/>
    <w:rsid w:val="009E475B"/>
    <w:rsid w:val="009E4DE6"/>
    <w:rsid w:val="009E4EDE"/>
    <w:rsid w:val="009E4FA2"/>
    <w:rsid w:val="009E5695"/>
    <w:rsid w:val="009E57D1"/>
    <w:rsid w:val="009E5E7F"/>
    <w:rsid w:val="009E6489"/>
    <w:rsid w:val="009E6663"/>
    <w:rsid w:val="009E6767"/>
    <w:rsid w:val="009E6B1E"/>
    <w:rsid w:val="009E6CF9"/>
    <w:rsid w:val="009E6D19"/>
    <w:rsid w:val="009E747F"/>
    <w:rsid w:val="009E7532"/>
    <w:rsid w:val="009E77CC"/>
    <w:rsid w:val="009E77F8"/>
    <w:rsid w:val="009E7865"/>
    <w:rsid w:val="009E792B"/>
    <w:rsid w:val="009E7A3D"/>
    <w:rsid w:val="009E7B5E"/>
    <w:rsid w:val="009E7E51"/>
    <w:rsid w:val="009F013D"/>
    <w:rsid w:val="009F0455"/>
    <w:rsid w:val="009F0477"/>
    <w:rsid w:val="009F0C88"/>
    <w:rsid w:val="009F1144"/>
    <w:rsid w:val="009F119A"/>
    <w:rsid w:val="009F17D2"/>
    <w:rsid w:val="009F1855"/>
    <w:rsid w:val="009F1959"/>
    <w:rsid w:val="009F1CCF"/>
    <w:rsid w:val="009F2A07"/>
    <w:rsid w:val="009F2A42"/>
    <w:rsid w:val="009F2F6A"/>
    <w:rsid w:val="009F3167"/>
    <w:rsid w:val="009F3C53"/>
    <w:rsid w:val="009F3D6D"/>
    <w:rsid w:val="009F3E05"/>
    <w:rsid w:val="009F4458"/>
    <w:rsid w:val="009F44DA"/>
    <w:rsid w:val="009F49CF"/>
    <w:rsid w:val="009F4D1D"/>
    <w:rsid w:val="009F500A"/>
    <w:rsid w:val="009F5140"/>
    <w:rsid w:val="009F52FB"/>
    <w:rsid w:val="009F5463"/>
    <w:rsid w:val="009F552C"/>
    <w:rsid w:val="009F57DF"/>
    <w:rsid w:val="009F57FF"/>
    <w:rsid w:val="009F5BC2"/>
    <w:rsid w:val="009F5FF0"/>
    <w:rsid w:val="009F6164"/>
    <w:rsid w:val="009F6887"/>
    <w:rsid w:val="009F6D3E"/>
    <w:rsid w:val="009F6EA0"/>
    <w:rsid w:val="009F703A"/>
    <w:rsid w:val="009F7425"/>
    <w:rsid w:val="009F757A"/>
    <w:rsid w:val="009F7736"/>
    <w:rsid w:val="009F7C15"/>
    <w:rsid w:val="00A00013"/>
    <w:rsid w:val="00A0028B"/>
    <w:rsid w:val="00A004EF"/>
    <w:rsid w:val="00A005C4"/>
    <w:rsid w:val="00A0065B"/>
    <w:rsid w:val="00A0084D"/>
    <w:rsid w:val="00A017A3"/>
    <w:rsid w:val="00A01D4F"/>
    <w:rsid w:val="00A01D8A"/>
    <w:rsid w:val="00A01EA1"/>
    <w:rsid w:val="00A02175"/>
    <w:rsid w:val="00A02200"/>
    <w:rsid w:val="00A02290"/>
    <w:rsid w:val="00A023E9"/>
    <w:rsid w:val="00A0264B"/>
    <w:rsid w:val="00A02A49"/>
    <w:rsid w:val="00A02D84"/>
    <w:rsid w:val="00A03244"/>
    <w:rsid w:val="00A0328F"/>
    <w:rsid w:val="00A0359C"/>
    <w:rsid w:val="00A0399C"/>
    <w:rsid w:val="00A03AC2"/>
    <w:rsid w:val="00A03BEB"/>
    <w:rsid w:val="00A03F3A"/>
    <w:rsid w:val="00A04065"/>
    <w:rsid w:val="00A0418A"/>
    <w:rsid w:val="00A043D2"/>
    <w:rsid w:val="00A0452C"/>
    <w:rsid w:val="00A04652"/>
    <w:rsid w:val="00A047F1"/>
    <w:rsid w:val="00A04982"/>
    <w:rsid w:val="00A049CE"/>
    <w:rsid w:val="00A04B78"/>
    <w:rsid w:val="00A0529F"/>
    <w:rsid w:val="00A053C7"/>
    <w:rsid w:val="00A0558C"/>
    <w:rsid w:val="00A059F8"/>
    <w:rsid w:val="00A059FA"/>
    <w:rsid w:val="00A05BB9"/>
    <w:rsid w:val="00A05D73"/>
    <w:rsid w:val="00A060DB"/>
    <w:rsid w:val="00A060DE"/>
    <w:rsid w:val="00A061AA"/>
    <w:rsid w:val="00A06292"/>
    <w:rsid w:val="00A064A7"/>
    <w:rsid w:val="00A0677D"/>
    <w:rsid w:val="00A06874"/>
    <w:rsid w:val="00A06C1F"/>
    <w:rsid w:val="00A06C75"/>
    <w:rsid w:val="00A06D32"/>
    <w:rsid w:val="00A06DCC"/>
    <w:rsid w:val="00A072DD"/>
    <w:rsid w:val="00A07355"/>
    <w:rsid w:val="00A073E0"/>
    <w:rsid w:val="00A0744A"/>
    <w:rsid w:val="00A0746A"/>
    <w:rsid w:val="00A07BBC"/>
    <w:rsid w:val="00A07BFD"/>
    <w:rsid w:val="00A07C22"/>
    <w:rsid w:val="00A07DDB"/>
    <w:rsid w:val="00A07E34"/>
    <w:rsid w:val="00A1014E"/>
    <w:rsid w:val="00A10FD8"/>
    <w:rsid w:val="00A1137D"/>
    <w:rsid w:val="00A11452"/>
    <w:rsid w:val="00A11634"/>
    <w:rsid w:val="00A11A0D"/>
    <w:rsid w:val="00A11A88"/>
    <w:rsid w:val="00A11C14"/>
    <w:rsid w:val="00A11E3B"/>
    <w:rsid w:val="00A11EE2"/>
    <w:rsid w:val="00A11F05"/>
    <w:rsid w:val="00A11F32"/>
    <w:rsid w:val="00A12533"/>
    <w:rsid w:val="00A12925"/>
    <w:rsid w:val="00A12D2B"/>
    <w:rsid w:val="00A12F93"/>
    <w:rsid w:val="00A13130"/>
    <w:rsid w:val="00A134C8"/>
    <w:rsid w:val="00A13985"/>
    <w:rsid w:val="00A13B5E"/>
    <w:rsid w:val="00A13B80"/>
    <w:rsid w:val="00A13F24"/>
    <w:rsid w:val="00A140C7"/>
    <w:rsid w:val="00A1452E"/>
    <w:rsid w:val="00A1455F"/>
    <w:rsid w:val="00A14879"/>
    <w:rsid w:val="00A148FC"/>
    <w:rsid w:val="00A14A05"/>
    <w:rsid w:val="00A14B1C"/>
    <w:rsid w:val="00A14CCD"/>
    <w:rsid w:val="00A14FA4"/>
    <w:rsid w:val="00A1545B"/>
    <w:rsid w:val="00A1546B"/>
    <w:rsid w:val="00A160F7"/>
    <w:rsid w:val="00A161E4"/>
    <w:rsid w:val="00A16280"/>
    <w:rsid w:val="00A167A3"/>
    <w:rsid w:val="00A16945"/>
    <w:rsid w:val="00A16DEC"/>
    <w:rsid w:val="00A16F10"/>
    <w:rsid w:val="00A1780D"/>
    <w:rsid w:val="00A17A20"/>
    <w:rsid w:val="00A20636"/>
    <w:rsid w:val="00A20695"/>
    <w:rsid w:val="00A207E1"/>
    <w:rsid w:val="00A208F1"/>
    <w:rsid w:val="00A20ACC"/>
    <w:rsid w:val="00A20B45"/>
    <w:rsid w:val="00A210DF"/>
    <w:rsid w:val="00A211BD"/>
    <w:rsid w:val="00A212B4"/>
    <w:rsid w:val="00A21460"/>
    <w:rsid w:val="00A2163E"/>
    <w:rsid w:val="00A21968"/>
    <w:rsid w:val="00A219E7"/>
    <w:rsid w:val="00A21C42"/>
    <w:rsid w:val="00A21E6A"/>
    <w:rsid w:val="00A21F46"/>
    <w:rsid w:val="00A2234B"/>
    <w:rsid w:val="00A224DC"/>
    <w:rsid w:val="00A226D5"/>
    <w:rsid w:val="00A226D8"/>
    <w:rsid w:val="00A228CD"/>
    <w:rsid w:val="00A2330A"/>
    <w:rsid w:val="00A23498"/>
    <w:rsid w:val="00A234F9"/>
    <w:rsid w:val="00A23513"/>
    <w:rsid w:val="00A2352A"/>
    <w:rsid w:val="00A235BC"/>
    <w:rsid w:val="00A236FB"/>
    <w:rsid w:val="00A23EAC"/>
    <w:rsid w:val="00A24071"/>
    <w:rsid w:val="00A24B1C"/>
    <w:rsid w:val="00A2524F"/>
    <w:rsid w:val="00A253AE"/>
    <w:rsid w:val="00A255BB"/>
    <w:rsid w:val="00A2581D"/>
    <w:rsid w:val="00A25A0F"/>
    <w:rsid w:val="00A25ECA"/>
    <w:rsid w:val="00A2644B"/>
    <w:rsid w:val="00A26581"/>
    <w:rsid w:val="00A26691"/>
    <w:rsid w:val="00A26B55"/>
    <w:rsid w:val="00A26C96"/>
    <w:rsid w:val="00A2765C"/>
    <w:rsid w:val="00A276D0"/>
    <w:rsid w:val="00A278CF"/>
    <w:rsid w:val="00A27B2B"/>
    <w:rsid w:val="00A27BD2"/>
    <w:rsid w:val="00A27D41"/>
    <w:rsid w:val="00A27F8D"/>
    <w:rsid w:val="00A301E6"/>
    <w:rsid w:val="00A30439"/>
    <w:rsid w:val="00A30539"/>
    <w:rsid w:val="00A3074B"/>
    <w:rsid w:val="00A30868"/>
    <w:rsid w:val="00A30878"/>
    <w:rsid w:val="00A308F6"/>
    <w:rsid w:val="00A30B09"/>
    <w:rsid w:val="00A30E84"/>
    <w:rsid w:val="00A30EF4"/>
    <w:rsid w:val="00A31265"/>
    <w:rsid w:val="00A31BCD"/>
    <w:rsid w:val="00A31CA6"/>
    <w:rsid w:val="00A31DD3"/>
    <w:rsid w:val="00A320A1"/>
    <w:rsid w:val="00A3237A"/>
    <w:rsid w:val="00A32597"/>
    <w:rsid w:val="00A32741"/>
    <w:rsid w:val="00A3275F"/>
    <w:rsid w:val="00A32817"/>
    <w:rsid w:val="00A3296D"/>
    <w:rsid w:val="00A32AF7"/>
    <w:rsid w:val="00A32E2F"/>
    <w:rsid w:val="00A32FCC"/>
    <w:rsid w:val="00A32FF3"/>
    <w:rsid w:val="00A3382B"/>
    <w:rsid w:val="00A33E04"/>
    <w:rsid w:val="00A33F12"/>
    <w:rsid w:val="00A3447F"/>
    <w:rsid w:val="00A34880"/>
    <w:rsid w:val="00A34B68"/>
    <w:rsid w:val="00A3526C"/>
    <w:rsid w:val="00A35516"/>
    <w:rsid w:val="00A355EC"/>
    <w:rsid w:val="00A35A4E"/>
    <w:rsid w:val="00A35C24"/>
    <w:rsid w:val="00A35D4F"/>
    <w:rsid w:val="00A35E13"/>
    <w:rsid w:val="00A35E83"/>
    <w:rsid w:val="00A35F0F"/>
    <w:rsid w:val="00A35F6A"/>
    <w:rsid w:val="00A3612F"/>
    <w:rsid w:val="00A3620F"/>
    <w:rsid w:val="00A364D9"/>
    <w:rsid w:val="00A36A8C"/>
    <w:rsid w:val="00A36BE4"/>
    <w:rsid w:val="00A36C2C"/>
    <w:rsid w:val="00A36C71"/>
    <w:rsid w:val="00A372AF"/>
    <w:rsid w:val="00A373D1"/>
    <w:rsid w:val="00A374B7"/>
    <w:rsid w:val="00A3766E"/>
    <w:rsid w:val="00A37A93"/>
    <w:rsid w:val="00A37C5D"/>
    <w:rsid w:val="00A37E90"/>
    <w:rsid w:val="00A4016F"/>
    <w:rsid w:val="00A40201"/>
    <w:rsid w:val="00A40434"/>
    <w:rsid w:val="00A404C4"/>
    <w:rsid w:val="00A40770"/>
    <w:rsid w:val="00A40C32"/>
    <w:rsid w:val="00A40D0B"/>
    <w:rsid w:val="00A410DD"/>
    <w:rsid w:val="00A41512"/>
    <w:rsid w:val="00A416E3"/>
    <w:rsid w:val="00A418D5"/>
    <w:rsid w:val="00A41BC3"/>
    <w:rsid w:val="00A421E7"/>
    <w:rsid w:val="00A4259A"/>
    <w:rsid w:val="00A426CE"/>
    <w:rsid w:val="00A42A27"/>
    <w:rsid w:val="00A42E83"/>
    <w:rsid w:val="00A42F33"/>
    <w:rsid w:val="00A4300B"/>
    <w:rsid w:val="00A4305A"/>
    <w:rsid w:val="00A43253"/>
    <w:rsid w:val="00A43296"/>
    <w:rsid w:val="00A4352C"/>
    <w:rsid w:val="00A439C5"/>
    <w:rsid w:val="00A43A65"/>
    <w:rsid w:val="00A4416C"/>
    <w:rsid w:val="00A442F5"/>
    <w:rsid w:val="00A444EA"/>
    <w:rsid w:val="00A44955"/>
    <w:rsid w:val="00A44978"/>
    <w:rsid w:val="00A44D7F"/>
    <w:rsid w:val="00A456E5"/>
    <w:rsid w:val="00A45D71"/>
    <w:rsid w:val="00A466B1"/>
    <w:rsid w:val="00A468D3"/>
    <w:rsid w:val="00A46A82"/>
    <w:rsid w:val="00A46B50"/>
    <w:rsid w:val="00A46B51"/>
    <w:rsid w:val="00A46B6F"/>
    <w:rsid w:val="00A46CC3"/>
    <w:rsid w:val="00A47428"/>
    <w:rsid w:val="00A47556"/>
    <w:rsid w:val="00A478B0"/>
    <w:rsid w:val="00A47A4E"/>
    <w:rsid w:val="00A47C0A"/>
    <w:rsid w:val="00A47DA6"/>
    <w:rsid w:val="00A50255"/>
    <w:rsid w:val="00A503B2"/>
    <w:rsid w:val="00A50874"/>
    <w:rsid w:val="00A5093D"/>
    <w:rsid w:val="00A50A85"/>
    <w:rsid w:val="00A50A9B"/>
    <w:rsid w:val="00A50EE4"/>
    <w:rsid w:val="00A50F4D"/>
    <w:rsid w:val="00A51183"/>
    <w:rsid w:val="00A51883"/>
    <w:rsid w:val="00A51FED"/>
    <w:rsid w:val="00A51FEE"/>
    <w:rsid w:val="00A521EB"/>
    <w:rsid w:val="00A52305"/>
    <w:rsid w:val="00A524DA"/>
    <w:rsid w:val="00A52780"/>
    <w:rsid w:val="00A52ADC"/>
    <w:rsid w:val="00A52BCF"/>
    <w:rsid w:val="00A52DBC"/>
    <w:rsid w:val="00A53247"/>
    <w:rsid w:val="00A53763"/>
    <w:rsid w:val="00A53AAA"/>
    <w:rsid w:val="00A53F9B"/>
    <w:rsid w:val="00A54225"/>
    <w:rsid w:val="00A54354"/>
    <w:rsid w:val="00A5435B"/>
    <w:rsid w:val="00A546D3"/>
    <w:rsid w:val="00A54CCA"/>
    <w:rsid w:val="00A54DA9"/>
    <w:rsid w:val="00A551EB"/>
    <w:rsid w:val="00A552E2"/>
    <w:rsid w:val="00A553F6"/>
    <w:rsid w:val="00A55730"/>
    <w:rsid w:val="00A558FF"/>
    <w:rsid w:val="00A55D94"/>
    <w:rsid w:val="00A55F48"/>
    <w:rsid w:val="00A56342"/>
    <w:rsid w:val="00A56396"/>
    <w:rsid w:val="00A56448"/>
    <w:rsid w:val="00A5664C"/>
    <w:rsid w:val="00A56AB0"/>
    <w:rsid w:val="00A571D5"/>
    <w:rsid w:val="00A572DB"/>
    <w:rsid w:val="00A57417"/>
    <w:rsid w:val="00A57828"/>
    <w:rsid w:val="00A579A4"/>
    <w:rsid w:val="00A579CA"/>
    <w:rsid w:val="00A57B24"/>
    <w:rsid w:val="00A57BD2"/>
    <w:rsid w:val="00A57F5B"/>
    <w:rsid w:val="00A57FA5"/>
    <w:rsid w:val="00A601EE"/>
    <w:rsid w:val="00A60239"/>
    <w:rsid w:val="00A604A6"/>
    <w:rsid w:val="00A60570"/>
    <w:rsid w:val="00A6058C"/>
    <w:rsid w:val="00A607F7"/>
    <w:rsid w:val="00A60B00"/>
    <w:rsid w:val="00A60DFB"/>
    <w:rsid w:val="00A61257"/>
    <w:rsid w:val="00A613C3"/>
    <w:rsid w:val="00A61A50"/>
    <w:rsid w:val="00A61AA4"/>
    <w:rsid w:val="00A61FA1"/>
    <w:rsid w:val="00A62119"/>
    <w:rsid w:val="00A62574"/>
    <w:rsid w:val="00A628ED"/>
    <w:rsid w:val="00A63D60"/>
    <w:rsid w:val="00A6402E"/>
    <w:rsid w:val="00A64217"/>
    <w:rsid w:val="00A64236"/>
    <w:rsid w:val="00A643F9"/>
    <w:rsid w:val="00A64643"/>
    <w:rsid w:val="00A647F3"/>
    <w:rsid w:val="00A64FF9"/>
    <w:rsid w:val="00A6501C"/>
    <w:rsid w:val="00A65097"/>
    <w:rsid w:val="00A65381"/>
    <w:rsid w:val="00A653B4"/>
    <w:rsid w:val="00A654DF"/>
    <w:rsid w:val="00A6581A"/>
    <w:rsid w:val="00A65E4C"/>
    <w:rsid w:val="00A664B4"/>
    <w:rsid w:val="00A665BB"/>
    <w:rsid w:val="00A66697"/>
    <w:rsid w:val="00A667E3"/>
    <w:rsid w:val="00A66A64"/>
    <w:rsid w:val="00A66AD6"/>
    <w:rsid w:val="00A66C42"/>
    <w:rsid w:val="00A66D84"/>
    <w:rsid w:val="00A66FD8"/>
    <w:rsid w:val="00A67034"/>
    <w:rsid w:val="00A6736E"/>
    <w:rsid w:val="00A67668"/>
    <w:rsid w:val="00A677D4"/>
    <w:rsid w:val="00A67D2B"/>
    <w:rsid w:val="00A7018A"/>
    <w:rsid w:val="00A7024B"/>
    <w:rsid w:val="00A703E9"/>
    <w:rsid w:val="00A704E7"/>
    <w:rsid w:val="00A70AD9"/>
    <w:rsid w:val="00A70D0C"/>
    <w:rsid w:val="00A70ED6"/>
    <w:rsid w:val="00A70F79"/>
    <w:rsid w:val="00A70F95"/>
    <w:rsid w:val="00A713E9"/>
    <w:rsid w:val="00A71B2B"/>
    <w:rsid w:val="00A71C71"/>
    <w:rsid w:val="00A71C9B"/>
    <w:rsid w:val="00A72281"/>
    <w:rsid w:val="00A7243C"/>
    <w:rsid w:val="00A7259A"/>
    <w:rsid w:val="00A72603"/>
    <w:rsid w:val="00A72960"/>
    <w:rsid w:val="00A72C99"/>
    <w:rsid w:val="00A72E7A"/>
    <w:rsid w:val="00A73456"/>
    <w:rsid w:val="00A7348D"/>
    <w:rsid w:val="00A734DD"/>
    <w:rsid w:val="00A735DF"/>
    <w:rsid w:val="00A7369A"/>
    <w:rsid w:val="00A738CA"/>
    <w:rsid w:val="00A73C1C"/>
    <w:rsid w:val="00A73DA7"/>
    <w:rsid w:val="00A73F42"/>
    <w:rsid w:val="00A744D5"/>
    <w:rsid w:val="00A74A8E"/>
    <w:rsid w:val="00A74B4C"/>
    <w:rsid w:val="00A74BB2"/>
    <w:rsid w:val="00A74ECE"/>
    <w:rsid w:val="00A74F63"/>
    <w:rsid w:val="00A752F0"/>
    <w:rsid w:val="00A75431"/>
    <w:rsid w:val="00A75C70"/>
    <w:rsid w:val="00A75D9E"/>
    <w:rsid w:val="00A76445"/>
    <w:rsid w:val="00A7781A"/>
    <w:rsid w:val="00A77A4A"/>
    <w:rsid w:val="00A77F6F"/>
    <w:rsid w:val="00A77FBC"/>
    <w:rsid w:val="00A8012A"/>
    <w:rsid w:val="00A802E6"/>
    <w:rsid w:val="00A80D83"/>
    <w:rsid w:val="00A812AA"/>
    <w:rsid w:val="00A81421"/>
    <w:rsid w:val="00A819DC"/>
    <w:rsid w:val="00A81C61"/>
    <w:rsid w:val="00A81DD5"/>
    <w:rsid w:val="00A81DF8"/>
    <w:rsid w:val="00A81ECA"/>
    <w:rsid w:val="00A81F6D"/>
    <w:rsid w:val="00A82107"/>
    <w:rsid w:val="00A8218B"/>
    <w:rsid w:val="00A8245D"/>
    <w:rsid w:val="00A8253A"/>
    <w:rsid w:val="00A825E0"/>
    <w:rsid w:val="00A82946"/>
    <w:rsid w:val="00A82D22"/>
    <w:rsid w:val="00A82DC3"/>
    <w:rsid w:val="00A82DF2"/>
    <w:rsid w:val="00A82FE1"/>
    <w:rsid w:val="00A82FF9"/>
    <w:rsid w:val="00A831F1"/>
    <w:rsid w:val="00A8386F"/>
    <w:rsid w:val="00A839F4"/>
    <w:rsid w:val="00A83AE5"/>
    <w:rsid w:val="00A83E46"/>
    <w:rsid w:val="00A840D2"/>
    <w:rsid w:val="00A84435"/>
    <w:rsid w:val="00A8453B"/>
    <w:rsid w:val="00A845D2"/>
    <w:rsid w:val="00A849D2"/>
    <w:rsid w:val="00A84BD1"/>
    <w:rsid w:val="00A84CB1"/>
    <w:rsid w:val="00A84D2A"/>
    <w:rsid w:val="00A84F4E"/>
    <w:rsid w:val="00A85135"/>
    <w:rsid w:val="00A854BA"/>
    <w:rsid w:val="00A85692"/>
    <w:rsid w:val="00A856FB"/>
    <w:rsid w:val="00A85B11"/>
    <w:rsid w:val="00A85B71"/>
    <w:rsid w:val="00A86185"/>
    <w:rsid w:val="00A86225"/>
    <w:rsid w:val="00A8688C"/>
    <w:rsid w:val="00A86FC3"/>
    <w:rsid w:val="00A87042"/>
    <w:rsid w:val="00A871B3"/>
    <w:rsid w:val="00A8735A"/>
    <w:rsid w:val="00A87388"/>
    <w:rsid w:val="00A87757"/>
    <w:rsid w:val="00A87764"/>
    <w:rsid w:val="00A87CF8"/>
    <w:rsid w:val="00A90309"/>
    <w:rsid w:val="00A9036B"/>
    <w:rsid w:val="00A904C3"/>
    <w:rsid w:val="00A90759"/>
    <w:rsid w:val="00A90872"/>
    <w:rsid w:val="00A90C59"/>
    <w:rsid w:val="00A90D85"/>
    <w:rsid w:val="00A90EA5"/>
    <w:rsid w:val="00A90FE0"/>
    <w:rsid w:val="00A9123A"/>
    <w:rsid w:val="00A9184D"/>
    <w:rsid w:val="00A9190F"/>
    <w:rsid w:val="00A91DA2"/>
    <w:rsid w:val="00A91DCF"/>
    <w:rsid w:val="00A920C4"/>
    <w:rsid w:val="00A9215B"/>
    <w:rsid w:val="00A928DF"/>
    <w:rsid w:val="00A929C2"/>
    <w:rsid w:val="00A92C66"/>
    <w:rsid w:val="00A92EB3"/>
    <w:rsid w:val="00A92F0B"/>
    <w:rsid w:val="00A9301A"/>
    <w:rsid w:val="00A93038"/>
    <w:rsid w:val="00A930AB"/>
    <w:rsid w:val="00A9321C"/>
    <w:rsid w:val="00A93222"/>
    <w:rsid w:val="00A9343F"/>
    <w:rsid w:val="00A934C2"/>
    <w:rsid w:val="00A939B7"/>
    <w:rsid w:val="00A94175"/>
    <w:rsid w:val="00A9454D"/>
    <w:rsid w:val="00A9455C"/>
    <w:rsid w:val="00A94832"/>
    <w:rsid w:val="00A949DF"/>
    <w:rsid w:val="00A94D2F"/>
    <w:rsid w:val="00A954D0"/>
    <w:rsid w:val="00A95574"/>
    <w:rsid w:val="00A95790"/>
    <w:rsid w:val="00A95C46"/>
    <w:rsid w:val="00A95D89"/>
    <w:rsid w:val="00A95DF1"/>
    <w:rsid w:val="00A96366"/>
    <w:rsid w:val="00A963DD"/>
    <w:rsid w:val="00A97225"/>
    <w:rsid w:val="00A97271"/>
    <w:rsid w:val="00A97411"/>
    <w:rsid w:val="00A9741E"/>
    <w:rsid w:val="00A97CB3"/>
    <w:rsid w:val="00A97EBD"/>
    <w:rsid w:val="00A97FBC"/>
    <w:rsid w:val="00AA0505"/>
    <w:rsid w:val="00AA08F9"/>
    <w:rsid w:val="00AA0CB9"/>
    <w:rsid w:val="00AA0DC2"/>
    <w:rsid w:val="00AA1013"/>
    <w:rsid w:val="00AA1131"/>
    <w:rsid w:val="00AA12B0"/>
    <w:rsid w:val="00AA135A"/>
    <w:rsid w:val="00AA1400"/>
    <w:rsid w:val="00AA19D8"/>
    <w:rsid w:val="00AA1AA0"/>
    <w:rsid w:val="00AA1C10"/>
    <w:rsid w:val="00AA1DAD"/>
    <w:rsid w:val="00AA1DDA"/>
    <w:rsid w:val="00AA21B2"/>
    <w:rsid w:val="00AA23A5"/>
    <w:rsid w:val="00AA263C"/>
    <w:rsid w:val="00AA2657"/>
    <w:rsid w:val="00AA296D"/>
    <w:rsid w:val="00AA2AEE"/>
    <w:rsid w:val="00AA2F62"/>
    <w:rsid w:val="00AA31C6"/>
    <w:rsid w:val="00AA31D5"/>
    <w:rsid w:val="00AA3432"/>
    <w:rsid w:val="00AA3574"/>
    <w:rsid w:val="00AA37DB"/>
    <w:rsid w:val="00AA3A04"/>
    <w:rsid w:val="00AA3DD2"/>
    <w:rsid w:val="00AA4495"/>
    <w:rsid w:val="00AA458F"/>
    <w:rsid w:val="00AA4B63"/>
    <w:rsid w:val="00AA4DE1"/>
    <w:rsid w:val="00AA4E94"/>
    <w:rsid w:val="00AA5250"/>
    <w:rsid w:val="00AA585C"/>
    <w:rsid w:val="00AA661D"/>
    <w:rsid w:val="00AA666E"/>
    <w:rsid w:val="00AA66F1"/>
    <w:rsid w:val="00AA6FF4"/>
    <w:rsid w:val="00AA7068"/>
    <w:rsid w:val="00AA74ED"/>
    <w:rsid w:val="00AA7823"/>
    <w:rsid w:val="00AA7B9F"/>
    <w:rsid w:val="00AA7C9B"/>
    <w:rsid w:val="00AA7D26"/>
    <w:rsid w:val="00AA7E94"/>
    <w:rsid w:val="00AA7EF0"/>
    <w:rsid w:val="00AA7F6C"/>
    <w:rsid w:val="00AB042A"/>
    <w:rsid w:val="00AB04EB"/>
    <w:rsid w:val="00AB0708"/>
    <w:rsid w:val="00AB0734"/>
    <w:rsid w:val="00AB0782"/>
    <w:rsid w:val="00AB0A9F"/>
    <w:rsid w:val="00AB0D4F"/>
    <w:rsid w:val="00AB10BA"/>
    <w:rsid w:val="00AB13ED"/>
    <w:rsid w:val="00AB14F4"/>
    <w:rsid w:val="00AB1B85"/>
    <w:rsid w:val="00AB207B"/>
    <w:rsid w:val="00AB2A7C"/>
    <w:rsid w:val="00AB3278"/>
    <w:rsid w:val="00AB3308"/>
    <w:rsid w:val="00AB350F"/>
    <w:rsid w:val="00AB36AB"/>
    <w:rsid w:val="00AB383C"/>
    <w:rsid w:val="00AB38F1"/>
    <w:rsid w:val="00AB3E6E"/>
    <w:rsid w:val="00AB3EC3"/>
    <w:rsid w:val="00AB3F84"/>
    <w:rsid w:val="00AB4118"/>
    <w:rsid w:val="00AB48AC"/>
    <w:rsid w:val="00AB4934"/>
    <w:rsid w:val="00AB4988"/>
    <w:rsid w:val="00AB4D8A"/>
    <w:rsid w:val="00AB5738"/>
    <w:rsid w:val="00AB589A"/>
    <w:rsid w:val="00AB5B24"/>
    <w:rsid w:val="00AB6096"/>
    <w:rsid w:val="00AB609F"/>
    <w:rsid w:val="00AB624A"/>
    <w:rsid w:val="00AB70C5"/>
    <w:rsid w:val="00AB764A"/>
    <w:rsid w:val="00AB77E6"/>
    <w:rsid w:val="00AB7907"/>
    <w:rsid w:val="00AB79C6"/>
    <w:rsid w:val="00AB7DC5"/>
    <w:rsid w:val="00AC00E4"/>
    <w:rsid w:val="00AC07E1"/>
    <w:rsid w:val="00AC0802"/>
    <w:rsid w:val="00AC083B"/>
    <w:rsid w:val="00AC0A20"/>
    <w:rsid w:val="00AC0A36"/>
    <w:rsid w:val="00AC0AC5"/>
    <w:rsid w:val="00AC0DA1"/>
    <w:rsid w:val="00AC0DAD"/>
    <w:rsid w:val="00AC1262"/>
    <w:rsid w:val="00AC138A"/>
    <w:rsid w:val="00AC1664"/>
    <w:rsid w:val="00AC16BA"/>
    <w:rsid w:val="00AC172C"/>
    <w:rsid w:val="00AC179C"/>
    <w:rsid w:val="00AC1B45"/>
    <w:rsid w:val="00AC2729"/>
    <w:rsid w:val="00AC294A"/>
    <w:rsid w:val="00AC2BDE"/>
    <w:rsid w:val="00AC2F51"/>
    <w:rsid w:val="00AC310C"/>
    <w:rsid w:val="00AC311A"/>
    <w:rsid w:val="00AC32AF"/>
    <w:rsid w:val="00AC334F"/>
    <w:rsid w:val="00AC37AA"/>
    <w:rsid w:val="00AC393A"/>
    <w:rsid w:val="00AC3C58"/>
    <w:rsid w:val="00AC3DF4"/>
    <w:rsid w:val="00AC3F8F"/>
    <w:rsid w:val="00AC41CE"/>
    <w:rsid w:val="00AC4396"/>
    <w:rsid w:val="00AC462C"/>
    <w:rsid w:val="00AC4B19"/>
    <w:rsid w:val="00AC4C1B"/>
    <w:rsid w:val="00AC4C4F"/>
    <w:rsid w:val="00AC4F65"/>
    <w:rsid w:val="00AC50A3"/>
    <w:rsid w:val="00AC50E6"/>
    <w:rsid w:val="00AC554F"/>
    <w:rsid w:val="00AC5565"/>
    <w:rsid w:val="00AC55BD"/>
    <w:rsid w:val="00AC6008"/>
    <w:rsid w:val="00AC638F"/>
    <w:rsid w:val="00AC6421"/>
    <w:rsid w:val="00AC66F6"/>
    <w:rsid w:val="00AC6A06"/>
    <w:rsid w:val="00AC6A96"/>
    <w:rsid w:val="00AC6CA2"/>
    <w:rsid w:val="00AC6E38"/>
    <w:rsid w:val="00AC6F46"/>
    <w:rsid w:val="00AC75CA"/>
    <w:rsid w:val="00AC7701"/>
    <w:rsid w:val="00AC772B"/>
    <w:rsid w:val="00AD0122"/>
    <w:rsid w:val="00AD03F2"/>
    <w:rsid w:val="00AD065F"/>
    <w:rsid w:val="00AD0692"/>
    <w:rsid w:val="00AD07BA"/>
    <w:rsid w:val="00AD096C"/>
    <w:rsid w:val="00AD09D9"/>
    <w:rsid w:val="00AD0F15"/>
    <w:rsid w:val="00AD0FA1"/>
    <w:rsid w:val="00AD12B1"/>
    <w:rsid w:val="00AD142D"/>
    <w:rsid w:val="00AD1B98"/>
    <w:rsid w:val="00AD1CC2"/>
    <w:rsid w:val="00AD1DFB"/>
    <w:rsid w:val="00AD254B"/>
    <w:rsid w:val="00AD29EB"/>
    <w:rsid w:val="00AD2A09"/>
    <w:rsid w:val="00AD2A2F"/>
    <w:rsid w:val="00AD2A72"/>
    <w:rsid w:val="00AD2BD9"/>
    <w:rsid w:val="00AD2F86"/>
    <w:rsid w:val="00AD3614"/>
    <w:rsid w:val="00AD388B"/>
    <w:rsid w:val="00AD389C"/>
    <w:rsid w:val="00AD3CC0"/>
    <w:rsid w:val="00AD4087"/>
    <w:rsid w:val="00AD41BD"/>
    <w:rsid w:val="00AD426A"/>
    <w:rsid w:val="00AD4376"/>
    <w:rsid w:val="00AD454A"/>
    <w:rsid w:val="00AD50BB"/>
    <w:rsid w:val="00AD512D"/>
    <w:rsid w:val="00AD5858"/>
    <w:rsid w:val="00AD5985"/>
    <w:rsid w:val="00AD59CC"/>
    <w:rsid w:val="00AD5A3B"/>
    <w:rsid w:val="00AD5B68"/>
    <w:rsid w:val="00AD5C18"/>
    <w:rsid w:val="00AD5D58"/>
    <w:rsid w:val="00AD5FF2"/>
    <w:rsid w:val="00AD61B3"/>
    <w:rsid w:val="00AD640F"/>
    <w:rsid w:val="00AD6A03"/>
    <w:rsid w:val="00AD6A3F"/>
    <w:rsid w:val="00AD6C5B"/>
    <w:rsid w:val="00AD6D99"/>
    <w:rsid w:val="00AD6E16"/>
    <w:rsid w:val="00AD6EC8"/>
    <w:rsid w:val="00AD70AE"/>
    <w:rsid w:val="00AD72A9"/>
    <w:rsid w:val="00AD72D1"/>
    <w:rsid w:val="00AD74CF"/>
    <w:rsid w:val="00AD75BC"/>
    <w:rsid w:val="00AD783F"/>
    <w:rsid w:val="00AD7BE6"/>
    <w:rsid w:val="00AD7CAA"/>
    <w:rsid w:val="00AE0663"/>
    <w:rsid w:val="00AE07B0"/>
    <w:rsid w:val="00AE0AAC"/>
    <w:rsid w:val="00AE0B62"/>
    <w:rsid w:val="00AE0B65"/>
    <w:rsid w:val="00AE0BD8"/>
    <w:rsid w:val="00AE0BFA"/>
    <w:rsid w:val="00AE0F6B"/>
    <w:rsid w:val="00AE11B8"/>
    <w:rsid w:val="00AE12AA"/>
    <w:rsid w:val="00AE13F5"/>
    <w:rsid w:val="00AE1412"/>
    <w:rsid w:val="00AE1551"/>
    <w:rsid w:val="00AE177C"/>
    <w:rsid w:val="00AE2476"/>
    <w:rsid w:val="00AE29BB"/>
    <w:rsid w:val="00AE2B5E"/>
    <w:rsid w:val="00AE2BCA"/>
    <w:rsid w:val="00AE2C91"/>
    <w:rsid w:val="00AE2EE0"/>
    <w:rsid w:val="00AE3103"/>
    <w:rsid w:val="00AE32AB"/>
    <w:rsid w:val="00AE32B8"/>
    <w:rsid w:val="00AE3301"/>
    <w:rsid w:val="00AE3775"/>
    <w:rsid w:val="00AE37A9"/>
    <w:rsid w:val="00AE3C69"/>
    <w:rsid w:val="00AE3D3C"/>
    <w:rsid w:val="00AE3E55"/>
    <w:rsid w:val="00AE464A"/>
    <w:rsid w:val="00AE4927"/>
    <w:rsid w:val="00AE4C21"/>
    <w:rsid w:val="00AE4D4E"/>
    <w:rsid w:val="00AE50F5"/>
    <w:rsid w:val="00AE5689"/>
    <w:rsid w:val="00AE573E"/>
    <w:rsid w:val="00AE5C62"/>
    <w:rsid w:val="00AE5FDF"/>
    <w:rsid w:val="00AE63C1"/>
    <w:rsid w:val="00AE643A"/>
    <w:rsid w:val="00AE67BC"/>
    <w:rsid w:val="00AE6C5D"/>
    <w:rsid w:val="00AE6E06"/>
    <w:rsid w:val="00AE6E1D"/>
    <w:rsid w:val="00AE7041"/>
    <w:rsid w:val="00AE7210"/>
    <w:rsid w:val="00AE7218"/>
    <w:rsid w:val="00AE74CD"/>
    <w:rsid w:val="00AF002D"/>
    <w:rsid w:val="00AF037A"/>
    <w:rsid w:val="00AF07CF"/>
    <w:rsid w:val="00AF08C3"/>
    <w:rsid w:val="00AF0EBD"/>
    <w:rsid w:val="00AF1412"/>
    <w:rsid w:val="00AF15B4"/>
    <w:rsid w:val="00AF15BE"/>
    <w:rsid w:val="00AF197A"/>
    <w:rsid w:val="00AF1E64"/>
    <w:rsid w:val="00AF23E9"/>
    <w:rsid w:val="00AF24A5"/>
    <w:rsid w:val="00AF294C"/>
    <w:rsid w:val="00AF307F"/>
    <w:rsid w:val="00AF3352"/>
    <w:rsid w:val="00AF360C"/>
    <w:rsid w:val="00AF396C"/>
    <w:rsid w:val="00AF3CD0"/>
    <w:rsid w:val="00AF3CED"/>
    <w:rsid w:val="00AF4866"/>
    <w:rsid w:val="00AF4C22"/>
    <w:rsid w:val="00AF4D0C"/>
    <w:rsid w:val="00AF51CF"/>
    <w:rsid w:val="00AF5ED3"/>
    <w:rsid w:val="00AF5F00"/>
    <w:rsid w:val="00AF618C"/>
    <w:rsid w:val="00AF6254"/>
    <w:rsid w:val="00AF6318"/>
    <w:rsid w:val="00AF6579"/>
    <w:rsid w:val="00AF6B1F"/>
    <w:rsid w:val="00AF6CBE"/>
    <w:rsid w:val="00AF729F"/>
    <w:rsid w:val="00AF7485"/>
    <w:rsid w:val="00AF7855"/>
    <w:rsid w:val="00AF7B9A"/>
    <w:rsid w:val="00AF7D6B"/>
    <w:rsid w:val="00B0010F"/>
    <w:rsid w:val="00B00380"/>
    <w:rsid w:val="00B00988"/>
    <w:rsid w:val="00B00A9B"/>
    <w:rsid w:val="00B00CCE"/>
    <w:rsid w:val="00B00D55"/>
    <w:rsid w:val="00B00EE8"/>
    <w:rsid w:val="00B00F32"/>
    <w:rsid w:val="00B00F33"/>
    <w:rsid w:val="00B01239"/>
    <w:rsid w:val="00B013AC"/>
    <w:rsid w:val="00B0143B"/>
    <w:rsid w:val="00B0161D"/>
    <w:rsid w:val="00B0174B"/>
    <w:rsid w:val="00B0183D"/>
    <w:rsid w:val="00B01889"/>
    <w:rsid w:val="00B01A15"/>
    <w:rsid w:val="00B01B3B"/>
    <w:rsid w:val="00B01CA4"/>
    <w:rsid w:val="00B02185"/>
    <w:rsid w:val="00B0224D"/>
    <w:rsid w:val="00B02554"/>
    <w:rsid w:val="00B027C5"/>
    <w:rsid w:val="00B02B5E"/>
    <w:rsid w:val="00B02BE9"/>
    <w:rsid w:val="00B02C84"/>
    <w:rsid w:val="00B02CA4"/>
    <w:rsid w:val="00B03463"/>
    <w:rsid w:val="00B03464"/>
    <w:rsid w:val="00B0365E"/>
    <w:rsid w:val="00B0368B"/>
    <w:rsid w:val="00B03730"/>
    <w:rsid w:val="00B038C2"/>
    <w:rsid w:val="00B03A65"/>
    <w:rsid w:val="00B03BEC"/>
    <w:rsid w:val="00B03CE6"/>
    <w:rsid w:val="00B03F0D"/>
    <w:rsid w:val="00B03F7C"/>
    <w:rsid w:val="00B03FE1"/>
    <w:rsid w:val="00B04075"/>
    <w:rsid w:val="00B0411A"/>
    <w:rsid w:val="00B041C7"/>
    <w:rsid w:val="00B042F7"/>
    <w:rsid w:val="00B044BA"/>
    <w:rsid w:val="00B047DA"/>
    <w:rsid w:val="00B049A8"/>
    <w:rsid w:val="00B04FA7"/>
    <w:rsid w:val="00B0517E"/>
    <w:rsid w:val="00B05360"/>
    <w:rsid w:val="00B058F6"/>
    <w:rsid w:val="00B05AF7"/>
    <w:rsid w:val="00B05E51"/>
    <w:rsid w:val="00B05E81"/>
    <w:rsid w:val="00B05E8C"/>
    <w:rsid w:val="00B05F99"/>
    <w:rsid w:val="00B06190"/>
    <w:rsid w:val="00B061D0"/>
    <w:rsid w:val="00B06369"/>
    <w:rsid w:val="00B063F3"/>
    <w:rsid w:val="00B06537"/>
    <w:rsid w:val="00B067AE"/>
    <w:rsid w:val="00B068DC"/>
    <w:rsid w:val="00B06DF7"/>
    <w:rsid w:val="00B073F7"/>
    <w:rsid w:val="00B076A7"/>
    <w:rsid w:val="00B07ED7"/>
    <w:rsid w:val="00B10700"/>
    <w:rsid w:val="00B10A5A"/>
    <w:rsid w:val="00B10E23"/>
    <w:rsid w:val="00B10F39"/>
    <w:rsid w:val="00B1128E"/>
    <w:rsid w:val="00B11545"/>
    <w:rsid w:val="00B11B68"/>
    <w:rsid w:val="00B11E69"/>
    <w:rsid w:val="00B12177"/>
    <w:rsid w:val="00B122AB"/>
    <w:rsid w:val="00B12514"/>
    <w:rsid w:val="00B12645"/>
    <w:rsid w:val="00B1276F"/>
    <w:rsid w:val="00B128C5"/>
    <w:rsid w:val="00B128C6"/>
    <w:rsid w:val="00B12AC0"/>
    <w:rsid w:val="00B12B42"/>
    <w:rsid w:val="00B12EB5"/>
    <w:rsid w:val="00B12ED4"/>
    <w:rsid w:val="00B13130"/>
    <w:rsid w:val="00B134DD"/>
    <w:rsid w:val="00B13966"/>
    <w:rsid w:val="00B13B5F"/>
    <w:rsid w:val="00B13CD4"/>
    <w:rsid w:val="00B13F8A"/>
    <w:rsid w:val="00B14263"/>
    <w:rsid w:val="00B142A4"/>
    <w:rsid w:val="00B143F8"/>
    <w:rsid w:val="00B14576"/>
    <w:rsid w:val="00B14710"/>
    <w:rsid w:val="00B14A5B"/>
    <w:rsid w:val="00B14B54"/>
    <w:rsid w:val="00B14DA9"/>
    <w:rsid w:val="00B14E4F"/>
    <w:rsid w:val="00B14EAC"/>
    <w:rsid w:val="00B14FE3"/>
    <w:rsid w:val="00B14FFC"/>
    <w:rsid w:val="00B1505B"/>
    <w:rsid w:val="00B15070"/>
    <w:rsid w:val="00B15406"/>
    <w:rsid w:val="00B15549"/>
    <w:rsid w:val="00B158A6"/>
    <w:rsid w:val="00B162ED"/>
    <w:rsid w:val="00B1655B"/>
    <w:rsid w:val="00B16DA6"/>
    <w:rsid w:val="00B1721A"/>
    <w:rsid w:val="00B17AD1"/>
    <w:rsid w:val="00B17B77"/>
    <w:rsid w:val="00B17BCF"/>
    <w:rsid w:val="00B17E43"/>
    <w:rsid w:val="00B200FD"/>
    <w:rsid w:val="00B20340"/>
    <w:rsid w:val="00B2069A"/>
    <w:rsid w:val="00B207F8"/>
    <w:rsid w:val="00B20EA4"/>
    <w:rsid w:val="00B21059"/>
    <w:rsid w:val="00B212E6"/>
    <w:rsid w:val="00B214A0"/>
    <w:rsid w:val="00B2169C"/>
    <w:rsid w:val="00B2174E"/>
    <w:rsid w:val="00B2178E"/>
    <w:rsid w:val="00B21860"/>
    <w:rsid w:val="00B21CA7"/>
    <w:rsid w:val="00B21E29"/>
    <w:rsid w:val="00B21E6A"/>
    <w:rsid w:val="00B225C6"/>
    <w:rsid w:val="00B22A83"/>
    <w:rsid w:val="00B22AFF"/>
    <w:rsid w:val="00B22B39"/>
    <w:rsid w:val="00B22B98"/>
    <w:rsid w:val="00B22C89"/>
    <w:rsid w:val="00B22E1F"/>
    <w:rsid w:val="00B23039"/>
    <w:rsid w:val="00B231B3"/>
    <w:rsid w:val="00B23329"/>
    <w:rsid w:val="00B23A2C"/>
    <w:rsid w:val="00B23BB9"/>
    <w:rsid w:val="00B2400F"/>
    <w:rsid w:val="00B247C5"/>
    <w:rsid w:val="00B249A1"/>
    <w:rsid w:val="00B24A46"/>
    <w:rsid w:val="00B24A9E"/>
    <w:rsid w:val="00B24AD1"/>
    <w:rsid w:val="00B24CB6"/>
    <w:rsid w:val="00B24DB7"/>
    <w:rsid w:val="00B24F3F"/>
    <w:rsid w:val="00B254B3"/>
    <w:rsid w:val="00B257B4"/>
    <w:rsid w:val="00B25957"/>
    <w:rsid w:val="00B25A1C"/>
    <w:rsid w:val="00B25B5C"/>
    <w:rsid w:val="00B262FF"/>
    <w:rsid w:val="00B263A7"/>
    <w:rsid w:val="00B264C6"/>
    <w:rsid w:val="00B265AA"/>
    <w:rsid w:val="00B269DE"/>
    <w:rsid w:val="00B269FB"/>
    <w:rsid w:val="00B26A0A"/>
    <w:rsid w:val="00B26DD7"/>
    <w:rsid w:val="00B27203"/>
    <w:rsid w:val="00B2726A"/>
    <w:rsid w:val="00B277C4"/>
    <w:rsid w:val="00B27844"/>
    <w:rsid w:val="00B27B66"/>
    <w:rsid w:val="00B27E5F"/>
    <w:rsid w:val="00B303BA"/>
    <w:rsid w:val="00B305FC"/>
    <w:rsid w:val="00B30C91"/>
    <w:rsid w:val="00B31069"/>
    <w:rsid w:val="00B31284"/>
    <w:rsid w:val="00B31796"/>
    <w:rsid w:val="00B317F9"/>
    <w:rsid w:val="00B318B6"/>
    <w:rsid w:val="00B318E9"/>
    <w:rsid w:val="00B31D66"/>
    <w:rsid w:val="00B3201B"/>
    <w:rsid w:val="00B32132"/>
    <w:rsid w:val="00B32328"/>
    <w:rsid w:val="00B328EE"/>
    <w:rsid w:val="00B32AAC"/>
    <w:rsid w:val="00B32EC3"/>
    <w:rsid w:val="00B330FA"/>
    <w:rsid w:val="00B3350F"/>
    <w:rsid w:val="00B336EF"/>
    <w:rsid w:val="00B33A5C"/>
    <w:rsid w:val="00B3413D"/>
    <w:rsid w:val="00B34189"/>
    <w:rsid w:val="00B3485D"/>
    <w:rsid w:val="00B34E2F"/>
    <w:rsid w:val="00B35113"/>
    <w:rsid w:val="00B3512E"/>
    <w:rsid w:val="00B3526D"/>
    <w:rsid w:val="00B35331"/>
    <w:rsid w:val="00B353CE"/>
    <w:rsid w:val="00B35585"/>
    <w:rsid w:val="00B3571A"/>
    <w:rsid w:val="00B3573B"/>
    <w:rsid w:val="00B3577E"/>
    <w:rsid w:val="00B35A4F"/>
    <w:rsid w:val="00B35CA3"/>
    <w:rsid w:val="00B35ED6"/>
    <w:rsid w:val="00B3615A"/>
    <w:rsid w:val="00B3627F"/>
    <w:rsid w:val="00B363B1"/>
    <w:rsid w:val="00B36639"/>
    <w:rsid w:val="00B36778"/>
    <w:rsid w:val="00B36827"/>
    <w:rsid w:val="00B3692E"/>
    <w:rsid w:val="00B36D90"/>
    <w:rsid w:val="00B36F83"/>
    <w:rsid w:val="00B36FB7"/>
    <w:rsid w:val="00B370BA"/>
    <w:rsid w:val="00B371E8"/>
    <w:rsid w:val="00B371E9"/>
    <w:rsid w:val="00B3724E"/>
    <w:rsid w:val="00B3741E"/>
    <w:rsid w:val="00B37461"/>
    <w:rsid w:val="00B375AB"/>
    <w:rsid w:val="00B377E1"/>
    <w:rsid w:val="00B3795E"/>
    <w:rsid w:val="00B37C71"/>
    <w:rsid w:val="00B40119"/>
    <w:rsid w:val="00B4046F"/>
    <w:rsid w:val="00B40580"/>
    <w:rsid w:val="00B406C1"/>
    <w:rsid w:val="00B40C3E"/>
    <w:rsid w:val="00B40D7A"/>
    <w:rsid w:val="00B40EC5"/>
    <w:rsid w:val="00B40F9B"/>
    <w:rsid w:val="00B40FD9"/>
    <w:rsid w:val="00B4124A"/>
    <w:rsid w:val="00B41306"/>
    <w:rsid w:val="00B415C9"/>
    <w:rsid w:val="00B41C9E"/>
    <w:rsid w:val="00B41E41"/>
    <w:rsid w:val="00B41F3C"/>
    <w:rsid w:val="00B41FB7"/>
    <w:rsid w:val="00B429B3"/>
    <w:rsid w:val="00B42AC6"/>
    <w:rsid w:val="00B42ADE"/>
    <w:rsid w:val="00B42CB3"/>
    <w:rsid w:val="00B42DFF"/>
    <w:rsid w:val="00B4319F"/>
    <w:rsid w:val="00B431CC"/>
    <w:rsid w:val="00B4357F"/>
    <w:rsid w:val="00B4368C"/>
    <w:rsid w:val="00B439BE"/>
    <w:rsid w:val="00B439E1"/>
    <w:rsid w:val="00B43AF9"/>
    <w:rsid w:val="00B43B3E"/>
    <w:rsid w:val="00B43CE4"/>
    <w:rsid w:val="00B43DEF"/>
    <w:rsid w:val="00B44083"/>
    <w:rsid w:val="00B443BF"/>
    <w:rsid w:val="00B44905"/>
    <w:rsid w:val="00B44E5B"/>
    <w:rsid w:val="00B450AA"/>
    <w:rsid w:val="00B452E4"/>
    <w:rsid w:val="00B452F3"/>
    <w:rsid w:val="00B45318"/>
    <w:rsid w:val="00B457FD"/>
    <w:rsid w:val="00B459A8"/>
    <w:rsid w:val="00B45ABD"/>
    <w:rsid w:val="00B45C0C"/>
    <w:rsid w:val="00B45ED7"/>
    <w:rsid w:val="00B46D66"/>
    <w:rsid w:val="00B46DC3"/>
    <w:rsid w:val="00B47253"/>
    <w:rsid w:val="00B47489"/>
    <w:rsid w:val="00B475E5"/>
    <w:rsid w:val="00B4775C"/>
    <w:rsid w:val="00B478DE"/>
    <w:rsid w:val="00B47AC8"/>
    <w:rsid w:val="00B47E28"/>
    <w:rsid w:val="00B5014C"/>
    <w:rsid w:val="00B507EF"/>
    <w:rsid w:val="00B5089C"/>
    <w:rsid w:val="00B5139A"/>
    <w:rsid w:val="00B513AE"/>
    <w:rsid w:val="00B51488"/>
    <w:rsid w:val="00B51500"/>
    <w:rsid w:val="00B51649"/>
    <w:rsid w:val="00B51737"/>
    <w:rsid w:val="00B51D3A"/>
    <w:rsid w:val="00B51DF9"/>
    <w:rsid w:val="00B51DFD"/>
    <w:rsid w:val="00B523E8"/>
    <w:rsid w:val="00B52932"/>
    <w:rsid w:val="00B52B60"/>
    <w:rsid w:val="00B52CA0"/>
    <w:rsid w:val="00B52CB9"/>
    <w:rsid w:val="00B52E0C"/>
    <w:rsid w:val="00B52E6C"/>
    <w:rsid w:val="00B52F2E"/>
    <w:rsid w:val="00B52FEA"/>
    <w:rsid w:val="00B53004"/>
    <w:rsid w:val="00B5328A"/>
    <w:rsid w:val="00B53AED"/>
    <w:rsid w:val="00B53BCE"/>
    <w:rsid w:val="00B53F74"/>
    <w:rsid w:val="00B5469A"/>
    <w:rsid w:val="00B549FE"/>
    <w:rsid w:val="00B54CD4"/>
    <w:rsid w:val="00B54D76"/>
    <w:rsid w:val="00B55037"/>
    <w:rsid w:val="00B5546F"/>
    <w:rsid w:val="00B557F6"/>
    <w:rsid w:val="00B55CD6"/>
    <w:rsid w:val="00B56208"/>
    <w:rsid w:val="00B563C7"/>
    <w:rsid w:val="00B56579"/>
    <w:rsid w:val="00B565CD"/>
    <w:rsid w:val="00B56AD5"/>
    <w:rsid w:val="00B56B57"/>
    <w:rsid w:val="00B57204"/>
    <w:rsid w:val="00B575C3"/>
    <w:rsid w:val="00B578D0"/>
    <w:rsid w:val="00B578DC"/>
    <w:rsid w:val="00B57A98"/>
    <w:rsid w:val="00B57C48"/>
    <w:rsid w:val="00B57E9C"/>
    <w:rsid w:val="00B57FF6"/>
    <w:rsid w:val="00B600B8"/>
    <w:rsid w:val="00B601E3"/>
    <w:rsid w:val="00B6081E"/>
    <w:rsid w:val="00B609F7"/>
    <w:rsid w:val="00B60F4D"/>
    <w:rsid w:val="00B6192A"/>
    <w:rsid w:val="00B61933"/>
    <w:rsid w:val="00B61A9E"/>
    <w:rsid w:val="00B61E19"/>
    <w:rsid w:val="00B62093"/>
    <w:rsid w:val="00B6223B"/>
    <w:rsid w:val="00B622BB"/>
    <w:rsid w:val="00B622DE"/>
    <w:rsid w:val="00B623A3"/>
    <w:rsid w:val="00B623D5"/>
    <w:rsid w:val="00B6245A"/>
    <w:rsid w:val="00B625B5"/>
    <w:rsid w:val="00B62BAB"/>
    <w:rsid w:val="00B63077"/>
    <w:rsid w:val="00B63352"/>
    <w:rsid w:val="00B633BA"/>
    <w:rsid w:val="00B6357C"/>
    <w:rsid w:val="00B6393F"/>
    <w:rsid w:val="00B63AB9"/>
    <w:rsid w:val="00B63CCC"/>
    <w:rsid w:val="00B64638"/>
    <w:rsid w:val="00B64A74"/>
    <w:rsid w:val="00B64A87"/>
    <w:rsid w:val="00B64DA3"/>
    <w:rsid w:val="00B653AB"/>
    <w:rsid w:val="00B656BD"/>
    <w:rsid w:val="00B65BA4"/>
    <w:rsid w:val="00B65EAB"/>
    <w:rsid w:val="00B65FFB"/>
    <w:rsid w:val="00B6603E"/>
    <w:rsid w:val="00B661F1"/>
    <w:rsid w:val="00B664C9"/>
    <w:rsid w:val="00B66664"/>
    <w:rsid w:val="00B66764"/>
    <w:rsid w:val="00B667F6"/>
    <w:rsid w:val="00B6683B"/>
    <w:rsid w:val="00B66A96"/>
    <w:rsid w:val="00B66BE8"/>
    <w:rsid w:val="00B66BEA"/>
    <w:rsid w:val="00B670F6"/>
    <w:rsid w:val="00B673D0"/>
    <w:rsid w:val="00B6760C"/>
    <w:rsid w:val="00B677DB"/>
    <w:rsid w:val="00B6799D"/>
    <w:rsid w:val="00B67A94"/>
    <w:rsid w:val="00B67AD9"/>
    <w:rsid w:val="00B67D43"/>
    <w:rsid w:val="00B67D5D"/>
    <w:rsid w:val="00B700FC"/>
    <w:rsid w:val="00B701CA"/>
    <w:rsid w:val="00B701E5"/>
    <w:rsid w:val="00B7024C"/>
    <w:rsid w:val="00B70583"/>
    <w:rsid w:val="00B706E3"/>
    <w:rsid w:val="00B70764"/>
    <w:rsid w:val="00B70F0F"/>
    <w:rsid w:val="00B70FF0"/>
    <w:rsid w:val="00B7140F"/>
    <w:rsid w:val="00B715DC"/>
    <w:rsid w:val="00B717F0"/>
    <w:rsid w:val="00B71A17"/>
    <w:rsid w:val="00B71DC6"/>
    <w:rsid w:val="00B71DE4"/>
    <w:rsid w:val="00B71EAC"/>
    <w:rsid w:val="00B7213C"/>
    <w:rsid w:val="00B721F5"/>
    <w:rsid w:val="00B72637"/>
    <w:rsid w:val="00B7298B"/>
    <w:rsid w:val="00B72AB6"/>
    <w:rsid w:val="00B72EAC"/>
    <w:rsid w:val="00B73048"/>
    <w:rsid w:val="00B73343"/>
    <w:rsid w:val="00B736C6"/>
    <w:rsid w:val="00B736D6"/>
    <w:rsid w:val="00B73BAE"/>
    <w:rsid w:val="00B73EFE"/>
    <w:rsid w:val="00B74086"/>
    <w:rsid w:val="00B740F8"/>
    <w:rsid w:val="00B74164"/>
    <w:rsid w:val="00B74322"/>
    <w:rsid w:val="00B74351"/>
    <w:rsid w:val="00B74398"/>
    <w:rsid w:val="00B74495"/>
    <w:rsid w:val="00B7470F"/>
    <w:rsid w:val="00B748E1"/>
    <w:rsid w:val="00B74C66"/>
    <w:rsid w:val="00B74FFC"/>
    <w:rsid w:val="00B750B1"/>
    <w:rsid w:val="00B7530E"/>
    <w:rsid w:val="00B75472"/>
    <w:rsid w:val="00B755CA"/>
    <w:rsid w:val="00B7582C"/>
    <w:rsid w:val="00B75AD2"/>
    <w:rsid w:val="00B75B76"/>
    <w:rsid w:val="00B75FC7"/>
    <w:rsid w:val="00B75FEB"/>
    <w:rsid w:val="00B76468"/>
    <w:rsid w:val="00B76660"/>
    <w:rsid w:val="00B76737"/>
    <w:rsid w:val="00B76834"/>
    <w:rsid w:val="00B7693F"/>
    <w:rsid w:val="00B77333"/>
    <w:rsid w:val="00B773B0"/>
    <w:rsid w:val="00B773BF"/>
    <w:rsid w:val="00B77909"/>
    <w:rsid w:val="00B77B30"/>
    <w:rsid w:val="00B77F45"/>
    <w:rsid w:val="00B800BE"/>
    <w:rsid w:val="00B802DF"/>
    <w:rsid w:val="00B80750"/>
    <w:rsid w:val="00B8078C"/>
    <w:rsid w:val="00B807C0"/>
    <w:rsid w:val="00B80A62"/>
    <w:rsid w:val="00B80AA0"/>
    <w:rsid w:val="00B811B2"/>
    <w:rsid w:val="00B81229"/>
    <w:rsid w:val="00B81365"/>
    <w:rsid w:val="00B82436"/>
    <w:rsid w:val="00B8244B"/>
    <w:rsid w:val="00B82522"/>
    <w:rsid w:val="00B82537"/>
    <w:rsid w:val="00B82550"/>
    <w:rsid w:val="00B8268A"/>
    <w:rsid w:val="00B827D9"/>
    <w:rsid w:val="00B8289C"/>
    <w:rsid w:val="00B82ADD"/>
    <w:rsid w:val="00B82C50"/>
    <w:rsid w:val="00B82D33"/>
    <w:rsid w:val="00B82DEF"/>
    <w:rsid w:val="00B82FED"/>
    <w:rsid w:val="00B83225"/>
    <w:rsid w:val="00B8377C"/>
    <w:rsid w:val="00B838CA"/>
    <w:rsid w:val="00B8391C"/>
    <w:rsid w:val="00B83AE7"/>
    <w:rsid w:val="00B83CA6"/>
    <w:rsid w:val="00B844C8"/>
    <w:rsid w:val="00B8461D"/>
    <w:rsid w:val="00B84938"/>
    <w:rsid w:val="00B84949"/>
    <w:rsid w:val="00B84AF2"/>
    <w:rsid w:val="00B84DB9"/>
    <w:rsid w:val="00B84E2B"/>
    <w:rsid w:val="00B853CF"/>
    <w:rsid w:val="00B85A47"/>
    <w:rsid w:val="00B85C66"/>
    <w:rsid w:val="00B85F4C"/>
    <w:rsid w:val="00B86534"/>
    <w:rsid w:val="00B86614"/>
    <w:rsid w:val="00B866EC"/>
    <w:rsid w:val="00B8720C"/>
    <w:rsid w:val="00B879A6"/>
    <w:rsid w:val="00B87BAE"/>
    <w:rsid w:val="00B87E88"/>
    <w:rsid w:val="00B87EB4"/>
    <w:rsid w:val="00B90410"/>
    <w:rsid w:val="00B9046D"/>
    <w:rsid w:val="00B9061A"/>
    <w:rsid w:val="00B90628"/>
    <w:rsid w:val="00B909F8"/>
    <w:rsid w:val="00B90B70"/>
    <w:rsid w:val="00B90B9F"/>
    <w:rsid w:val="00B91173"/>
    <w:rsid w:val="00B916C1"/>
    <w:rsid w:val="00B91732"/>
    <w:rsid w:val="00B91E6B"/>
    <w:rsid w:val="00B920DD"/>
    <w:rsid w:val="00B92352"/>
    <w:rsid w:val="00B923BB"/>
    <w:rsid w:val="00B924FA"/>
    <w:rsid w:val="00B92E7C"/>
    <w:rsid w:val="00B9310B"/>
    <w:rsid w:val="00B93DB9"/>
    <w:rsid w:val="00B93DCE"/>
    <w:rsid w:val="00B94143"/>
    <w:rsid w:val="00B944F1"/>
    <w:rsid w:val="00B945A0"/>
    <w:rsid w:val="00B947A7"/>
    <w:rsid w:val="00B94B36"/>
    <w:rsid w:val="00B94B7C"/>
    <w:rsid w:val="00B94E4B"/>
    <w:rsid w:val="00B954E4"/>
    <w:rsid w:val="00B95A33"/>
    <w:rsid w:val="00B95AF2"/>
    <w:rsid w:val="00B95D0F"/>
    <w:rsid w:val="00B95FB0"/>
    <w:rsid w:val="00B96138"/>
    <w:rsid w:val="00B963A0"/>
    <w:rsid w:val="00B96626"/>
    <w:rsid w:val="00B967EA"/>
    <w:rsid w:val="00B9688F"/>
    <w:rsid w:val="00B9691B"/>
    <w:rsid w:val="00B97100"/>
    <w:rsid w:val="00B97435"/>
    <w:rsid w:val="00B977D2"/>
    <w:rsid w:val="00B97D9A"/>
    <w:rsid w:val="00BA03A8"/>
    <w:rsid w:val="00BA06AF"/>
    <w:rsid w:val="00BA070A"/>
    <w:rsid w:val="00BA0B10"/>
    <w:rsid w:val="00BA0B3C"/>
    <w:rsid w:val="00BA0D4D"/>
    <w:rsid w:val="00BA158A"/>
    <w:rsid w:val="00BA18E0"/>
    <w:rsid w:val="00BA18EE"/>
    <w:rsid w:val="00BA19D0"/>
    <w:rsid w:val="00BA209F"/>
    <w:rsid w:val="00BA222D"/>
    <w:rsid w:val="00BA227D"/>
    <w:rsid w:val="00BA2340"/>
    <w:rsid w:val="00BA23C1"/>
    <w:rsid w:val="00BA24DA"/>
    <w:rsid w:val="00BA274E"/>
    <w:rsid w:val="00BA28D3"/>
    <w:rsid w:val="00BA2EB2"/>
    <w:rsid w:val="00BA2EEB"/>
    <w:rsid w:val="00BA2FFC"/>
    <w:rsid w:val="00BA3047"/>
    <w:rsid w:val="00BA3314"/>
    <w:rsid w:val="00BA3554"/>
    <w:rsid w:val="00BA3831"/>
    <w:rsid w:val="00BA3E34"/>
    <w:rsid w:val="00BA3EEF"/>
    <w:rsid w:val="00BA411D"/>
    <w:rsid w:val="00BA4629"/>
    <w:rsid w:val="00BA4972"/>
    <w:rsid w:val="00BA4AE3"/>
    <w:rsid w:val="00BA4B3C"/>
    <w:rsid w:val="00BA4B5A"/>
    <w:rsid w:val="00BA4C72"/>
    <w:rsid w:val="00BA4D37"/>
    <w:rsid w:val="00BA51C9"/>
    <w:rsid w:val="00BA5749"/>
    <w:rsid w:val="00BA5C6F"/>
    <w:rsid w:val="00BA5D67"/>
    <w:rsid w:val="00BA5DD4"/>
    <w:rsid w:val="00BA5EF5"/>
    <w:rsid w:val="00BA6E9C"/>
    <w:rsid w:val="00BA7118"/>
    <w:rsid w:val="00BA73A4"/>
    <w:rsid w:val="00BA73CA"/>
    <w:rsid w:val="00BA7487"/>
    <w:rsid w:val="00BA74AC"/>
    <w:rsid w:val="00BA78D5"/>
    <w:rsid w:val="00BA7A3B"/>
    <w:rsid w:val="00BA7E42"/>
    <w:rsid w:val="00BA7E47"/>
    <w:rsid w:val="00BB0016"/>
    <w:rsid w:val="00BB01B8"/>
    <w:rsid w:val="00BB0353"/>
    <w:rsid w:val="00BB05A1"/>
    <w:rsid w:val="00BB0A8C"/>
    <w:rsid w:val="00BB0CA2"/>
    <w:rsid w:val="00BB0EE4"/>
    <w:rsid w:val="00BB0FE7"/>
    <w:rsid w:val="00BB1919"/>
    <w:rsid w:val="00BB1CC4"/>
    <w:rsid w:val="00BB1CD1"/>
    <w:rsid w:val="00BB1CD3"/>
    <w:rsid w:val="00BB246F"/>
    <w:rsid w:val="00BB2492"/>
    <w:rsid w:val="00BB268F"/>
    <w:rsid w:val="00BB27F9"/>
    <w:rsid w:val="00BB289A"/>
    <w:rsid w:val="00BB2BA4"/>
    <w:rsid w:val="00BB2EB8"/>
    <w:rsid w:val="00BB2FBD"/>
    <w:rsid w:val="00BB330F"/>
    <w:rsid w:val="00BB370F"/>
    <w:rsid w:val="00BB390C"/>
    <w:rsid w:val="00BB3934"/>
    <w:rsid w:val="00BB3EA3"/>
    <w:rsid w:val="00BB3FF9"/>
    <w:rsid w:val="00BB4711"/>
    <w:rsid w:val="00BB48BF"/>
    <w:rsid w:val="00BB4904"/>
    <w:rsid w:val="00BB4B13"/>
    <w:rsid w:val="00BB4C79"/>
    <w:rsid w:val="00BB4D42"/>
    <w:rsid w:val="00BB4E7C"/>
    <w:rsid w:val="00BB4EC0"/>
    <w:rsid w:val="00BB4EE9"/>
    <w:rsid w:val="00BB4F15"/>
    <w:rsid w:val="00BB512B"/>
    <w:rsid w:val="00BB5235"/>
    <w:rsid w:val="00BB5352"/>
    <w:rsid w:val="00BB54FF"/>
    <w:rsid w:val="00BB554F"/>
    <w:rsid w:val="00BB55DF"/>
    <w:rsid w:val="00BB55FD"/>
    <w:rsid w:val="00BB5F36"/>
    <w:rsid w:val="00BB5F54"/>
    <w:rsid w:val="00BB62C7"/>
    <w:rsid w:val="00BB63FA"/>
    <w:rsid w:val="00BB6C35"/>
    <w:rsid w:val="00BB6CE4"/>
    <w:rsid w:val="00BB6E17"/>
    <w:rsid w:val="00BB6F00"/>
    <w:rsid w:val="00BB7661"/>
    <w:rsid w:val="00BB7706"/>
    <w:rsid w:val="00BB770A"/>
    <w:rsid w:val="00BB796E"/>
    <w:rsid w:val="00BB7CEA"/>
    <w:rsid w:val="00BC0033"/>
    <w:rsid w:val="00BC063F"/>
    <w:rsid w:val="00BC080C"/>
    <w:rsid w:val="00BC0D89"/>
    <w:rsid w:val="00BC0EF8"/>
    <w:rsid w:val="00BC0F79"/>
    <w:rsid w:val="00BC0FB9"/>
    <w:rsid w:val="00BC10AE"/>
    <w:rsid w:val="00BC116E"/>
    <w:rsid w:val="00BC159C"/>
    <w:rsid w:val="00BC15A6"/>
    <w:rsid w:val="00BC1A93"/>
    <w:rsid w:val="00BC2CAD"/>
    <w:rsid w:val="00BC2E4B"/>
    <w:rsid w:val="00BC2EC9"/>
    <w:rsid w:val="00BC317A"/>
    <w:rsid w:val="00BC34B6"/>
    <w:rsid w:val="00BC3539"/>
    <w:rsid w:val="00BC362F"/>
    <w:rsid w:val="00BC380D"/>
    <w:rsid w:val="00BC4004"/>
    <w:rsid w:val="00BC416B"/>
    <w:rsid w:val="00BC452F"/>
    <w:rsid w:val="00BC47B3"/>
    <w:rsid w:val="00BC4A59"/>
    <w:rsid w:val="00BC4E73"/>
    <w:rsid w:val="00BC52C6"/>
    <w:rsid w:val="00BC5623"/>
    <w:rsid w:val="00BC5DD5"/>
    <w:rsid w:val="00BC6246"/>
    <w:rsid w:val="00BC674B"/>
    <w:rsid w:val="00BC6A73"/>
    <w:rsid w:val="00BC6F04"/>
    <w:rsid w:val="00BC6F2A"/>
    <w:rsid w:val="00BC72C7"/>
    <w:rsid w:val="00BC75F2"/>
    <w:rsid w:val="00BC76B1"/>
    <w:rsid w:val="00BC7898"/>
    <w:rsid w:val="00BC78AD"/>
    <w:rsid w:val="00BC7EB0"/>
    <w:rsid w:val="00BD0006"/>
    <w:rsid w:val="00BD0049"/>
    <w:rsid w:val="00BD01EB"/>
    <w:rsid w:val="00BD0211"/>
    <w:rsid w:val="00BD058C"/>
    <w:rsid w:val="00BD06FB"/>
    <w:rsid w:val="00BD075D"/>
    <w:rsid w:val="00BD0873"/>
    <w:rsid w:val="00BD09A4"/>
    <w:rsid w:val="00BD0C31"/>
    <w:rsid w:val="00BD0EDB"/>
    <w:rsid w:val="00BD0EE4"/>
    <w:rsid w:val="00BD0F6E"/>
    <w:rsid w:val="00BD117B"/>
    <w:rsid w:val="00BD1505"/>
    <w:rsid w:val="00BD1590"/>
    <w:rsid w:val="00BD1999"/>
    <w:rsid w:val="00BD1A51"/>
    <w:rsid w:val="00BD1DDE"/>
    <w:rsid w:val="00BD1E90"/>
    <w:rsid w:val="00BD23C1"/>
    <w:rsid w:val="00BD2496"/>
    <w:rsid w:val="00BD24DB"/>
    <w:rsid w:val="00BD26B0"/>
    <w:rsid w:val="00BD2701"/>
    <w:rsid w:val="00BD2ABE"/>
    <w:rsid w:val="00BD2AF6"/>
    <w:rsid w:val="00BD2B15"/>
    <w:rsid w:val="00BD2DBF"/>
    <w:rsid w:val="00BD2FDB"/>
    <w:rsid w:val="00BD32A0"/>
    <w:rsid w:val="00BD383D"/>
    <w:rsid w:val="00BD39F0"/>
    <w:rsid w:val="00BD3AA7"/>
    <w:rsid w:val="00BD3C12"/>
    <w:rsid w:val="00BD3E79"/>
    <w:rsid w:val="00BD410A"/>
    <w:rsid w:val="00BD4371"/>
    <w:rsid w:val="00BD44A6"/>
    <w:rsid w:val="00BD4F30"/>
    <w:rsid w:val="00BD518E"/>
    <w:rsid w:val="00BD556D"/>
    <w:rsid w:val="00BD55BD"/>
    <w:rsid w:val="00BD5E12"/>
    <w:rsid w:val="00BD5E9F"/>
    <w:rsid w:val="00BD5EC1"/>
    <w:rsid w:val="00BD607C"/>
    <w:rsid w:val="00BD6080"/>
    <w:rsid w:val="00BD6113"/>
    <w:rsid w:val="00BD6366"/>
    <w:rsid w:val="00BD65A9"/>
    <w:rsid w:val="00BD6BE4"/>
    <w:rsid w:val="00BD6BF7"/>
    <w:rsid w:val="00BD6D1F"/>
    <w:rsid w:val="00BD6E9A"/>
    <w:rsid w:val="00BD73EB"/>
    <w:rsid w:val="00BD7A13"/>
    <w:rsid w:val="00BD7A3E"/>
    <w:rsid w:val="00BD7A6B"/>
    <w:rsid w:val="00BD7C4B"/>
    <w:rsid w:val="00BD7FC0"/>
    <w:rsid w:val="00BE008D"/>
    <w:rsid w:val="00BE061A"/>
    <w:rsid w:val="00BE1254"/>
    <w:rsid w:val="00BE129D"/>
    <w:rsid w:val="00BE12F1"/>
    <w:rsid w:val="00BE1529"/>
    <w:rsid w:val="00BE16B5"/>
    <w:rsid w:val="00BE1833"/>
    <w:rsid w:val="00BE189B"/>
    <w:rsid w:val="00BE1968"/>
    <w:rsid w:val="00BE1B4E"/>
    <w:rsid w:val="00BE2172"/>
    <w:rsid w:val="00BE2585"/>
    <w:rsid w:val="00BE2675"/>
    <w:rsid w:val="00BE2747"/>
    <w:rsid w:val="00BE2834"/>
    <w:rsid w:val="00BE288E"/>
    <w:rsid w:val="00BE2CF8"/>
    <w:rsid w:val="00BE2F0A"/>
    <w:rsid w:val="00BE2FC0"/>
    <w:rsid w:val="00BE306E"/>
    <w:rsid w:val="00BE357E"/>
    <w:rsid w:val="00BE35B9"/>
    <w:rsid w:val="00BE36CE"/>
    <w:rsid w:val="00BE3717"/>
    <w:rsid w:val="00BE397F"/>
    <w:rsid w:val="00BE3C12"/>
    <w:rsid w:val="00BE3C3A"/>
    <w:rsid w:val="00BE3CFC"/>
    <w:rsid w:val="00BE3F3C"/>
    <w:rsid w:val="00BE44B4"/>
    <w:rsid w:val="00BE4D45"/>
    <w:rsid w:val="00BE5108"/>
    <w:rsid w:val="00BE5415"/>
    <w:rsid w:val="00BE553F"/>
    <w:rsid w:val="00BE56C4"/>
    <w:rsid w:val="00BE57EC"/>
    <w:rsid w:val="00BE5875"/>
    <w:rsid w:val="00BE5F45"/>
    <w:rsid w:val="00BE5F5B"/>
    <w:rsid w:val="00BE60A4"/>
    <w:rsid w:val="00BE6404"/>
    <w:rsid w:val="00BE6418"/>
    <w:rsid w:val="00BE65B2"/>
    <w:rsid w:val="00BE65CE"/>
    <w:rsid w:val="00BE6650"/>
    <w:rsid w:val="00BE6676"/>
    <w:rsid w:val="00BE67D5"/>
    <w:rsid w:val="00BE6913"/>
    <w:rsid w:val="00BE69CC"/>
    <w:rsid w:val="00BE7021"/>
    <w:rsid w:val="00BE7343"/>
    <w:rsid w:val="00BE73E8"/>
    <w:rsid w:val="00BE76AE"/>
    <w:rsid w:val="00BE7891"/>
    <w:rsid w:val="00BF0093"/>
    <w:rsid w:val="00BF0162"/>
    <w:rsid w:val="00BF0178"/>
    <w:rsid w:val="00BF0644"/>
    <w:rsid w:val="00BF09A6"/>
    <w:rsid w:val="00BF0B65"/>
    <w:rsid w:val="00BF0C01"/>
    <w:rsid w:val="00BF0C13"/>
    <w:rsid w:val="00BF0CD2"/>
    <w:rsid w:val="00BF0F95"/>
    <w:rsid w:val="00BF10ED"/>
    <w:rsid w:val="00BF1395"/>
    <w:rsid w:val="00BF140D"/>
    <w:rsid w:val="00BF149A"/>
    <w:rsid w:val="00BF150D"/>
    <w:rsid w:val="00BF1910"/>
    <w:rsid w:val="00BF1996"/>
    <w:rsid w:val="00BF21B3"/>
    <w:rsid w:val="00BF22C5"/>
    <w:rsid w:val="00BF23F6"/>
    <w:rsid w:val="00BF265C"/>
    <w:rsid w:val="00BF2ABF"/>
    <w:rsid w:val="00BF2DBA"/>
    <w:rsid w:val="00BF2EC3"/>
    <w:rsid w:val="00BF2F9B"/>
    <w:rsid w:val="00BF2FFA"/>
    <w:rsid w:val="00BF3233"/>
    <w:rsid w:val="00BF367B"/>
    <w:rsid w:val="00BF37E7"/>
    <w:rsid w:val="00BF3CA9"/>
    <w:rsid w:val="00BF3CE7"/>
    <w:rsid w:val="00BF3FAF"/>
    <w:rsid w:val="00BF43C0"/>
    <w:rsid w:val="00BF464F"/>
    <w:rsid w:val="00BF4B93"/>
    <w:rsid w:val="00BF4EFF"/>
    <w:rsid w:val="00BF516C"/>
    <w:rsid w:val="00BF57E4"/>
    <w:rsid w:val="00BF59C2"/>
    <w:rsid w:val="00BF5BF9"/>
    <w:rsid w:val="00BF5D7C"/>
    <w:rsid w:val="00BF5EF0"/>
    <w:rsid w:val="00BF6273"/>
    <w:rsid w:val="00BF628B"/>
    <w:rsid w:val="00BF633C"/>
    <w:rsid w:val="00BF64EC"/>
    <w:rsid w:val="00BF6656"/>
    <w:rsid w:val="00BF6961"/>
    <w:rsid w:val="00BF6CC9"/>
    <w:rsid w:val="00BF6DB2"/>
    <w:rsid w:val="00BF72FB"/>
    <w:rsid w:val="00BF7319"/>
    <w:rsid w:val="00BF7548"/>
    <w:rsid w:val="00BF76A4"/>
    <w:rsid w:val="00BF77AA"/>
    <w:rsid w:val="00BF7967"/>
    <w:rsid w:val="00BF7D1A"/>
    <w:rsid w:val="00BF7EF1"/>
    <w:rsid w:val="00C00802"/>
    <w:rsid w:val="00C00A4F"/>
    <w:rsid w:val="00C00B70"/>
    <w:rsid w:val="00C00D6F"/>
    <w:rsid w:val="00C0103C"/>
    <w:rsid w:val="00C0161B"/>
    <w:rsid w:val="00C01942"/>
    <w:rsid w:val="00C01B42"/>
    <w:rsid w:val="00C01E70"/>
    <w:rsid w:val="00C02053"/>
    <w:rsid w:val="00C02151"/>
    <w:rsid w:val="00C024E7"/>
    <w:rsid w:val="00C02D4C"/>
    <w:rsid w:val="00C03449"/>
    <w:rsid w:val="00C03524"/>
    <w:rsid w:val="00C03596"/>
    <w:rsid w:val="00C03E2C"/>
    <w:rsid w:val="00C03F40"/>
    <w:rsid w:val="00C040C5"/>
    <w:rsid w:val="00C0469F"/>
    <w:rsid w:val="00C049E8"/>
    <w:rsid w:val="00C04A4B"/>
    <w:rsid w:val="00C04BCE"/>
    <w:rsid w:val="00C05A72"/>
    <w:rsid w:val="00C05BBA"/>
    <w:rsid w:val="00C05D4C"/>
    <w:rsid w:val="00C06003"/>
    <w:rsid w:val="00C06170"/>
    <w:rsid w:val="00C06332"/>
    <w:rsid w:val="00C06BAC"/>
    <w:rsid w:val="00C06C1C"/>
    <w:rsid w:val="00C07175"/>
    <w:rsid w:val="00C0726A"/>
    <w:rsid w:val="00C075E0"/>
    <w:rsid w:val="00C07C94"/>
    <w:rsid w:val="00C10380"/>
    <w:rsid w:val="00C104C0"/>
    <w:rsid w:val="00C108D0"/>
    <w:rsid w:val="00C10A48"/>
    <w:rsid w:val="00C10CBA"/>
    <w:rsid w:val="00C10DB9"/>
    <w:rsid w:val="00C10DE0"/>
    <w:rsid w:val="00C11074"/>
    <w:rsid w:val="00C110B5"/>
    <w:rsid w:val="00C11186"/>
    <w:rsid w:val="00C114DF"/>
    <w:rsid w:val="00C11809"/>
    <w:rsid w:val="00C11826"/>
    <w:rsid w:val="00C11919"/>
    <w:rsid w:val="00C11D2E"/>
    <w:rsid w:val="00C11FEC"/>
    <w:rsid w:val="00C1208D"/>
    <w:rsid w:val="00C12191"/>
    <w:rsid w:val="00C1277A"/>
    <w:rsid w:val="00C12BA1"/>
    <w:rsid w:val="00C12F47"/>
    <w:rsid w:val="00C131E3"/>
    <w:rsid w:val="00C1327E"/>
    <w:rsid w:val="00C137CC"/>
    <w:rsid w:val="00C138B6"/>
    <w:rsid w:val="00C139FE"/>
    <w:rsid w:val="00C13D38"/>
    <w:rsid w:val="00C143B3"/>
    <w:rsid w:val="00C14404"/>
    <w:rsid w:val="00C14EE0"/>
    <w:rsid w:val="00C150F2"/>
    <w:rsid w:val="00C15259"/>
    <w:rsid w:val="00C1539A"/>
    <w:rsid w:val="00C1544D"/>
    <w:rsid w:val="00C156C6"/>
    <w:rsid w:val="00C15D25"/>
    <w:rsid w:val="00C15E93"/>
    <w:rsid w:val="00C15FD0"/>
    <w:rsid w:val="00C16498"/>
    <w:rsid w:val="00C164E4"/>
    <w:rsid w:val="00C16518"/>
    <w:rsid w:val="00C16CCE"/>
    <w:rsid w:val="00C16ED6"/>
    <w:rsid w:val="00C170CA"/>
    <w:rsid w:val="00C171C8"/>
    <w:rsid w:val="00C173B2"/>
    <w:rsid w:val="00C174F0"/>
    <w:rsid w:val="00C17572"/>
    <w:rsid w:val="00C17969"/>
    <w:rsid w:val="00C17CCA"/>
    <w:rsid w:val="00C17D05"/>
    <w:rsid w:val="00C203A3"/>
    <w:rsid w:val="00C2097B"/>
    <w:rsid w:val="00C20CA9"/>
    <w:rsid w:val="00C20E9F"/>
    <w:rsid w:val="00C2104B"/>
    <w:rsid w:val="00C217DA"/>
    <w:rsid w:val="00C218C9"/>
    <w:rsid w:val="00C21A33"/>
    <w:rsid w:val="00C220BA"/>
    <w:rsid w:val="00C2266C"/>
    <w:rsid w:val="00C22BAA"/>
    <w:rsid w:val="00C22F30"/>
    <w:rsid w:val="00C22F87"/>
    <w:rsid w:val="00C23023"/>
    <w:rsid w:val="00C23139"/>
    <w:rsid w:val="00C23237"/>
    <w:rsid w:val="00C234B6"/>
    <w:rsid w:val="00C235AF"/>
    <w:rsid w:val="00C23627"/>
    <w:rsid w:val="00C23AE5"/>
    <w:rsid w:val="00C2434B"/>
    <w:rsid w:val="00C24937"/>
    <w:rsid w:val="00C24F86"/>
    <w:rsid w:val="00C25038"/>
    <w:rsid w:val="00C251D5"/>
    <w:rsid w:val="00C25516"/>
    <w:rsid w:val="00C25572"/>
    <w:rsid w:val="00C25B88"/>
    <w:rsid w:val="00C25CB8"/>
    <w:rsid w:val="00C25E48"/>
    <w:rsid w:val="00C263E3"/>
    <w:rsid w:val="00C2669F"/>
    <w:rsid w:val="00C267A1"/>
    <w:rsid w:val="00C26AC5"/>
    <w:rsid w:val="00C26CCD"/>
    <w:rsid w:val="00C26E01"/>
    <w:rsid w:val="00C26F3F"/>
    <w:rsid w:val="00C2711C"/>
    <w:rsid w:val="00C27134"/>
    <w:rsid w:val="00C27199"/>
    <w:rsid w:val="00C3035A"/>
    <w:rsid w:val="00C30756"/>
    <w:rsid w:val="00C30E26"/>
    <w:rsid w:val="00C30FE9"/>
    <w:rsid w:val="00C311C8"/>
    <w:rsid w:val="00C313A4"/>
    <w:rsid w:val="00C31699"/>
    <w:rsid w:val="00C317AA"/>
    <w:rsid w:val="00C318BA"/>
    <w:rsid w:val="00C31B41"/>
    <w:rsid w:val="00C31DE4"/>
    <w:rsid w:val="00C3200C"/>
    <w:rsid w:val="00C3228B"/>
    <w:rsid w:val="00C323DC"/>
    <w:rsid w:val="00C32573"/>
    <w:rsid w:val="00C32577"/>
    <w:rsid w:val="00C326F4"/>
    <w:rsid w:val="00C3272F"/>
    <w:rsid w:val="00C32F83"/>
    <w:rsid w:val="00C331B2"/>
    <w:rsid w:val="00C3327A"/>
    <w:rsid w:val="00C336C2"/>
    <w:rsid w:val="00C337F3"/>
    <w:rsid w:val="00C33E39"/>
    <w:rsid w:val="00C33FD2"/>
    <w:rsid w:val="00C34011"/>
    <w:rsid w:val="00C340F2"/>
    <w:rsid w:val="00C34125"/>
    <w:rsid w:val="00C34273"/>
    <w:rsid w:val="00C342FD"/>
    <w:rsid w:val="00C34370"/>
    <w:rsid w:val="00C34424"/>
    <w:rsid w:val="00C34450"/>
    <w:rsid w:val="00C34833"/>
    <w:rsid w:val="00C349A7"/>
    <w:rsid w:val="00C34A2E"/>
    <w:rsid w:val="00C34E74"/>
    <w:rsid w:val="00C3515E"/>
    <w:rsid w:val="00C353FA"/>
    <w:rsid w:val="00C35408"/>
    <w:rsid w:val="00C356C4"/>
    <w:rsid w:val="00C35D21"/>
    <w:rsid w:val="00C35DED"/>
    <w:rsid w:val="00C35E59"/>
    <w:rsid w:val="00C36192"/>
    <w:rsid w:val="00C364E7"/>
    <w:rsid w:val="00C3663E"/>
    <w:rsid w:val="00C3669A"/>
    <w:rsid w:val="00C36852"/>
    <w:rsid w:val="00C369C9"/>
    <w:rsid w:val="00C36E91"/>
    <w:rsid w:val="00C36FA0"/>
    <w:rsid w:val="00C37241"/>
    <w:rsid w:val="00C37521"/>
    <w:rsid w:val="00C377DE"/>
    <w:rsid w:val="00C37E89"/>
    <w:rsid w:val="00C40043"/>
    <w:rsid w:val="00C40268"/>
    <w:rsid w:val="00C406E8"/>
    <w:rsid w:val="00C408D1"/>
    <w:rsid w:val="00C40A34"/>
    <w:rsid w:val="00C40A46"/>
    <w:rsid w:val="00C40AC8"/>
    <w:rsid w:val="00C40CFE"/>
    <w:rsid w:val="00C40EAA"/>
    <w:rsid w:val="00C40EB0"/>
    <w:rsid w:val="00C41039"/>
    <w:rsid w:val="00C4104D"/>
    <w:rsid w:val="00C41231"/>
    <w:rsid w:val="00C4132D"/>
    <w:rsid w:val="00C414E3"/>
    <w:rsid w:val="00C4167D"/>
    <w:rsid w:val="00C41B3E"/>
    <w:rsid w:val="00C42081"/>
    <w:rsid w:val="00C42958"/>
    <w:rsid w:val="00C42CBD"/>
    <w:rsid w:val="00C43C8C"/>
    <w:rsid w:val="00C43E76"/>
    <w:rsid w:val="00C44086"/>
    <w:rsid w:val="00C441B1"/>
    <w:rsid w:val="00C44332"/>
    <w:rsid w:val="00C4476B"/>
    <w:rsid w:val="00C44798"/>
    <w:rsid w:val="00C4487B"/>
    <w:rsid w:val="00C4490E"/>
    <w:rsid w:val="00C44A9D"/>
    <w:rsid w:val="00C44CE2"/>
    <w:rsid w:val="00C451D0"/>
    <w:rsid w:val="00C4532D"/>
    <w:rsid w:val="00C45522"/>
    <w:rsid w:val="00C45567"/>
    <w:rsid w:val="00C45C79"/>
    <w:rsid w:val="00C45CB6"/>
    <w:rsid w:val="00C45F16"/>
    <w:rsid w:val="00C45FF0"/>
    <w:rsid w:val="00C461A8"/>
    <w:rsid w:val="00C4649F"/>
    <w:rsid w:val="00C467BE"/>
    <w:rsid w:val="00C4683F"/>
    <w:rsid w:val="00C4738F"/>
    <w:rsid w:val="00C47B0E"/>
    <w:rsid w:val="00C47C4B"/>
    <w:rsid w:val="00C501AE"/>
    <w:rsid w:val="00C5026E"/>
    <w:rsid w:val="00C502BA"/>
    <w:rsid w:val="00C503B6"/>
    <w:rsid w:val="00C5061A"/>
    <w:rsid w:val="00C5067A"/>
    <w:rsid w:val="00C50B2E"/>
    <w:rsid w:val="00C50DD8"/>
    <w:rsid w:val="00C50ED6"/>
    <w:rsid w:val="00C51191"/>
    <w:rsid w:val="00C51290"/>
    <w:rsid w:val="00C51677"/>
    <w:rsid w:val="00C51A9E"/>
    <w:rsid w:val="00C51D64"/>
    <w:rsid w:val="00C52013"/>
    <w:rsid w:val="00C523CF"/>
    <w:rsid w:val="00C5261F"/>
    <w:rsid w:val="00C5266A"/>
    <w:rsid w:val="00C53103"/>
    <w:rsid w:val="00C53687"/>
    <w:rsid w:val="00C53872"/>
    <w:rsid w:val="00C53D08"/>
    <w:rsid w:val="00C5456D"/>
    <w:rsid w:val="00C54725"/>
    <w:rsid w:val="00C54759"/>
    <w:rsid w:val="00C54B6E"/>
    <w:rsid w:val="00C54D3D"/>
    <w:rsid w:val="00C54E77"/>
    <w:rsid w:val="00C55123"/>
    <w:rsid w:val="00C55310"/>
    <w:rsid w:val="00C55638"/>
    <w:rsid w:val="00C556EA"/>
    <w:rsid w:val="00C5595F"/>
    <w:rsid w:val="00C55993"/>
    <w:rsid w:val="00C55CBB"/>
    <w:rsid w:val="00C55F31"/>
    <w:rsid w:val="00C560C5"/>
    <w:rsid w:val="00C564FB"/>
    <w:rsid w:val="00C56644"/>
    <w:rsid w:val="00C567C0"/>
    <w:rsid w:val="00C56A8A"/>
    <w:rsid w:val="00C56BCA"/>
    <w:rsid w:val="00C57152"/>
    <w:rsid w:val="00C57256"/>
    <w:rsid w:val="00C573B2"/>
    <w:rsid w:val="00C574C6"/>
    <w:rsid w:val="00C5750F"/>
    <w:rsid w:val="00C57933"/>
    <w:rsid w:val="00C57D56"/>
    <w:rsid w:val="00C602B2"/>
    <w:rsid w:val="00C60435"/>
    <w:rsid w:val="00C604E3"/>
    <w:rsid w:val="00C604ED"/>
    <w:rsid w:val="00C605E8"/>
    <w:rsid w:val="00C61244"/>
    <w:rsid w:val="00C61857"/>
    <w:rsid w:val="00C619D2"/>
    <w:rsid w:val="00C61B04"/>
    <w:rsid w:val="00C61D2C"/>
    <w:rsid w:val="00C62163"/>
    <w:rsid w:val="00C62250"/>
    <w:rsid w:val="00C62304"/>
    <w:rsid w:val="00C62467"/>
    <w:rsid w:val="00C62841"/>
    <w:rsid w:val="00C628E4"/>
    <w:rsid w:val="00C62CD3"/>
    <w:rsid w:val="00C62FC0"/>
    <w:rsid w:val="00C631EE"/>
    <w:rsid w:val="00C632B8"/>
    <w:rsid w:val="00C63392"/>
    <w:rsid w:val="00C63516"/>
    <w:rsid w:val="00C63869"/>
    <w:rsid w:val="00C6392E"/>
    <w:rsid w:val="00C639AC"/>
    <w:rsid w:val="00C64225"/>
    <w:rsid w:val="00C645A6"/>
    <w:rsid w:val="00C647CF"/>
    <w:rsid w:val="00C64801"/>
    <w:rsid w:val="00C64959"/>
    <w:rsid w:val="00C64A9B"/>
    <w:rsid w:val="00C64D02"/>
    <w:rsid w:val="00C64FC4"/>
    <w:rsid w:val="00C64FF1"/>
    <w:rsid w:val="00C6532B"/>
    <w:rsid w:val="00C654E1"/>
    <w:rsid w:val="00C6651E"/>
    <w:rsid w:val="00C66A13"/>
    <w:rsid w:val="00C66F57"/>
    <w:rsid w:val="00C67378"/>
    <w:rsid w:val="00C6745D"/>
    <w:rsid w:val="00C67486"/>
    <w:rsid w:val="00C6798F"/>
    <w:rsid w:val="00C67B73"/>
    <w:rsid w:val="00C67F2B"/>
    <w:rsid w:val="00C700D4"/>
    <w:rsid w:val="00C704DB"/>
    <w:rsid w:val="00C7072B"/>
    <w:rsid w:val="00C707C8"/>
    <w:rsid w:val="00C70D7A"/>
    <w:rsid w:val="00C7107E"/>
    <w:rsid w:val="00C710A3"/>
    <w:rsid w:val="00C711D1"/>
    <w:rsid w:val="00C71299"/>
    <w:rsid w:val="00C71852"/>
    <w:rsid w:val="00C71926"/>
    <w:rsid w:val="00C71ADB"/>
    <w:rsid w:val="00C71B17"/>
    <w:rsid w:val="00C71C98"/>
    <w:rsid w:val="00C71CED"/>
    <w:rsid w:val="00C734F5"/>
    <w:rsid w:val="00C73704"/>
    <w:rsid w:val="00C73AC4"/>
    <w:rsid w:val="00C73F62"/>
    <w:rsid w:val="00C73FA6"/>
    <w:rsid w:val="00C740A6"/>
    <w:rsid w:val="00C74160"/>
    <w:rsid w:val="00C744B2"/>
    <w:rsid w:val="00C745FE"/>
    <w:rsid w:val="00C74709"/>
    <w:rsid w:val="00C74760"/>
    <w:rsid w:val="00C74D6D"/>
    <w:rsid w:val="00C75116"/>
    <w:rsid w:val="00C75169"/>
    <w:rsid w:val="00C755B3"/>
    <w:rsid w:val="00C75857"/>
    <w:rsid w:val="00C75E56"/>
    <w:rsid w:val="00C762BE"/>
    <w:rsid w:val="00C7633E"/>
    <w:rsid w:val="00C764E4"/>
    <w:rsid w:val="00C765BF"/>
    <w:rsid w:val="00C76714"/>
    <w:rsid w:val="00C76E99"/>
    <w:rsid w:val="00C76F90"/>
    <w:rsid w:val="00C77028"/>
    <w:rsid w:val="00C77A44"/>
    <w:rsid w:val="00C77D2F"/>
    <w:rsid w:val="00C77D4D"/>
    <w:rsid w:val="00C77D77"/>
    <w:rsid w:val="00C803C1"/>
    <w:rsid w:val="00C80515"/>
    <w:rsid w:val="00C8070F"/>
    <w:rsid w:val="00C808A9"/>
    <w:rsid w:val="00C8097C"/>
    <w:rsid w:val="00C80D40"/>
    <w:rsid w:val="00C80FC3"/>
    <w:rsid w:val="00C81033"/>
    <w:rsid w:val="00C810F9"/>
    <w:rsid w:val="00C814B6"/>
    <w:rsid w:val="00C81642"/>
    <w:rsid w:val="00C81697"/>
    <w:rsid w:val="00C816CC"/>
    <w:rsid w:val="00C817F0"/>
    <w:rsid w:val="00C81D32"/>
    <w:rsid w:val="00C81DE0"/>
    <w:rsid w:val="00C82191"/>
    <w:rsid w:val="00C826B6"/>
    <w:rsid w:val="00C82835"/>
    <w:rsid w:val="00C82CA8"/>
    <w:rsid w:val="00C82CB3"/>
    <w:rsid w:val="00C82E06"/>
    <w:rsid w:val="00C831AA"/>
    <w:rsid w:val="00C8321B"/>
    <w:rsid w:val="00C83230"/>
    <w:rsid w:val="00C832C9"/>
    <w:rsid w:val="00C8364F"/>
    <w:rsid w:val="00C83C72"/>
    <w:rsid w:val="00C83E93"/>
    <w:rsid w:val="00C842A4"/>
    <w:rsid w:val="00C8470E"/>
    <w:rsid w:val="00C84BB4"/>
    <w:rsid w:val="00C84F99"/>
    <w:rsid w:val="00C85088"/>
    <w:rsid w:val="00C8515B"/>
    <w:rsid w:val="00C8524D"/>
    <w:rsid w:val="00C853B8"/>
    <w:rsid w:val="00C854D7"/>
    <w:rsid w:val="00C856A9"/>
    <w:rsid w:val="00C85980"/>
    <w:rsid w:val="00C85C97"/>
    <w:rsid w:val="00C85D1F"/>
    <w:rsid w:val="00C86241"/>
    <w:rsid w:val="00C8632A"/>
    <w:rsid w:val="00C86627"/>
    <w:rsid w:val="00C8672F"/>
    <w:rsid w:val="00C86757"/>
    <w:rsid w:val="00C86F60"/>
    <w:rsid w:val="00C87030"/>
    <w:rsid w:val="00C871F8"/>
    <w:rsid w:val="00C873CA"/>
    <w:rsid w:val="00C87502"/>
    <w:rsid w:val="00C8772C"/>
    <w:rsid w:val="00C87CE7"/>
    <w:rsid w:val="00C87E41"/>
    <w:rsid w:val="00C9027D"/>
    <w:rsid w:val="00C90AA3"/>
    <w:rsid w:val="00C90CFA"/>
    <w:rsid w:val="00C90D04"/>
    <w:rsid w:val="00C91136"/>
    <w:rsid w:val="00C91171"/>
    <w:rsid w:val="00C9125D"/>
    <w:rsid w:val="00C914E7"/>
    <w:rsid w:val="00C9159D"/>
    <w:rsid w:val="00C916F8"/>
    <w:rsid w:val="00C91AF7"/>
    <w:rsid w:val="00C9217A"/>
    <w:rsid w:val="00C925D7"/>
    <w:rsid w:val="00C92AE9"/>
    <w:rsid w:val="00C92B57"/>
    <w:rsid w:val="00C933E6"/>
    <w:rsid w:val="00C934EB"/>
    <w:rsid w:val="00C93953"/>
    <w:rsid w:val="00C93B03"/>
    <w:rsid w:val="00C93C81"/>
    <w:rsid w:val="00C93E30"/>
    <w:rsid w:val="00C93FB6"/>
    <w:rsid w:val="00C94095"/>
    <w:rsid w:val="00C9418E"/>
    <w:rsid w:val="00C94C9E"/>
    <w:rsid w:val="00C94F79"/>
    <w:rsid w:val="00C94F8D"/>
    <w:rsid w:val="00C951F5"/>
    <w:rsid w:val="00C952EE"/>
    <w:rsid w:val="00C954CA"/>
    <w:rsid w:val="00C95578"/>
    <w:rsid w:val="00C9571B"/>
    <w:rsid w:val="00C957EF"/>
    <w:rsid w:val="00C9586A"/>
    <w:rsid w:val="00C95F50"/>
    <w:rsid w:val="00C9623E"/>
    <w:rsid w:val="00C962D5"/>
    <w:rsid w:val="00C964DC"/>
    <w:rsid w:val="00C965C6"/>
    <w:rsid w:val="00C96610"/>
    <w:rsid w:val="00C96737"/>
    <w:rsid w:val="00C96992"/>
    <w:rsid w:val="00C96AC6"/>
    <w:rsid w:val="00C97062"/>
    <w:rsid w:val="00C97846"/>
    <w:rsid w:val="00C97AE6"/>
    <w:rsid w:val="00CA037F"/>
    <w:rsid w:val="00CA0676"/>
    <w:rsid w:val="00CA0A1A"/>
    <w:rsid w:val="00CA0C29"/>
    <w:rsid w:val="00CA1475"/>
    <w:rsid w:val="00CA14A9"/>
    <w:rsid w:val="00CA15AF"/>
    <w:rsid w:val="00CA1621"/>
    <w:rsid w:val="00CA1796"/>
    <w:rsid w:val="00CA179E"/>
    <w:rsid w:val="00CA18D7"/>
    <w:rsid w:val="00CA1A68"/>
    <w:rsid w:val="00CA1B20"/>
    <w:rsid w:val="00CA28F3"/>
    <w:rsid w:val="00CA28F5"/>
    <w:rsid w:val="00CA2B50"/>
    <w:rsid w:val="00CA2BCF"/>
    <w:rsid w:val="00CA2CD0"/>
    <w:rsid w:val="00CA2CDB"/>
    <w:rsid w:val="00CA2F86"/>
    <w:rsid w:val="00CA35CB"/>
    <w:rsid w:val="00CA3E85"/>
    <w:rsid w:val="00CA3EE6"/>
    <w:rsid w:val="00CA3EF0"/>
    <w:rsid w:val="00CA41E4"/>
    <w:rsid w:val="00CA4239"/>
    <w:rsid w:val="00CA462E"/>
    <w:rsid w:val="00CA4ACC"/>
    <w:rsid w:val="00CA4D4C"/>
    <w:rsid w:val="00CA51B8"/>
    <w:rsid w:val="00CA558E"/>
    <w:rsid w:val="00CA5825"/>
    <w:rsid w:val="00CA59AA"/>
    <w:rsid w:val="00CA5C18"/>
    <w:rsid w:val="00CA5F06"/>
    <w:rsid w:val="00CA62C3"/>
    <w:rsid w:val="00CA66D8"/>
    <w:rsid w:val="00CA6763"/>
    <w:rsid w:val="00CA67BE"/>
    <w:rsid w:val="00CA6950"/>
    <w:rsid w:val="00CA6B0A"/>
    <w:rsid w:val="00CA6C13"/>
    <w:rsid w:val="00CA6D45"/>
    <w:rsid w:val="00CA6E95"/>
    <w:rsid w:val="00CA73B9"/>
    <w:rsid w:val="00CA78EF"/>
    <w:rsid w:val="00CA7D03"/>
    <w:rsid w:val="00CA7ED0"/>
    <w:rsid w:val="00CA7F04"/>
    <w:rsid w:val="00CB01E4"/>
    <w:rsid w:val="00CB044B"/>
    <w:rsid w:val="00CB0C90"/>
    <w:rsid w:val="00CB0D52"/>
    <w:rsid w:val="00CB0DE7"/>
    <w:rsid w:val="00CB10E4"/>
    <w:rsid w:val="00CB18D4"/>
    <w:rsid w:val="00CB1A7F"/>
    <w:rsid w:val="00CB1D94"/>
    <w:rsid w:val="00CB1F4F"/>
    <w:rsid w:val="00CB2360"/>
    <w:rsid w:val="00CB2392"/>
    <w:rsid w:val="00CB2564"/>
    <w:rsid w:val="00CB284E"/>
    <w:rsid w:val="00CB28A8"/>
    <w:rsid w:val="00CB2E29"/>
    <w:rsid w:val="00CB2FE1"/>
    <w:rsid w:val="00CB332D"/>
    <w:rsid w:val="00CB3528"/>
    <w:rsid w:val="00CB3612"/>
    <w:rsid w:val="00CB378D"/>
    <w:rsid w:val="00CB38DF"/>
    <w:rsid w:val="00CB3B8F"/>
    <w:rsid w:val="00CB3D22"/>
    <w:rsid w:val="00CB3E34"/>
    <w:rsid w:val="00CB413C"/>
    <w:rsid w:val="00CB471D"/>
    <w:rsid w:val="00CB4849"/>
    <w:rsid w:val="00CB4B0B"/>
    <w:rsid w:val="00CB4B80"/>
    <w:rsid w:val="00CB4E05"/>
    <w:rsid w:val="00CB4E13"/>
    <w:rsid w:val="00CB4EC9"/>
    <w:rsid w:val="00CB4EF0"/>
    <w:rsid w:val="00CB4F98"/>
    <w:rsid w:val="00CB5056"/>
    <w:rsid w:val="00CB5438"/>
    <w:rsid w:val="00CB552B"/>
    <w:rsid w:val="00CB5654"/>
    <w:rsid w:val="00CB5CDA"/>
    <w:rsid w:val="00CB5DB1"/>
    <w:rsid w:val="00CB610E"/>
    <w:rsid w:val="00CB624A"/>
    <w:rsid w:val="00CB63DA"/>
    <w:rsid w:val="00CB65EC"/>
    <w:rsid w:val="00CB6A41"/>
    <w:rsid w:val="00CB6B7B"/>
    <w:rsid w:val="00CB6DF9"/>
    <w:rsid w:val="00CB6FCC"/>
    <w:rsid w:val="00CB71AB"/>
    <w:rsid w:val="00CB72EB"/>
    <w:rsid w:val="00CB73D4"/>
    <w:rsid w:val="00CB74E3"/>
    <w:rsid w:val="00CB7980"/>
    <w:rsid w:val="00CB7A36"/>
    <w:rsid w:val="00CB7ABF"/>
    <w:rsid w:val="00CB7C4D"/>
    <w:rsid w:val="00CC0011"/>
    <w:rsid w:val="00CC008A"/>
    <w:rsid w:val="00CC00E2"/>
    <w:rsid w:val="00CC0242"/>
    <w:rsid w:val="00CC0351"/>
    <w:rsid w:val="00CC085B"/>
    <w:rsid w:val="00CC102E"/>
    <w:rsid w:val="00CC11A7"/>
    <w:rsid w:val="00CC13A7"/>
    <w:rsid w:val="00CC1563"/>
    <w:rsid w:val="00CC15BB"/>
    <w:rsid w:val="00CC1767"/>
    <w:rsid w:val="00CC17BB"/>
    <w:rsid w:val="00CC1837"/>
    <w:rsid w:val="00CC183C"/>
    <w:rsid w:val="00CC18E7"/>
    <w:rsid w:val="00CC1926"/>
    <w:rsid w:val="00CC1C2C"/>
    <w:rsid w:val="00CC1D09"/>
    <w:rsid w:val="00CC2416"/>
    <w:rsid w:val="00CC27F9"/>
    <w:rsid w:val="00CC2962"/>
    <w:rsid w:val="00CC2ED9"/>
    <w:rsid w:val="00CC2F33"/>
    <w:rsid w:val="00CC2FD3"/>
    <w:rsid w:val="00CC35AD"/>
    <w:rsid w:val="00CC36B7"/>
    <w:rsid w:val="00CC389C"/>
    <w:rsid w:val="00CC39F8"/>
    <w:rsid w:val="00CC3AE7"/>
    <w:rsid w:val="00CC3D88"/>
    <w:rsid w:val="00CC3D93"/>
    <w:rsid w:val="00CC3F32"/>
    <w:rsid w:val="00CC3F9A"/>
    <w:rsid w:val="00CC40AB"/>
    <w:rsid w:val="00CC40FA"/>
    <w:rsid w:val="00CC4351"/>
    <w:rsid w:val="00CC43C7"/>
    <w:rsid w:val="00CC4558"/>
    <w:rsid w:val="00CC486D"/>
    <w:rsid w:val="00CC4BE0"/>
    <w:rsid w:val="00CC4CFD"/>
    <w:rsid w:val="00CC4ED4"/>
    <w:rsid w:val="00CC4FCC"/>
    <w:rsid w:val="00CC513D"/>
    <w:rsid w:val="00CC51C9"/>
    <w:rsid w:val="00CC56C6"/>
    <w:rsid w:val="00CC58F9"/>
    <w:rsid w:val="00CC5B34"/>
    <w:rsid w:val="00CC5B82"/>
    <w:rsid w:val="00CC5DDF"/>
    <w:rsid w:val="00CC5E8C"/>
    <w:rsid w:val="00CC6420"/>
    <w:rsid w:val="00CC66F6"/>
    <w:rsid w:val="00CC67FA"/>
    <w:rsid w:val="00CC6A75"/>
    <w:rsid w:val="00CC6F57"/>
    <w:rsid w:val="00CC70A7"/>
    <w:rsid w:val="00CC7347"/>
    <w:rsid w:val="00CC7547"/>
    <w:rsid w:val="00CC79C3"/>
    <w:rsid w:val="00CC7E9C"/>
    <w:rsid w:val="00CC7ECE"/>
    <w:rsid w:val="00CD017D"/>
    <w:rsid w:val="00CD0472"/>
    <w:rsid w:val="00CD05B1"/>
    <w:rsid w:val="00CD06D1"/>
    <w:rsid w:val="00CD07DA"/>
    <w:rsid w:val="00CD08C6"/>
    <w:rsid w:val="00CD0AB5"/>
    <w:rsid w:val="00CD0C75"/>
    <w:rsid w:val="00CD10C3"/>
    <w:rsid w:val="00CD11F6"/>
    <w:rsid w:val="00CD125C"/>
    <w:rsid w:val="00CD1640"/>
    <w:rsid w:val="00CD1644"/>
    <w:rsid w:val="00CD16EA"/>
    <w:rsid w:val="00CD18CD"/>
    <w:rsid w:val="00CD19B1"/>
    <w:rsid w:val="00CD1A63"/>
    <w:rsid w:val="00CD1CA0"/>
    <w:rsid w:val="00CD1EBD"/>
    <w:rsid w:val="00CD2040"/>
    <w:rsid w:val="00CD3135"/>
    <w:rsid w:val="00CD33F9"/>
    <w:rsid w:val="00CD3504"/>
    <w:rsid w:val="00CD374E"/>
    <w:rsid w:val="00CD385E"/>
    <w:rsid w:val="00CD3B08"/>
    <w:rsid w:val="00CD3B47"/>
    <w:rsid w:val="00CD3EAA"/>
    <w:rsid w:val="00CD40AC"/>
    <w:rsid w:val="00CD4438"/>
    <w:rsid w:val="00CD4493"/>
    <w:rsid w:val="00CD493F"/>
    <w:rsid w:val="00CD49B5"/>
    <w:rsid w:val="00CD4A8B"/>
    <w:rsid w:val="00CD4B69"/>
    <w:rsid w:val="00CD52E7"/>
    <w:rsid w:val="00CD59AE"/>
    <w:rsid w:val="00CD5A14"/>
    <w:rsid w:val="00CD5AC8"/>
    <w:rsid w:val="00CD5ADC"/>
    <w:rsid w:val="00CD5EDB"/>
    <w:rsid w:val="00CD6401"/>
    <w:rsid w:val="00CD6426"/>
    <w:rsid w:val="00CD65EA"/>
    <w:rsid w:val="00CD6F5F"/>
    <w:rsid w:val="00CD708E"/>
    <w:rsid w:val="00CD745C"/>
    <w:rsid w:val="00CD776A"/>
    <w:rsid w:val="00CD7C6A"/>
    <w:rsid w:val="00CD7C9E"/>
    <w:rsid w:val="00CD7D93"/>
    <w:rsid w:val="00CD7E50"/>
    <w:rsid w:val="00CE089B"/>
    <w:rsid w:val="00CE0AA3"/>
    <w:rsid w:val="00CE0D20"/>
    <w:rsid w:val="00CE0D6C"/>
    <w:rsid w:val="00CE0EF2"/>
    <w:rsid w:val="00CE1489"/>
    <w:rsid w:val="00CE179A"/>
    <w:rsid w:val="00CE1AE2"/>
    <w:rsid w:val="00CE2340"/>
    <w:rsid w:val="00CE2CBB"/>
    <w:rsid w:val="00CE2CEF"/>
    <w:rsid w:val="00CE2DC0"/>
    <w:rsid w:val="00CE2E51"/>
    <w:rsid w:val="00CE327E"/>
    <w:rsid w:val="00CE32AF"/>
    <w:rsid w:val="00CE33FA"/>
    <w:rsid w:val="00CE37B8"/>
    <w:rsid w:val="00CE3BB3"/>
    <w:rsid w:val="00CE4116"/>
    <w:rsid w:val="00CE418F"/>
    <w:rsid w:val="00CE4309"/>
    <w:rsid w:val="00CE440A"/>
    <w:rsid w:val="00CE4465"/>
    <w:rsid w:val="00CE47A2"/>
    <w:rsid w:val="00CE4A07"/>
    <w:rsid w:val="00CE4BB5"/>
    <w:rsid w:val="00CE4E39"/>
    <w:rsid w:val="00CE4F0E"/>
    <w:rsid w:val="00CE4F9A"/>
    <w:rsid w:val="00CE5699"/>
    <w:rsid w:val="00CE5A08"/>
    <w:rsid w:val="00CE5A36"/>
    <w:rsid w:val="00CE5C82"/>
    <w:rsid w:val="00CE5F74"/>
    <w:rsid w:val="00CE6599"/>
    <w:rsid w:val="00CE6898"/>
    <w:rsid w:val="00CE69A3"/>
    <w:rsid w:val="00CE6DAC"/>
    <w:rsid w:val="00CE6E5B"/>
    <w:rsid w:val="00CE7210"/>
    <w:rsid w:val="00CE7DA9"/>
    <w:rsid w:val="00CE7E8A"/>
    <w:rsid w:val="00CF0282"/>
    <w:rsid w:val="00CF0713"/>
    <w:rsid w:val="00CF0C1D"/>
    <w:rsid w:val="00CF0FCD"/>
    <w:rsid w:val="00CF1188"/>
    <w:rsid w:val="00CF11E3"/>
    <w:rsid w:val="00CF1458"/>
    <w:rsid w:val="00CF1727"/>
    <w:rsid w:val="00CF17D6"/>
    <w:rsid w:val="00CF1B6B"/>
    <w:rsid w:val="00CF1E24"/>
    <w:rsid w:val="00CF2075"/>
    <w:rsid w:val="00CF2232"/>
    <w:rsid w:val="00CF2483"/>
    <w:rsid w:val="00CF2846"/>
    <w:rsid w:val="00CF284B"/>
    <w:rsid w:val="00CF2A67"/>
    <w:rsid w:val="00CF2EE8"/>
    <w:rsid w:val="00CF34E5"/>
    <w:rsid w:val="00CF3676"/>
    <w:rsid w:val="00CF39A2"/>
    <w:rsid w:val="00CF3B11"/>
    <w:rsid w:val="00CF3DE7"/>
    <w:rsid w:val="00CF405F"/>
    <w:rsid w:val="00CF46C0"/>
    <w:rsid w:val="00CF4ACC"/>
    <w:rsid w:val="00CF4ACD"/>
    <w:rsid w:val="00CF4C7D"/>
    <w:rsid w:val="00CF4D59"/>
    <w:rsid w:val="00CF4ED4"/>
    <w:rsid w:val="00CF500C"/>
    <w:rsid w:val="00CF50A9"/>
    <w:rsid w:val="00CF50EB"/>
    <w:rsid w:val="00CF533C"/>
    <w:rsid w:val="00CF5420"/>
    <w:rsid w:val="00CF5823"/>
    <w:rsid w:val="00CF5AC8"/>
    <w:rsid w:val="00CF5CC2"/>
    <w:rsid w:val="00CF5DD1"/>
    <w:rsid w:val="00CF5EB6"/>
    <w:rsid w:val="00CF5F71"/>
    <w:rsid w:val="00CF62C3"/>
    <w:rsid w:val="00CF6319"/>
    <w:rsid w:val="00CF6406"/>
    <w:rsid w:val="00CF651A"/>
    <w:rsid w:val="00CF6921"/>
    <w:rsid w:val="00CF6BDE"/>
    <w:rsid w:val="00CF6D92"/>
    <w:rsid w:val="00CF6E19"/>
    <w:rsid w:val="00CF7A14"/>
    <w:rsid w:val="00CF7A40"/>
    <w:rsid w:val="00D0030D"/>
    <w:rsid w:val="00D0040C"/>
    <w:rsid w:val="00D0073E"/>
    <w:rsid w:val="00D00C31"/>
    <w:rsid w:val="00D010AC"/>
    <w:rsid w:val="00D01B80"/>
    <w:rsid w:val="00D01CF7"/>
    <w:rsid w:val="00D021FA"/>
    <w:rsid w:val="00D023AF"/>
    <w:rsid w:val="00D024EF"/>
    <w:rsid w:val="00D02861"/>
    <w:rsid w:val="00D02AD7"/>
    <w:rsid w:val="00D02C49"/>
    <w:rsid w:val="00D02D97"/>
    <w:rsid w:val="00D02EB4"/>
    <w:rsid w:val="00D02F2D"/>
    <w:rsid w:val="00D0309C"/>
    <w:rsid w:val="00D030BD"/>
    <w:rsid w:val="00D031BA"/>
    <w:rsid w:val="00D0328D"/>
    <w:rsid w:val="00D033F2"/>
    <w:rsid w:val="00D03456"/>
    <w:rsid w:val="00D035CB"/>
    <w:rsid w:val="00D03796"/>
    <w:rsid w:val="00D03A7F"/>
    <w:rsid w:val="00D03BFA"/>
    <w:rsid w:val="00D03D44"/>
    <w:rsid w:val="00D040E6"/>
    <w:rsid w:val="00D0437A"/>
    <w:rsid w:val="00D04A36"/>
    <w:rsid w:val="00D04EFC"/>
    <w:rsid w:val="00D05572"/>
    <w:rsid w:val="00D057D6"/>
    <w:rsid w:val="00D05B2A"/>
    <w:rsid w:val="00D05B30"/>
    <w:rsid w:val="00D063BB"/>
    <w:rsid w:val="00D0640D"/>
    <w:rsid w:val="00D0666F"/>
    <w:rsid w:val="00D0674D"/>
    <w:rsid w:val="00D0678E"/>
    <w:rsid w:val="00D06847"/>
    <w:rsid w:val="00D06AAA"/>
    <w:rsid w:val="00D06CBC"/>
    <w:rsid w:val="00D06FC5"/>
    <w:rsid w:val="00D07136"/>
    <w:rsid w:val="00D0724D"/>
    <w:rsid w:val="00D07271"/>
    <w:rsid w:val="00D072EB"/>
    <w:rsid w:val="00D07478"/>
    <w:rsid w:val="00D07530"/>
    <w:rsid w:val="00D07816"/>
    <w:rsid w:val="00D07AF0"/>
    <w:rsid w:val="00D07B73"/>
    <w:rsid w:val="00D07BBD"/>
    <w:rsid w:val="00D07D43"/>
    <w:rsid w:val="00D07DFD"/>
    <w:rsid w:val="00D07F0B"/>
    <w:rsid w:val="00D10007"/>
    <w:rsid w:val="00D104C7"/>
    <w:rsid w:val="00D106EB"/>
    <w:rsid w:val="00D108B7"/>
    <w:rsid w:val="00D10B9C"/>
    <w:rsid w:val="00D10C12"/>
    <w:rsid w:val="00D10EE4"/>
    <w:rsid w:val="00D11113"/>
    <w:rsid w:val="00D1180C"/>
    <w:rsid w:val="00D11AF8"/>
    <w:rsid w:val="00D11DF9"/>
    <w:rsid w:val="00D12067"/>
    <w:rsid w:val="00D12462"/>
    <w:rsid w:val="00D1250A"/>
    <w:rsid w:val="00D126C4"/>
    <w:rsid w:val="00D12715"/>
    <w:rsid w:val="00D12A04"/>
    <w:rsid w:val="00D12FD2"/>
    <w:rsid w:val="00D136E9"/>
    <w:rsid w:val="00D137D4"/>
    <w:rsid w:val="00D138A8"/>
    <w:rsid w:val="00D13B7D"/>
    <w:rsid w:val="00D13D7F"/>
    <w:rsid w:val="00D140E1"/>
    <w:rsid w:val="00D14223"/>
    <w:rsid w:val="00D14250"/>
    <w:rsid w:val="00D143FB"/>
    <w:rsid w:val="00D144BE"/>
    <w:rsid w:val="00D14504"/>
    <w:rsid w:val="00D14890"/>
    <w:rsid w:val="00D14973"/>
    <w:rsid w:val="00D14EC4"/>
    <w:rsid w:val="00D15123"/>
    <w:rsid w:val="00D15558"/>
    <w:rsid w:val="00D15628"/>
    <w:rsid w:val="00D15AA1"/>
    <w:rsid w:val="00D164AA"/>
    <w:rsid w:val="00D16805"/>
    <w:rsid w:val="00D16BCA"/>
    <w:rsid w:val="00D16CA3"/>
    <w:rsid w:val="00D16CEB"/>
    <w:rsid w:val="00D16FFA"/>
    <w:rsid w:val="00D17478"/>
    <w:rsid w:val="00D17CD2"/>
    <w:rsid w:val="00D17E26"/>
    <w:rsid w:val="00D2021F"/>
    <w:rsid w:val="00D202E0"/>
    <w:rsid w:val="00D202EB"/>
    <w:rsid w:val="00D203D1"/>
    <w:rsid w:val="00D20639"/>
    <w:rsid w:val="00D20790"/>
    <w:rsid w:val="00D208D1"/>
    <w:rsid w:val="00D2092F"/>
    <w:rsid w:val="00D20AA5"/>
    <w:rsid w:val="00D20C69"/>
    <w:rsid w:val="00D21388"/>
    <w:rsid w:val="00D213A9"/>
    <w:rsid w:val="00D2153E"/>
    <w:rsid w:val="00D21644"/>
    <w:rsid w:val="00D21814"/>
    <w:rsid w:val="00D21BEC"/>
    <w:rsid w:val="00D21DCC"/>
    <w:rsid w:val="00D21E2A"/>
    <w:rsid w:val="00D2269D"/>
    <w:rsid w:val="00D2281D"/>
    <w:rsid w:val="00D22AAA"/>
    <w:rsid w:val="00D23236"/>
    <w:rsid w:val="00D2342A"/>
    <w:rsid w:val="00D2355A"/>
    <w:rsid w:val="00D23708"/>
    <w:rsid w:val="00D237D4"/>
    <w:rsid w:val="00D23B56"/>
    <w:rsid w:val="00D23C24"/>
    <w:rsid w:val="00D23E3D"/>
    <w:rsid w:val="00D23E6A"/>
    <w:rsid w:val="00D242B8"/>
    <w:rsid w:val="00D244EA"/>
    <w:rsid w:val="00D24770"/>
    <w:rsid w:val="00D24BFB"/>
    <w:rsid w:val="00D24D6B"/>
    <w:rsid w:val="00D24DD1"/>
    <w:rsid w:val="00D24F94"/>
    <w:rsid w:val="00D25346"/>
    <w:rsid w:val="00D25958"/>
    <w:rsid w:val="00D25DE1"/>
    <w:rsid w:val="00D25E23"/>
    <w:rsid w:val="00D25E36"/>
    <w:rsid w:val="00D26093"/>
    <w:rsid w:val="00D2650F"/>
    <w:rsid w:val="00D26650"/>
    <w:rsid w:val="00D26721"/>
    <w:rsid w:val="00D26829"/>
    <w:rsid w:val="00D26991"/>
    <w:rsid w:val="00D26A1D"/>
    <w:rsid w:val="00D26AF5"/>
    <w:rsid w:val="00D26FFC"/>
    <w:rsid w:val="00D276A7"/>
    <w:rsid w:val="00D276AA"/>
    <w:rsid w:val="00D278BB"/>
    <w:rsid w:val="00D27A4B"/>
    <w:rsid w:val="00D27DA1"/>
    <w:rsid w:val="00D30041"/>
    <w:rsid w:val="00D300A9"/>
    <w:rsid w:val="00D30105"/>
    <w:rsid w:val="00D3016C"/>
    <w:rsid w:val="00D30AA3"/>
    <w:rsid w:val="00D30B42"/>
    <w:rsid w:val="00D30BA6"/>
    <w:rsid w:val="00D30FF3"/>
    <w:rsid w:val="00D310C0"/>
    <w:rsid w:val="00D316C2"/>
    <w:rsid w:val="00D3180D"/>
    <w:rsid w:val="00D3184E"/>
    <w:rsid w:val="00D31887"/>
    <w:rsid w:val="00D318EA"/>
    <w:rsid w:val="00D31950"/>
    <w:rsid w:val="00D31B09"/>
    <w:rsid w:val="00D32017"/>
    <w:rsid w:val="00D3206E"/>
    <w:rsid w:val="00D32169"/>
    <w:rsid w:val="00D32390"/>
    <w:rsid w:val="00D323F1"/>
    <w:rsid w:val="00D32790"/>
    <w:rsid w:val="00D328E6"/>
    <w:rsid w:val="00D329AA"/>
    <w:rsid w:val="00D32A28"/>
    <w:rsid w:val="00D32C2D"/>
    <w:rsid w:val="00D32D73"/>
    <w:rsid w:val="00D32DB3"/>
    <w:rsid w:val="00D331CA"/>
    <w:rsid w:val="00D332F9"/>
    <w:rsid w:val="00D33465"/>
    <w:rsid w:val="00D3387F"/>
    <w:rsid w:val="00D33F20"/>
    <w:rsid w:val="00D34094"/>
    <w:rsid w:val="00D34197"/>
    <w:rsid w:val="00D341AE"/>
    <w:rsid w:val="00D34D09"/>
    <w:rsid w:val="00D34F2A"/>
    <w:rsid w:val="00D352B7"/>
    <w:rsid w:val="00D3586D"/>
    <w:rsid w:val="00D3598B"/>
    <w:rsid w:val="00D35BD3"/>
    <w:rsid w:val="00D35C96"/>
    <w:rsid w:val="00D35D2D"/>
    <w:rsid w:val="00D35DAD"/>
    <w:rsid w:val="00D360AC"/>
    <w:rsid w:val="00D3679B"/>
    <w:rsid w:val="00D368A6"/>
    <w:rsid w:val="00D36E33"/>
    <w:rsid w:val="00D36F75"/>
    <w:rsid w:val="00D36FC9"/>
    <w:rsid w:val="00D373FE"/>
    <w:rsid w:val="00D37802"/>
    <w:rsid w:val="00D378ED"/>
    <w:rsid w:val="00D379B7"/>
    <w:rsid w:val="00D37CB9"/>
    <w:rsid w:val="00D40520"/>
    <w:rsid w:val="00D40596"/>
    <w:rsid w:val="00D407FC"/>
    <w:rsid w:val="00D40850"/>
    <w:rsid w:val="00D40930"/>
    <w:rsid w:val="00D40BB6"/>
    <w:rsid w:val="00D40C25"/>
    <w:rsid w:val="00D410A5"/>
    <w:rsid w:val="00D41107"/>
    <w:rsid w:val="00D41338"/>
    <w:rsid w:val="00D41730"/>
    <w:rsid w:val="00D41876"/>
    <w:rsid w:val="00D418F7"/>
    <w:rsid w:val="00D4194B"/>
    <w:rsid w:val="00D41F2B"/>
    <w:rsid w:val="00D41F6E"/>
    <w:rsid w:val="00D422AD"/>
    <w:rsid w:val="00D42523"/>
    <w:rsid w:val="00D42CCC"/>
    <w:rsid w:val="00D42E2F"/>
    <w:rsid w:val="00D42E68"/>
    <w:rsid w:val="00D43361"/>
    <w:rsid w:val="00D433CE"/>
    <w:rsid w:val="00D4340E"/>
    <w:rsid w:val="00D4343D"/>
    <w:rsid w:val="00D43A7D"/>
    <w:rsid w:val="00D43CCB"/>
    <w:rsid w:val="00D43FDA"/>
    <w:rsid w:val="00D442C3"/>
    <w:rsid w:val="00D44563"/>
    <w:rsid w:val="00D44E3F"/>
    <w:rsid w:val="00D4506E"/>
    <w:rsid w:val="00D451B2"/>
    <w:rsid w:val="00D4540D"/>
    <w:rsid w:val="00D45757"/>
    <w:rsid w:val="00D45D6A"/>
    <w:rsid w:val="00D45DE8"/>
    <w:rsid w:val="00D45E42"/>
    <w:rsid w:val="00D45F30"/>
    <w:rsid w:val="00D45F31"/>
    <w:rsid w:val="00D45F8E"/>
    <w:rsid w:val="00D4607B"/>
    <w:rsid w:val="00D4679D"/>
    <w:rsid w:val="00D46C83"/>
    <w:rsid w:val="00D4728B"/>
    <w:rsid w:val="00D47701"/>
    <w:rsid w:val="00D4791F"/>
    <w:rsid w:val="00D479AD"/>
    <w:rsid w:val="00D47E70"/>
    <w:rsid w:val="00D47E76"/>
    <w:rsid w:val="00D500FF"/>
    <w:rsid w:val="00D5025E"/>
    <w:rsid w:val="00D50737"/>
    <w:rsid w:val="00D50F4F"/>
    <w:rsid w:val="00D51190"/>
    <w:rsid w:val="00D51483"/>
    <w:rsid w:val="00D5157C"/>
    <w:rsid w:val="00D5165A"/>
    <w:rsid w:val="00D51998"/>
    <w:rsid w:val="00D51B4C"/>
    <w:rsid w:val="00D51C7B"/>
    <w:rsid w:val="00D51D68"/>
    <w:rsid w:val="00D51E87"/>
    <w:rsid w:val="00D525AD"/>
    <w:rsid w:val="00D52806"/>
    <w:rsid w:val="00D52811"/>
    <w:rsid w:val="00D52A82"/>
    <w:rsid w:val="00D52B5E"/>
    <w:rsid w:val="00D5303C"/>
    <w:rsid w:val="00D53175"/>
    <w:rsid w:val="00D53343"/>
    <w:rsid w:val="00D538C6"/>
    <w:rsid w:val="00D53D5A"/>
    <w:rsid w:val="00D547C4"/>
    <w:rsid w:val="00D548BE"/>
    <w:rsid w:val="00D54927"/>
    <w:rsid w:val="00D55258"/>
    <w:rsid w:val="00D552F3"/>
    <w:rsid w:val="00D554A2"/>
    <w:rsid w:val="00D5570F"/>
    <w:rsid w:val="00D55775"/>
    <w:rsid w:val="00D5588D"/>
    <w:rsid w:val="00D55BF1"/>
    <w:rsid w:val="00D55F39"/>
    <w:rsid w:val="00D55F58"/>
    <w:rsid w:val="00D56043"/>
    <w:rsid w:val="00D56762"/>
    <w:rsid w:val="00D56814"/>
    <w:rsid w:val="00D56BF6"/>
    <w:rsid w:val="00D56D75"/>
    <w:rsid w:val="00D56DE5"/>
    <w:rsid w:val="00D56F17"/>
    <w:rsid w:val="00D56FC0"/>
    <w:rsid w:val="00D57435"/>
    <w:rsid w:val="00D574E2"/>
    <w:rsid w:val="00D5793E"/>
    <w:rsid w:val="00D57A46"/>
    <w:rsid w:val="00D57C79"/>
    <w:rsid w:val="00D57D3A"/>
    <w:rsid w:val="00D57D77"/>
    <w:rsid w:val="00D57F97"/>
    <w:rsid w:val="00D60134"/>
    <w:rsid w:val="00D6064D"/>
    <w:rsid w:val="00D6077A"/>
    <w:rsid w:val="00D6079F"/>
    <w:rsid w:val="00D60D17"/>
    <w:rsid w:val="00D611B4"/>
    <w:rsid w:val="00D61482"/>
    <w:rsid w:val="00D615D3"/>
    <w:rsid w:val="00D6160E"/>
    <w:rsid w:val="00D6162D"/>
    <w:rsid w:val="00D61687"/>
    <w:rsid w:val="00D61ADB"/>
    <w:rsid w:val="00D61C5E"/>
    <w:rsid w:val="00D61FF4"/>
    <w:rsid w:val="00D62192"/>
    <w:rsid w:val="00D62208"/>
    <w:rsid w:val="00D623AA"/>
    <w:rsid w:val="00D6243B"/>
    <w:rsid w:val="00D62502"/>
    <w:rsid w:val="00D62511"/>
    <w:rsid w:val="00D6257E"/>
    <w:rsid w:val="00D6282B"/>
    <w:rsid w:val="00D62EB7"/>
    <w:rsid w:val="00D63094"/>
    <w:rsid w:val="00D631A4"/>
    <w:rsid w:val="00D631B3"/>
    <w:rsid w:val="00D63220"/>
    <w:rsid w:val="00D636C3"/>
    <w:rsid w:val="00D63860"/>
    <w:rsid w:val="00D64038"/>
    <w:rsid w:val="00D64256"/>
    <w:rsid w:val="00D64296"/>
    <w:rsid w:val="00D642E7"/>
    <w:rsid w:val="00D64656"/>
    <w:rsid w:val="00D64675"/>
    <w:rsid w:val="00D647B8"/>
    <w:rsid w:val="00D64880"/>
    <w:rsid w:val="00D64923"/>
    <w:rsid w:val="00D64AB3"/>
    <w:rsid w:val="00D64D6E"/>
    <w:rsid w:val="00D64DC6"/>
    <w:rsid w:val="00D64F55"/>
    <w:rsid w:val="00D65010"/>
    <w:rsid w:val="00D65161"/>
    <w:rsid w:val="00D654F6"/>
    <w:rsid w:val="00D65582"/>
    <w:rsid w:val="00D65BBA"/>
    <w:rsid w:val="00D65DE2"/>
    <w:rsid w:val="00D65EE9"/>
    <w:rsid w:val="00D66108"/>
    <w:rsid w:val="00D661EA"/>
    <w:rsid w:val="00D66263"/>
    <w:rsid w:val="00D665BF"/>
    <w:rsid w:val="00D66673"/>
    <w:rsid w:val="00D66794"/>
    <w:rsid w:val="00D66865"/>
    <w:rsid w:val="00D66952"/>
    <w:rsid w:val="00D66C82"/>
    <w:rsid w:val="00D66CE5"/>
    <w:rsid w:val="00D66D65"/>
    <w:rsid w:val="00D66E49"/>
    <w:rsid w:val="00D6703A"/>
    <w:rsid w:val="00D67242"/>
    <w:rsid w:val="00D67681"/>
    <w:rsid w:val="00D678FC"/>
    <w:rsid w:val="00D701A5"/>
    <w:rsid w:val="00D705D6"/>
    <w:rsid w:val="00D7070B"/>
    <w:rsid w:val="00D70842"/>
    <w:rsid w:val="00D70B70"/>
    <w:rsid w:val="00D70C42"/>
    <w:rsid w:val="00D70C7D"/>
    <w:rsid w:val="00D70D92"/>
    <w:rsid w:val="00D70EF7"/>
    <w:rsid w:val="00D7103F"/>
    <w:rsid w:val="00D713D5"/>
    <w:rsid w:val="00D713FB"/>
    <w:rsid w:val="00D71B3F"/>
    <w:rsid w:val="00D71DC0"/>
    <w:rsid w:val="00D72034"/>
    <w:rsid w:val="00D72061"/>
    <w:rsid w:val="00D72472"/>
    <w:rsid w:val="00D72907"/>
    <w:rsid w:val="00D72A85"/>
    <w:rsid w:val="00D72B3D"/>
    <w:rsid w:val="00D7307A"/>
    <w:rsid w:val="00D73272"/>
    <w:rsid w:val="00D734F2"/>
    <w:rsid w:val="00D735D4"/>
    <w:rsid w:val="00D73A1C"/>
    <w:rsid w:val="00D73ADD"/>
    <w:rsid w:val="00D74324"/>
    <w:rsid w:val="00D744CB"/>
    <w:rsid w:val="00D74581"/>
    <w:rsid w:val="00D745AF"/>
    <w:rsid w:val="00D74998"/>
    <w:rsid w:val="00D74A2F"/>
    <w:rsid w:val="00D74A50"/>
    <w:rsid w:val="00D74ACF"/>
    <w:rsid w:val="00D74DFF"/>
    <w:rsid w:val="00D74E42"/>
    <w:rsid w:val="00D74E97"/>
    <w:rsid w:val="00D75029"/>
    <w:rsid w:val="00D75293"/>
    <w:rsid w:val="00D756AB"/>
    <w:rsid w:val="00D75B53"/>
    <w:rsid w:val="00D75C13"/>
    <w:rsid w:val="00D76B21"/>
    <w:rsid w:val="00D76C24"/>
    <w:rsid w:val="00D76CFE"/>
    <w:rsid w:val="00D76DF2"/>
    <w:rsid w:val="00D77255"/>
    <w:rsid w:val="00D7750F"/>
    <w:rsid w:val="00D7770A"/>
    <w:rsid w:val="00D777D1"/>
    <w:rsid w:val="00D77924"/>
    <w:rsid w:val="00D77958"/>
    <w:rsid w:val="00D779EE"/>
    <w:rsid w:val="00D77C7B"/>
    <w:rsid w:val="00D801E9"/>
    <w:rsid w:val="00D80E90"/>
    <w:rsid w:val="00D81203"/>
    <w:rsid w:val="00D8137F"/>
    <w:rsid w:val="00D818F2"/>
    <w:rsid w:val="00D8190E"/>
    <w:rsid w:val="00D81C29"/>
    <w:rsid w:val="00D81C71"/>
    <w:rsid w:val="00D81EE4"/>
    <w:rsid w:val="00D820CB"/>
    <w:rsid w:val="00D820E1"/>
    <w:rsid w:val="00D8210E"/>
    <w:rsid w:val="00D821FF"/>
    <w:rsid w:val="00D83072"/>
    <w:rsid w:val="00D83AD1"/>
    <w:rsid w:val="00D83C94"/>
    <w:rsid w:val="00D83DCE"/>
    <w:rsid w:val="00D83E54"/>
    <w:rsid w:val="00D848D6"/>
    <w:rsid w:val="00D84925"/>
    <w:rsid w:val="00D84CC0"/>
    <w:rsid w:val="00D84DA9"/>
    <w:rsid w:val="00D84DDC"/>
    <w:rsid w:val="00D85578"/>
    <w:rsid w:val="00D85698"/>
    <w:rsid w:val="00D85C2F"/>
    <w:rsid w:val="00D85CD3"/>
    <w:rsid w:val="00D85EA7"/>
    <w:rsid w:val="00D86157"/>
    <w:rsid w:val="00D86457"/>
    <w:rsid w:val="00D86C77"/>
    <w:rsid w:val="00D86F63"/>
    <w:rsid w:val="00D87AD1"/>
    <w:rsid w:val="00D87B20"/>
    <w:rsid w:val="00D87C06"/>
    <w:rsid w:val="00D9009A"/>
    <w:rsid w:val="00D901A3"/>
    <w:rsid w:val="00D905E7"/>
    <w:rsid w:val="00D90A0A"/>
    <w:rsid w:val="00D90ACD"/>
    <w:rsid w:val="00D90E60"/>
    <w:rsid w:val="00D90F89"/>
    <w:rsid w:val="00D9112D"/>
    <w:rsid w:val="00D9163E"/>
    <w:rsid w:val="00D916C6"/>
    <w:rsid w:val="00D917B0"/>
    <w:rsid w:val="00D91C35"/>
    <w:rsid w:val="00D91C55"/>
    <w:rsid w:val="00D924F3"/>
    <w:rsid w:val="00D92D8E"/>
    <w:rsid w:val="00D92ED4"/>
    <w:rsid w:val="00D930E4"/>
    <w:rsid w:val="00D94208"/>
    <w:rsid w:val="00D94CCE"/>
    <w:rsid w:val="00D95E10"/>
    <w:rsid w:val="00D95F9E"/>
    <w:rsid w:val="00D9602A"/>
    <w:rsid w:val="00D96075"/>
    <w:rsid w:val="00D966F1"/>
    <w:rsid w:val="00D967F6"/>
    <w:rsid w:val="00D96894"/>
    <w:rsid w:val="00D96DC6"/>
    <w:rsid w:val="00D96E89"/>
    <w:rsid w:val="00D9715F"/>
    <w:rsid w:val="00D972D4"/>
    <w:rsid w:val="00D9739E"/>
    <w:rsid w:val="00D974A9"/>
    <w:rsid w:val="00D9753E"/>
    <w:rsid w:val="00D97555"/>
    <w:rsid w:val="00D978F5"/>
    <w:rsid w:val="00D97A94"/>
    <w:rsid w:val="00D97CF1"/>
    <w:rsid w:val="00DA00A4"/>
    <w:rsid w:val="00DA00F9"/>
    <w:rsid w:val="00DA0392"/>
    <w:rsid w:val="00DA049E"/>
    <w:rsid w:val="00DA0AE9"/>
    <w:rsid w:val="00DA0B62"/>
    <w:rsid w:val="00DA0BF3"/>
    <w:rsid w:val="00DA0C71"/>
    <w:rsid w:val="00DA0DB2"/>
    <w:rsid w:val="00DA0EBC"/>
    <w:rsid w:val="00DA0EBF"/>
    <w:rsid w:val="00DA1124"/>
    <w:rsid w:val="00DA11A9"/>
    <w:rsid w:val="00DA14DC"/>
    <w:rsid w:val="00DA16CA"/>
    <w:rsid w:val="00DA171C"/>
    <w:rsid w:val="00DA1953"/>
    <w:rsid w:val="00DA1B2C"/>
    <w:rsid w:val="00DA1B37"/>
    <w:rsid w:val="00DA1D22"/>
    <w:rsid w:val="00DA1EB2"/>
    <w:rsid w:val="00DA1F8C"/>
    <w:rsid w:val="00DA21F7"/>
    <w:rsid w:val="00DA2AC1"/>
    <w:rsid w:val="00DA2EB1"/>
    <w:rsid w:val="00DA3288"/>
    <w:rsid w:val="00DA3294"/>
    <w:rsid w:val="00DA366D"/>
    <w:rsid w:val="00DA374A"/>
    <w:rsid w:val="00DA39B8"/>
    <w:rsid w:val="00DA4712"/>
    <w:rsid w:val="00DA482C"/>
    <w:rsid w:val="00DA491C"/>
    <w:rsid w:val="00DA4B02"/>
    <w:rsid w:val="00DA4E2A"/>
    <w:rsid w:val="00DA4FD8"/>
    <w:rsid w:val="00DA5234"/>
    <w:rsid w:val="00DA538E"/>
    <w:rsid w:val="00DA54E2"/>
    <w:rsid w:val="00DA5B85"/>
    <w:rsid w:val="00DA5F5D"/>
    <w:rsid w:val="00DA5F85"/>
    <w:rsid w:val="00DA61F0"/>
    <w:rsid w:val="00DA69B0"/>
    <w:rsid w:val="00DA6BAB"/>
    <w:rsid w:val="00DA7244"/>
    <w:rsid w:val="00DA72FE"/>
    <w:rsid w:val="00DA742F"/>
    <w:rsid w:val="00DA79A9"/>
    <w:rsid w:val="00DA7DC1"/>
    <w:rsid w:val="00DB03E8"/>
    <w:rsid w:val="00DB065E"/>
    <w:rsid w:val="00DB0749"/>
    <w:rsid w:val="00DB0B68"/>
    <w:rsid w:val="00DB0DF9"/>
    <w:rsid w:val="00DB1264"/>
    <w:rsid w:val="00DB150B"/>
    <w:rsid w:val="00DB1540"/>
    <w:rsid w:val="00DB1690"/>
    <w:rsid w:val="00DB18C1"/>
    <w:rsid w:val="00DB1954"/>
    <w:rsid w:val="00DB1C5F"/>
    <w:rsid w:val="00DB1DA0"/>
    <w:rsid w:val="00DB1E2F"/>
    <w:rsid w:val="00DB1EEC"/>
    <w:rsid w:val="00DB2140"/>
    <w:rsid w:val="00DB283F"/>
    <w:rsid w:val="00DB2A10"/>
    <w:rsid w:val="00DB3033"/>
    <w:rsid w:val="00DB34EA"/>
    <w:rsid w:val="00DB3C33"/>
    <w:rsid w:val="00DB40CC"/>
    <w:rsid w:val="00DB4101"/>
    <w:rsid w:val="00DB4110"/>
    <w:rsid w:val="00DB45D4"/>
    <w:rsid w:val="00DB46A0"/>
    <w:rsid w:val="00DB47A9"/>
    <w:rsid w:val="00DB4D02"/>
    <w:rsid w:val="00DB4F51"/>
    <w:rsid w:val="00DB5258"/>
    <w:rsid w:val="00DB526A"/>
    <w:rsid w:val="00DB557B"/>
    <w:rsid w:val="00DB5D48"/>
    <w:rsid w:val="00DB5F28"/>
    <w:rsid w:val="00DB5FDF"/>
    <w:rsid w:val="00DB606D"/>
    <w:rsid w:val="00DB612B"/>
    <w:rsid w:val="00DB61F6"/>
    <w:rsid w:val="00DB67E8"/>
    <w:rsid w:val="00DB693E"/>
    <w:rsid w:val="00DB6BD2"/>
    <w:rsid w:val="00DB7675"/>
    <w:rsid w:val="00DB7AD0"/>
    <w:rsid w:val="00DC0331"/>
    <w:rsid w:val="00DC03B2"/>
    <w:rsid w:val="00DC043E"/>
    <w:rsid w:val="00DC05B8"/>
    <w:rsid w:val="00DC05C6"/>
    <w:rsid w:val="00DC05F2"/>
    <w:rsid w:val="00DC063D"/>
    <w:rsid w:val="00DC0B07"/>
    <w:rsid w:val="00DC0C1E"/>
    <w:rsid w:val="00DC0FBC"/>
    <w:rsid w:val="00DC0FD6"/>
    <w:rsid w:val="00DC1594"/>
    <w:rsid w:val="00DC1716"/>
    <w:rsid w:val="00DC1B88"/>
    <w:rsid w:val="00DC1C21"/>
    <w:rsid w:val="00DC203B"/>
    <w:rsid w:val="00DC2136"/>
    <w:rsid w:val="00DC21EB"/>
    <w:rsid w:val="00DC22AE"/>
    <w:rsid w:val="00DC2747"/>
    <w:rsid w:val="00DC27AD"/>
    <w:rsid w:val="00DC2F65"/>
    <w:rsid w:val="00DC3893"/>
    <w:rsid w:val="00DC3CDF"/>
    <w:rsid w:val="00DC42B6"/>
    <w:rsid w:val="00DC448F"/>
    <w:rsid w:val="00DC4558"/>
    <w:rsid w:val="00DC4A97"/>
    <w:rsid w:val="00DC4B7F"/>
    <w:rsid w:val="00DC4E5D"/>
    <w:rsid w:val="00DC4F9E"/>
    <w:rsid w:val="00DC5043"/>
    <w:rsid w:val="00DC5571"/>
    <w:rsid w:val="00DC58B8"/>
    <w:rsid w:val="00DC6187"/>
    <w:rsid w:val="00DC69F5"/>
    <w:rsid w:val="00DC6A99"/>
    <w:rsid w:val="00DC6CF0"/>
    <w:rsid w:val="00DC6F49"/>
    <w:rsid w:val="00DC6FF3"/>
    <w:rsid w:val="00DC745B"/>
    <w:rsid w:val="00DC7783"/>
    <w:rsid w:val="00DC794E"/>
    <w:rsid w:val="00DC7CE0"/>
    <w:rsid w:val="00DC7FEE"/>
    <w:rsid w:val="00DD036F"/>
    <w:rsid w:val="00DD04A1"/>
    <w:rsid w:val="00DD065C"/>
    <w:rsid w:val="00DD09A0"/>
    <w:rsid w:val="00DD0B76"/>
    <w:rsid w:val="00DD0C12"/>
    <w:rsid w:val="00DD0E2E"/>
    <w:rsid w:val="00DD113C"/>
    <w:rsid w:val="00DD1AAB"/>
    <w:rsid w:val="00DD1F0C"/>
    <w:rsid w:val="00DD22BF"/>
    <w:rsid w:val="00DD23CD"/>
    <w:rsid w:val="00DD2D7F"/>
    <w:rsid w:val="00DD2DBC"/>
    <w:rsid w:val="00DD3617"/>
    <w:rsid w:val="00DD364E"/>
    <w:rsid w:val="00DD39EB"/>
    <w:rsid w:val="00DD3B8C"/>
    <w:rsid w:val="00DD3E14"/>
    <w:rsid w:val="00DD4321"/>
    <w:rsid w:val="00DD43D1"/>
    <w:rsid w:val="00DD4AC4"/>
    <w:rsid w:val="00DD4E78"/>
    <w:rsid w:val="00DD5361"/>
    <w:rsid w:val="00DD5639"/>
    <w:rsid w:val="00DD5989"/>
    <w:rsid w:val="00DD613D"/>
    <w:rsid w:val="00DD648B"/>
    <w:rsid w:val="00DD675E"/>
    <w:rsid w:val="00DD698C"/>
    <w:rsid w:val="00DD6CF1"/>
    <w:rsid w:val="00DD6E88"/>
    <w:rsid w:val="00DD6EF8"/>
    <w:rsid w:val="00DD7638"/>
    <w:rsid w:val="00DD76CF"/>
    <w:rsid w:val="00DD785F"/>
    <w:rsid w:val="00DD7DC6"/>
    <w:rsid w:val="00DE0281"/>
    <w:rsid w:val="00DE0320"/>
    <w:rsid w:val="00DE07C2"/>
    <w:rsid w:val="00DE07E4"/>
    <w:rsid w:val="00DE0815"/>
    <w:rsid w:val="00DE0F5B"/>
    <w:rsid w:val="00DE135C"/>
    <w:rsid w:val="00DE1657"/>
    <w:rsid w:val="00DE1A42"/>
    <w:rsid w:val="00DE1A87"/>
    <w:rsid w:val="00DE1CA6"/>
    <w:rsid w:val="00DE1CE8"/>
    <w:rsid w:val="00DE1D04"/>
    <w:rsid w:val="00DE1D28"/>
    <w:rsid w:val="00DE1E33"/>
    <w:rsid w:val="00DE1ED9"/>
    <w:rsid w:val="00DE225D"/>
    <w:rsid w:val="00DE2E8F"/>
    <w:rsid w:val="00DE2FBA"/>
    <w:rsid w:val="00DE3039"/>
    <w:rsid w:val="00DE333C"/>
    <w:rsid w:val="00DE3398"/>
    <w:rsid w:val="00DE3481"/>
    <w:rsid w:val="00DE3521"/>
    <w:rsid w:val="00DE37E0"/>
    <w:rsid w:val="00DE3896"/>
    <w:rsid w:val="00DE3ACD"/>
    <w:rsid w:val="00DE3D76"/>
    <w:rsid w:val="00DE41A9"/>
    <w:rsid w:val="00DE41C0"/>
    <w:rsid w:val="00DE44E9"/>
    <w:rsid w:val="00DE46DD"/>
    <w:rsid w:val="00DE4854"/>
    <w:rsid w:val="00DE48BE"/>
    <w:rsid w:val="00DE4ACB"/>
    <w:rsid w:val="00DE4AFA"/>
    <w:rsid w:val="00DE4DE4"/>
    <w:rsid w:val="00DE54F8"/>
    <w:rsid w:val="00DE5709"/>
    <w:rsid w:val="00DE5CBC"/>
    <w:rsid w:val="00DE5F34"/>
    <w:rsid w:val="00DE66A3"/>
    <w:rsid w:val="00DE6855"/>
    <w:rsid w:val="00DE6955"/>
    <w:rsid w:val="00DE7256"/>
    <w:rsid w:val="00DE742A"/>
    <w:rsid w:val="00DE7651"/>
    <w:rsid w:val="00DE77D4"/>
    <w:rsid w:val="00DE79DB"/>
    <w:rsid w:val="00DE7A13"/>
    <w:rsid w:val="00DE7A34"/>
    <w:rsid w:val="00DE7E3F"/>
    <w:rsid w:val="00DE7EB2"/>
    <w:rsid w:val="00DF049B"/>
    <w:rsid w:val="00DF0704"/>
    <w:rsid w:val="00DF16BA"/>
    <w:rsid w:val="00DF18F7"/>
    <w:rsid w:val="00DF1A2C"/>
    <w:rsid w:val="00DF1F40"/>
    <w:rsid w:val="00DF2325"/>
    <w:rsid w:val="00DF2334"/>
    <w:rsid w:val="00DF27E1"/>
    <w:rsid w:val="00DF28D6"/>
    <w:rsid w:val="00DF28F1"/>
    <w:rsid w:val="00DF2901"/>
    <w:rsid w:val="00DF2B8F"/>
    <w:rsid w:val="00DF2C9F"/>
    <w:rsid w:val="00DF2CA3"/>
    <w:rsid w:val="00DF2D3D"/>
    <w:rsid w:val="00DF2D4F"/>
    <w:rsid w:val="00DF350F"/>
    <w:rsid w:val="00DF37ED"/>
    <w:rsid w:val="00DF39EE"/>
    <w:rsid w:val="00DF3ABB"/>
    <w:rsid w:val="00DF3C6D"/>
    <w:rsid w:val="00DF3C94"/>
    <w:rsid w:val="00DF3CFE"/>
    <w:rsid w:val="00DF4167"/>
    <w:rsid w:val="00DF47CD"/>
    <w:rsid w:val="00DF47E2"/>
    <w:rsid w:val="00DF49C1"/>
    <w:rsid w:val="00DF4A81"/>
    <w:rsid w:val="00DF4E93"/>
    <w:rsid w:val="00DF4F4F"/>
    <w:rsid w:val="00DF4F5A"/>
    <w:rsid w:val="00DF5084"/>
    <w:rsid w:val="00DF56E5"/>
    <w:rsid w:val="00DF56F6"/>
    <w:rsid w:val="00DF5ACB"/>
    <w:rsid w:val="00DF5AE0"/>
    <w:rsid w:val="00DF5EAC"/>
    <w:rsid w:val="00DF61F4"/>
    <w:rsid w:val="00DF6459"/>
    <w:rsid w:val="00DF65C2"/>
    <w:rsid w:val="00DF65F3"/>
    <w:rsid w:val="00DF66C5"/>
    <w:rsid w:val="00DF672B"/>
    <w:rsid w:val="00DF6A1C"/>
    <w:rsid w:val="00DF6AAF"/>
    <w:rsid w:val="00DF6EF9"/>
    <w:rsid w:val="00DF7011"/>
    <w:rsid w:val="00DF7202"/>
    <w:rsid w:val="00DF7B2E"/>
    <w:rsid w:val="00DF7BAA"/>
    <w:rsid w:val="00DF7CE0"/>
    <w:rsid w:val="00DF7DC4"/>
    <w:rsid w:val="00DF7E80"/>
    <w:rsid w:val="00E00102"/>
    <w:rsid w:val="00E00238"/>
    <w:rsid w:val="00E003D5"/>
    <w:rsid w:val="00E004B5"/>
    <w:rsid w:val="00E00529"/>
    <w:rsid w:val="00E0063F"/>
    <w:rsid w:val="00E007A1"/>
    <w:rsid w:val="00E008B6"/>
    <w:rsid w:val="00E00C84"/>
    <w:rsid w:val="00E00DB5"/>
    <w:rsid w:val="00E01706"/>
    <w:rsid w:val="00E01AEB"/>
    <w:rsid w:val="00E01BB5"/>
    <w:rsid w:val="00E01D08"/>
    <w:rsid w:val="00E01ED9"/>
    <w:rsid w:val="00E01F9D"/>
    <w:rsid w:val="00E01FDD"/>
    <w:rsid w:val="00E02129"/>
    <w:rsid w:val="00E023D1"/>
    <w:rsid w:val="00E02671"/>
    <w:rsid w:val="00E027AD"/>
    <w:rsid w:val="00E02831"/>
    <w:rsid w:val="00E02D45"/>
    <w:rsid w:val="00E03C84"/>
    <w:rsid w:val="00E03D14"/>
    <w:rsid w:val="00E03D5A"/>
    <w:rsid w:val="00E03E56"/>
    <w:rsid w:val="00E0424E"/>
    <w:rsid w:val="00E0431E"/>
    <w:rsid w:val="00E04568"/>
    <w:rsid w:val="00E04571"/>
    <w:rsid w:val="00E045DA"/>
    <w:rsid w:val="00E04889"/>
    <w:rsid w:val="00E049D4"/>
    <w:rsid w:val="00E04F14"/>
    <w:rsid w:val="00E050FC"/>
    <w:rsid w:val="00E053C1"/>
    <w:rsid w:val="00E05571"/>
    <w:rsid w:val="00E055F1"/>
    <w:rsid w:val="00E05856"/>
    <w:rsid w:val="00E05C72"/>
    <w:rsid w:val="00E05D01"/>
    <w:rsid w:val="00E05E74"/>
    <w:rsid w:val="00E05F6E"/>
    <w:rsid w:val="00E0620C"/>
    <w:rsid w:val="00E0678A"/>
    <w:rsid w:val="00E0697E"/>
    <w:rsid w:val="00E06A40"/>
    <w:rsid w:val="00E06A7E"/>
    <w:rsid w:val="00E06ACD"/>
    <w:rsid w:val="00E06AF8"/>
    <w:rsid w:val="00E06BBF"/>
    <w:rsid w:val="00E076DB"/>
    <w:rsid w:val="00E07CF9"/>
    <w:rsid w:val="00E07E10"/>
    <w:rsid w:val="00E07E1B"/>
    <w:rsid w:val="00E07E3B"/>
    <w:rsid w:val="00E07E69"/>
    <w:rsid w:val="00E07EA0"/>
    <w:rsid w:val="00E07FE8"/>
    <w:rsid w:val="00E100E8"/>
    <w:rsid w:val="00E104EA"/>
    <w:rsid w:val="00E10656"/>
    <w:rsid w:val="00E1087A"/>
    <w:rsid w:val="00E1099B"/>
    <w:rsid w:val="00E11338"/>
    <w:rsid w:val="00E11352"/>
    <w:rsid w:val="00E117D3"/>
    <w:rsid w:val="00E11A2E"/>
    <w:rsid w:val="00E11A8D"/>
    <w:rsid w:val="00E11DF9"/>
    <w:rsid w:val="00E11FA7"/>
    <w:rsid w:val="00E123D7"/>
    <w:rsid w:val="00E1268A"/>
    <w:rsid w:val="00E126B9"/>
    <w:rsid w:val="00E12C50"/>
    <w:rsid w:val="00E12D30"/>
    <w:rsid w:val="00E12F43"/>
    <w:rsid w:val="00E130BA"/>
    <w:rsid w:val="00E13258"/>
    <w:rsid w:val="00E13283"/>
    <w:rsid w:val="00E13DA2"/>
    <w:rsid w:val="00E14BCB"/>
    <w:rsid w:val="00E14CF6"/>
    <w:rsid w:val="00E15038"/>
    <w:rsid w:val="00E151AB"/>
    <w:rsid w:val="00E1588A"/>
    <w:rsid w:val="00E1589C"/>
    <w:rsid w:val="00E15BAB"/>
    <w:rsid w:val="00E16113"/>
    <w:rsid w:val="00E1611E"/>
    <w:rsid w:val="00E161FE"/>
    <w:rsid w:val="00E165DB"/>
    <w:rsid w:val="00E1679E"/>
    <w:rsid w:val="00E167F9"/>
    <w:rsid w:val="00E1683A"/>
    <w:rsid w:val="00E16AD4"/>
    <w:rsid w:val="00E16B20"/>
    <w:rsid w:val="00E16E60"/>
    <w:rsid w:val="00E17003"/>
    <w:rsid w:val="00E1709A"/>
    <w:rsid w:val="00E200BE"/>
    <w:rsid w:val="00E2044A"/>
    <w:rsid w:val="00E205EE"/>
    <w:rsid w:val="00E20615"/>
    <w:rsid w:val="00E20694"/>
    <w:rsid w:val="00E2074A"/>
    <w:rsid w:val="00E2084A"/>
    <w:rsid w:val="00E20A46"/>
    <w:rsid w:val="00E20A4C"/>
    <w:rsid w:val="00E20BA6"/>
    <w:rsid w:val="00E20C92"/>
    <w:rsid w:val="00E20C9D"/>
    <w:rsid w:val="00E21091"/>
    <w:rsid w:val="00E2114B"/>
    <w:rsid w:val="00E211DD"/>
    <w:rsid w:val="00E213E8"/>
    <w:rsid w:val="00E215E5"/>
    <w:rsid w:val="00E2190E"/>
    <w:rsid w:val="00E2192A"/>
    <w:rsid w:val="00E21C6B"/>
    <w:rsid w:val="00E222F9"/>
    <w:rsid w:val="00E22563"/>
    <w:rsid w:val="00E22827"/>
    <w:rsid w:val="00E22B18"/>
    <w:rsid w:val="00E22D21"/>
    <w:rsid w:val="00E22D8C"/>
    <w:rsid w:val="00E2311F"/>
    <w:rsid w:val="00E234BC"/>
    <w:rsid w:val="00E234E8"/>
    <w:rsid w:val="00E235FF"/>
    <w:rsid w:val="00E23B71"/>
    <w:rsid w:val="00E23FBD"/>
    <w:rsid w:val="00E241BA"/>
    <w:rsid w:val="00E241C1"/>
    <w:rsid w:val="00E245B3"/>
    <w:rsid w:val="00E2470F"/>
    <w:rsid w:val="00E2488C"/>
    <w:rsid w:val="00E24CF0"/>
    <w:rsid w:val="00E24D72"/>
    <w:rsid w:val="00E24E8D"/>
    <w:rsid w:val="00E24FB2"/>
    <w:rsid w:val="00E251B3"/>
    <w:rsid w:val="00E254FF"/>
    <w:rsid w:val="00E25534"/>
    <w:rsid w:val="00E2566B"/>
    <w:rsid w:val="00E25B32"/>
    <w:rsid w:val="00E25BAC"/>
    <w:rsid w:val="00E25CC6"/>
    <w:rsid w:val="00E25D14"/>
    <w:rsid w:val="00E2627A"/>
    <w:rsid w:val="00E264BC"/>
    <w:rsid w:val="00E26949"/>
    <w:rsid w:val="00E26DA3"/>
    <w:rsid w:val="00E26E1C"/>
    <w:rsid w:val="00E26FA1"/>
    <w:rsid w:val="00E274C3"/>
    <w:rsid w:val="00E277BA"/>
    <w:rsid w:val="00E27F80"/>
    <w:rsid w:val="00E3077D"/>
    <w:rsid w:val="00E3090C"/>
    <w:rsid w:val="00E30AFA"/>
    <w:rsid w:val="00E30BD2"/>
    <w:rsid w:val="00E30C90"/>
    <w:rsid w:val="00E30E19"/>
    <w:rsid w:val="00E30FD1"/>
    <w:rsid w:val="00E3129F"/>
    <w:rsid w:val="00E312B5"/>
    <w:rsid w:val="00E31305"/>
    <w:rsid w:val="00E314F9"/>
    <w:rsid w:val="00E31551"/>
    <w:rsid w:val="00E3174C"/>
    <w:rsid w:val="00E31AF6"/>
    <w:rsid w:val="00E31DED"/>
    <w:rsid w:val="00E32056"/>
    <w:rsid w:val="00E32205"/>
    <w:rsid w:val="00E3284B"/>
    <w:rsid w:val="00E32AB2"/>
    <w:rsid w:val="00E32E56"/>
    <w:rsid w:val="00E3302C"/>
    <w:rsid w:val="00E336C8"/>
    <w:rsid w:val="00E33A54"/>
    <w:rsid w:val="00E33D30"/>
    <w:rsid w:val="00E33F74"/>
    <w:rsid w:val="00E34048"/>
    <w:rsid w:val="00E3419A"/>
    <w:rsid w:val="00E341D9"/>
    <w:rsid w:val="00E345E0"/>
    <w:rsid w:val="00E34759"/>
    <w:rsid w:val="00E34769"/>
    <w:rsid w:val="00E34A73"/>
    <w:rsid w:val="00E34BEB"/>
    <w:rsid w:val="00E34C3A"/>
    <w:rsid w:val="00E34D05"/>
    <w:rsid w:val="00E34E20"/>
    <w:rsid w:val="00E34E78"/>
    <w:rsid w:val="00E3514B"/>
    <w:rsid w:val="00E3516F"/>
    <w:rsid w:val="00E3554C"/>
    <w:rsid w:val="00E35560"/>
    <w:rsid w:val="00E35C76"/>
    <w:rsid w:val="00E36318"/>
    <w:rsid w:val="00E363A8"/>
    <w:rsid w:val="00E363EE"/>
    <w:rsid w:val="00E36474"/>
    <w:rsid w:val="00E36505"/>
    <w:rsid w:val="00E36CE7"/>
    <w:rsid w:val="00E36D9D"/>
    <w:rsid w:val="00E36F01"/>
    <w:rsid w:val="00E37028"/>
    <w:rsid w:val="00E37256"/>
    <w:rsid w:val="00E37338"/>
    <w:rsid w:val="00E37399"/>
    <w:rsid w:val="00E373DD"/>
    <w:rsid w:val="00E375DB"/>
    <w:rsid w:val="00E3789D"/>
    <w:rsid w:val="00E37950"/>
    <w:rsid w:val="00E3798C"/>
    <w:rsid w:val="00E37B9F"/>
    <w:rsid w:val="00E37BC2"/>
    <w:rsid w:val="00E4029A"/>
    <w:rsid w:val="00E40625"/>
    <w:rsid w:val="00E40DDE"/>
    <w:rsid w:val="00E416C0"/>
    <w:rsid w:val="00E417CF"/>
    <w:rsid w:val="00E41956"/>
    <w:rsid w:val="00E41F63"/>
    <w:rsid w:val="00E42350"/>
    <w:rsid w:val="00E423AB"/>
    <w:rsid w:val="00E424A4"/>
    <w:rsid w:val="00E42806"/>
    <w:rsid w:val="00E42A41"/>
    <w:rsid w:val="00E42CC4"/>
    <w:rsid w:val="00E42F41"/>
    <w:rsid w:val="00E430D0"/>
    <w:rsid w:val="00E43157"/>
    <w:rsid w:val="00E43536"/>
    <w:rsid w:val="00E43940"/>
    <w:rsid w:val="00E43E43"/>
    <w:rsid w:val="00E44036"/>
    <w:rsid w:val="00E441A4"/>
    <w:rsid w:val="00E44435"/>
    <w:rsid w:val="00E4479A"/>
    <w:rsid w:val="00E44832"/>
    <w:rsid w:val="00E44E64"/>
    <w:rsid w:val="00E44EA4"/>
    <w:rsid w:val="00E450C4"/>
    <w:rsid w:val="00E452F2"/>
    <w:rsid w:val="00E456D8"/>
    <w:rsid w:val="00E45716"/>
    <w:rsid w:val="00E457C9"/>
    <w:rsid w:val="00E45815"/>
    <w:rsid w:val="00E45A95"/>
    <w:rsid w:val="00E460E5"/>
    <w:rsid w:val="00E46299"/>
    <w:rsid w:val="00E4685E"/>
    <w:rsid w:val="00E46B8A"/>
    <w:rsid w:val="00E46D7A"/>
    <w:rsid w:val="00E46DBD"/>
    <w:rsid w:val="00E470A1"/>
    <w:rsid w:val="00E473E2"/>
    <w:rsid w:val="00E475E8"/>
    <w:rsid w:val="00E477DE"/>
    <w:rsid w:val="00E47806"/>
    <w:rsid w:val="00E47901"/>
    <w:rsid w:val="00E47C13"/>
    <w:rsid w:val="00E47D3B"/>
    <w:rsid w:val="00E503B1"/>
    <w:rsid w:val="00E5044E"/>
    <w:rsid w:val="00E504AD"/>
    <w:rsid w:val="00E50574"/>
    <w:rsid w:val="00E50A26"/>
    <w:rsid w:val="00E50A93"/>
    <w:rsid w:val="00E50AC2"/>
    <w:rsid w:val="00E50E6B"/>
    <w:rsid w:val="00E50ECF"/>
    <w:rsid w:val="00E5127D"/>
    <w:rsid w:val="00E51399"/>
    <w:rsid w:val="00E51400"/>
    <w:rsid w:val="00E518E2"/>
    <w:rsid w:val="00E5235F"/>
    <w:rsid w:val="00E5258B"/>
    <w:rsid w:val="00E52AB3"/>
    <w:rsid w:val="00E52D00"/>
    <w:rsid w:val="00E53065"/>
    <w:rsid w:val="00E530B5"/>
    <w:rsid w:val="00E538B7"/>
    <w:rsid w:val="00E53C16"/>
    <w:rsid w:val="00E544EF"/>
    <w:rsid w:val="00E547EA"/>
    <w:rsid w:val="00E547FB"/>
    <w:rsid w:val="00E54A84"/>
    <w:rsid w:val="00E54DE7"/>
    <w:rsid w:val="00E54F61"/>
    <w:rsid w:val="00E54F72"/>
    <w:rsid w:val="00E550B6"/>
    <w:rsid w:val="00E554C2"/>
    <w:rsid w:val="00E55548"/>
    <w:rsid w:val="00E55625"/>
    <w:rsid w:val="00E55975"/>
    <w:rsid w:val="00E55A3A"/>
    <w:rsid w:val="00E55E1E"/>
    <w:rsid w:val="00E55F34"/>
    <w:rsid w:val="00E562B2"/>
    <w:rsid w:val="00E56306"/>
    <w:rsid w:val="00E5680E"/>
    <w:rsid w:val="00E571B7"/>
    <w:rsid w:val="00E5729A"/>
    <w:rsid w:val="00E57665"/>
    <w:rsid w:val="00E57754"/>
    <w:rsid w:val="00E577FD"/>
    <w:rsid w:val="00E57899"/>
    <w:rsid w:val="00E57EC4"/>
    <w:rsid w:val="00E605DF"/>
    <w:rsid w:val="00E60B20"/>
    <w:rsid w:val="00E60BF0"/>
    <w:rsid w:val="00E60C65"/>
    <w:rsid w:val="00E60CA8"/>
    <w:rsid w:val="00E60E55"/>
    <w:rsid w:val="00E60E63"/>
    <w:rsid w:val="00E60FEE"/>
    <w:rsid w:val="00E61210"/>
    <w:rsid w:val="00E617C3"/>
    <w:rsid w:val="00E61B42"/>
    <w:rsid w:val="00E61F33"/>
    <w:rsid w:val="00E62AC1"/>
    <w:rsid w:val="00E62E95"/>
    <w:rsid w:val="00E632B2"/>
    <w:rsid w:val="00E639EA"/>
    <w:rsid w:val="00E63A27"/>
    <w:rsid w:val="00E63AEA"/>
    <w:rsid w:val="00E6421E"/>
    <w:rsid w:val="00E643FF"/>
    <w:rsid w:val="00E64601"/>
    <w:rsid w:val="00E647DF"/>
    <w:rsid w:val="00E6486E"/>
    <w:rsid w:val="00E6489E"/>
    <w:rsid w:val="00E64BC8"/>
    <w:rsid w:val="00E64CD8"/>
    <w:rsid w:val="00E64DDD"/>
    <w:rsid w:val="00E65230"/>
    <w:rsid w:val="00E65699"/>
    <w:rsid w:val="00E65B77"/>
    <w:rsid w:val="00E65BDA"/>
    <w:rsid w:val="00E665E5"/>
    <w:rsid w:val="00E666B9"/>
    <w:rsid w:val="00E66A8C"/>
    <w:rsid w:val="00E66B58"/>
    <w:rsid w:val="00E6700C"/>
    <w:rsid w:val="00E671CE"/>
    <w:rsid w:val="00E673C7"/>
    <w:rsid w:val="00E678E9"/>
    <w:rsid w:val="00E700F9"/>
    <w:rsid w:val="00E70187"/>
    <w:rsid w:val="00E702E9"/>
    <w:rsid w:val="00E70608"/>
    <w:rsid w:val="00E709DB"/>
    <w:rsid w:val="00E70C5E"/>
    <w:rsid w:val="00E70ED9"/>
    <w:rsid w:val="00E712F1"/>
    <w:rsid w:val="00E7156C"/>
    <w:rsid w:val="00E715EC"/>
    <w:rsid w:val="00E71AE8"/>
    <w:rsid w:val="00E71FEF"/>
    <w:rsid w:val="00E720BD"/>
    <w:rsid w:val="00E720F6"/>
    <w:rsid w:val="00E725A6"/>
    <w:rsid w:val="00E727B5"/>
    <w:rsid w:val="00E730DD"/>
    <w:rsid w:val="00E734B7"/>
    <w:rsid w:val="00E73B79"/>
    <w:rsid w:val="00E73D5D"/>
    <w:rsid w:val="00E741DB"/>
    <w:rsid w:val="00E742AB"/>
    <w:rsid w:val="00E74541"/>
    <w:rsid w:val="00E746E6"/>
    <w:rsid w:val="00E74806"/>
    <w:rsid w:val="00E74A27"/>
    <w:rsid w:val="00E74B13"/>
    <w:rsid w:val="00E74FD6"/>
    <w:rsid w:val="00E74FE0"/>
    <w:rsid w:val="00E75489"/>
    <w:rsid w:val="00E75509"/>
    <w:rsid w:val="00E759DB"/>
    <w:rsid w:val="00E76713"/>
    <w:rsid w:val="00E76731"/>
    <w:rsid w:val="00E76985"/>
    <w:rsid w:val="00E76A3F"/>
    <w:rsid w:val="00E76EAE"/>
    <w:rsid w:val="00E76F09"/>
    <w:rsid w:val="00E76FFC"/>
    <w:rsid w:val="00E7713C"/>
    <w:rsid w:val="00E77321"/>
    <w:rsid w:val="00E775EA"/>
    <w:rsid w:val="00E77CD3"/>
    <w:rsid w:val="00E803EE"/>
    <w:rsid w:val="00E809E9"/>
    <w:rsid w:val="00E81193"/>
    <w:rsid w:val="00E82555"/>
    <w:rsid w:val="00E8261D"/>
    <w:rsid w:val="00E8279C"/>
    <w:rsid w:val="00E82916"/>
    <w:rsid w:val="00E8311A"/>
    <w:rsid w:val="00E83451"/>
    <w:rsid w:val="00E835A4"/>
    <w:rsid w:val="00E83769"/>
    <w:rsid w:val="00E837D0"/>
    <w:rsid w:val="00E839DA"/>
    <w:rsid w:val="00E83A8A"/>
    <w:rsid w:val="00E83BF5"/>
    <w:rsid w:val="00E83C2B"/>
    <w:rsid w:val="00E83F9F"/>
    <w:rsid w:val="00E84061"/>
    <w:rsid w:val="00E8438F"/>
    <w:rsid w:val="00E84654"/>
    <w:rsid w:val="00E84C65"/>
    <w:rsid w:val="00E84C72"/>
    <w:rsid w:val="00E85452"/>
    <w:rsid w:val="00E85D1C"/>
    <w:rsid w:val="00E85D2A"/>
    <w:rsid w:val="00E85DC8"/>
    <w:rsid w:val="00E86040"/>
    <w:rsid w:val="00E86291"/>
    <w:rsid w:val="00E8665A"/>
    <w:rsid w:val="00E869C8"/>
    <w:rsid w:val="00E86D46"/>
    <w:rsid w:val="00E86DEB"/>
    <w:rsid w:val="00E86EF2"/>
    <w:rsid w:val="00E87002"/>
    <w:rsid w:val="00E870B6"/>
    <w:rsid w:val="00E8727F"/>
    <w:rsid w:val="00E87579"/>
    <w:rsid w:val="00E875EC"/>
    <w:rsid w:val="00E87823"/>
    <w:rsid w:val="00E878E6"/>
    <w:rsid w:val="00E87ABE"/>
    <w:rsid w:val="00E87C9E"/>
    <w:rsid w:val="00E87ECF"/>
    <w:rsid w:val="00E87FF3"/>
    <w:rsid w:val="00E900A3"/>
    <w:rsid w:val="00E901DC"/>
    <w:rsid w:val="00E9035E"/>
    <w:rsid w:val="00E90664"/>
    <w:rsid w:val="00E9074E"/>
    <w:rsid w:val="00E9075F"/>
    <w:rsid w:val="00E909EE"/>
    <w:rsid w:val="00E90C8B"/>
    <w:rsid w:val="00E90ECB"/>
    <w:rsid w:val="00E90EDC"/>
    <w:rsid w:val="00E9101A"/>
    <w:rsid w:val="00E910F0"/>
    <w:rsid w:val="00E9141F"/>
    <w:rsid w:val="00E914BA"/>
    <w:rsid w:val="00E9184A"/>
    <w:rsid w:val="00E91A16"/>
    <w:rsid w:val="00E91C5F"/>
    <w:rsid w:val="00E92076"/>
    <w:rsid w:val="00E920BF"/>
    <w:rsid w:val="00E92541"/>
    <w:rsid w:val="00E9260D"/>
    <w:rsid w:val="00E927CE"/>
    <w:rsid w:val="00E92B8D"/>
    <w:rsid w:val="00E92DDB"/>
    <w:rsid w:val="00E92E8B"/>
    <w:rsid w:val="00E93126"/>
    <w:rsid w:val="00E93347"/>
    <w:rsid w:val="00E93CF3"/>
    <w:rsid w:val="00E93D1F"/>
    <w:rsid w:val="00E93D6D"/>
    <w:rsid w:val="00E9427D"/>
    <w:rsid w:val="00E9481F"/>
    <w:rsid w:val="00E95079"/>
    <w:rsid w:val="00E952BE"/>
    <w:rsid w:val="00E95B44"/>
    <w:rsid w:val="00E95C47"/>
    <w:rsid w:val="00E95E00"/>
    <w:rsid w:val="00E95E59"/>
    <w:rsid w:val="00E96052"/>
    <w:rsid w:val="00E9610B"/>
    <w:rsid w:val="00E96210"/>
    <w:rsid w:val="00E96327"/>
    <w:rsid w:val="00E963DA"/>
    <w:rsid w:val="00E9677D"/>
    <w:rsid w:val="00E96831"/>
    <w:rsid w:val="00E969F3"/>
    <w:rsid w:val="00E96D63"/>
    <w:rsid w:val="00E970E5"/>
    <w:rsid w:val="00E975C3"/>
    <w:rsid w:val="00E97644"/>
    <w:rsid w:val="00E9775D"/>
    <w:rsid w:val="00E9777A"/>
    <w:rsid w:val="00E9786B"/>
    <w:rsid w:val="00EA0039"/>
    <w:rsid w:val="00EA00E8"/>
    <w:rsid w:val="00EA06BA"/>
    <w:rsid w:val="00EA0F32"/>
    <w:rsid w:val="00EA1176"/>
    <w:rsid w:val="00EA11BD"/>
    <w:rsid w:val="00EA12EA"/>
    <w:rsid w:val="00EA1576"/>
    <w:rsid w:val="00EA16F0"/>
    <w:rsid w:val="00EA1780"/>
    <w:rsid w:val="00EA1CF0"/>
    <w:rsid w:val="00EA1E2F"/>
    <w:rsid w:val="00EA1F38"/>
    <w:rsid w:val="00EA1FA0"/>
    <w:rsid w:val="00EA253C"/>
    <w:rsid w:val="00EA25C9"/>
    <w:rsid w:val="00EA2EB5"/>
    <w:rsid w:val="00EA3059"/>
    <w:rsid w:val="00EA31CF"/>
    <w:rsid w:val="00EA37C6"/>
    <w:rsid w:val="00EA38C5"/>
    <w:rsid w:val="00EA3A1F"/>
    <w:rsid w:val="00EA3E42"/>
    <w:rsid w:val="00EA3E4C"/>
    <w:rsid w:val="00EA4085"/>
    <w:rsid w:val="00EA4A3A"/>
    <w:rsid w:val="00EA4ACC"/>
    <w:rsid w:val="00EA4C50"/>
    <w:rsid w:val="00EA4DE1"/>
    <w:rsid w:val="00EA517C"/>
    <w:rsid w:val="00EA52DC"/>
    <w:rsid w:val="00EA58BB"/>
    <w:rsid w:val="00EA598F"/>
    <w:rsid w:val="00EA5A23"/>
    <w:rsid w:val="00EA5EAF"/>
    <w:rsid w:val="00EA60F8"/>
    <w:rsid w:val="00EA62EF"/>
    <w:rsid w:val="00EA64F9"/>
    <w:rsid w:val="00EA6578"/>
    <w:rsid w:val="00EA6C90"/>
    <w:rsid w:val="00EA74A1"/>
    <w:rsid w:val="00EA7680"/>
    <w:rsid w:val="00EA79AC"/>
    <w:rsid w:val="00EA7D8F"/>
    <w:rsid w:val="00EA7EB3"/>
    <w:rsid w:val="00EB00DC"/>
    <w:rsid w:val="00EB02F8"/>
    <w:rsid w:val="00EB04AC"/>
    <w:rsid w:val="00EB098C"/>
    <w:rsid w:val="00EB0C76"/>
    <w:rsid w:val="00EB15B7"/>
    <w:rsid w:val="00EB1B44"/>
    <w:rsid w:val="00EB1F32"/>
    <w:rsid w:val="00EB2061"/>
    <w:rsid w:val="00EB2270"/>
    <w:rsid w:val="00EB24F7"/>
    <w:rsid w:val="00EB29CB"/>
    <w:rsid w:val="00EB2B31"/>
    <w:rsid w:val="00EB2C04"/>
    <w:rsid w:val="00EB2C76"/>
    <w:rsid w:val="00EB2D13"/>
    <w:rsid w:val="00EB2D40"/>
    <w:rsid w:val="00EB315F"/>
    <w:rsid w:val="00EB323F"/>
    <w:rsid w:val="00EB349B"/>
    <w:rsid w:val="00EB36F8"/>
    <w:rsid w:val="00EB39FB"/>
    <w:rsid w:val="00EB3A1B"/>
    <w:rsid w:val="00EB3AB0"/>
    <w:rsid w:val="00EB3B64"/>
    <w:rsid w:val="00EB3C6B"/>
    <w:rsid w:val="00EB3C85"/>
    <w:rsid w:val="00EB3E67"/>
    <w:rsid w:val="00EB40A0"/>
    <w:rsid w:val="00EB435F"/>
    <w:rsid w:val="00EB4576"/>
    <w:rsid w:val="00EB45BE"/>
    <w:rsid w:val="00EB4988"/>
    <w:rsid w:val="00EB4CCF"/>
    <w:rsid w:val="00EB4F15"/>
    <w:rsid w:val="00EB5018"/>
    <w:rsid w:val="00EB50FD"/>
    <w:rsid w:val="00EB51E7"/>
    <w:rsid w:val="00EB54FE"/>
    <w:rsid w:val="00EB56B8"/>
    <w:rsid w:val="00EB5748"/>
    <w:rsid w:val="00EB5893"/>
    <w:rsid w:val="00EB5B44"/>
    <w:rsid w:val="00EB67E3"/>
    <w:rsid w:val="00EB6DC1"/>
    <w:rsid w:val="00EB6E94"/>
    <w:rsid w:val="00EB6FD9"/>
    <w:rsid w:val="00EB7015"/>
    <w:rsid w:val="00EB70BC"/>
    <w:rsid w:val="00EB7228"/>
    <w:rsid w:val="00EB751F"/>
    <w:rsid w:val="00EB75BF"/>
    <w:rsid w:val="00EB772B"/>
    <w:rsid w:val="00EB77B9"/>
    <w:rsid w:val="00EB7D23"/>
    <w:rsid w:val="00EC0106"/>
    <w:rsid w:val="00EC014A"/>
    <w:rsid w:val="00EC01CA"/>
    <w:rsid w:val="00EC0327"/>
    <w:rsid w:val="00EC094B"/>
    <w:rsid w:val="00EC0CDA"/>
    <w:rsid w:val="00EC0EB2"/>
    <w:rsid w:val="00EC0FDA"/>
    <w:rsid w:val="00EC106D"/>
    <w:rsid w:val="00EC1174"/>
    <w:rsid w:val="00EC1603"/>
    <w:rsid w:val="00EC17D3"/>
    <w:rsid w:val="00EC1817"/>
    <w:rsid w:val="00EC1C87"/>
    <w:rsid w:val="00EC1F78"/>
    <w:rsid w:val="00EC1FAB"/>
    <w:rsid w:val="00EC2157"/>
    <w:rsid w:val="00EC25F5"/>
    <w:rsid w:val="00EC283A"/>
    <w:rsid w:val="00EC2AFA"/>
    <w:rsid w:val="00EC2C8E"/>
    <w:rsid w:val="00EC2F13"/>
    <w:rsid w:val="00EC348F"/>
    <w:rsid w:val="00EC37EF"/>
    <w:rsid w:val="00EC38A4"/>
    <w:rsid w:val="00EC39BE"/>
    <w:rsid w:val="00EC39C3"/>
    <w:rsid w:val="00EC3C8C"/>
    <w:rsid w:val="00EC3D6D"/>
    <w:rsid w:val="00EC43CC"/>
    <w:rsid w:val="00EC47E5"/>
    <w:rsid w:val="00EC4AAB"/>
    <w:rsid w:val="00EC4BCA"/>
    <w:rsid w:val="00EC4DBB"/>
    <w:rsid w:val="00EC52F3"/>
    <w:rsid w:val="00EC5313"/>
    <w:rsid w:val="00EC547C"/>
    <w:rsid w:val="00EC548A"/>
    <w:rsid w:val="00EC56A7"/>
    <w:rsid w:val="00EC5985"/>
    <w:rsid w:val="00EC59DA"/>
    <w:rsid w:val="00EC5B5F"/>
    <w:rsid w:val="00EC6170"/>
    <w:rsid w:val="00EC650F"/>
    <w:rsid w:val="00EC665D"/>
    <w:rsid w:val="00EC689A"/>
    <w:rsid w:val="00EC69A9"/>
    <w:rsid w:val="00EC6A06"/>
    <w:rsid w:val="00EC6ADA"/>
    <w:rsid w:val="00EC6DEE"/>
    <w:rsid w:val="00EC6F8A"/>
    <w:rsid w:val="00EC7055"/>
    <w:rsid w:val="00EC708F"/>
    <w:rsid w:val="00EC72CF"/>
    <w:rsid w:val="00EC73E8"/>
    <w:rsid w:val="00EC7519"/>
    <w:rsid w:val="00EC76EA"/>
    <w:rsid w:val="00EC7A5F"/>
    <w:rsid w:val="00EC7AB9"/>
    <w:rsid w:val="00ED02A4"/>
    <w:rsid w:val="00ED030C"/>
    <w:rsid w:val="00ED093B"/>
    <w:rsid w:val="00ED0D6F"/>
    <w:rsid w:val="00ED1388"/>
    <w:rsid w:val="00ED1442"/>
    <w:rsid w:val="00ED1770"/>
    <w:rsid w:val="00ED17D3"/>
    <w:rsid w:val="00ED1A1B"/>
    <w:rsid w:val="00ED1B9B"/>
    <w:rsid w:val="00ED1D7C"/>
    <w:rsid w:val="00ED1E59"/>
    <w:rsid w:val="00ED20EF"/>
    <w:rsid w:val="00ED25A1"/>
    <w:rsid w:val="00ED2D56"/>
    <w:rsid w:val="00ED2E98"/>
    <w:rsid w:val="00ED35D6"/>
    <w:rsid w:val="00ED39C3"/>
    <w:rsid w:val="00ED3CA7"/>
    <w:rsid w:val="00ED3E53"/>
    <w:rsid w:val="00ED4C54"/>
    <w:rsid w:val="00ED4CE2"/>
    <w:rsid w:val="00ED5207"/>
    <w:rsid w:val="00ED52E4"/>
    <w:rsid w:val="00ED53D5"/>
    <w:rsid w:val="00ED5451"/>
    <w:rsid w:val="00ED562D"/>
    <w:rsid w:val="00ED57B1"/>
    <w:rsid w:val="00ED57BD"/>
    <w:rsid w:val="00ED5A20"/>
    <w:rsid w:val="00ED5B85"/>
    <w:rsid w:val="00ED5D8A"/>
    <w:rsid w:val="00ED6108"/>
    <w:rsid w:val="00ED62D3"/>
    <w:rsid w:val="00ED67E7"/>
    <w:rsid w:val="00ED6936"/>
    <w:rsid w:val="00ED6937"/>
    <w:rsid w:val="00ED69CD"/>
    <w:rsid w:val="00ED6A6A"/>
    <w:rsid w:val="00ED6B5F"/>
    <w:rsid w:val="00ED6BDA"/>
    <w:rsid w:val="00ED6C43"/>
    <w:rsid w:val="00ED6D35"/>
    <w:rsid w:val="00ED700E"/>
    <w:rsid w:val="00ED7EB0"/>
    <w:rsid w:val="00EE0204"/>
    <w:rsid w:val="00EE046F"/>
    <w:rsid w:val="00EE078A"/>
    <w:rsid w:val="00EE0A29"/>
    <w:rsid w:val="00EE0C59"/>
    <w:rsid w:val="00EE0D12"/>
    <w:rsid w:val="00EE0D81"/>
    <w:rsid w:val="00EE0EC6"/>
    <w:rsid w:val="00EE15DE"/>
    <w:rsid w:val="00EE1626"/>
    <w:rsid w:val="00EE1898"/>
    <w:rsid w:val="00EE25B1"/>
    <w:rsid w:val="00EE2E34"/>
    <w:rsid w:val="00EE2ECD"/>
    <w:rsid w:val="00EE3105"/>
    <w:rsid w:val="00EE34B0"/>
    <w:rsid w:val="00EE384A"/>
    <w:rsid w:val="00EE3948"/>
    <w:rsid w:val="00EE3B2B"/>
    <w:rsid w:val="00EE3C23"/>
    <w:rsid w:val="00EE4DFA"/>
    <w:rsid w:val="00EE5406"/>
    <w:rsid w:val="00EE55BB"/>
    <w:rsid w:val="00EE59DC"/>
    <w:rsid w:val="00EE5A36"/>
    <w:rsid w:val="00EE5A3E"/>
    <w:rsid w:val="00EE5BAB"/>
    <w:rsid w:val="00EE5BC8"/>
    <w:rsid w:val="00EE5EFA"/>
    <w:rsid w:val="00EE632B"/>
    <w:rsid w:val="00EE6A3D"/>
    <w:rsid w:val="00EE6B45"/>
    <w:rsid w:val="00EE6DAE"/>
    <w:rsid w:val="00EE6E51"/>
    <w:rsid w:val="00EE70D3"/>
    <w:rsid w:val="00EE744B"/>
    <w:rsid w:val="00EE7538"/>
    <w:rsid w:val="00EE7659"/>
    <w:rsid w:val="00EE772A"/>
    <w:rsid w:val="00EE7D8D"/>
    <w:rsid w:val="00EE7F86"/>
    <w:rsid w:val="00EF00D7"/>
    <w:rsid w:val="00EF01D6"/>
    <w:rsid w:val="00EF03C9"/>
    <w:rsid w:val="00EF0571"/>
    <w:rsid w:val="00EF05AE"/>
    <w:rsid w:val="00EF0716"/>
    <w:rsid w:val="00EF0E12"/>
    <w:rsid w:val="00EF0F0E"/>
    <w:rsid w:val="00EF0FDE"/>
    <w:rsid w:val="00EF10C8"/>
    <w:rsid w:val="00EF12D5"/>
    <w:rsid w:val="00EF1588"/>
    <w:rsid w:val="00EF1743"/>
    <w:rsid w:val="00EF1A4F"/>
    <w:rsid w:val="00EF2231"/>
    <w:rsid w:val="00EF2CEF"/>
    <w:rsid w:val="00EF2E1B"/>
    <w:rsid w:val="00EF2F8A"/>
    <w:rsid w:val="00EF3187"/>
    <w:rsid w:val="00EF33B3"/>
    <w:rsid w:val="00EF3BCE"/>
    <w:rsid w:val="00EF41DA"/>
    <w:rsid w:val="00EF423D"/>
    <w:rsid w:val="00EF42CC"/>
    <w:rsid w:val="00EF45F7"/>
    <w:rsid w:val="00EF463C"/>
    <w:rsid w:val="00EF4A59"/>
    <w:rsid w:val="00EF4BC8"/>
    <w:rsid w:val="00EF5246"/>
    <w:rsid w:val="00EF547D"/>
    <w:rsid w:val="00EF5622"/>
    <w:rsid w:val="00EF569C"/>
    <w:rsid w:val="00EF5725"/>
    <w:rsid w:val="00EF57AD"/>
    <w:rsid w:val="00EF5D02"/>
    <w:rsid w:val="00EF642C"/>
    <w:rsid w:val="00EF66A9"/>
    <w:rsid w:val="00EF7611"/>
    <w:rsid w:val="00EF77A7"/>
    <w:rsid w:val="00EF79AE"/>
    <w:rsid w:val="00EF7ABF"/>
    <w:rsid w:val="00EF7D94"/>
    <w:rsid w:val="00F0071A"/>
    <w:rsid w:val="00F008CF"/>
    <w:rsid w:val="00F010B0"/>
    <w:rsid w:val="00F013FB"/>
    <w:rsid w:val="00F0154D"/>
    <w:rsid w:val="00F01558"/>
    <w:rsid w:val="00F0179E"/>
    <w:rsid w:val="00F017BD"/>
    <w:rsid w:val="00F019EA"/>
    <w:rsid w:val="00F01B12"/>
    <w:rsid w:val="00F01D4A"/>
    <w:rsid w:val="00F01DC0"/>
    <w:rsid w:val="00F01EB7"/>
    <w:rsid w:val="00F02153"/>
    <w:rsid w:val="00F02389"/>
    <w:rsid w:val="00F024B4"/>
    <w:rsid w:val="00F0298E"/>
    <w:rsid w:val="00F02B9D"/>
    <w:rsid w:val="00F02EFA"/>
    <w:rsid w:val="00F0305C"/>
    <w:rsid w:val="00F036DF"/>
    <w:rsid w:val="00F03886"/>
    <w:rsid w:val="00F039A9"/>
    <w:rsid w:val="00F03C1C"/>
    <w:rsid w:val="00F03F47"/>
    <w:rsid w:val="00F041D8"/>
    <w:rsid w:val="00F044EB"/>
    <w:rsid w:val="00F0452A"/>
    <w:rsid w:val="00F046A3"/>
    <w:rsid w:val="00F0470B"/>
    <w:rsid w:val="00F04A8F"/>
    <w:rsid w:val="00F04BFC"/>
    <w:rsid w:val="00F04D64"/>
    <w:rsid w:val="00F051AA"/>
    <w:rsid w:val="00F054A2"/>
    <w:rsid w:val="00F05785"/>
    <w:rsid w:val="00F0580B"/>
    <w:rsid w:val="00F05963"/>
    <w:rsid w:val="00F05DB9"/>
    <w:rsid w:val="00F060EA"/>
    <w:rsid w:val="00F0619C"/>
    <w:rsid w:val="00F06517"/>
    <w:rsid w:val="00F06629"/>
    <w:rsid w:val="00F06833"/>
    <w:rsid w:val="00F06A0C"/>
    <w:rsid w:val="00F06CEB"/>
    <w:rsid w:val="00F06D0F"/>
    <w:rsid w:val="00F06F7C"/>
    <w:rsid w:val="00F0753A"/>
    <w:rsid w:val="00F07581"/>
    <w:rsid w:val="00F07B03"/>
    <w:rsid w:val="00F07BA7"/>
    <w:rsid w:val="00F07CC4"/>
    <w:rsid w:val="00F100D4"/>
    <w:rsid w:val="00F102D9"/>
    <w:rsid w:val="00F10729"/>
    <w:rsid w:val="00F10C9D"/>
    <w:rsid w:val="00F11C3D"/>
    <w:rsid w:val="00F11ECC"/>
    <w:rsid w:val="00F11FE4"/>
    <w:rsid w:val="00F12111"/>
    <w:rsid w:val="00F12401"/>
    <w:rsid w:val="00F1275E"/>
    <w:rsid w:val="00F1284A"/>
    <w:rsid w:val="00F12972"/>
    <w:rsid w:val="00F12FBA"/>
    <w:rsid w:val="00F138E1"/>
    <w:rsid w:val="00F139DD"/>
    <w:rsid w:val="00F13AEE"/>
    <w:rsid w:val="00F13CFC"/>
    <w:rsid w:val="00F13D9F"/>
    <w:rsid w:val="00F14265"/>
    <w:rsid w:val="00F14285"/>
    <w:rsid w:val="00F14764"/>
    <w:rsid w:val="00F14798"/>
    <w:rsid w:val="00F14922"/>
    <w:rsid w:val="00F14BCE"/>
    <w:rsid w:val="00F153C6"/>
    <w:rsid w:val="00F1550B"/>
    <w:rsid w:val="00F15515"/>
    <w:rsid w:val="00F1567F"/>
    <w:rsid w:val="00F15AE8"/>
    <w:rsid w:val="00F15E40"/>
    <w:rsid w:val="00F1629D"/>
    <w:rsid w:val="00F1644E"/>
    <w:rsid w:val="00F16608"/>
    <w:rsid w:val="00F168AE"/>
    <w:rsid w:val="00F16F2A"/>
    <w:rsid w:val="00F17468"/>
    <w:rsid w:val="00F17A81"/>
    <w:rsid w:val="00F17E9E"/>
    <w:rsid w:val="00F20B3C"/>
    <w:rsid w:val="00F20BA0"/>
    <w:rsid w:val="00F20C36"/>
    <w:rsid w:val="00F20C82"/>
    <w:rsid w:val="00F20DBD"/>
    <w:rsid w:val="00F2107A"/>
    <w:rsid w:val="00F21629"/>
    <w:rsid w:val="00F21BC5"/>
    <w:rsid w:val="00F21BCB"/>
    <w:rsid w:val="00F21C2A"/>
    <w:rsid w:val="00F2258C"/>
    <w:rsid w:val="00F22851"/>
    <w:rsid w:val="00F22BBC"/>
    <w:rsid w:val="00F230C5"/>
    <w:rsid w:val="00F230E4"/>
    <w:rsid w:val="00F231D1"/>
    <w:rsid w:val="00F23248"/>
    <w:rsid w:val="00F23568"/>
    <w:rsid w:val="00F235E5"/>
    <w:rsid w:val="00F2364A"/>
    <w:rsid w:val="00F23B16"/>
    <w:rsid w:val="00F242C4"/>
    <w:rsid w:val="00F244D3"/>
    <w:rsid w:val="00F247BE"/>
    <w:rsid w:val="00F249FA"/>
    <w:rsid w:val="00F24A03"/>
    <w:rsid w:val="00F24A2D"/>
    <w:rsid w:val="00F24F8A"/>
    <w:rsid w:val="00F2502F"/>
    <w:rsid w:val="00F2505A"/>
    <w:rsid w:val="00F250B2"/>
    <w:rsid w:val="00F25A31"/>
    <w:rsid w:val="00F25C49"/>
    <w:rsid w:val="00F25C6E"/>
    <w:rsid w:val="00F25D11"/>
    <w:rsid w:val="00F25D16"/>
    <w:rsid w:val="00F25FF0"/>
    <w:rsid w:val="00F26022"/>
    <w:rsid w:val="00F265C9"/>
    <w:rsid w:val="00F26C38"/>
    <w:rsid w:val="00F26CFC"/>
    <w:rsid w:val="00F26E0E"/>
    <w:rsid w:val="00F2702B"/>
    <w:rsid w:val="00F272B3"/>
    <w:rsid w:val="00F272BA"/>
    <w:rsid w:val="00F27941"/>
    <w:rsid w:val="00F27CEC"/>
    <w:rsid w:val="00F27D22"/>
    <w:rsid w:val="00F27E69"/>
    <w:rsid w:val="00F30400"/>
    <w:rsid w:val="00F306E2"/>
    <w:rsid w:val="00F30775"/>
    <w:rsid w:val="00F307E5"/>
    <w:rsid w:val="00F307E8"/>
    <w:rsid w:val="00F30874"/>
    <w:rsid w:val="00F30A48"/>
    <w:rsid w:val="00F30AF4"/>
    <w:rsid w:val="00F30B39"/>
    <w:rsid w:val="00F30C0C"/>
    <w:rsid w:val="00F30C8A"/>
    <w:rsid w:val="00F31372"/>
    <w:rsid w:val="00F31398"/>
    <w:rsid w:val="00F31BD1"/>
    <w:rsid w:val="00F32493"/>
    <w:rsid w:val="00F324F2"/>
    <w:rsid w:val="00F326C8"/>
    <w:rsid w:val="00F327A9"/>
    <w:rsid w:val="00F327F5"/>
    <w:rsid w:val="00F32D1C"/>
    <w:rsid w:val="00F33163"/>
    <w:rsid w:val="00F33280"/>
    <w:rsid w:val="00F332BF"/>
    <w:rsid w:val="00F338BC"/>
    <w:rsid w:val="00F3399A"/>
    <w:rsid w:val="00F33A6D"/>
    <w:rsid w:val="00F33BFB"/>
    <w:rsid w:val="00F33D10"/>
    <w:rsid w:val="00F33D14"/>
    <w:rsid w:val="00F341D4"/>
    <w:rsid w:val="00F341F2"/>
    <w:rsid w:val="00F3426E"/>
    <w:rsid w:val="00F34BC6"/>
    <w:rsid w:val="00F34D7E"/>
    <w:rsid w:val="00F34D8B"/>
    <w:rsid w:val="00F35667"/>
    <w:rsid w:val="00F35A79"/>
    <w:rsid w:val="00F35B28"/>
    <w:rsid w:val="00F35D5E"/>
    <w:rsid w:val="00F36212"/>
    <w:rsid w:val="00F3643D"/>
    <w:rsid w:val="00F36546"/>
    <w:rsid w:val="00F36747"/>
    <w:rsid w:val="00F36A6F"/>
    <w:rsid w:val="00F36C83"/>
    <w:rsid w:val="00F36EE6"/>
    <w:rsid w:val="00F37527"/>
    <w:rsid w:val="00F3775F"/>
    <w:rsid w:val="00F37B32"/>
    <w:rsid w:val="00F37D40"/>
    <w:rsid w:val="00F37F58"/>
    <w:rsid w:val="00F402D5"/>
    <w:rsid w:val="00F40F25"/>
    <w:rsid w:val="00F41053"/>
    <w:rsid w:val="00F41941"/>
    <w:rsid w:val="00F4198E"/>
    <w:rsid w:val="00F419BB"/>
    <w:rsid w:val="00F41A98"/>
    <w:rsid w:val="00F41C00"/>
    <w:rsid w:val="00F41DD1"/>
    <w:rsid w:val="00F4207C"/>
    <w:rsid w:val="00F4280D"/>
    <w:rsid w:val="00F42C17"/>
    <w:rsid w:val="00F42D69"/>
    <w:rsid w:val="00F42F99"/>
    <w:rsid w:val="00F4302A"/>
    <w:rsid w:val="00F43087"/>
    <w:rsid w:val="00F431C1"/>
    <w:rsid w:val="00F43322"/>
    <w:rsid w:val="00F43423"/>
    <w:rsid w:val="00F43D12"/>
    <w:rsid w:val="00F44273"/>
    <w:rsid w:val="00F442D0"/>
    <w:rsid w:val="00F44395"/>
    <w:rsid w:val="00F44492"/>
    <w:rsid w:val="00F44607"/>
    <w:rsid w:val="00F44A11"/>
    <w:rsid w:val="00F44A58"/>
    <w:rsid w:val="00F44E07"/>
    <w:rsid w:val="00F455E8"/>
    <w:rsid w:val="00F45A79"/>
    <w:rsid w:val="00F45DCA"/>
    <w:rsid w:val="00F46130"/>
    <w:rsid w:val="00F4619E"/>
    <w:rsid w:val="00F4675D"/>
    <w:rsid w:val="00F46A07"/>
    <w:rsid w:val="00F46CCF"/>
    <w:rsid w:val="00F46FC3"/>
    <w:rsid w:val="00F47601"/>
    <w:rsid w:val="00F478F9"/>
    <w:rsid w:val="00F47923"/>
    <w:rsid w:val="00F47943"/>
    <w:rsid w:val="00F479AC"/>
    <w:rsid w:val="00F47BA4"/>
    <w:rsid w:val="00F47CE5"/>
    <w:rsid w:val="00F500B7"/>
    <w:rsid w:val="00F505C9"/>
    <w:rsid w:val="00F505ED"/>
    <w:rsid w:val="00F509A0"/>
    <w:rsid w:val="00F50A4A"/>
    <w:rsid w:val="00F50EB8"/>
    <w:rsid w:val="00F50F52"/>
    <w:rsid w:val="00F51B29"/>
    <w:rsid w:val="00F51E33"/>
    <w:rsid w:val="00F51FE3"/>
    <w:rsid w:val="00F5208E"/>
    <w:rsid w:val="00F522D7"/>
    <w:rsid w:val="00F5231C"/>
    <w:rsid w:val="00F5244E"/>
    <w:rsid w:val="00F52557"/>
    <w:rsid w:val="00F528A2"/>
    <w:rsid w:val="00F52B79"/>
    <w:rsid w:val="00F52B87"/>
    <w:rsid w:val="00F52C25"/>
    <w:rsid w:val="00F52C2E"/>
    <w:rsid w:val="00F52C66"/>
    <w:rsid w:val="00F52CF1"/>
    <w:rsid w:val="00F52D7A"/>
    <w:rsid w:val="00F531CB"/>
    <w:rsid w:val="00F53552"/>
    <w:rsid w:val="00F53601"/>
    <w:rsid w:val="00F53ABE"/>
    <w:rsid w:val="00F53BB8"/>
    <w:rsid w:val="00F54123"/>
    <w:rsid w:val="00F5413B"/>
    <w:rsid w:val="00F54466"/>
    <w:rsid w:val="00F544AA"/>
    <w:rsid w:val="00F544F6"/>
    <w:rsid w:val="00F5452F"/>
    <w:rsid w:val="00F546D9"/>
    <w:rsid w:val="00F55461"/>
    <w:rsid w:val="00F55822"/>
    <w:rsid w:val="00F55E07"/>
    <w:rsid w:val="00F562B0"/>
    <w:rsid w:val="00F56902"/>
    <w:rsid w:val="00F56A28"/>
    <w:rsid w:val="00F56E94"/>
    <w:rsid w:val="00F5709D"/>
    <w:rsid w:val="00F575BD"/>
    <w:rsid w:val="00F57A1F"/>
    <w:rsid w:val="00F57A78"/>
    <w:rsid w:val="00F57B51"/>
    <w:rsid w:val="00F57C3E"/>
    <w:rsid w:val="00F57E1D"/>
    <w:rsid w:val="00F60920"/>
    <w:rsid w:val="00F60EA4"/>
    <w:rsid w:val="00F60EA6"/>
    <w:rsid w:val="00F611AE"/>
    <w:rsid w:val="00F61281"/>
    <w:rsid w:val="00F61669"/>
    <w:rsid w:val="00F61818"/>
    <w:rsid w:val="00F61BB7"/>
    <w:rsid w:val="00F61C06"/>
    <w:rsid w:val="00F61FF1"/>
    <w:rsid w:val="00F621AD"/>
    <w:rsid w:val="00F622FB"/>
    <w:rsid w:val="00F6247C"/>
    <w:rsid w:val="00F626B4"/>
    <w:rsid w:val="00F62A3C"/>
    <w:rsid w:val="00F62A5E"/>
    <w:rsid w:val="00F62C8E"/>
    <w:rsid w:val="00F62D2B"/>
    <w:rsid w:val="00F63719"/>
    <w:rsid w:val="00F63BF2"/>
    <w:rsid w:val="00F63D76"/>
    <w:rsid w:val="00F63DEA"/>
    <w:rsid w:val="00F63F7E"/>
    <w:rsid w:val="00F64360"/>
    <w:rsid w:val="00F64388"/>
    <w:rsid w:val="00F64391"/>
    <w:rsid w:val="00F64451"/>
    <w:rsid w:val="00F6508D"/>
    <w:rsid w:val="00F65142"/>
    <w:rsid w:val="00F652CB"/>
    <w:rsid w:val="00F65328"/>
    <w:rsid w:val="00F653B2"/>
    <w:rsid w:val="00F660C7"/>
    <w:rsid w:val="00F6688C"/>
    <w:rsid w:val="00F669EF"/>
    <w:rsid w:val="00F66DDB"/>
    <w:rsid w:val="00F66DED"/>
    <w:rsid w:val="00F66DFF"/>
    <w:rsid w:val="00F67043"/>
    <w:rsid w:val="00F67779"/>
    <w:rsid w:val="00F67898"/>
    <w:rsid w:val="00F67902"/>
    <w:rsid w:val="00F67E98"/>
    <w:rsid w:val="00F707C9"/>
    <w:rsid w:val="00F708EF"/>
    <w:rsid w:val="00F70D53"/>
    <w:rsid w:val="00F70EB1"/>
    <w:rsid w:val="00F70ED7"/>
    <w:rsid w:val="00F7148D"/>
    <w:rsid w:val="00F715AD"/>
    <w:rsid w:val="00F716AA"/>
    <w:rsid w:val="00F721C5"/>
    <w:rsid w:val="00F723A6"/>
    <w:rsid w:val="00F723EC"/>
    <w:rsid w:val="00F72476"/>
    <w:rsid w:val="00F7266F"/>
    <w:rsid w:val="00F729A9"/>
    <w:rsid w:val="00F72ACD"/>
    <w:rsid w:val="00F72E06"/>
    <w:rsid w:val="00F732FD"/>
    <w:rsid w:val="00F73624"/>
    <w:rsid w:val="00F7372E"/>
    <w:rsid w:val="00F7382A"/>
    <w:rsid w:val="00F7399E"/>
    <w:rsid w:val="00F74231"/>
    <w:rsid w:val="00F7445A"/>
    <w:rsid w:val="00F7472D"/>
    <w:rsid w:val="00F74834"/>
    <w:rsid w:val="00F751A4"/>
    <w:rsid w:val="00F752FD"/>
    <w:rsid w:val="00F75485"/>
    <w:rsid w:val="00F754D6"/>
    <w:rsid w:val="00F7564C"/>
    <w:rsid w:val="00F75B78"/>
    <w:rsid w:val="00F75CE3"/>
    <w:rsid w:val="00F75DBD"/>
    <w:rsid w:val="00F75EAB"/>
    <w:rsid w:val="00F7617A"/>
    <w:rsid w:val="00F76CF0"/>
    <w:rsid w:val="00F76DD5"/>
    <w:rsid w:val="00F76F84"/>
    <w:rsid w:val="00F77287"/>
    <w:rsid w:val="00F772E2"/>
    <w:rsid w:val="00F77492"/>
    <w:rsid w:val="00F7750F"/>
    <w:rsid w:val="00F775DC"/>
    <w:rsid w:val="00F776CA"/>
    <w:rsid w:val="00F777E6"/>
    <w:rsid w:val="00F779F0"/>
    <w:rsid w:val="00F77BE3"/>
    <w:rsid w:val="00F77C19"/>
    <w:rsid w:val="00F8002A"/>
    <w:rsid w:val="00F800F7"/>
    <w:rsid w:val="00F801E5"/>
    <w:rsid w:val="00F801FE"/>
    <w:rsid w:val="00F80359"/>
    <w:rsid w:val="00F8064D"/>
    <w:rsid w:val="00F808F1"/>
    <w:rsid w:val="00F80CDD"/>
    <w:rsid w:val="00F81C56"/>
    <w:rsid w:val="00F81D56"/>
    <w:rsid w:val="00F81E6B"/>
    <w:rsid w:val="00F82281"/>
    <w:rsid w:val="00F8252D"/>
    <w:rsid w:val="00F8280B"/>
    <w:rsid w:val="00F829BD"/>
    <w:rsid w:val="00F82B5F"/>
    <w:rsid w:val="00F832BB"/>
    <w:rsid w:val="00F8393D"/>
    <w:rsid w:val="00F83CC7"/>
    <w:rsid w:val="00F84145"/>
    <w:rsid w:val="00F8435F"/>
    <w:rsid w:val="00F84741"/>
    <w:rsid w:val="00F84A64"/>
    <w:rsid w:val="00F84F5E"/>
    <w:rsid w:val="00F8503E"/>
    <w:rsid w:val="00F85092"/>
    <w:rsid w:val="00F85438"/>
    <w:rsid w:val="00F85488"/>
    <w:rsid w:val="00F85527"/>
    <w:rsid w:val="00F855C3"/>
    <w:rsid w:val="00F8577E"/>
    <w:rsid w:val="00F85C5B"/>
    <w:rsid w:val="00F85D1C"/>
    <w:rsid w:val="00F860CB"/>
    <w:rsid w:val="00F86273"/>
    <w:rsid w:val="00F864A1"/>
    <w:rsid w:val="00F86657"/>
    <w:rsid w:val="00F866C6"/>
    <w:rsid w:val="00F86C44"/>
    <w:rsid w:val="00F86F97"/>
    <w:rsid w:val="00F8704C"/>
    <w:rsid w:val="00F8705C"/>
    <w:rsid w:val="00F870D7"/>
    <w:rsid w:val="00F87383"/>
    <w:rsid w:val="00F874C5"/>
    <w:rsid w:val="00F875A7"/>
    <w:rsid w:val="00F8788B"/>
    <w:rsid w:val="00F87A4A"/>
    <w:rsid w:val="00F87B82"/>
    <w:rsid w:val="00F87C9E"/>
    <w:rsid w:val="00F87E53"/>
    <w:rsid w:val="00F90054"/>
    <w:rsid w:val="00F904B6"/>
    <w:rsid w:val="00F904D2"/>
    <w:rsid w:val="00F904F3"/>
    <w:rsid w:val="00F906A9"/>
    <w:rsid w:val="00F909B9"/>
    <w:rsid w:val="00F90AFB"/>
    <w:rsid w:val="00F90B83"/>
    <w:rsid w:val="00F90C98"/>
    <w:rsid w:val="00F90E0E"/>
    <w:rsid w:val="00F91316"/>
    <w:rsid w:val="00F91A2E"/>
    <w:rsid w:val="00F91B44"/>
    <w:rsid w:val="00F91B80"/>
    <w:rsid w:val="00F91F01"/>
    <w:rsid w:val="00F91F98"/>
    <w:rsid w:val="00F92064"/>
    <w:rsid w:val="00F92404"/>
    <w:rsid w:val="00F925AF"/>
    <w:rsid w:val="00F926D2"/>
    <w:rsid w:val="00F928A5"/>
    <w:rsid w:val="00F929D3"/>
    <w:rsid w:val="00F92A80"/>
    <w:rsid w:val="00F93296"/>
    <w:rsid w:val="00F932D4"/>
    <w:rsid w:val="00F93517"/>
    <w:rsid w:val="00F9392A"/>
    <w:rsid w:val="00F939D8"/>
    <w:rsid w:val="00F93CEB"/>
    <w:rsid w:val="00F93ECF"/>
    <w:rsid w:val="00F93EDD"/>
    <w:rsid w:val="00F93F8A"/>
    <w:rsid w:val="00F94389"/>
    <w:rsid w:val="00F944D1"/>
    <w:rsid w:val="00F946B9"/>
    <w:rsid w:val="00F94802"/>
    <w:rsid w:val="00F94893"/>
    <w:rsid w:val="00F94B7B"/>
    <w:rsid w:val="00F94BB9"/>
    <w:rsid w:val="00F94D0C"/>
    <w:rsid w:val="00F95327"/>
    <w:rsid w:val="00F9557B"/>
    <w:rsid w:val="00F957AF"/>
    <w:rsid w:val="00F95D42"/>
    <w:rsid w:val="00F96458"/>
    <w:rsid w:val="00F96AB1"/>
    <w:rsid w:val="00F972E0"/>
    <w:rsid w:val="00F9742E"/>
    <w:rsid w:val="00F97703"/>
    <w:rsid w:val="00F978B6"/>
    <w:rsid w:val="00F97C0A"/>
    <w:rsid w:val="00F97DBE"/>
    <w:rsid w:val="00F97FD7"/>
    <w:rsid w:val="00FA016E"/>
    <w:rsid w:val="00FA01B1"/>
    <w:rsid w:val="00FA0372"/>
    <w:rsid w:val="00FA08B0"/>
    <w:rsid w:val="00FA0A3C"/>
    <w:rsid w:val="00FA0B7C"/>
    <w:rsid w:val="00FA0C56"/>
    <w:rsid w:val="00FA0F9A"/>
    <w:rsid w:val="00FA10A9"/>
    <w:rsid w:val="00FA1373"/>
    <w:rsid w:val="00FA16D9"/>
    <w:rsid w:val="00FA1802"/>
    <w:rsid w:val="00FA1849"/>
    <w:rsid w:val="00FA1DC1"/>
    <w:rsid w:val="00FA1E90"/>
    <w:rsid w:val="00FA1EFD"/>
    <w:rsid w:val="00FA20CE"/>
    <w:rsid w:val="00FA23D4"/>
    <w:rsid w:val="00FA2466"/>
    <w:rsid w:val="00FA24AC"/>
    <w:rsid w:val="00FA2C40"/>
    <w:rsid w:val="00FA30E9"/>
    <w:rsid w:val="00FA310D"/>
    <w:rsid w:val="00FA3406"/>
    <w:rsid w:val="00FA37BC"/>
    <w:rsid w:val="00FA38A4"/>
    <w:rsid w:val="00FA3A75"/>
    <w:rsid w:val="00FA3A86"/>
    <w:rsid w:val="00FA3B29"/>
    <w:rsid w:val="00FA3E66"/>
    <w:rsid w:val="00FA425B"/>
    <w:rsid w:val="00FA4527"/>
    <w:rsid w:val="00FA477E"/>
    <w:rsid w:val="00FA4C5C"/>
    <w:rsid w:val="00FA4F4A"/>
    <w:rsid w:val="00FA531F"/>
    <w:rsid w:val="00FA5561"/>
    <w:rsid w:val="00FA56EF"/>
    <w:rsid w:val="00FA5836"/>
    <w:rsid w:val="00FA583C"/>
    <w:rsid w:val="00FA5DA3"/>
    <w:rsid w:val="00FA6037"/>
    <w:rsid w:val="00FA606A"/>
    <w:rsid w:val="00FA6320"/>
    <w:rsid w:val="00FA67BC"/>
    <w:rsid w:val="00FA689E"/>
    <w:rsid w:val="00FA6941"/>
    <w:rsid w:val="00FA70E4"/>
    <w:rsid w:val="00FA725A"/>
    <w:rsid w:val="00FA7434"/>
    <w:rsid w:val="00FA7504"/>
    <w:rsid w:val="00FA75E9"/>
    <w:rsid w:val="00FA760D"/>
    <w:rsid w:val="00FA7A87"/>
    <w:rsid w:val="00FA7D91"/>
    <w:rsid w:val="00FA7DCC"/>
    <w:rsid w:val="00FA7E1A"/>
    <w:rsid w:val="00FB0104"/>
    <w:rsid w:val="00FB0630"/>
    <w:rsid w:val="00FB06FB"/>
    <w:rsid w:val="00FB0810"/>
    <w:rsid w:val="00FB0F83"/>
    <w:rsid w:val="00FB1025"/>
    <w:rsid w:val="00FB11ED"/>
    <w:rsid w:val="00FB12CB"/>
    <w:rsid w:val="00FB12DA"/>
    <w:rsid w:val="00FB148B"/>
    <w:rsid w:val="00FB1949"/>
    <w:rsid w:val="00FB1D1C"/>
    <w:rsid w:val="00FB1D41"/>
    <w:rsid w:val="00FB1DB0"/>
    <w:rsid w:val="00FB2073"/>
    <w:rsid w:val="00FB27EF"/>
    <w:rsid w:val="00FB2842"/>
    <w:rsid w:val="00FB2DA7"/>
    <w:rsid w:val="00FB33B9"/>
    <w:rsid w:val="00FB33DF"/>
    <w:rsid w:val="00FB342E"/>
    <w:rsid w:val="00FB36A9"/>
    <w:rsid w:val="00FB3973"/>
    <w:rsid w:val="00FB3A5F"/>
    <w:rsid w:val="00FB3BD5"/>
    <w:rsid w:val="00FB3E4D"/>
    <w:rsid w:val="00FB4236"/>
    <w:rsid w:val="00FB48A2"/>
    <w:rsid w:val="00FB4939"/>
    <w:rsid w:val="00FB496D"/>
    <w:rsid w:val="00FB4B53"/>
    <w:rsid w:val="00FB5033"/>
    <w:rsid w:val="00FB5058"/>
    <w:rsid w:val="00FB50CE"/>
    <w:rsid w:val="00FB53DE"/>
    <w:rsid w:val="00FB5B31"/>
    <w:rsid w:val="00FB6232"/>
    <w:rsid w:val="00FB649B"/>
    <w:rsid w:val="00FB65D1"/>
    <w:rsid w:val="00FB67FB"/>
    <w:rsid w:val="00FB6A4A"/>
    <w:rsid w:val="00FB6DAF"/>
    <w:rsid w:val="00FB6E97"/>
    <w:rsid w:val="00FB6E9D"/>
    <w:rsid w:val="00FB6EA5"/>
    <w:rsid w:val="00FB6F86"/>
    <w:rsid w:val="00FB7083"/>
    <w:rsid w:val="00FB7364"/>
    <w:rsid w:val="00FB763E"/>
    <w:rsid w:val="00FB78D7"/>
    <w:rsid w:val="00FB7954"/>
    <w:rsid w:val="00FB7D2A"/>
    <w:rsid w:val="00FB7F03"/>
    <w:rsid w:val="00FC06D3"/>
    <w:rsid w:val="00FC0884"/>
    <w:rsid w:val="00FC0A33"/>
    <w:rsid w:val="00FC11A1"/>
    <w:rsid w:val="00FC11A3"/>
    <w:rsid w:val="00FC1DF0"/>
    <w:rsid w:val="00FC1E88"/>
    <w:rsid w:val="00FC1F04"/>
    <w:rsid w:val="00FC1F3F"/>
    <w:rsid w:val="00FC22AD"/>
    <w:rsid w:val="00FC22B1"/>
    <w:rsid w:val="00FC2661"/>
    <w:rsid w:val="00FC2859"/>
    <w:rsid w:val="00FC29EB"/>
    <w:rsid w:val="00FC36DF"/>
    <w:rsid w:val="00FC3945"/>
    <w:rsid w:val="00FC3A61"/>
    <w:rsid w:val="00FC3E04"/>
    <w:rsid w:val="00FC3E28"/>
    <w:rsid w:val="00FC4132"/>
    <w:rsid w:val="00FC4194"/>
    <w:rsid w:val="00FC48E1"/>
    <w:rsid w:val="00FC48F4"/>
    <w:rsid w:val="00FC4BCC"/>
    <w:rsid w:val="00FC5495"/>
    <w:rsid w:val="00FC5891"/>
    <w:rsid w:val="00FC59F3"/>
    <w:rsid w:val="00FC5B2E"/>
    <w:rsid w:val="00FC5C2E"/>
    <w:rsid w:val="00FC602C"/>
    <w:rsid w:val="00FC6C03"/>
    <w:rsid w:val="00FC6C94"/>
    <w:rsid w:val="00FC6DA3"/>
    <w:rsid w:val="00FC6DBA"/>
    <w:rsid w:val="00FC6FA0"/>
    <w:rsid w:val="00FC7384"/>
    <w:rsid w:val="00FC7C0A"/>
    <w:rsid w:val="00FC7D38"/>
    <w:rsid w:val="00FC7F91"/>
    <w:rsid w:val="00FD00F4"/>
    <w:rsid w:val="00FD014B"/>
    <w:rsid w:val="00FD0342"/>
    <w:rsid w:val="00FD039D"/>
    <w:rsid w:val="00FD0876"/>
    <w:rsid w:val="00FD0AD7"/>
    <w:rsid w:val="00FD0EBD"/>
    <w:rsid w:val="00FD117D"/>
    <w:rsid w:val="00FD121C"/>
    <w:rsid w:val="00FD1309"/>
    <w:rsid w:val="00FD14DC"/>
    <w:rsid w:val="00FD166C"/>
    <w:rsid w:val="00FD1720"/>
    <w:rsid w:val="00FD18BE"/>
    <w:rsid w:val="00FD1DBE"/>
    <w:rsid w:val="00FD205F"/>
    <w:rsid w:val="00FD20AC"/>
    <w:rsid w:val="00FD221E"/>
    <w:rsid w:val="00FD2342"/>
    <w:rsid w:val="00FD24A9"/>
    <w:rsid w:val="00FD2615"/>
    <w:rsid w:val="00FD2666"/>
    <w:rsid w:val="00FD2A36"/>
    <w:rsid w:val="00FD2EC6"/>
    <w:rsid w:val="00FD318C"/>
    <w:rsid w:val="00FD3392"/>
    <w:rsid w:val="00FD33FE"/>
    <w:rsid w:val="00FD369E"/>
    <w:rsid w:val="00FD386E"/>
    <w:rsid w:val="00FD3CD9"/>
    <w:rsid w:val="00FD3FCA"/>
    <w:rsid w:val="00FD44A9"/>
    <w:rsid w:val="00FD44FF"/>
    <w:rsid w:val="00FD4821"/>
    <w:rsid w:val="00FD4A67"/>
    <w:rsid w:val="00FD4C29"/>
    <w:rsid w:val="00FD4E9A"/>
    <w:rsid w:val="00FD4EEF"/>
    <w:rsid w:val="00FD4F47"/>
    <w:rsid w:val="00FD4F55"/>
    <w:rsid w:val="00FD50D5"/>
    <w:rsid w:val="00FD51DD"/>
    <w:rsid w:val="00FD52FE"/>
    <w:rsid w:val="00FD535A"/>
    <w:rsid w:val="00FD55A2"/>
    <w:rsid w:val="00FD598C"/>
    <w:rsid w:val="00FD5B26"/>
    <w:rsid w:val="00FD5C8E"/>
    <w:rsid w:val="00FD5EB1"/>
    <w:rsid w:val="00FD5F9E"/>
    <w:rsid w:val="00FD6083"/>
    <w:rsid w:val="00FD617C"/>
    <w:rsid w:val="00FD61AA"/>
    <w:rsid w:val="00FD6704"/>
    <w:rsid w:val="00FD6724"/>
    <w:rsid w:val="00FD684B"/>
    <w:rsid w:val="00FD68A2"/>
    <w:rsid w:val="00FD6C57"/>
    <w:rsid w:val="00FD7382"/>
    <w:rsid w:val="00FD7997"/>
    <w:rsid w:val="00FE02E6"/>
    <w:rsid w:val="00FE03A7"/>
    <w:rsid w:val="00FE05AA"/>
    <w:rsid w:val="00FE0616"/>
    <w:rsid w:val="00FE09FA"/>
    <w:rsid w:val="00FE0B3B"/>
    <w:rsid w:val="00FE0DD4"/>
    <w:rsid w:val="00FE1053"/>
    <w:rsid w:val="00FE14A5"/>
    <w:rsid w:val="00FE159F"/>
    <w:rsid w:val="00FE1816"/>
    <w:rsid w:val="00FE18D6"/>
    <w:rsid w:val="00FE19AE"/>
    <w:rsid w:val="00FE1A6E"/>
    <w:rsid w:val="00FE1AFC"/>
    <w:rsid w:val="00FE1F26"/>
    <w:rsid w:val="00FE21C6"/>
    <w:rsid w:val="00FE24A4"/>
    <w:rsid w:val="00FE265F"/>
    <w:rsid w:val="00FE2732"/>
    <w:rsid w:val="00FE2A98"/>
    <w:rsid w:val="00FE2D1B"/>
    <w:rsid w:val="00FE3001"/>
    <w:rsid w:val="00FE3A4A"/>
    <w:rsid w:val="00FE3BF0"/>
    <w:rsid w:val="00FE417B"/>
    <w:rsid w:val="00FE42F4"/>
    <w:rsid w:val="00FE46CE"/>
    <w:rsid w:val="00FE47DB"/>
    <w:rsid w:val="00FE4879"/>
    <w:rsid w:val="00FE487D"/>
    <w:rsid w:val="00FE4A7E"/>
    <w:rsid w:val="00FE4AD2"/>
    <w:rsid w:val="00FE4B13"/>
    <w:rsid w:val="00FE4C8F"/>
    <w:rsid w:val="00FE5541"/>
    <w:rsid w:val="00FE58D6"/>
    <w:rsid w:val="00FE5D5D"/>
    <w:rsid w:val="00FE60A7"/>
    <w:rsid w:val="00FE65FE"/>
    <w:rsid w:val="00FE6673"/>
    <w:rsid w:val="00FE67A4"/>
    <w:rsid w:val="00FE68BF"/>
    <w:rsid w:val="00FE690E"/>
    <w:rsid w:val="00FE6ADA"/>
    <w:rsid w:val="00FE6BAD"/>
    <w:rsid w:val="00FE6C38"/>
    <w:rsid w:val="00FE6D6A"/>
    <w:rsid w:val="00FE6FA4"/>
    <w:rsid w:val="00FE7187"/>
    <w:rsid w:val="00FE72C5"/>
    <w:rsid w:val="00FE73B8"/>
    <w:rsid w:val="00FE79A7"/>
    <w:rsid w:val="00FE7B1C"/>
    <w:rsid w:val="00FE7B22"/>
    <w:rsid w:val="00FE7C35"/>
    <w:rsid w:val="00FE7CC2"/>
    <w:rsid w:val="00FE7D3B"/>
    <w:rsid w:val="00FE7DC3"/>
    <w:rsid w:val="00FF01B1"/>
    <w:rsid w:val="00FF03C1"/>
    <w:rsid w:val="00FF04C9"/>
    <w:rsid w:val="00FF06D4"/>
    <w:rsid w:val="00FF0755"/>
    <w:rsid w:val="00FF0769"/>
    <w:rsid w:val="00FF0BCC"/>
    <w:rsid w:val="00FF0E14"/>
    <w:rsid w:val="00FF0E4E"/>
    <w:rsid w:val="00FF0F24"/>
    <w:rsid w:val="00FF10E2"/>
    <w:rsid w:val="00FF161F"/>
    <w:rsid w:val="00FF1F1C"/>
    <w:rsid w:val="00FF213D"/>
    <w:rsid w:val="00FF2340"/>
    <w:rsid w:val="00FF24F2"/>
    <w:rsid w:val="00FF2614"/>
    <w:rsid w:val="00FF2630"/>
    <w:rsid w:val="00FF2834"/>
    <w:rsid w:val="00FF2D6F"/>
    <w:rsid w:val="00FF2E2F"/>
    <w:rsid w:val="00FF33C5"/>
    <w:rsid w:val="00FF355B"/>
    <w:rsid w:val="00FF3590"/>
    <w:rsid w:val="00FF3756"/>
    <w:rsid w:val="00FF3C0B"/>
    <w:rsid w:val="00FF3CA5"/>
    <w:rsid w:val="00FF4970"/>
    <w:rsid w:val="00FF4A7F"/>
    <w:rsid w:val="00FF4E6E"/>
    <w:rsid w:val="00FF50B7"/>
    <w:rsid w:val="00FF53D1"/>
    <w:rsid w:val="00FF561C"/>
    <w:rsid w:val="00FF576A"/>
    <w:rsid w:val="00FF5901"/>
    <w:rsid w:val="00FF5A42"/>
    <w:rsid w:val="00FF5B45"/>
    <w:rsid w:val="00FF5C27"/>
    <w:rsid w:val="00FF5C58"/>
    <w:rsid w:val="00FF6446"/>
    <w:rsid w:val="00FF693B"/>
    <w:rsid w:val="00FF6A37"/>
    <w:rsid w:val="00FF6B00"/>
    <w:rsid w:val="00FF6CAA"/>
    <w:rsid w:val="00FF6D5A"/>
    <w:rsid w:val="00FF70C5"/>
    <w:rsid w:val="00FF73C7"/>
    <w:rsid w:val="00FF7928"/>
    <w:rsid w:val="00FF7CC5"/>
    <w:rsid w:val="00FF7CEE"/>
    <w:rsid w:val="00FF7F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footnote reference" w:qFormat="1"/>
    <w:lsdException w:name="Title" w:semiHidden="0" w:unhideWhenUsed="0" w:qFormat="1"/>
    <w:lsdException w:name="Default Paragraph Font" w:uiPriority="1"/>
    <w:lsdException w:name="Body Text Indent" w:uiPriority="0"/>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B5A"/>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352B5A"/>
    <w:pPr>
      <w:keepNext/>
      <w:overflowPunct/>
      <w:autoSpaceDE/>
      <w:autoSpaceDN/>
      <w:adjustRightInd/>
      <w:spacing w:before="240" w:after="60" w:line="240" w:lineRule="auto"/>
      <w:ind w:left="0" w:right="0" w:firstLine="0"/>
      <w:jc w:val="left"/>
      <w:textAlignment w:val="auto"/>
      <w:outlineLvl w:val="0"/>
    </w:pPr>
    <w:rPr>
      <w:rFonts w:ascii="Cambria" w:hAnsi="Cambria"/>
      <w:b/>
      <w:bCs/>
      <w:kern w:val="32"/>
      <w:sz w:val="32"/>
      <w:szCs w:val="32"/>
    </w:rPr>
  </w:style>
  <w:style w:type="paragraph" w:styleId="2">
    <w:name w:val="heading 2"/>
    <w:basedOn w:val="a"/>
    <w:next w:val="a"/>
    <w:link w:val="20"/>
    <w:uiPriority w:val="99"/>
    <w:qFormat/>
    <w:rsid w:val="00352B5A"/>
    <w:pPr>
      <w:spacing w:line="240" w:lineRule="auto"/>
      <w:ind w:firstLine="0"/>
      <w:jc w:val="center"/>
      <w:outlineLvl w:val="1"/>
    </w:pPr>
    <w:rPr>
      <w:rFonts w:cs="Arial"/>
      <w:b/>
      <w:bCs/>
      <w:iCs/>
      <w:caps/>
    </w:rPr>
  </w:style>
  <w:style w:type="paragraph" w:styleId="3">
    <w:name w:val="heading 3"/>
    <w:basedOn w:val="a"/>
    <w:link w:val="30"/>
    <w:uiPriority w:val="99"/>
    <w:qFormat/>
    <w:rsid w:val="00352B5A"/>
    <w:pPr>
      <w:spacing w:line="240" w:lineRule="auto"/>
      <w:ind w:firstLine="0"/>
      <w:jc w:val="center"/>
      <w:outlineLvl w:val="2"/>
    </w:pPr>
    <w:rPr>
      <w:rFonts w:cs="Arial"/>
      <w:b/>
      <w:bCs/>
    </w:rPr>
  </w:style>
  <w:style w:type="paragraph" w:styleId="4">
    <w:name w:val="heading 4"/>
    <w:basedOn w:val="a"/>
    <w:next w:val="a"/>
    <w:link w:val="40"/>
    <w:autoRedefine/>
    <w:uiPriority w:val="99"/>
    <w:qFormat/>
    <w:rsid w:val="00352B5A"/>
    <w:pPr>
      <w:widowControl w:val="0"/>
      <w:overflowPunct/>
      <w:autoSpaceDE/>
      <w:autoSpaceDN/>
      <w:adjustRightInd/>
      <w:ind w:left="0" w:right="0" w:firstLine="720"/>
      <w:textAlignment w:val="auto"/>
      <w:outlineLvl w:val="3"/>
    </w:pPr>
    <w:rPr>
      <w:rFonts w:eastAsia="Arial Unicode MS"/>
      <w:iCs/>
      <w:sz w:val="24"/>
      <w:szCs w:val="24"/>
    </w:rPr>
  </w:style>
  <w:style w:type="paragraph" w:styleId="5">
    <w:name w:val="heading 5"/>
    <w:basedOn w:val="a"/>
    <w:next w:val="a"/>
    <w:link w:val="50"/>
    <w:uiPriority w:val="99"/>
    <w:qFormat/>
    <w:rsid w:val="00352B5A"/>
    <w:pPr>
      <w:tabs>
        <w:tab w:val="num" w:pos="1008"/>
      </w:tabs>
      <w:overflowPunct/>
      <w:autoSpaceDE/>
      <w:autoSpaceDN/>
      <w:adjustRightInd/>
      <w:spacing w:before="240" w:line="240" w:lineRule="auto"/>
      <w:ind w:left="1008" w:right="0" w:hanging="1008"/>
      <w:textAlignment w:val="auto"/>
      <w:outlineLvl w:val="4"/>
    </w:pPr>
    <w:rPr>
      <w:sz w:val="22"/>
      <w:szCs w:val="24"/>
    </w:rPr>
  </w:style>
  <w:style w:type="paragraph" w:styleId="6">
    <w:name w:val="heading 6"/>
    <w:aliases w:val="Нумерация"/>
    <w:basedOn w:val="a"/>
    <w:next w:val="a"/>
    <w:link w:val="60"/>
    <w:uiPriority w:val="99"/>
    <w:qFormat/>
    <w:rsid w:val="00352B5A"/>
    <w:pPr>
      <w:keepNext/>
      <w:overflowPunct/>
      <w:autoSpaceDE/>
      <w:autoSpaceDN/>
      <w:adjustRightInd/>
      <w:spacing w:line="240" w:lineRule="auto"/>
      <w:ind w:left="0" w:right="0" w:firstLine="851"/>
      <w:textAlignment w:val="auto"/>
      <w:outlineLvl w:val="5"/>
    </w:pPr>
    <w:rPr>
      <w:rFonts w:eastAsia="Arial Unicode MS"/>
      <w:sz w:val="24"/>
      <w:szCs w:val="20"/>
    </w:rPr>
  </w:style>
  <w:style w:type="paragraph" w:styleId="7">
    <w:name w:val="heading 7"/>
    <w:basedOn w:val="a"/>
    <w:next w:val="a"/>
    <w:link w:val="70"/>
    <w:uiPriority w:val="99"/>
    <w:qFormat/>
    <w:rsid w:val="00352B5A"/>
    <w:pPr>
      <w:tabs>
        <w:tab w:val="num" w:pos="1296"/>
      </w:tabs>
      <w:overflowPunct/>
      <w:autoSpaceDE/>
      <w:autoSpaceDN/>
      <w:adjustRightInd/>
      <w:spacing w:before="240" w:line="240" w:lineRule="auto"/>
      <w:ind w:left="1296" w:right="0" w:hanging="1296"/>
      <w:textAlignment w:val="auto"/>
      <w:outlineLvl w:val="6"/>
    </w:pPr>
    <w:rPr>
      <w:rFonts w:ascii="Arial" w:hAnsi="Arial"/>
      <w:sz w:val="20"/>
      <w:szCs w:val="24"/>
    </w:rPr>
  </w:style>
  <w:style w:type="paragraph" w:styleId="8">
    <w:name w:val="heading 8"/>
    <w:basedOn w:val="a"/>
    <w:next w:val="a"/>
    <w:link w:val="80"/>
    <w:uiPriority w:val="99"/>
    <w:qFormat/>
    <w:rsid w:val="00352B5A"/>
    <w:pPr>
      <w:tabs>
        <w:tab w:val="num" w:pos="1440"/>
      </w:tabs>
      <w:overflowPunct/>
      <w:autoSpaceDE/>
      <w:autoSpaceDN/>
      <w:adjustRightInd/>
      <w:spacing w:before="240" w:line="240" w:lineRule="auto"/>
      <w:ind w:left="1440" w:right="0" w:hanging="1440"/>
      <w:textAlignment w:val="auto"/>
      <w:outlineLvl w:val="7"/>
    </w:pPr>
    <w:rPr>
      <w:rFonts w:ascii="Arial" w:hAnsi="Arial"/>
      <w:i/>
      <w:sz w:val="20"/>
      <w:szCs w:val="24"/>
    </w:rPr>
  </w:style>
  <w:style w:type="paragraph" w:styleId="9">
    <w:name w:val="heading 9"/>
    <w:basedOn w:val="a"/>
    <w:next w:val="a"/>
    <w:link w:val="90"/>
    <w:uiPriority w:val="99"/>
    <w:qFormat/>
    <w:rsid w:val="00352B5A"/>
    <w:pPr>
      <w:tabs>
        <w:tab w:val="num" w:pos="1584"/>
      </w:tabs>
      <w:overflowPunct/>
      <w:autoSpaceDE/>
      <w:autoSpaceDN/>
      <w:adjustRightInd/>
      <w:spacing w:before="240" w:line="240" w:lineRule="auto"/>
      <w:ind w:left="1584" w:right="0" w:hanging="1584"/>
      <w:textAlignment w:val="auto"/>
      <w:outlineLvl w:val="8"/>
    </w:pPr>
    <w:rPr>
      <w:rFonts w:ascii="Arial" w:hAnsi="Arial"/>
      <w:b/>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52B5A"/>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352B5A"/>
    <w:rPr>
      <w:rFonts w:ascii="Times New Roman" w:eastAsia="Times New Roman" w:hAnsi="Times New Roman" w:cs="Arial"/>
      <w:b/>
      <w:bCs/>
      <w:iCs/>
      <w:caps/>
      <w:sz w:val="28"/>
      <w:szCs w:val="28"/>
      <w:lang w:eastAsia="ru-RU"/>
    </w:rPr>
  </w:style>
  <w:style w:type="character" w:customStyle="1" w:styleId="30">
    <w:name w:val="Заголовок 3 Знак"/>
    <w:basedOn w:val="a0"/>
    <w:link w:val="3"/>
    <w:uiPriority w:val="99"/>
    <w:rsid w:val="00352B5A"/>
    <w:rPr>
      <w:rFonts w:ascii="Times New Roman" w:eastAsia="Times New Roman" w:hAnsi="Times New Roman" w:cs="Arial"/>
      <w:b/>
      <w:bCs/>
      <w:sz w:val="28"/>
      <w:szCs w:val="28"/>
      <w:lang w:eastAsia="ru-RU"/>
    </w:rPr>
  </w:style>
  <w:style w:type="character" w:customStyle="1" w:styleId="40">
    <w:name w:val="Заголовок 4 Знак"/>
    <w:basedOn w:val="a0"/>
    <w:link w:val="4"/>
    <w:uiPriority w:val="99"/>
    <w:rsid w:val="00352B5A"/>
    <w:rPr>
      <w:rFonts w:ascii="Times New Roman" w:eastAsia="Arial Unicode MS" w:hAnsi="Times New Roman" w:cs="Times New Roman"/>
      <w:iCs/>
      <w:sz w:val="24"/>
      <w:szCs w:val="24"/>
      <w:lang w:eastAsia="ru-RU"/>
    </w:rPr>
  </w:style>
  <w:style w:type="character" w:customStyle="1" w:styleId="50">
    <w:name w:val="Заголовок 5 Знак"/>
    <w:basedOn w:val="a0"/>
    <w:link w:val="5"/>
    <w:uiPriority w:val="99"/>
    <w:rsid w:val="00352B5A"/>
    <w:rPr>
      <w:rFonts w:ascii="Times New Roman" w:eastAsia="Times New Roman" w:hAnsi="Times New Roman" w:cs="Times New Roman"/>
      <w:szCs w:val="24"/>
      <w:lang w:eastAsia="ru-RU"/>
    </w:rPr>
  </w:style>
  <w:style w:type="character" w:customStyle="1" w:styleId="60">
    <w:name w:val="Заголовок 6 Знак"/>
    <w:aliases w:val="Нумерация Знак"/>
    <w:basedOn w:val="a0"/>
    <w:link w:val="6"/>
    <w:uiPriority w:val="99"/>
    <w:rsid w:val="00352B5A"/>
    <w:rPr>
      <w:rFonts w:ascii="Times New Roman" w:eastAsia="Arial Unicode MS" w:hAnsi="Times New Roman" w:cs="Times New Roman"/>
      <w:sz w:val="24"/>
      <w:szCs w:val="20"/>
      <w:lang w:eastAsia="ru-RU"/>
    </w:rPr>
  </w:style>
  <w:style w:type="character" w:customStyle="1" w:styleId="70">
    <w:name w:val="Заголовок 7 Знак"/>
    <w:basedOn w:val="a0"/>
    <w:link w:val="7"/>
    <w:uiPriority w:val="99"/>
    <w:rsid w:val="00352B5A"/>
    <w:rPr>
      <w:rFonts w:ascii="Arial" w:eastAsia="Times New Roman" w:hAnsi="Arial" w:cs="Times New Roman"/>
      <w:sz w:val="20"/>
      <w:szCs w:val="24"/>
      <w:lang w:eastAsia="ru-RU"/>
    </w:rPr>
  </w:style>
  <w:style w:type="character" w:customStyle="1" w:styleId="80">
    <w:name w:val="Заголовок 8 Знак"/>
    <w:basedOn w:val="a0"/>
    <w:link w:val="8"/>
    <w:uiPriority w:val="99"/>
    <w:rsid w:val="00352B5A"/>
    <w:rPr>
      <w:rFonts w:ascii="Arial" w:eastAsia="Times New Roman" w:hAnsi="Arial" w:cs="Times New Roman"/>
      <w:i/>
      <w:sz w:val="20"/>
      <w:szCs w:val="24"/>
      <w:lang w:eastAsia="ru-RU"/>
    </w:rPr>
  </w:style>
  <w:style w:type="character" w:customStyle="1" w:styleId="90">
    <w:name w:val="Заголовок 9 Знак"/>
    <w:basedOn w:val="a0"/>
    <w:link w:val="9"/>
    <w:uiPriority w:val="99"/>
    <w:rsid w:val="00352B5A"/>
    <w:rPr>
      <w:rFonts w:ascii="Arial" w:eastAsia="Times New Roman" w:hAnsi="Arial" w:cs="Times New Roman"/>
      <w:b/>
      <w:i/>
      <w:sz w:val="18"/>
      <w:szCs w:val="24"/>
      <w:lang w:eastAsia="ru-RU"/>
    </w:rPr>
  </w:style>
  <w:style w:type="paragraph" w:styleId="a3">
    <w:name w:val="Body Text"/>
    <w:aliases w:val="Основной текст1,Основной текст Знак Знак,bt,body text,contents"/>
    <w:basedOn w:val="a"/>
    <w:link w:val="11"/>
    <w:uiPriority w:val="99"/>
    <w:rsid w:val="00352B5A"/>
    <w:pPr>
      <w:overflowPunct/>
      <w:autoSpaceDE/>
      <w:autoSpaceDN/>
      <w:adjustRightInd/>
      <w:spacing w:line="240" w:lineRule="auto"/>
      <w:ind w:left="0" w:right="0" w:firstLine="0"/>
      <w:jc w:val="center"/>
      <w:textAlignment w:val="auto"/>
    </w:pPr>
    <w:rPr>
      <w:sz w:val="24"/>
      <w:szCs w:val="24"/>
    </w:rPr>
  </w:style>
  <w:style w:type="character" w:customStyle="1" w:styleId="a4">
    <w:name w:val="Основной текст Знак"/>
    <w:basedOn w:val="a0"/>
    <w:uiPriority w:val="99"/>
    <w:rsid w:val="00352B5A"/>
    <w:rPr>
      <w:rFonts w:ascii="Times New Roman" w:eastAsia="Times New Roman" w:hAnsi="Times New Roman" w:cs="Times New Roman"/>
      <w:sz w:val="28"/>
      <w:szCs w:val="28"/>
      <w:lang w:eastAsia="ru-RU"/>
    </w:rPr>
  </w:style>
  <w:style w:type="character" w:customStyle="1" w:styleId="11">
    <w:name w:val="Основной текст Знак1"/>
    <w:aliases w:val="Основной текст1 Знак,Основной текст Знак Знак Знак,bt Знак,body text Знак,contents Знак"/>
    <w:basedOn w:val="a0"/>
    <w:link w:val="a3"/>
    <w:uiPriority w:val="99"/>
    <w:locked/>
    <w:rsid w:val="00352B5A"/>
    <w:rPr>
      <w:rFonts w:ascii="Times New Roman" w:eastAsia="Times New Roman" w:hAnsi="Times New Roman" w:cs="Times New Roman"/>
      <w:sz w:val="24"/>
      <w:szCs w:val="24"/>
      <w:lang w:eastAsia="ru-RU"/>
    </w:rPr>
  </w:style>
  <w:style w:type="character" w:customStyle="1" w:styleId="BodyTextChar">
    <w:name w:val="Body Text Char"/>
    <w:aliases w:val="Основной текст1 Char,Основной текст Знак Знак Char,bt Char,body text Char,contents Char"/>
    <w:basedOn w:val="a0"/>
    <w:uiPriority w:val="99"/>
    <w:semiHidden/>
    <w:locked/>
    <w:rsid w:val="00352B5A"/>
    <w:rPr>
      <w:rFonts w:ascii="Times New Roman" w:hAnsi="Times New Roman" w:cs="Times New Roman"/>
      <w:sz w:val="28"/>
      <w:szCs w:val="28"/>
    </w:rPr>
  </w:style>
  <w:style w:type="paragraph" w:customStyle="1" w:styleId="BodyText21">
    <w:name w:val="Body Text 21"/>
    <w:basedOn w:val="a"/>
    <w:uiPriority w:val="99"/>
    <w:rsid w:val="00352B5A"/>
    <w:pPr>
      <w:widowControl w:val="0"/>
      <w:overflowPunct/>
      <w:autoSpaceDE/>
      <w:autoSpaceDN/>
      <w:adjustRightInd/>
      <w:spacing w:line="-379" w:lineRule="auto"/>
      <w:ind w:left="0" w:right="0" w:firstLine="0"/>
      <w:jc w:val="center"/>
      <w:textAlignment w:val="auto"/>
    </w:pPr>
    <w:rPr>
      <w:b/>
      <w:bCs/>
    </w:rPr>
  </w:style>
  <w:style w:type="paragraph" w:styleId="a5">
    <w:name w:val="Body Text Indent"/>
    <w:aliases w:val="Надин стиль,Основной текст 1,Нумерованный список !!,Iniiaiie oaeno 1,Ioia?iaaiiue nienie !!,Iaaei noeeu,Основной текст без отступа,сборник"/>
    <w:basedOn w:val="a"/>
    <w:link w:val="a6"/>
    <w:rsid w:val="00352B5A"/>
    <w:pPr>
      <w:spacing w:after="120"/>
      <w:ind w:left="283"/>
    </w:p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сборник Знак"/>
    <w:basedOn w:val="a0"/>
    <w:link w:val="a5"/>
    <w:rsid w:val="00352B5A"/>
    <w:rPr>
      <w:rFonts w:ascii="Times New Roman" w:eastAsia="Times New Roman" w:hAnsi="Times New Roman" w:cs="Times New Roman"/>
      <w:sz w:val="28"/>
      <w:szCs w:val="28"/>
      <w:lang w:eastAsia="ru-RU"/>
    </w:rPr>
  </w:style>
  <w:style w:type="paragraph" w:styleId="31">
    <w:name w:val="Body Text Indent 3"/>
    <w:basedOn w:val="a"/>
    <w:link w:val="32"/>
    <w:uiPriority w:val="99"/>
    <w:rsid w:val="00352B5A"/>
    <w:pPr>
      <w:spacing w:after="120"/>
      <w:ind w:left="283"/>
    </w:pPr>
    <w:rPr>
      <w:sz w:val="16"/>
      <w:szCs w:val="16"/>
    </w:rPr>
  </w:style>
  <w:style w:type="character" w:customStyle="1" w:styleId="32">
    <w:name w:val="Основной текст с отступом 3 Знак"/>
    <w:basedOn w:val="a0"/>
    <w:link w:val="31"/>
    <w:uiPriority w:val="99"/>
    <w:rsid w:val="00352B5A"/>
    <w:rPr>
      <w:rFonts w:ascii="Times New Roman" w:eastAsia="Times New Roman" w:hAnsi="Times New Roman" w:cs="Times New Roman"/>
      <w:sz w:val="16"/>
      <w:szCs w:val="16"/>
      <w:lang w:eastAsia="ru-RU"/>
    </w:rPr>
  </w:style>
  <w:style w:type="paragraph" w:customStyle="1" w:styleId="a7">
    <w:name w:val="Документ"/>
    <w:basedOn w:val="a"/>
    <w:link w:val="a8"/>
    <w:rsid w:val="00352B5A"/>
    <w:pPr>
      <w:overflowPunct/>
      <w:autoSpaceDE/>
      <w:autoSpaceDN/>
      <w:adjustRightInd/>
      <w:ind w:left="0" w:right="0"/>
      <w:textAlignment w:val="auto"/>
    </w:pPr>
    <w:rPr>
      <w:szCs w:val="20"/>
    </w:rPr>
  </w:style>
  <w:style w:type="character" w:customStyle="1" w:styleId="a8">
    <w:name w:val="Документ Знак"/>
    <w:basedOn w:val="a0"/>
    <w:link w:val="a7"/>
    <w:locked/>
    <w:rsid w:val="00352B5A"/>
    <w:rPr>
      <w:rFonts w:ascii="Times New Roman" w:eastAsia="Times New Roman" w:hAnsi="Times New Roman" w:cs="Times New Roman"/>
      <w:sz w:val="28"/>
      <w:szCs w:val="20"/>
      <w:lang w:eastAsia="ru-RU"/>
    </w:rPr>
  </w:style>
  <w:style w:type="paragraph" w:styleId="21">
    <w:name w:val="Body Text Indent 2"/>
    <w:basedOn w:val="a"/>
    <w:link w:val="22"/>
    <w:uiPriority w:val="99"/>
    <w:rsid w:val="00352B5A"/>
    <w:pPr>
      <w:spacing w:after="120" w:line="480" w:lineRule="auto"/>
      <w:ind w:left="283"/>
    </w:pPr>
  </w:style>
  <w:style w:type="character" w:customStyle="1" w:styleId="22">
    <w:name w:val="Основной текст с отступом 2 Знак"/>
    <w:basedOn w:val="a0"/>
    <w:link w:val="21"/>
    <w:uiPriority w:val="99"/>
    <w:rsid w:val="00352B5A"/>
    <w:rPr>
      <w:rFonts w:ascii="Times New Roman" w:eastAsia="Times New Roman" w:hAnsi="Times New Roman" w:cs="Times New Roman"/>
      <w:sz w:val="28"/>
      <w:szCs w:val="28"/>
      <w:lang w:eastAsia="ru-RU"/>
    </w:rPr>
  </w:style>
  <w:style w:type="paragraph" w:styleId="a9">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a"/>
    <w:uiPriority w:val="99"/>
    <w:qFormat/>
    <w:rsid w:val="00352B5A"/>
    <w:pPr>
      <w:overflowPunct/>
      <w:autoSpaceDE/>
      <w:autoSpaceDN/>
      <w:adjustRightInd/>
      <w:spacing w:line="240" w:lineRule="auto"/>
      <w:ind w:left="0" w:right="0" w:firstLine="0"/>
      <w:jc w:val="left"/>
      <w:textAlignment w:val="auto"/>
    </w:pPr>
    <w:rPr>
      <w:sz w:val="20"/>
      <w:szCs w:val="20"/>
    </w:rPr>
  </w:style>
  <w:style w:type="character" w:customStyle="1" w:styleId="aa">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9"/>
    <w:uiPriority w:val="99"/>
    <w:rsid w:val="00352B5A"/>
    <w:rPr>
      <w:rFonts w:ascii="Times New Roman" w:eastAsia="Times New Roman" w:hAnsi="Times New Roman" w:cs="Times New Roman"/>
      <w:sz w:val="20"/>
      <w:szCs w:val="20"/>
      <w:lang w:eastAsia="ru-RU"/>
    </w:rPr>
  </w:style>
  <w:style w:type="character" w:customStyle="1" w:styleId="FootnoteTextChar">
    <w:name w:val="Footnote Text Char"/>
    <w:aliases w:val="Table_Footnote_last Char,Текст сноски-FN Char,Oaeno niinee-FN Char,Oaeno niinee Ciae Char,Текст сноски Знак Знак Char,Текст сноски Знак Знак Знак Char,F1 Char,Footnote Text Char Знак Знак Char,Footnote Text Char Знак Char,Style 7 Char"/>
    <w:basedOn w:val="a0"/>
    <w:uiPriority w:val="99"/>
    <w:rsid w:val="00352B5A"/>
    <w:rPr>
      <w:rFonts w:ascii="Times New Roman" w:eastAsia="Times New Roman" w:hAnsi="Times New Roman"/>
      <w:sz w:val="20"/>
      <w:szCs w:val="20"/>
    </w:rPr>
  </w:style>
  <w:style w:type="character" w:customStyle="1" w:styleId="FootnoteTextChar8">
    <w:name w:val="Footnote Text Char8"/>
    <w:aliases w:val="Table_Footnote_last Char8,Текст сноски-FN Char8,Oaeno niinee-FN Char8,Oaeno niinee Ciae Char8,Текст сноски Знак Знак Char8,Текст сноски Знак Знак Знак Char8,F1 Char8,Footnote Text Char Знак Знак Char8,Footnote Text Char Знак Char8"/>
    <w:basedOn w:val="a0"/>
    <w:uiPriority w:val="99"/>
    <w:semiHidden/>
    <w:locked/>
    <w:rsid w:val="00352B5A"/>
    <w:rPr>
      <w:rFonts w:ascii="Times New Roman" w:hAnsi="Times New Roman" w:cs="Times New Roman"/>
      <w:sz w:val="20"/>
      <w:szCs w:val="20"/>
    </w:rPr>
  </w:style>
  <w:style w:type="character" w:customStyle="1" w:styleId="FootnoteTextChar7">
    <w:name w:val="Footnote Text Char7"/>
    <w:aliases w:val="Table_Footnote_last Char7,Текст сноски-FN Char7,Oaeno niinee-FN Char7,Oaeno niinee Ciae Char7,Текст сноски Знак Знак Char7,Текст сноски Знак Знак Знак Char7,F1 Char7,Footnote Text Char Знак Знак Char7,Footnote Text Char Знак Char7"/>
    <w:basedOn w:val="a0"/>
    <w:uiPriority w:val="99"/>
    <w:semiHidden/>
    <w:locked/>
    <w:rsid w:val="00352B5A"/>
    <w:rPr>
      <w:rFonts w:ascii="Times New Roman" w:hAnsi="Times New Roman" w:cs="Times New Roman"/>
      <w:sz w:val="20"/>
      <w:szCs w:val="20"/>
    </w:rPr>
  </w:style>
  <w:style w:type="character" w:customStyle="1" w:styleId="FootnoteTextChar6">
    <w:name w:val="Footnote Text Char6"/>
    <w:aliases w:val="Table_Footnote_last Char6,Текст сноски-FN Char6,Oaeno niinee-FN Char6,Oaeno niinee Ciae Char6,Текст сноски Знак Знак Char6,Текст сноски Знак Знак Знак Char6,F1 Char6,Footnote Text Char Знак Знак Char6,Footnote Text Char Знак Char6"/>
    <w:basedOn w:val="a0"/>
    <w:uiPriority w:val="99"/>
    <w:semiHidden/>
    <w:locked/>
    <w:rsid w:val="00352B5A"/>
    <w:rPr>
      <w:rFonts w:ascii="Times New Roman" w:hAnsi="Times New Roman" w:cs="Times New Roman"/>
      <w:sz w:val="20"/>
      <w:szCs w:val="20"/>
    </w:rPr>
  </w:style>
  <w:style w:type="character" w:customStyle="1" w:styleId="FootnoteTextChar5">
    <w:name w:val="Footnote Text Char5"/>
    <w:aliases w:val="Table_Footnote_last Char5,Текст сноски-FN Char5,Oaeno niinee-FN Char5,Oaeno niinee Ciae Char5,Текст сноски Знак Знак Char5,Текст сноски Знак Знак Знак Char5,F1 Char5,Footnote Text Char Знак Знак Char5,Footnote Text Char Знак Char5"/>
    <w:basedOn w:val="a0"/>
    <w:uiPriority w:val="99"/>
    <w:semiHidden/>
    <w:locked/>
    <w:rsid w:val="00352B5A"/>
    <w:rPr>
      <w:rFonts w:ascii="Times New Roman" w:hAnsi="Times New Roman" w:cs="Times New Roman"/>
      <w:sz w:val="20"/>
      <w:szCs w:val="20"/>
    </w:rPr>
  </w:style>
  <w:style w:type="character" w:customStyle="1" w:styleId="FootnoteTextChar4">
    <w:name w:val="Footnote Text Char4"/>
    <w:aliases w:val="Table_Footnote_last Char4,Текст сноски-FN Char4,Oaeno niinee-FN Char4,Oaeno niinee Ciae Char4,Текст сноски Знак Знак Char4,Текст сноски Знак Знак Знак Char4,F1 Char4,Footnote Text Char Знак Знак Char4,Footnote Text Char Знак Char4"/>
    <w:basedOn w:val="a0"/>
    <w:uiPriority w:val="99"/>
    <w:semiHidden/>
    <w:locked/>
    <w:rsid w:val="00352B5A"/>
    <w:rPr>
      <w:rFonts w:ascii="Times New Roman" w:hAnsi="Times New Roman" w:cs="Times New Roman"/>
      <w:sz w:val="20"/>
      <w:szCs w:val="20"/>
    </w:rPr>
  </w:style>
  <w:style w:type="character" w:customStyle="1" w:styleId="FootnoteTextChar3">
    <w:name w:val="Footnote Text Char3"/>
    <w:aliases w:val="Table_Footnote_last Char3,Текст сноски-FN Char3,Oaeno niinee-FN Char3,Oaeno niinee Ciae Char3,Текст сноски Знак Знак Char3,Текст сноски Знак Знак Знак Char3,F1 Char3,Footnote Text Char Знак Знак Char3,Footnote Text Char Знак Char3"/>
    <w:basedOn w:val="a0"/>
    <w:uiPriority w:val="99"/>
    <w:semiHidden/>
    <w:locked/>
    <w:rsid w:val="00352B5A"/>
    <w:rPr>
      <w:rFonts w:ascii="Times New Roman" w:hAnsi="Times New Roman" w:cs="Times New Roman"/>
      <w:sz w:val="20"/>
      <w:szCs w:val="20"/>
    </w:rPr>
  </w:style>
  <w:style w:type="character" w:customStyle="1" w:styleId="FootnoteTextChar2">
    <w:name w:val="Footnote Text Char2"/>
    <w:aliases w:val="Table_Footnote_last Char2,Текст сноски-FN Char2,Oaeno niinee-FN Char2,Oaeno niinee Ciae Char2,Текст сноски Знак Знак Char2,Текст сноски Знак Знак Знак Char2,F1 Char2,Footnote Text Char Знак Знак Char2,Footnote Text Char Знак Char2"/>
    <w:basedOn w:val="a0"/>
    <w:uiPriority w:val="99"/>
    <w:locked/>
    <w:rsid w:val="00352B5A"/>
    <w:rPr>
      <w:rFonts w:eastAsia="Times New Roman" w:cs="Times New Roman"/>
      <w:sz w:val="20"/>
      <w:szCs w:val="20"/>
      <w:lang w:eastAsia="ru-RU"/>
    </w:rPr>
  </w:style>
  <w:style w:type="paragraph" w:customStyle="1" w:styleId="MainText">
    <w:name w:val="MainText"/>
    <w:uiPriority w:val="99"/>
    <w:rsid w:val="00352B5A"/>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rPr>
  </w:style>
  <w:style w:type="character" w:styleId="ab">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0"/>
    <w:uiPriority w:val="99"/>
    <w:qFormat/>
    <w:rsid w:val="00352B5A"/>
    <w:rPr>
      <w:rFonts w:cs="Times New Roman"/>
      <w:vertAlign w:val="superscript"/>
    </w:rPr>
  </w:style>
  <w:style w:type="paragraph" w:styleId="ac">
    <w:name w:val="Balloon Text"/>
    <w:basedOn w:val="a"/>
    <w:link w:val="ad"/>
    <w:uiPriority w:val="99"/>
    <w:rsid w:val="00352B5A"/>
    <w:pPr>
      <w:spacing w:line="240" w:lineRule="auto"/>
    </w:pPr>
    <w:rPr>
      <w:rFonts w:ascii="Tahoma" w:hAnsi="Tahoma" w:cs="Tahoma"/>
      <w:sz w:val="16"/>
      <w:szCs w:val="16"/>
    </w:rPr>
  </w:style>
  <w:style w:type="character" w:customStyle="1" w:styleId="ad">
    <w:name w:val="Текст выноски Знак"/>
    <w:basedOn w:val="a0"/>
    <w:link w:val="ac"/>
    <w:uiPriority w:val="99"/>
    <w:rsid w:val="00352B5A"/>
    <w:rPr>
      <w:rFonts w:ascii="Tahoma" w:eastAsia="Times New Roman" w:hAnsi="Tahoma" w:cs="Tahoma"/>
      <w:sz w:val="16"/>
      <w:szCs w:val="16"/>
      <w:lang w:eastAsia="ru-RU"/>
    </w:rPr>
  </w:style>
  <w:style w:type="paragraph" w:styleId="ae">
    <w:name w:val="header"/>
    <w:basedOn w:val="a"/>
    <w:link w:val="af"/>
    <w:uiPriority w:val="99"/>
    <w:rsid w:val="00352B5A"/>
    <w:pPr>
      <w:tabs>
        <w:tab w:val="center" w:pos="4677"/>
        <w:tab w:val="right" w:pos="9355"/>
      </w:tabs>
    </w:pPr>
  </w:style>
  <w:style w:type="character" w:customStyle="1" w:styleId="af">
    <w:name w:val="Верхний колонтитул Знак"/>
    <w:basedOn w:val="a0"/>
    <w:link w:val="ae"/>
    <w:uiPriority w:val="99"/>
    <w:rsid w:val="00352B5A"/>
    <w:rPr>
      <w:rFonts w:ascii="Times New Roman" w:eastAsia="Times New Roman" w:hAnsi="Times New Roman" w:cs="Times New Roman"/>
      <w:sz w:val="28"/>
      <w:szCs w:val="28"/>
      <w:lang w:eastAsia="ru-RU"/>
    </w:rPr>
  </w:style>
  <w:style w:type="paragraph" w:styleId="af0">
    <w:name w:val="footer"/>
    <w:basedOn w:val="a"/>
    <w:link w:val="af1"/>
    <w:uiPriority w:val="99"/>
    <w:rsid w:val="00352B5A"/>
    <w:pPr>
      <w:tabs>
        <w:tab w:val="center" w:pos="4677"/>
        <w:tab w:val="right" w:pos="9355"/>
      </w:tabs>
    </w:pPr>
  </w:style>
  <w:style w:type="character" w:customStyle="1" w:styleId="af1">
    <w:name w:val="Нижний колонтитул Знак"/>
    <w:basedOn w:val="a0"/>
    <w:link w:val="af0"/>
    <w:uiPriority w:val="99"/>
    <w:rsid w:val="00352B5A"/>
    <w:rPr>
      <w:rFonts w:ascii="Times New Roman" w:eastAsia="Times New Roman" w:hAnsi="Times New Roman" w:cs="Times New Roman"/>
      <w:sz w:val="28"/>
      <w:szCs w:val="28"/>
      <w:lang w:eastAsia="ru-RU"/>
    </w:rPr>
  </w:style>
  <w:style w:type="paragraph" w:customStyle="1" w:styleId="af2">
    <w:name w:val="Основной"/>
    <w:basedOn w:val="a"/>
    <w:link w:val="af3"/>
    <w:uiPriority w:val="99"/>
    <w:rsid w:val="00352B5A"/>
    <w:pPr>
      <w:overflowPunct/>
      <w:ind w:left="0" w:right="0"/>
      <w:textAlignment w:val="auto"/>
    </w:pPr>
    <w:rPr>
      <w:sz w:val="26"/>
      <w:szCs w:val="20"/>
    </w:rPr>
  </w:style>
  <w:style w:type="character" w:customStyle="1" w:styleId="af3">
    <w:name w:val="Основной Знак"/>
    <w:basedOn w:val="a0"/>
    <w:link w:val="af2"/>
    <w:uiPriority w:val="99"/>
    <w:locked/>
    <w:rsid w:val="00352B5A"/>
    <w:rPr>
      <w:rFonts w:ascii="Times New Roman" w:eastAsia="Times New Roman" w:hAnsi="Times New Roman" w:cs="Times New Roman"/>
      <w:sz w:val="26"/>
      <w:szCs w:val="20"/>
      <w:lang w:eastAsia="ru-RU"/>
    </w:rPr>
  </w:style>
  <w:style w:type="paragraph" w:customStyle="1" w:styleId="af4">
    <w:name w:val="ТЕКСТ с отступом"/>
    <w:basedOn w:val="a"/>
    <w:uiPriority w:val="99"/>
    <w:rsid w:val="00352B5A"/>
    <w:pPr>
      <w:overflowPunct/>
      <w:autoSpaceDE/>
      <w:autoSpaceDN/>
      <w:adjustRightInd/>
      <w:ind w:left="0" w:right="0"/>
      <w:textAlignment w:val="auto"/>
    </w:pPr>
    <w:rPr>
      <w:sz w:val="24"/>
      <w:szCs w:val="20"/>
    </w:rPr>
  </w:style>
  <w:style w:type="paragraph" w:customStyle="1" w:styleId="rvps698610">
    <w:name w:val="rvps698610"/>
    <w:basedOn w:val="a"/>
    <w:uiPriority w:val="99"/>
    <w:rsid w:val="00352B5A"/>
    <w:pPr>
      <w:overflowPunct/>
      <w:autoSpaceDE/>
      <w:autoSpaceDN/>
      <w:adjustRightInd/>
      <w:spacing w:after="150" w:line="240" w:lineRule="auto"/>
      <w:ind w:left="0" w:right="300" w:firstLine="0"/>
      <w:jc w:val="left"/>
      <w:textAlignment w:val="auto"/>
    </w:pPr>
    <w:rPr>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3">
    <w:name w:val="заголовок 2"/>
    <w:basedOn w:val="a"/>
    <w:next w:val="a"/>
    <w:autoRedefine/>
    <w:uiPriority w:val="99"/>
    <w:rsid w:val="00352B5A"/>
    <w:pPr>
      <w:tabs>
        <w:tab w:val="left" w:pos="7405"/>
        <w:tab w:val="right" w:leader="dot" w:pos="8397"/>
      </w:tabs>
      <w:overflowPunct/>
      <w:autoSpaceDE/>
      <w:autoSpaceDN/>
      <w:adjustRightInd/>
      <w:spacing w:before="100" w:line="264" w:lineRule="auto"/>
      <w:ind w:left="0" w:right="0" w:firstLine="0"/>
      <w:textAlignment w:val="auto"/>
    </w:pPr>
    <w:rPr>
      <w:sz w:val="24"/>
      <w:szCs w:val="24"/>
    </w:rPr>
  </w:style>
  <w:style w:type="paragraph" w:styleId="24">
    <w:name w:val="Body Text 2"/>
    <w:basedOn w:val="a"/>
    <w:link w:val="220"/>
    <w:uiPriority w:val="99"/>
    <w:rsid w:val="00352B5A"/>
    <w:pPr>
      <w:widowControl w:val="0"/>
      <w:overflowPunct/>
      <w:autoSpaceDE/>
      <w:autoSpaceDN/>
      <w:adjustRightInd/>
      <w:spacing w:line="-380" w:lineRule="auto"/>
      <w:ind w:left="0" w:right="0"/>
      <w:textAlignment w:val="auto"/>
    </w:pPr>
  </w:style>
  <w:style w:type="character" w:customStyle="1" w:styleId="25">
    <w:name w:val="Основной текст 2 Знак"/>
    <w:basedOn w:val="a0"/>
    <w:uiPriority w:val="99"/>
    <w:rsid w:val="00352B5A"/>
    <w:rPr>
      <w:rFonts w:ascii="Times New Roman" w:eastAsia="Times New Roman" w:hAnsi="Times New Roman" w:cs="Times New Roman"/>
      <w:sz w:val="28"/>
      <w:szCs w:val="28"/>
      <w:lang w:eastAsia="ru-RU"/>
    </w:rPr>
  </w:style>
  <w:style w:type="character" w:customStyle="1" w:styleId="220">
    <w:name w:val="Основной текст 2 Знак2"/>
    <w:basedOn w:val="a0"/>
    <w:link w:val="24"/>
    <w:uiPriority w:val="99"/>
    <w:locked/>
    <w:rsid w:val="00352B5A"/>
    <w:rPr>
      <w:rFonts w:ascii="Times New Roman" w:eastAsia="Times New Roman" w:hAnsi="Times New Roman" w:cs="Times New Roman"/>
      <w:sz w:val="28"/>
      <w:szCs w:val="28"/>
      <w:lang w:eastAsia="ru-RU"/>
    </w:rPr>
  </w:style>
  <w:style w:type="character" w:styleId="af5">
    <w:name w:val="page number"/>
    <w:basedOn w:val="a0"/>
    <w:uiPriority w:val="99"/>
    <w:rsid w:val="00352B5A"/>
    <w:rPr>
      <w:rFonts w:cs="Times New Roman"/>
    </w:rPr>
  </w:style>
  <w:style w:type="paragraph" w:customStyle="1" w:styleId="af6">
    <w:name w:val="подпись"/>
    <w:basedOn w:val="a"/>
    <w:uiPriority w:val="99"/>
    <w:rsid w:val="00352B5A"/>
    <w:pPr>
      <w:spacing w:line="240" w:lineRule="auto"/>
      <w:ind w:left="0" w:right="0" w:firstLine="0"/>
      <w:jc w:val="right"/>
    </w:pPr>
  </w:style>
  <w:style w:type="paragraph" w:customStyle="1" w:styleId="af7">
    <w:name w:val="отметка ЭЦП"/>
    <w:basedOn w:val="a"/>
    <w:uiPriority w:val="99"/>
    <w:rsid w:val="00352B5A"/>
    <w:pPr>
      <w:spacing w:line="240" w:lineRule="auto"/>
      <w:ind w:left="0" w:right="0" w:firstLine="0"/>
      <w:jc w:val="center"/>
    </w:pPr>
    <w:rPr>
      <w:i/>
      <w:sz w:val="24"/>
      <w:szCs w:val="24"/>
    </w:rPr>
  </w:style>
  <w:style w:type="paragraph" w:customStyle="1" w:styleId="af8">
    <w:name w:val="исполнитель"/>
    <w:basedOn w:val="a"/>
    <w:uiPriority w:val="99"/>
    <w:rsid w:val="00352B5A"/>
    <w:pPr>
      <w:spacing w:line="240" w:lineRule="auto"/>
      <w:ind w:firstLine="0"/>
      <w:jc w:val="left"/>
    </w:pPr>
    <w:rPr>
      <w:sz w:val="24"/>
      <w:szCs w:val="24"/>
    </w:rPr>
  </w:style>
  <w:style w:type="paragraph" w:customStyle="1" w:styleId="12">
    <w:name w:val="Должность1"/>
    <w:basedOn w:val="a"/>
    <w:uiPriority w:val="99"/>
    <w:rsid w:val="00352B5A"/>
    <w:pPr>
      <w:spacing w:line="240" w:lineRule="auto"/>
      <w:ind w:left="0" w:right="0" w:firstLine="0"/>
      <w:jc w:val="left"/>
    </w:pPr>
  </w:style>
  <w:style w:type="paragraph" w:customStyle="1" w:styleId="13">
    <w:name w:val="Знак1"/>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af9">
    <w:name w:val="ИОбычный текст"/>
    <w:basedOn w:val="a"/>
    <w:link w:val="14"/>
    <w:autoRedefine/>
    <w:uiPriority w:val="99"/>
    <w:rsid w:val="00352B5A"/>
    <w:pPr>
      <w:overflowPunct/>
      <w:autoSpaceDE/>
      <w:autoSpaceDN/>
      <w:adjustRightInd/>
      <w:ind w:left="0" w:right="0"/>
      <w:textAlignment w:val="auto"/>
    </w:pPr>
    <w:rPr>
      <w:sz w:val="24"/>
      <w:szCs w:val="24"/>
    </w:rPr>
  </w:style>
  <w:style w:type="character" w:customStyle="1" w:styleId="14">
    <w:name w:val="ИОбычный текст Знак1"/>
    <w:basedOn w:val="a0"/>
    <w:link w:val="af9"/>
    <w:uiPriority w:val="99"/>
    <w:locked/>
    <w:rsid w:val="00352B5A"/>
    <w:rPr>
      <w:rFonts w:ascii="Times New Roman" w:eastAsia="Times New Roman" w:hAnsi="Times New Roman" w:cs="Times New Roman"/>
      <w:sz w:val="24"/>
      <w:szCs w:val="24"/>
      <w:lang w:eastAsia="ru-RU"/>
    </w:rPr>
  </w:style>
  <w:style w:type="paragraph" w:customStyle="1" w:styleId="210">
    <w:name w:val="Основной текст 21"/>
    <w:basedOn w:val="a"/>
    <w:uiPriority w:val="99"/>
    <w:rsid w:val="00352B5A"/>
    <w:pPr>
      <w:widowControl w:val="0"/>
      <w:overflowPunct/>
      <w:autoSpaceDE/>
      <w:autoSpaceDN/>
      <w:adjustRightInd/>
      <w:ind w:left="0" w:right="0"/>
      <w:textAlignment w:val="auto"/>
    </w:pPr>
    <w:rPr>
      <w:sz w:val="24"/>
      <w:szCs w:val="20"/>
    </w:rPr>
  </w:style>
  <w:style w:type="paragraph" w:customStyle="1" w:styleId="15">
    <w:name w:val="Обычный1"/>
    <w:uiPriority w:val="99"/>
    <w:rsid w:val="00352B5A"/>
    <w:pPr>
      <w:spacing w:after="0" w:line="240" w:lineRule="auto"/>
    </w:pPr>
    <w:rPr>
      <w:rFonts w:ascii="Times New Roman" w:eastAsia="Times New Roman" w:hAnsi="Times New Roman" w:cs="Times New Roman"/>
      <w:sz w:val="20"/>
      <w:szCs w:val="20"/>
      <w:lang w:eastAsia="ru-RU"/>
    </w:rPr>
  </w:style>
  <w:style w:type="paragraph" w:styleId="afa">
    <w:name w:val="Block Text"/>
    <w:basedOn w:val="a"/>
    <w:uiPriority w:val="99"/>
    <w:rsid w:val="00352B5A"/>
    <w:pPr>
      <w:overflowPunct/>
      <w:autoSpaceDE/>
      <w:autoSpaceDN/>
      <w:adjustRightInd/>
      <w:ind w:left="-567" w:right="-908"/>
      <w:textAlignment w:val="auto"/>
    </w:pPr>
    <w:rPr>
      <w:szCs w:val="20"/>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
    <w:basedOn w:val="a"/>
    <w:uiPriority w:val="99"/>
    <w:rsid w:val="00352B5A"/>
    <w:pPr>
      <w:overflowPunct/>
      <w:autoSpaceDE/>
      <w:autoSpaceDN/>
      <w:adjustRightInd/>
      <w:ind w:left="0" w:right="0" w:firstLine="720"/>
      <w:textAlignment w:val="auto"/>
    </w:pPr>
    <w:rPr>
      <w:szCs w:val="20"/>
    </w:rPr>
  </w:style>
  <w:style w:type="paragraph" w:customStyle="1" w:styleId="afb">
    <w:name w:val="Основной текст с отступом.Надин стиль"/>
    <w:basedOn w:val="a"/>
    <w:uiPriority w:val="99"/>
    <w:rsid w:val="00352B5A"/>
    <w:pPr>
      <w:tabs>
        <w:tab w:val="left" w:pos="10490"/>
      </w:tabs>
      <w:overflowPunct/>
      <w:autoSpaceDE/>
      <w:autoSpaceDN/>
      <w:adjustRightInd/>
      <w:spacing w:after="120"/>
      <w:ind w:left="283" w:right="-1" w:firstLine="794"/>
      <w:textAlignment w:val="auto"/>
    </w:pPr>
    <w:rPr>
      <w:rFonts w:ascii="Courier New" w:hAnsi="Courier New"/>
      <w:szCs w:val="20"/>
    </w:rPr>
  </w:style>
  <w:style w:type="paragraph" w:customStyle="1" w:styleId="ConsNonformat">
    <w:name w:val="ConsNonformat"/>
    <w:uiPriority w:val="99"/>
    <w:rsid w:val="00352B5A"/>
    <w:pPr>
      <w:autoSpaceDE w:val="0"/>
      <w:autoSpaceDN w:val="0"/>
      <w:adjustRightInd w:val="0"/>
      <w:spacing w:after="0" w:line="240" w:lineRule="auto"/>
      <w:ind w:right="19772"/>
    </w:pPr>
    <w:rPr>
      <w:rFonts w:ascii="Courier New" w:eastAsia="Times New Roman" w:hAnsi="Courier New" w:cs="Times New Roman"/>
      <w:lang w:eastAsia="ru-RU"/>
    </w:rPr>
  </w:style>
  <w:style w:type="paragraph" w:styleId="afc">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Знак Знак1 Знак Знак, Знак Знак Знак Знак Знак"/>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afd">
    <w:name w:val="Знак"/>
    <w:basedOn w:val="a"/>
    <w:link w:val="afe"/>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afe">
    <w:name w:val="Знак Знак"/>
    <w:basedOn w:val="a0"/>
    <w:link w:val="afd"/>
    <w:uiPriority w:val="99"/>
    <w:locked/>
    <w:rsid w:val="00352B5A"/>
    <w:rPr>
      <w:rFonts w:ascii="Verdana" w:eastAsia="Times New Roman" w:hAnsi="Verdana" w:cs="Times New Roman"/>
      <w:sz w:val="20"/>
      <w:szCs w:val="20"/>
      <w:lang w:val="en-US"/>
    </w:rPr>
  </w:style>
  <w:style w:type="paragraph" w:customStyle="1" w:styleId="aff">
    <w:name w:val="Знак Знак Знак Знак Знак Знак Знак Знак Знак Знак Знак Знак Знак Знак Знак Знак Знак Знак Знак"/>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26">
    <w:name w:val="Основной текст Знак2"/>
    <w:aliases w:val="Основной текст Знак Знак2,Основной текст1 Знак1,Основной текст Знак Знак Знак1,bt Знак1,body text Знак1,contents Знак1"/>
    <w:basedOn w:val="a0"/>
    <w:uiPriority w:val="99"/>
    <w:rsid w:val="00352B5A"/>
    <w:rPr>
      <w:rFonts w:cs="Times New Roman"/>
      <w:sz w:val="24"/>
    </w:rPr>
  </w:style>
  <w:style w:type="character" w:customStyle="1" w:styleId="211">
    <w:name w:val="Основной текст 2 Знак1"/>
    <w:basedOn w:val="a0"/>
    <w:uiPriority w:val="99"/>
    <w:locked/>
    <w:rsid w:val="00352B5A"/>
    <w:rPr>
      <w:rFonts w:cs="Times New Roman"/>
      <w:sz w:val="24"/>
      <w:lang w:val="ru-RU" w:eastAsia="ru-RU" w:bidi="ar-SA"/>
    </w:rPr>
  </w:style>
  <w:style w:type="paragraph" w:customStyle="1" w:styleId="212">
    <w:name w:val="???????? ????? 21"/>
    <w:basedOn w:val="a"/>
    <w:uiPriority w:val="99"/>
    <w:rsid w:val="00352B5A"/>
    <w:pPr>
      <w:overflowPunct/>
      <w:autoSpaceDE/>
      <w:autoSpaceDN/>
      <w:adjustRightInd/>
      <w:spacing w:line="240" w:lineRule="auto"/>
      <w:ind w:left="0" w:right="0" w:firstLine="0"/>
      <w:textAlignment w:val="auto"/>
    </w:pPr>
    <w:rPr>
      <w:sz w:val="24"/>
      <w:szCs w:val="20"/>
    </w:rPr>
  </w:style>
  <w:style w:type="paragraph" w:customStyle="1" w:styleId="ConsNormal">
    <w:name w:val="ConsNormal"/>
    <w:link w:val="ConsNormal0"/>
    <w:uiPriority w:val="99"/>
    <w:rsid w:val="00352B5A"/>
    <w:pPr>
      <w:spacing w:after="0" w:line="240" w:lineRule="auto"/>
      <w:ind w:right="19772" w:firstLine="720"/>
    </w:pPr>
    <w:rPr>
      <w:rFonts w:ascii="Arial" w:eastAsia="Times New Roman" w:hAnsi="Arial" w:cs="Times New Roman"/>
      <w:szCs w:val="20"/>
      <w:lang w:eastAsia="ru-RU"/>
    </w:rPr>
  </w:style>
  <w:style w:type="character" w:customStyle="1" w:styleId="ConsNormal0">
    <w:name w:val="ConsNormal Знак"/>
    <w:basedOn w:val="a0"/>
    <w:link w:val="ConsNormal"/>
    <w:uiPriority w:val="99"/>
    <w:locked/>
    <w:rsid w:val="00352B5A"/>
    <w:rPr>
      <w:rFonts w:ascii="Arial" w:eastAsia="Times New Roman" w:hAnsi="Arial" w:cs="Times New Roman"/>
      <w:szCs w:val="20"/>
      <w:lang w:eastAsia="ru-RU"/>
    </w:rPr>
  </w:style>
  <w:style w:type="paragraph" w:customStyle="1" w:styleId="61">
    <w:name w:val="Заголовок 6.Нумерация"/>
    <w:basedOn w:val="a"/>
    <w:next w:val="a"/>
    <w:uiPriority w:val="99"/>
    <w:rsid w:val="00352B5A"/>
    <w:pPr>
      <w:tabs>
        <w:tab w:val="num" w:pos="1152"/>
      </w:tabs>
      <w:overflowPunct/>
      <w:autoSpaceDE/>
      <w:autoSpaceDN/>
      <w:adjustRightInd/>
      <w:spacing w:before="240" w:line="240" w:lineRule="auto"/>
      <w:ind w:left="1152" w:right="0" w:hanging="1152"/>
      <w:textAlignment w:val="auto"/>
      <w:outlineLvl w:val="5"/>
    </w:pPr>
    <w:rPr>
      <w:i/>
      <w:sz w:val="22"/>
      <w:szCs w:val="24"/>
    </w:rPr>
  </w:style>
  <w:style w:type="paragraph" w:styleId="aff0">
    <w:name w:val="List Bullet"/>
    <w:basedOn w:val="a"/>
    <w:autoRedefine/>
    <w:uiPriority w:val="99"/>
    <w:rsid w:val="00352B5A"/>
    <w:pPr>
      <w:tabs>
        <w:tab w:val="num" w:pos="360"/>
      </w:tabs>
      <w:overflowPunct/>
      <w:autoSpaceDE/>
      <w:autoSpaceDN/>
      <w:adjustRightInd/>
      <w:spacing w:line="240" w:lineRule="auto"/>
      <w:ind w:left="360" w:right="0" w:hanging="360"/>
      <w:jc w:val="left"/>
      <w:textAlignment w:val="auto"/>
    </w:pPr>
    <w:rPr>
      <w:szCs w:val="24"/>
    </w:rPr>
  </w:style>
  <w:style w:type="paragraph" w:customStyle="1" w:styleId="221">
    <w:name w:val="Основной текст 22"/>
    <w:basedOn w:val="a"/>
    <w:uiPriority w:val="99"/>
    <w:rsid w:val="00352B5A"/>
    <w:pPr>
      <w:widowControl w:val="0"/>
      <w:overflowPunct/>
      <w:autoSpaceDE/>
      <w:autoSpaceDN/>
      <w:adjustRightInd/>
      <w:spacing w:line="-380" w:lineRule="auto"/>
      <w:ind w:left="0" w:right="0"/>
      <w:textAlignment w:val="auto"/>
    </w:pPr>
    <w:rPr>
      <w:szCs w:val="20"/>
    </w:rPr>
  </w:style>
  <w:style w:type="paragraph" w:customStyle="1" w:styleId="27">
    <w:name w:val="Текст абзаца 2"/>
    <w:basedOn w:val="a"/>
    <w:uiPriority w:val="99"/>
    <w:rsid w:val="00352B5A"/>
    <w:pPr>
      <w:overflowPunct/>
      <w:autoSpaceDE/>
      <w:autoSpaceDN/>
      <w:adjustRightInd/>
      <w:ind w:left="0" w:right="0"/>
      <w:textAlignment w:val="auto"/>
    </w:pPr>
    <w:rPr>
      <w:szCs w:val="20"/>
    </w:rPr>
  </w:style>
  <w:style w:type="paragraph" w:customStyle="1" w:styleId="aff1">
    <w:name w:val="Справка"/>
    <w:basedOn w:val="a"/>
    <w:autoRedefine/>
    <w:uiPriority w:val="99"/>
    <w:rsid w:val="00352B5A"/>
    <w:pPr>
      <w:widowControl w:val="0"/>
      <w:overflowPunct/>
      <w:autoSpaceDE/>
      <w:autoSpaceDN/>
      <w:adjustRightInd/>
      <w:ind w:left="0" w:right="0"/>
      <w:textAlignment w:val="auto"/>
    </w:pPr>
    <w:rPr>
      <w:iCs/>
      <w:sz w:val="24"/>
      <w:szCs w:val="20"/>
    </w:rPr>
  </w:style>
  <w:style w:type="paragraph" w:customStyle="1" w:styleId="ConsPlusNormal">
    <w:name w:val="ConsPlusNormal"/>
    <w:link w:val="ConsPlusNormal0"/>
    <w:qFormat/>
    <w:rsid w:val="00352B5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352B5A"/>
    <w:rPr>
      <w:rFonts w:ascii="Arial" w:eastAsia="Times New Roman" w:hAnsi="Arial" w:cs="Arial"/>
      <w:sz w:val="20"/>
      <w:szCs w:val="20"/>
      <w:lang w:eastAsia="ru-RU"/>
    </w:rPr>
  </w:style>
  <w:style w:type="paragraph" w:styleId="aff2">
    <w:name w:val="Subtitle"/>
    <w:basedOn w:val="a"/>
    <w:link w:val="aff3"/>
    <w:uiPriority w:val="99"/>
    <w:qFormat/>
    <w:rsid w:val="00352B5A"/>
    <w:pPr>
      <w:overflowPunct/>
      <w:autoSpaceDE/>
      <w:autoSpaceDN/>
      <w:adjustRightInd/>
      <w:ind w:left="0" w:right="0"/>
      <w:jc w:val="center"/>
      <w:textAlignment w:val="auto"/>
    </w:pPr>
    <w:rPr>
      <w:b/>
      <w:sz w:val="24"/>
      <w:szCs w:val="20"/>
    </w:rPr>
  </w:style>
  <w:style w:type="character" w:customStyle="1" w:styleId="aff3">
    <w:name w:val="Подзаголовок Знак"/>
    <w:basedOn w:val="a0"/>
    <w:link w:val="aff2"/>
    <w:uiPriority w:val="99"/>
    <w:rsid w:val="00352B5A"/>
    <w:rPr>
      <w:rFonts w:ascii="Times New Roman" w:eastAsia="Times New Roman" w:hAnsi="Times New Roman" w:cs="Times New Roman"/>
      <w:b/>
      <w:sz w:val="24"/>
      <w:szCs w:val="20"/>
      <w:lang w:eastAsia="ru-RU"/>
    </w:rPr>
  </w:style>
  <w:style w:type="character" w:customStyle="1" w:styleId="SubtitleChar">
    <w:name w:val="Subtitle Char"/>
    <w:basedOn w:val="a0"/>
    <w:uiPriority w:val="99"/>
    <w:locked/>
    <w:rsid w:val="00352B5A"/>
    <w:rPr>
      <w:rFonts w:eastAsia="Times New Roman" w:cs="Times New Roman"/>
      <w:b/>
      <w:sz w:val="24"/>
      <w:lang w:val="ru-RU" w:eastAsia="ru-RU" w:bidi="ar-SA"/>
    </w:rPr>
  </w:style>
  <w:style w:type="paragraph" w:customStyle="1" w:styleId="1bt">
    <w:name w:val="Основной текст.Основной текст Знак.Основной текст1.Основной текст Знак Знак.bt"/>
    <w:basedOn w:val="a"/>
    <w:uiPriority w:val="99"/>
    <w:rsid w:val="00352B5A"/>
    <w:pPr>
      <w:overflowPunct/>
      <w:autoSpaceDE/>
      <w:autoSpaceDN/>
      <w:adjustRightInd/>
      <w:spacing w:after="120" w:line="240" w:lineRule="auto"/>
      <w:ind w:left="0" w:right="0" w:firstLine="0"/>
      <w:jc w:val="left"/>
      <w:textAlignment w:val="auto"/>
    </w:pPr>
    <w:rPr>
      <w:sz w:val="24"/>
      <w:szCs w:val="20"/>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Основной текст без отступа"/>
    <w:basedOn w:val="a"/>
    <w:uiPriority w:val="99"/>
    <w:rsid w:val="00352B5A"/>
    <w:pPr>
      <w:overflowPunct/>
      <w:autoSpaceDE/>
      <w:autoSpaceDN/>
      <w:adjustRightInd/>
      <w:spacing w:after="120" w:line="240" w:lineRule="auto"/>
      <w:ind w:left="283" w:right="0" w:firstLine="0"/>
      <w:jc w:val="left"/>
      <w:textAlignment w:val="auto"/>
    </w:pPr>
    <w:rPr>
      <w:sz w:val="24"/>
      <w:szCs w:val="20"/>
    </w:rPr>
  </w:style>
  <w:style w:type="paragraph" w:customStyle="1" w:styleId="310">
    <w:name w:val="Основной текст с отступом 31"/>
    <w:basedOn w:val="a"/>
    <w:uiPriority w:val="99"/>
    <w:rsid w:val="00352B5A"/>
    <w:pPr>
      <w:widowControl w:val="0"/>
      <w:overflowPunct/>
      <w:autoSpaceDE/>
      <w:autoSpaceDN/>
      <w:adjustRightInd/>
      <w:ind w:left="0" w:right="0" w:firstLine="720"/>
      <w:textAlignment w:val="auto"/>
    </w:pPr>
    <w:rPr>
      <w:szCs w:val="20"/>
    </w:rPr>
  </w:style>
  <w:style w:type="paragraph" w:customStyle="1" w:styleId="140">
    <w:name w:val="Документ 14"/>
    <w:basedOn w:val="a"/>
    <w:uiPriority w:val="99"/>
    <w:rsid w:val="00352B5A"/>
    <w:pPr>
      <w:overflowPunct/>
      <w:autoSpaceDE/>
      <w:autoSpaceDN/>
      <w:adjustRightInd/>
      <w:spacing w:line="240" w:lineRule="auto"/>
      <w:ind w:left="0" w:right="0" w:firstLine="851"/>
      <w:textAlignment w:val="auto"/>
    </w:pPr>
    <w:rPr>
      <w:color w:val="000000"/>
      <w:szCs w:val="20"/>
      <w:lang w:eastAsia="en-US"/>
    </w:rPr>
  </w:style>
  <w:style w:type="paragraph" w:styleId="aff4">
    <w:name w:val="Title"/>
    <w:basedOn w:val="a"/>
    <w:link w:val="aff5"/>
    <w:uiPriority w:val="99"/>
    <w:qFormat/>
    <w:rsid w:val="00352B5A"/>
    <w:pPr>
      <w:overflowPunct/>
      <w:autoSpaceDE/>
      <w:autoSpaceDN/>
      <w:adjustRightInd/>
      <w:ind w:left="0" w:right="0"/>
      <w:jc w:val="center"/>
      <w:textAlignment w:val="auto"/>
    </w:pPr>
    <w:rPr>
      <w:b/>
      <w:sz w:val="24"/>
      <w:szCs w:val="20"/>
    </w:rPr>
  </w:style>
  <w:style w:type="character" w:customStyle="1" w:styleId="aff5">
    <w:name w:val="Название Знак"/>
    <w:basedOn w:val="a0"/>
    <w:link w:val="aff4"/>
    <w:uiPriority w:val="99"/>
    <w:rsid w:val="00352B5A"/>
    <w:rPr>
      <w:rFonts w:ascii="Times New Roman" w:eastAsia="Times New Roman" w:hAnsi="Times New Roman" w:cs="Times New Roman"/>
      <w:b/>
      <w:sz w:val="24"/>
      <w:szCs w:val="20"/>
      <w:lang w:eastAsia="ru-RU"/>
    </w:rPr>
  </w:style>
  <w:style w:type="paragraph" w:customStyle="1" w:styleId="aff6">
    <w:name w:val="Письмо"/>
    <w:basedOn w:val="a"/>
    <w:uiPriority w:val="99"/>
    <w:rsid w:val="00352B5A"/>
    <w:pPr>
      <w:widowControl w:val="0"/>
      <w:ind w:left="0" w:right="0" w:firstLine="720"/>
    </w:pPr>
    <w:rPr>
      <w:szCs w:val="20"/>
    </w:rPr>
  </w:style>
  <w:style w:type="paragraph" w:customStyle="1" w:styleId="16">
    <w:name w:val="Основной текст с отступом.Надин стиль.Основной текст 1"/>
    <w:basedOn w:val="a"/>
    <w:uiPriority w:val="99"/>
    <w:rsid w:val="00352B5A"/>
    <w:pPr>
      <w:overflowPunct/>
      <w:autoSpaceDE/>
      <w:autoSpaceDN/>
      <w:adjustRightInd/>
      <w:ind w:left="0" w:right="0" w:firstLine="720"/>
      <w:textAlignment w:val="auto"/>
    </w:pPr>
    <w:rPr>
      <w:szCs w:val="20"/>
    </w:rPr>
  </w:style>
  <w:style w:type="paragraph" w:customStyle="1" w:styleId="aff7">
    <w:name w:val="собственный"/>
    <w:basedOn w:val="a"/>
    <w:autoRedefine/>
    <w:uiPriority w:val="99"/>
    <w:rsid w:val="00352B5A"/>
    <w:pPr>
      <w:overflowPunct/>
      <w:autoSpaceDE/>
      <w:autoSpaceDN/>
      <w:adjustRightInd/>
      <w:ind w:left="0" w:right="0" w:firstLine="720"/>
      <w:textAlignment w:val="auto"/>
    </w:pPr>
    <w:rPr>
      <w:sz w:val="24"/>
    </w:rPr>
  </w:style>
  <w:style w:type="paragraph" w:customStyle="1" w:styleId="130">
    <w:name w:val="Обычный13"/>
    <w:uiPriority w:val="99"/>
    <w:rsid w:val="00352B5A"/>
    <w:pPr>
      <w:spacing w:after="0" w:line="240" w:lineRule="auto"/>
    </w:pPr>
    <w:rPr>
      <w:rFonts w:ascii="Times New Roman" w:eastAsia="Times New Roman" w:hAnsi="Times New Roman" w:cs="Times New Roman"/>
      <w:sz w:val="20"/>
      <w:szCs w:val="20"/>
      <w:lang w:eastAsia="ru-RU"/>
    </w:rPr>
  </w:style>
  <w:style w:type="paragraph" w:customStyle="1" w:styleId="28">
    <w:name w:val="Основной текс2"/>
    <w:basedOn w:val="a"/>
    <w:uiPriority w:val="99"/>
    <w:rsid w:val="00352B5A"/>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BodyText-12">
    <w:name w:val="Body Text-12"/>
    <w:basedOn w:val="a"/>
    <w:link w:val="BodyText-12Char"/>
    <w:uiPriority w:val="99"/>
    <w:qFormat/>
    <w:rsid w:val="00352B5A"/>
    <w:pPr>
      <w:suppressAutoHyphens/>
      <w:spacing w:before="40" w:after="40" w:line="346" w:lineRule="auto"/>
      <w:ind w:left="57" w:right="0"/>
      <w:textAlignment w:val="auto"/>
    </w:pPr>
    <w:rPr>
      <w:sz w:val="26"/>
      <w:szCs w:val="24"/>
    </w:rPr>
  </w:style>
  <w:style w:type="character" w:customStyle="1" w:styleId="BodyText-12Char">
    <w:name w:val="Body Text-12 Char"/>
    <w:basedOn w:val="a0"/>
    <w:link w:val="BodyText-12"/>
    <w:uiPriority w:val="99"/>
    <w:locked/>
    <w:rsid w:val="00352B5A"/>
    <w:rPr>
      <w:rFonts w:ascii="Times New Roman" w:eastAsia="Times New Roman" w:hAnsi="Times New Roman" w:cs="Times New Roman"/>
      <w:sz w:val="26"/>
      <w:szCs w:val="24"/>
      <w:lang w:eastAsia="ru-RU"/>
    </w:rPr>
  </w:style>
  <w:style w:type="paragraph" w:customStyle="1" w:styleId="BodyText1-35">
    <w:name w:val="Body Text 1-35"/>
    <w:basedOn w:val="a3"/>
    <w:link w:val="BodyText1-35Char"/>
    <w:uiPriority w:val="99"/>
    <w:qFormat/>
    <w:rsid w:val="00352B5A"/>
    <w:pPr>
      <w:spacing w:before="60" w:after="60" w:line="324" w:lineRule="auto"/>
      <w:ind w:firstLine="709"/>
      <w:jc w:val="both"/>
    </w:pPr>
    <w:rPr>
      <w:sz w:val="26"/>
      <w:szCs w:val="26"/>
    </w:rPr>
  </w:style>
  <w:style w:type="character" w:customStyle="1" w:styleId="BodyText1-35Char">
    <w:name w:val="Body Text 1-35 Char"/>
    <w:basedOn w:val="a0"/>
    <w:link w:val="BodyText1-35"/>
    <w:uiPriority w:val="99"/>
    <w:locked/>
    <w:rsid w:val="00352B5A"/>
    <w:rPr>
      <w:rFonts w:ascii="Times New Roman" w:eastAsia="Times New Roman" w:hAnsi="Times New Roman" w:cs="Times New Roman"/>
      <w:sz w:val="26"/>
      <w:szCs w:val="26"/>
      <w:lang w:eastAsia="ru-RU"/>
    </w:rPr>
  </w:style>
  <w:style w:type="paragraph" w:styleId="33">
    <w:name w:val="Body Text 3"/>
    <w:basedOn w:val="a"/>
    <w:link w:val="34"/>
    <w:uiPriority w:val="99"/>
    <w:rsid w:val="00352B5A"/>
    <w:pPr>
      <w:overflowPunct/>
      <w:autoSpaceDE/>
      <w:autoSpaceDN/>
      <w:adjustRightInd/>
      <w:spacing w:after="120" w:line="240" w:lineRule="auto"/>
      <w:ind w:left="0" w:right="0" w:firstLine="0"/>
      <w:jc w:val="left"/>
      <w:textAlignment w:val="auto"/>
    </w:pPr>
    <w:rPr>
      <w:sz w:val="16"/>
      <w:szCs w:val="16"/>
    </w:rPr>
  </w:style>
  <w:style w:type="character" w:customStyle="1" w:styleId="34">
    <w:name w:val="Основной текст 3 Знак"/>
    <w:basedOn w:val="a0"/>
    <w:link w:val="33"/>
    <w:uiPriority w:val="99"/>
    <w:rsid w:val="00352B5A"/>
    <w:rPr>
      <w:rFonts w:ascii="Times New Roman" w:eastAsia="Times New Roman" w:hAnsi="Times New Roman" w:cs="Times New Roman"/>
      <w:sz w:val="16"/>
      <w:szCs w:val="16"/>
      <w:lang w:eastAsia="ru-RU"/>
    </w:rPr>
  </w:style>
  <w:style w:type="paragraph" w:customStyle="1" w:styleId="aff8">
    <w:name w:val="Основной текст.Основной текст Знак"/>
    <w:basedOn w:val="a"/>
    <w:uiPriority w:val="99"/>
    <w:rsid w:val="00352B5A"/>
    <w:pPr>
      <w:overflowPunct/>
      <w:autoSpaceDE/>
      <w:autoSpaceDN/>
      <w:adjustRightInd/>
      <w:spacing w:line="240" w:lineRule="auto"/>
      <w:ind w:left="0" w:right="0" w:firstLine="0"/>
      <w:textAlignment w:val="auto"/>
    </w:pPr>
    <w:rPr>
      <w:szCs w:val="20"/>
    </w:rPr>
  </w:style>
  <w:style w:type="paragraph" w:customStyle="1" w:styleId="62">
    <w:name w:val="заголовок 6"/>
    <w:basedOn w:val="a"/>
    <w:next w:val="a"/>
    <w:uiPriority w:val="99"/>
    <w:rsid w:val="00352B5A"/>
    <w:pPr>
      <w:keepNext/>
      <w:overflowPunct/>
      <w:autoSpaceDE/>
      <w:autoSpaceDN/>
      <w:adjustRightInd/>
      <w:spacing w:line="240" w:lineRule="auto"/>
      <w:ind w:left="0" w:right="0" w:firstLine="851"/>
      <w:textAlignment w:val="auto"/>
      <w:outlineLvl w:val="5"/>
    </w:pPr>
    <w:rPr>
      <w:sz w:val="24"/>
      <w:szCs w:val="20"/>
    </w:rPr>
  </w:style>
  <w:style w:type="paragraph" w:styleId="aff9">
    <w:name w:val="Normal Indent"/>
    <w:basedOn w:val="a"/>
    <w:uiPriority w:val="99"/>
    <w:rsid w:val="00352B5A"/>
    <w:pPr>
      <w:widowControl w:val="0"/>
      <w:overflowPunct/>
      <w:autoSpaceDE/>
      <w:autoSpaceDN/>
      <w:adjustRightInd/>
      <w:ind w:left="0" w:right="0" w:firstLine="851"/>
      <w:textAlignment w:val="auto"/>
    </w:pPr>
    <w:rPr>
      <w:kern w:val="32"/>
      <w:sz w:val="24"/>
      <w:szCs w:val="20"/>
    </w:rPr>
  </w:style>
  <w:style w:type="character" w:customStyle="1" w:styleId="SUBST">
    <w:name w:val="__SUBST"/>
    <w:uiPriority w:val="99"/>
    <w:rsid w:val="00352B5A"/>
    <w:rPr>
      <w:b/>
      <w:i/>
      <w:sz w:val="20"/>
    </w:rPr>
  </w:style>
  <w:style w:type="paragraph" w:customStyle="1" w:styleId="BodyTextIndent31">
    <w:name w:val="Body Text Indent 31"/>
    <w:basedOn w:val="a"/>
    <w:uiPriority w:val="99"/>
    <w:rsid w:val="00352B5A"/>
    <w:pPr>
      <w:overflowPunct/>
      <w:autoSpaceDE/>
      <w:autoSpaceDN/>
      <w:adjustRightInd/>
      <w:spacing w:line="300" w:lineRule="auto"/>
      <w:ind w:left="0" w:right="0" w:firstLine="720"/>
      <w:textAlignment w:val="auto"/>
    </w:pPr>
    <w:rPr>
      <w:szCs w:val="20"/>
    </w:rPr>
  </w:style>
  <w:style w:type="paragraph" w:customStyle="1" w:styleId="affa">
    <w:name w:val="Маркер"/>
    <w:basedOn w:val="a"/>
    <w:autoRedefine/>
    <w:uiPriority w:val="99"/>
    <w:rsid w:val="00352B5A"/>
    <w:pPr>
      <w:overflowPunct/>
      <w:adjustRightInd/>
      <w:spacing w:line="300" w:lineRule="auto"/>
      <w:ind w:left="0" w:right="0"/>
      <w:textAlignment w:val="auto"/>
    </w:pPr>
  </w:style>
  <w:style w:type="paragraph" w:customStyle="1" w:styleId="affb">
    <w:name w:val="Заголовок графика"/>
    <w:basedOn w:val="a"/>
    <w:next w:val="aff9"/>
    <w:uiPriority w:val="99"/>
    <w:rsid w:val="00352B5A"/>
    <w:pPr>
      <w:keepNext/>
      <w:tabs>
        <w:tab w:val="num" w:pos="1271"/>
      </w:tabs>
      <w:overflowPunct/>
      <w:autoSpaceDE/>
      <w:autoSpaceDN/>
      <w:adjustRightInd/>
      <w:spacing w:before="60"/>
      <w:ind w:left="1980" w:right="0" w:firstLine="0"/>
      <w:jc w:val="center"/>
      <w:textAlignment w:val="auto"/>
    </w:pPr>
    <w:rPr>
      <w:b/>
      <w:sz w:val="24"/>
      <w:szCs w:val="20"/>
    </w:rPr>
  </w:style>
  <w:style w:type="paragraph" w:customStyle="1" w:styleId="affc">
    <w:name w:val="График по центру"/>
    <w:basedOn w:val="a"/>
    <w:uiPriority w:val="99"/>
    <w:rsid w:val="00352B5A"/>
    <w:pPr>
      <w:overflowPunct/>
      <w:autoSpaceDE/>
      <w:autoSpaceDN/>
      <w:adjustRightInd/>
      <w:spacing w:line="240" w:lineRule="auto"/>
      <w:ind w:left="0" w:right="0" w:firstLine="0"/>
      <w:jc w:val="center"/>
      <w:textAlignment w:val="auto"/>
    </w:pPr>
    <w:rPr>
      <w:sz w:val="24"/>
      <w:szCs w:val="24"/>
    </w:rPr>
  </w:style>
  <w:style w:type="paragraph" w:customStyle="1" w:styleId="35">
    <w:name w:val="Стиль3"/>
    <w:basedOn w:val="a"/>
    <w:autoRedefine/>
    <w:uiPriority w:val="99"/>
    <w:rsid w:val="00352B5A"/>
    <w:pPr>
      <w:overflowPunct/>
      <w:spacing w:line="240" w:lineRule="auto"/>
      <w:ind w:left="0" w:right="0" w:firstLine="720"/>
      <w:textAlignment w:val="auto"/>
    </w:pPr>
    <w:rPr>
      <w:szCs w:val="24"/>
    </w:rPr>
  </w:style>
  <w:style w:type="paragraph" w:customStyle="1" w:styleId="41">
    <w:name w:val="Стиль4"/>
    <w:basedOn w:val="aff4"/>
    <w:autoRedefine/>
    <w:uiPriority w:val="99"/>
    <w:rsid w:val="00352B5A"/>
    <w:pPr>
      <w:spacing w:line="240" w:lineRule="auto"/>
      <w:ind w:left="5040" w:firstLine="900"/>
      <w:jc w:val="both"/>
    </w:pPr>
    <w:rPr>
      <w:b w:val="0"/>
      <w:sz w:val="28"/>
      <w:szCs w:val="24"/>
    </w:rPr>
  </w:style>
  <w:style w:type="paragraph" w:customStyle="1" w:styleId="51">
    <w:name w:val="Стиль5"/>
    <w:basedOn w:val="a5"/>
    <w:autoRedefine/>
    <w:uiPriority w:val="99"/>
    <w:rsid w:val="00352B5A"/>
    <w:pPr>
      <w:tabs>
        <w:tab w:val="left" w:pos="900"/>
      </w:tabs>
      <w:overflowPunct/>
      <w:autoSpaceDE/>
      <w:autoSpaceDN/>
      <w:adjustRightInd/>
      <w:spacing w:after="0"/>
      <w:ind w:left="0" w:right="0" w:firstLine="737"/>
      <w:textAlignment w:val="auto"/>
    </w:pPr>
    <w:rPr>
      <w:szCs w:val="20"/>
    </w:rPr>
  </w:style>
  <w:style w:type="paragraph" w:customStyle="1" w:styleId="1btbodytextcontents">
    <w:name w:val="Основной текст.Основной текст Знак.Основной текст1.Основной текст Знак Знак.bt.body text.contents"/>
    <w:basedOn w:val="a"/>
    <w:uiPriority w:val="99"/>
    <w:rsid w:val="00352B5A"/>
    <w:pPr>
      <w:overflowPunct/>
      <w:autoSpaceDE/>
      <w:autoSpaceDN/>
      <w:adjustRightInd/>
      <w:spacing w:line="240" w:lineRule="auto"/>
      <w:ind w:left="0" w:right="0" w:firstLine="0"/>
      <w:jc w:val="center"/>
      <w:textAlignment w:val="auto"/>
    </w:pPr>
    <w:rPr>
      <w:sz w:val="24"/>
      <w:szCs w:val="24"/>
    </w:rPr>
  </w:style>
  <w:style w:type="paragraph" w:customStyle="1" w:styleId="81">
    <w:name w:val="Знак8"/>
    <w:basedOn w:val="a"/>
    <w:link w:val="82"/>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82">
    <w:name w:val="Знак Знак8"/>
    <w:basedOn w:val="a0"/>
    <w:link w:val="81"/>
    <w:uiPriority w:val="99"/>
    <w:locked/>
    <w:rsid w:val="00352B5A"/>
    <w:rPr>
      <w:rFonts w:ascii="Verdana" w:eastAsia="Times New Roman" w:hAnsi="Verdana" w:cs="Verdana"/>
      <w:sz w:val="20"/>
      <w:szCs w:val="20"/>
      <w:lang w:val="en-US"/>
    </w:rPr>
  </w:style>
  <w:style w:type="paragraph" w:customStyle="1" w:styleId="17">
    <w:name w:val="Основной текст.Основной текст Знак.Основной текст1"/>
    <w:basedOn w:val="a"/>
    <w:uiPriority w:val="99"/>
    <w:rsid w:val="00352B5A"/>
    <w:pPr>
      <w:overflowPunct/>
      <w:autoSpaceDE/>
      <w:autoSpaceDN/>
      <w:adjustRightInd/>
      <w:spacing w:line="240" w:lineRule="auto"/>
      <w:ind w:left="0" w:right="0" w:firstLine="0"/>
      <w:textAlignment w:val="auto"/>
    </w:pPr>
    <w:rPr>
      <w:szCs w:val="20"/>
    </w:rPr>
  </w:style>
  <w:style w:type="paragraph" w:customStyle="1" w:styleId="affd">
    <w:name w:val="МОН основной"/>
    <w:basedOn w:val="a"/>
    <w:uiPriority w:val="99"/>
    <w:rsid w:val="00352B5A"/>
    <w:pPr>
      <w:overflowPunct/>
      <w:autoSpaceDE/>
      <w:autoSpaceDN/>
      <w:adjustRightInd/>
      <w:ind w:left="0" w:right="0"/>
      <w:textAlignment w:val="auto"/>
    </w:pPr>
    <w:rPr>
      <w:szCs w:val="24"/>
    </w:rPr>
  </w:style>
  <w:style w:type="paragraph" w:customStyle="1" w:styleId="affe">
    <w:name w:val="Знак Знак Знак"/>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xl24">
    <w:name w:val="xl24"/>
    <w:basedOn w:val="a"/>
    <w:uiPriority w:val="99"/>
    <w:rsid w:val="00352B5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25">
    <w:name w:val="xl25"/>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26">
    <w:name w:val="xl26"/>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27">
    <w:name w:val="xl27"/>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24"/>
      <w:szCs w:val="24"/>
    </w:rPr>
  </w:style>
  <w:style w:type="paragraph" w:customStyle="1" w:styleId="xl28">
    <w:name w:val="xl28"/>
    <w:basedOn w:val="a"/>
    <w:uiPriority w:val="99"/>
    <w:rsid w:val="00352B5A"/>
    <w:pPr>
      <w:overflowPunct/>
      <w:autoSpaceDE/>
      <w:autoSpaceDN/>
      <w:adjustRightInd/>
      <w:spacing w:before="100" w:beforeAutospacing="1" w:after="100" w:afterAutospacing="1" w:line="240" w:lineRule="auto"/>
      <w:ind w:left="0" w:right="0" w:firstLine="0"/>
      <w:jc w:val="right"/>
      <w:textAlignment w:val="center"/>
    </w:pPr>
    <w:rPr>
      <w:rFonts w:eastAsia="Arial Unicode MS"/>
      <w:b/>
      <w:bCs/>
      <w:sz w:val="22"/>
      <w:szCs w:val="22"/>
    </w:rPr>
  </w:style>
  <w:style w:type="paragraph" w:customStyle="1" w:styleId="xl29">
    <w:name w:val="xl29"/>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0">
    <w:name w:val="xl30"/>
    <w:basedOn w:val="a"/>
    <w:uiPriority w:val="99"/>
    <w:rsid w:val="00352B5A"/>
    <w:pPr>
      <w:pBdr>
        <w:top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1">
    <w:name w:val="xl31"/>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2">
    <w:name w:val="xl32"/>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3">
    <w:name w:val="xl33"/>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4">
    <w:name w:val="xl34"/>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5">
    <w:name w:val="xl35"/>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6">
    <w:name w:val="xl36"/>
    <w:basedOn w:val="a"/>
    <w:uiPriority w:val="99"/>
    <w:rsid w:val="00352B5A"/>
    <w:pPr>
      <w:pBdr>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7">
    <w:name w:val="xl37"/>
    <w:basedOn w:val="a"/>
    <w:uiPriority w:val="99"/>
    <w:rsid w:val="00352B5A"/>
    <w:pPr>
      <w:pBdr>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8">
    <w:name w:val="xl38"/>
    <w:basedOn w:val="a"/>
    <w:uiPriority w:val="99"/>
    <w:rsid w:val="00352B5A"/>
    <w:pPr>
      <w:pBdr>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9">
    <w:name w:val="xl39"/>
    <w:basedOn w:val="a"/>
    <w:uiPriority w:val="99"/>
    <w:rsid w:val="00352B5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0">
    <w:name w:val="xl40"/>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1">
    <w:name w:val="xl41"/>
    <w:basedOn w:val="a"/>
    <w:uiPriority w:val="99"/>
    <w:rsid w:val="00352B5A"/>
    <w:pPr>
      <w:pBdr>
        <w:bottom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2">
    <w:name w:val="xl42"/>
    <w:basedOn w:val="a"/>
    <w:uiPriority w:val="99"/>
    <w:rsid w:val="00352B5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3">
    <w:name w:val="xl43"/>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4">
    <w:name w:val="xl44"/>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5">
    <w:name w:val="xl45"/>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6">
    <w:name w:val="xl46"/>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57">
    <w:name w:val="xl57"/>
    <w:basedOn w:val="a"/>
    <w:uiPriority w:val="99"/>
    <w:rsid w:val="00352B5A"/>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oaeno">
    <w:name w:val="oaeno"/>
    <w:basedOn w:val="a"/>
    <w:uiPriority w:val="99"/>
    <w:rsid w:val="00352B5A"/>
    <w:pPr>
      <w:overflowPunct/>
      <w:autoSpaceDE/>
      <w:autoSpaceDN/>
      <w:adjustRightInd/>
      <w:spacing w:line="240" w:lineRule="auto"/>
      <w:ind w:left="0" w:right="0"/>
      <w:textAlignment w:val="auto"/>
    </w:pPr>
    <w:rPr>
      <w:sz w:val="24"/>
      <w:szCs w:val="20"/>
    </w:rPr>
  </w:style>
  <w:style w:type="paragraph" w:customStyle="1" w:styleId="font0">
    <w:name w:val="font0"/>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rFonts w:ascii="Arial" w:eastAsia="Arial Unicode MS" w:hAnsi="Arial" w:cs="Arial Unicode MS"/>
      <w:sz w:val="20"/>
      <w:szCs w:val="20"/>
    </w:rPr>
  </w:style>
  <w:style w:type="paragraph" w:customStyle="1" w:styleId="xl47">
    <w:name w:val="xl47"/>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48">
    <w:name w:val="xl48"/>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49">
    <w:name w:val="xl49"/>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0">
    <w:name w:val="xl50"/>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1">
    <w:name w:val="xl51"/>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2">
    <w:name w:val="xl52"/>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3">
    <w:name w:val="xl53"/>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4">
    <w:name w:val="xl54"/>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auto"/>
    </w:pPr>
    <w:rPr>
      <w:rFonts w:ascii="Arial Unicode MS" w:eastAsia="Arial Unicode MS" w:hAnsi="Arial Unicode MS" w:cs="Arial Unicode MS"/>
      <w:sz w:val="24"/>
      <w:szCs w:val="24"/>
    </w:rPr>
  </w:style>
  <w:style w:type="paragraph" w:customStyle="1" w:styleId="xl55">
    <w:name w:val="xl55"/>
    <w:basedOn w:val="a"/>
    <w:uiPriority w:val="99"/>
    <w:rsid w:val="00352B5A"/>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56">
    <w:name w:val="xl56"/>
    <w:basedOn w:val="a"/>
    <w:uiPriority w:val="99"/>
    <w:rsid w:val="00352B5A"/>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58">
    <w:name w:val="xl58"/>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9">
    <w:name w:val="xl59"/>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0">
    <w:name w:val="xl60"/>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1">
    <w:name w:val="xl61"/>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62">
    <w:name w:val="xl62"/>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ascii="Arial Unicode MS" w:eastAsia="Arial Unicode MS" w:hAnsi="Arial Unicode MS" w:cs="Arial Unicode MS"/>
      <w:sz w:val="24"/>
      <w:szCs w:val="24"/>
    </w:rPr>
  </w:style>
  <w:style w:type="paragraph" w:customStyle="1" w:styleId="xl63">
    <w:name w:val="xl63"/>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4">
    <w:name w:val="xl64"/>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65">
    <w:name w:val="xl65"/>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66">
    <w:name w:val="xl66"/>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7">
    <w:name w:val="xl67"/>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68">
    <w:name w:val="xl68"/>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69">
    <w:name w:val="xl69"/>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70">
    <w:name w:val="xl70"/>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1">
    <w:name w:val="xl71"/>
    <w:basedOn w:val="a"/>
    <w:uiPriority w:val="99"/>
    <w:rsid w:val="00352B5A"/>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2">
    <w:name w:val="xl72"/>
    <w:basedOn w:val="a"/>
    <w:uiPriority w:val="99"/>
    <w:rsid w:val="00352B5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3">
    <w:name w:val="xl73"/>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74">
    <w:name w:val="xl74"/>
    <w:basedOn w:val="a"/>
    <w:uiPriority w:val="99"/>
    <w:rsid w:val="00352B5A"/>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5">
    <w:name w:val="xl75"/>
    <w:basedOn w:val="a"/>
    <w:uiPriority w:val="99"/>
    <w:rsid w:val="00352B5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6">
    <w:name w:val="xl76"/>
    <w:basedOn w:val="a"/>
    <w:uiPriority w:val="99"/>
    <w:rsid w:val="00352B5A"/>
    <w:pPr>
      <w:pBdr>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7">
    <w:name w:val="xl77"/>
    <w:basedOn w:val="a"/>
    <w:uiPriority w:val="99"/>
    <w:rsid w:val="00352B5A"/>
    <w:pPr>
      <w:pBdr>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8">
    <w:name w:val="xl78"/>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9">
    <w:name w:val="xl79"/>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80">
    <w:name w:val="xl80"/>
    <w:basedOn w:val="a"/>
    <w:uiPriority w:val="99"/>
    <w:rsid w:val="00352B5A"/>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1">
    <w:name w:val="xl81"/>
    <w:basedOn w:val="a"/>
    <w:uiPriority w:val="99"/>
    <w:rsid w:val="00352B5A"/>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2">
    <w:name w:val="xl82"/>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83">
    <w:name w:val="xl83"/>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84">
    <w:name w:val="xl84"/>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5">
    <w:name w:val="xl85"/>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6">
    <w:name w:val="xl86"/>
    <w:basedOn w:val="a"/>
    <w:uiPriority w:val="99"/>
    <w:rsid w:val="00352B5A"/>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7">
    <w:name w:val="xl87"/>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8">
    <w:name w:val="xl88"/>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9">
    <w:name w:val="xl89"/>
    <w:basedOn w:val="a"/>
    <w:uiPriority w:val="99"/>
    <w:rsid w:val="00352B5A"/>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90">
    <w:name w:val="xl90"/>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91">
    <w:name w:val="xl91"/>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92">
    <w:name w:val="xl92"/>
    <w:basedOn w:val="a"/>
    <w:uiPriority w:val="99"/>
    <w:rsid w:val="00352B5A"/>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2"/>
      <w:szCs w:val="22"/>
    </w:rPr>
  </w:style>
  <w:style w:type="paragraph" w:customStyle="1" w:styleId="xl93">
    <w:name w:val="xl93"/>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2"/>
      <w:szCs w:val="22"/>
    </w:rPr>
  </w:style>
  <w:style w:type="paragraph" w:customStyle="1" w:styleId="xl94">
    <w:name w:val="xl94"/>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2"/>
      <w:szCs w:val="22"/>
    </w:rPr>
  </w:style>
  <w:style w:type="paragraph" w:customStyle="1" w:styleId="xl95">
    <w:name w:val="xl95"/>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96">
    <w:name w:val="xl96"/>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ConsTitle">
    <w:name w:val="ConsTitle"/>
    <w:uiPriority w:val="99"/>
    <w:rsid w:val="00352B5A"/>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610">
    <w:name w:val="Заголовок 6.Нумерация1"/>
    <w:basedOn w:val="a"/>
    <w:next w:val="a"/>
    <w:uiPriority w:val="99"/>
    <w:rsid w:val="00352B5A"/>
    <w:pPr>
      <w:tabs>
        <w:tab w:val="num" w:pos="360"/>
      </w:tabs>
      <w:overflowPunct/>
      <w:autoSpaceDE/>
      <w:autoSpaceDN/>
      <w:adjustRightInd/>
      <w:spacing w:before="240" w:line="240" w:lineRule="auto"/>
      <w:ind w:left="360" w:right="0" w:hanging="360"/>
      <w:textAlignment w:val="auto"/>
      <w:outlineLvl w:val="5"/>
    </w:pPr>
    <w:rPr>
      <w:i/>
      <w:sz w:val="22"/>
      <w:szCs w:val="20"/>
    </w:rPr>
  </w:style>
  <w:style w:type="paragraph" w:customStyle="1" w:styleId="213">
    <w:name w:val="Основной текст с отступом 21"/>
    <w:basedOn w:val="a"/>
    <w:uiPriority w:val="99"/>
    <w:rsid w:val="00352B5A"/>
    <w:pPr>
      <w:overflowPunct/>
      <w:autoSpaceDE/>
      <w:autoSpaceDN/>
      <w:adjustRightInd/>
      <w:spacing w:line="240" w:lineRule="auto"/>
      <w:ind w:left="0" w:right="0" w:firstLine="567"/>
      <w:textAlignment w:val="auto"/>
    </w:pPr>
    <w:rPr>
      <w:szCs w:val="20"/>
    </w:rPr>
  </w:style>
  <w:style w:type="paragraph" w:customStyle="1" w:styleId="afff">
    <w:name w:val="норма"/>
    <w:basedOn w:val="a"/>
    <w:uiPriority w:val="99"/>
    <w:rsid w:val="00352B5A"/>
    <w:pPr>
      <w:overflowPunct/>
      <w:autoSpaceDE/>
      <w:autoSpaceDN/>
      <w:adjustRightInd/>
      <w:spacing w:after="120" w:line="240" w:lineRule="auto"/>
      <w:ind w:left="0" w:right="0"/>
      <w:textAlignment w:val="auto"/>
    </w:pPr>
    <w:rPr>
      <w:szCs w:val="20"/>
    </w:rPr>
  </w:style>
  <w:style w:type="paragraph" w:customStyle="1" w:styleId="ConsPlusNonformat">
    <w:name w:val="ConsPlusNonformat"/>
    <w:uiPriority w:val="99"/>
    <w:rsid w:val="00352B5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0">
    <w:name w:val="ИОбычный текст Знак"/>
    <w:basedOn w:val="a0"/>
    <w:uiPriority w:val="99"/>
    <w:rsid w:val="00352B5A"/>
    <w:rPr>
      <w:rFonts w:cs="Times New Roman"/>
      <w:sz w:val="24"/>
      <w:lang w:val="ru-RU" w:eastAsia="ru-RU" w:bidi="ar-SA"/>
    </w:rPr>
  </w:style>
  <w:style w:type="paragraph" w:customStyle="1" w:styleId="font5">
    <w:name w:val="font5"/>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font6">
    <w:name w:val="font6"/>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font7">
    <w:name w:val="font7"/>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rFonts w:ascii="Arial" w:eastAsia="Arial Unicode MS" w:hAnsi="Arial" w:cs="Arial Unicode MS"/>
      <w:sz w:val="16"/>
      <w:szCs w:val="16"/>
    </w:rPr>
  </w:style>
  <w:style w:type="paragraph" w:customStyle="1" w:styleId="xl97">
    <w:name w:val="xl97"/>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98">
    <w:name w:val="xl98"/>
    <w:basedOn w:val="a"/>
    <w:uiPriority w:val="99"/>
    <w:rsid w:val="00352B5A"/>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99">
    <w:name w:val="xl99"/>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ascii="Arial Unicode MS" w:eastAsia="Arial Unicode MS" w:hAnsi="Arial Unicode MS" w:cs="Arial Unicode MS"/>
      <w:sz w:val="24"/>
      <w:szCs w:val="24"/>
    </w:rPr>
  </w:style>
  <w:style w:type="paragraph" w:customStyle="1" w:styleId="xl100">
    <w:name w:val="xl100"/>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Arial Unicode MS" w:eastAsia="Arial Unicode MS" w:hAnsi="Arial Unicode MS" w:cs="Arial Unicode MS"/>
      <w:sz w:val="24"/>
      <w:szCs w:val="24"/>
    </w:rPr>
  </w:style>
  <w:style w:type="paragraph" w:customStyle="1" w:styleId="xl101">
    <w:name w:val="xl101"/>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4"/>
      <w:szCs w:val="24"/>
    </w:rPr>
  </w:style>
  <w:style w:type="paragraph" w:customStyle="1" w:styleId="xl102">
    <w:name w:val="xl102"/>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4"/>
      <w:szCs w:val="24"/>
    </w:rPr>
  </w:style>
  <w:style w:type="paragraph" w:customStyle="1" w:styleId="xl103">
    <w:name w:val="xl103"/>
    <w:basedOn w:val="a"/>
    <w:uiPriority w:val="99"/>
    <w:rsid w:val="00352B5A"/>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4"/>
      <w:szCs w:val="24"/>
    </w:rPr>
  </w:style>
  <w:style w:type="paragraph" w:customStyle="1" w:styleId="xl104">
    <w:name w:val="xl104"/>
    <w:basedOn w:val="a"/>
    <w:uiPriority w:val="99"/>
    <w:rsid w:val="00352B5A"/>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4"/>
      <w:szCs w:val="24"/>
    </w:rPr>
  </w:style>
  <w:style w:type="paragraph" w:customStyle="1" w:styleId="xl105">
    <w:name w:val="xl105"/>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4"/>
      <w:szCs w:val="24"/>
    </w:rPr>
  </w:style>
  <w:style w:type="paragraph" w:customStyle="1" w:styleId="xl106">
    <w:name w:val="xl106"/>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107">
    <w:name w:val="xl107"/>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4"/>
      <w:szCs w:val="24"/>
    </w:rPr>
  </w:style>
  <w:style w:type="paragraph" w:customStyle="1" w:styleId="xl108">
    <w:name w:val="xl108"/>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109">
    <w:name w:val="xl109"/>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18">
    <w:name w:val="Стиль1"/>
    <w:basedOn w:val="a"/>
    <w:uiPriority w:val="99"/>
    <w:rsid w:val="00352B5A"/>
    <w:pPr>
      <w:overflowPunct/>
      <w:autoSpaceDE/>
      <w:autoSpaceDN/>
      <w:adjustRightInd/>
      <w:spacing w:line="300" w:lineRule="auto"/>
      <w:ind w:left="0" w:right="0" w:firstLine="720"/>
      <w:textAlignment w:val="auto"/>
    </w:pPr>
  </w:style>
  <w:style w:type="character" w:customStyle="1" w:styleId="afff1">
    <w:name w:val="Обычный отступ Знак"/>
    <w:basedOn w:val="a0"/>
    <w:uiPriority w:val="99"/>
    <w:rsid w:val="00352B5A"/>
    <w:rPr>
      <w:rFonts w:cs="Times New Roman"/>
      <w:kern w:val="32"/>
      <w:sz w:val="24"/>
      <w:lang w:val="ru-RU" w:eastAsia="ru-RU" w:bidi="ar-SA"/>
    </w:rPr>
  </w:style>
  <w:style w:type="paragraph" w:customStyle="1" w:styleId="Heading">
    <w:name w:val="Heading"/>
    <w:uiPriority w:val="99"/>
    <w:rsid w:val="00352B5A"/>
    <w:pPr>
      <w:autoSpaceDE w:val="0"/>
      <w:autoSpaceDN w:val="0"/>
      <w:adjustRightInd w:val="0"/>
      <w:spacing w:after="0" w:line="240" w:lineRule="auto"/>
    </w:pPr>
    <w:rPr>
      <w:rFonts w:ascii="Arial" w:eastAsia="Times New Roman" w:hAnsi="Arial" w:cs="Times New Roman"/>
      <w:b/>
      <w:szCs w:val="20"/>
      <w:lang w:eastAsia="ru-RU"/>
    </w:rPr>
  </w:style>
  <w:style w:type="character" w:styleId="afff2">
    <w:name w:val="Hyperlink"/>
    <w:basedOn w:val="a0"/>
    <w:uiPriority w:val="99"/>
    <w:rsid w:val="00352B5A"/>
    <w:rPr>
      <w:rFonts w:cs="Times New Roman"/>
      <w:color w:val="0000FF"/>
      <w:u w:val="single"/>
    </w:rPr>
  </w:style>
  <w:style w:type="paragraph" w:customStyle="1" w:styleId="63">
    <w:name w:val="Знак Знак Знак6"/>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9">
    <w:name w:val="Стиль2"/>
    <w:basedOn w:val="a"/>
    <w:link w:val="2a"/>
    <w:uiPriority w:val="99"/>
    <w:rsid w:val="00352B5A"/>
    <w:pPr>
      <w:widowControl w:val="0"/>
      <w:shd w:val="clear" w:color="auto" w:fill="FFFFFF"/>
      <w:overflowPunct/>
      <w:spacing w:line="480" w:lineRule="exact"/>
      <w:ind w:left="0" w:right="0" w:firstLine="851"/>
      <w:textAlignment w:val="auto"/>
    </w:pPr>
    <w:rPr>
      <w:bCs/>
      <w:color w:val="000000"/>
    </w:rPr>
  </w:style>
  <w:style w:type="character" w:customStyle="1" w:styleId="2a">
    <w:name w:val="Стиль2 Знак"/>
    <w:basedOn w:val="a0"/>
    <w:link w:val="29"/>
    <w:uiPriority w:val="99"/>
    <w:locked/>
    <w:rsid w:val="00352B5A"/>
    <w:rPr>
      <w:rFonts w:ascii="Times New Roman" w:eastAsia="Times New Roman" w:hAnsi="Times New Roman" w:cs="Times New Roman"/>
      <w:bCs/>
      <w:color w:val="000000"/>
      <w:sz w:val="28"/>
      <w:szCs w:val="28"/>
      <w:shd w:val="clear" w:color="auto" w:fill="FFFFFF"/>
      <w:lang w:eastAsia="ru-RU"/>
    </w:rPr>
  </w:style>
  <w:style w:type="character" w:styleId="afff3">
    <w:name w:val="FollowedHyperlink"/>
    <w:basedOn w:val="a0"/>
    <w:uiPriority w:val="99"/>
    <w:rsid w:val="00352B5A"/>
    <w:rPr>
      <w:rFonts w:cs="Times New Roman"/>
      <w:color w:val="800080"/>
      <w:u w:val="single"/>
    </w:rPr>
  </w:style>
  <w:style w:type="paragraph" w:styleId="afff4">
    <w:name w:val="Plain Text"/>
    <w:basedOn w:val="a"/>
    <w:link w:val="afff5"/>
    <w:uiPriority w:val="99"/>
    <w:rsid w:val="00352B5A"/>
    <w:pPr>
      <w:overflowPunct/>
      <w:adjustRightInd/>
      <w:spacing w:line="240" w:lineRule="auto"/>
      <w:ind w:left="0" w:right="0" w:firstLine="0"/>
      <w:jc w:val="left"/>
      <w:textAlignment w:val="auto"/>
    </w:pPr>
    <w:rPr>
      <w:rFonts w:ascii="Courier New" w:hAnsi="Courier New" w:cs="Courier New"/>
      <w:color w:val="000000"/>
      <w:sz w:val="20"/>
      <w:szCs w:val="20"/>
    </w:rPr>
  </w:style>
  <w:style w:type="character" w:customStyle="1" w:styleId="afff5">
    <w:name w:val="Текст Знак"/>
    <w:basedOn w:val="a0"/>
    <w:link w:val="afff4"/>
    <w:uiPriority w:val="99"/>
    <w:rsid w:val="00352B5A"/>
    <w:rPr>
      <w:rFonts w:ascii="Courier New" w:eastAsia="Times New Roman" w:hAnsi="Courier New" w:cs="Courier New"/>
      <w:color w:val="000000"/>
      <w:sz w:val="20"/>
      <w:szCs w:val="20"/>
      <w:lang w:eastAsia="ru-RU"/>
    </w:rPr>
  </w:style>
  <w:style w:type="paragraph" w:customStyle="1" w:styleId="ConsPlusTitle">
    <w:name w:val="ConsPlusTitle"/>
    <w:uiPriority w:val="99"/>
    <w:rsid w:val="00352B5A"/>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ff6">
    <w:name w:val="Стиль"/>
    <w:uiPriority w:val="99"/>
    <w:rsid w:val="00352B5A"/>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customStyle="1" w:styleId="NormalANX">
    <w:name w:val="NormalANX"/>
    <w:basedOn w:val="a"/>
    <w:uiPriority w:val="99"/>
    <w:rsid w:val="00352B5A"/>
    <w:pPr>
      <w:overflowPunct/>
      <w:autoSpaceDE/>
      <w:autoSpaceDN/>
      <w:adjustRightInd/>
      <w:spacing w:before="240" w:after="240"/>
      <w:ind w:left="0" w:right="0" w:firstLine="720"/>
      <w:textAlignment w:val="auto"/>
    </w:pPr>
    <w:rPr>
      <w:szCs w:val="20"/>
    </w:rPr>
  </w:style>
  <w:style w:type="paragraph" w:customStyle="1" w:styleId="afff7">
    <w:name w:val="Таблицы (моноширинный)"/>
    <w:basedOn w:val="a"/>
    <w:next w:val="a"/>
    <w:uiPriority w:val="99"/>
    <w:rsid w:val="00352B5A"/>
    <w:pPr>
      <w:overflowPunct/>
      <w:spacing w:line="240" w:lineRule="auto"/>
      <w:ind w:left="0" w:right="0" w:firstLine="0"/>
      <w:textAlignment w:val="auto"/>
    </w:pPr>
    <w:rPr>
      <w:rFonts w:ascii="Courier New" w:hAnsi="Courier New" w:cs="Courier New"/>
      <w:sz w:val="20"/>
      <w:szCs w:val="20"/>
    </w:rPr>
  </w:style>
  <w:style w:type="paragraph" w:customStyle="1" w:styleId="19">
    <w:name w:val="Знак1 Знак Знак Знак"/>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afff8">
    <w:name w:val="Знак Знак Знак Знак"/>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styleId="2b">
    <w:name w:val="Body Text First Indent 2"/>
    <w:basedOn w:val="a5"/>
    <w:link w:val="2c"/>
    <w:uiPriority w:val="99"/>
    <w:rsid w:val="00352B5A"/>
    <w:pPr>
      <w:overflowPunct/>
      <w:autoSpaceDE/>
      <w:autoSpaceDN/>
      <w:adjustRightInd/>
      <w:spacing w:line="240" w:lineRule="auto"/>
      <w:ind w:right="0" w:firstLine="210"/>
      <w:jc w:val="left"/>
      <w:textAlignment w:val="auto"/>
    </w:pPr>
    <w:rPr>
      <w:sz w:val="24"/>
      <w:szCs w:val="24"/>
    </w:rPr>
  </w:style>
  <w:style w:type="character" w:customStyle="1" w:styleId="2c">
    <w:name w:val="Красная строка 2 Знак"/>
    <w:basedOn w:val="a6"/>
    <w:link w:val="2b"/>
    <w:uiPriority w:val="99"/>
    <w:rsid w:val="00352B5A"/>
    <w:rPr>
      <w:rFonts w:ascii="Times New Roman" w:eastAsia="Times New Roman" w:hAnsi="Times New Roman" w:cs="Times New Roman"/>
      <w:sz w:val="24"/>
      <w:szCs w:val="24"/>
      <w:lang w:eastAsia="ru-RU"/>
    </w:rPr>
  </w:style>
  <w:style w:type="character" w:styleId="afff9">
    <w:name w:val="annotation reference"/>
    <w:basedOn w:val="a0"/>
    <w:uiPriority w:val="99"/>
    <w:rsid w:val="00352B5A"/>
    <w:rPr>
      <w:rFonts w:cs="Times New Roman"/>
      <w:sz w:val="16"/>
      <w:szCs w:val="16"/>
    </w:rPr>
  </w:style>
  <w:style w:type="paragraph" w:styleId="afffa">
    <w:name w:val="annotation text"/>
    <w:basedOn w:val="a"/>
    <w:link w:val="afffb"/>
    <w:uiPriority w:val="99"/>
    <w:rsid w:val="00352B5A"/>
    <w:pPr>
      <w:overflowPunct/>
      <w:autoSpaceDE/>
      <w:autoSpaceDN/>
      <w:adjustRightInd/>
      <w:spacing w:line="240" w:lineRule="auto"/>
      <w:ind w:left="0" w:right="0" w:firstLine="0"/>
      <w:jc w:val="left"/>
      <w:textAlignment w:val="auto"/>
    </w:pPr>
    <w:rPr>
      <w:sz w:val="20"/>
      <w:szCs w:val="20"/>
    </w:rPr>
  </w:style>
  <w:style w:type="character" w:customStyle="1" w:styleId="afffb">
    <w:name w:val="Текст примечания Знак"/>
    <w:basedOn w:val="a0"/>
    <w:link w:val="afffa"/>
    <w:uiPriority w:val="99"/>
    <w:rsid w:val="00352B5A"/>
    <w:rPr>
      <w:rFonts w:ascii="Times New Roman" w:eastAsia="Times New Roman" w:hAnsi="Times New Roman" w:cs="Times New Roman"/>
      <w:sz w:val="20"/>
      <w:szCs w:val="20"/>
      <w:lang w:eastAsia="ru-RU"/>
    </w:rPr>
  </w:style>
  <w:style w:type="paragraph" w:styleId="afffc">
    <w:name w:val="annotation subject"/>
    <w:basedOn w:val="afffa"/>
    <w:next w:val="afffa"/>
    <w:link w:val="afffd"/>
    <w:uiPriority w:val="99"/>
    <w:rsid w:val="00352B5A"/>
    <w:rPr>
      <w:b/>
      <w:bCs/>
    </w:rPr>
  </w:style>
  <w:style w:type="character" w:customStyle="1" w:styleId="afffd">
    <w:name w:val="Тема примечания Знак"/>
    <w:basedOn w:val="afffb"/>
    <w:link w:val="afffc"/>
    <w:uiPriority w:val="99"/>
    <w:rsid w:val="00352B5A"/>
    <w:rPr>
      <w:rFonts w:ascii="Times New Roman" w:eastAsia="Times New Roman" w:hAnsi="Times New Roman" w:cs="Times New Roman"/>
      <w:b/>
      <w:bCs/>
      <w:sz w:val="20"/>
      <w:szCs w:val="20"/>
      <w:lang w:eastAsia="ru-RU"/>
    </w:rPr>
  </w:style>
  <w:style w:type="paragraph" w:customStyle="1" w:styleId="36">
    <w:name w:val="Стиль3 Знак Знак Знак Знак Знак Знак Знак Знак Знак Знак Знак Знак Знак Знак Знак Знак Знак"/>
    <w:basedOn w:val="a"/>
    <w:uiPriority w:val="99"/>
    <w:rsid w:val="00352B5A"/>
    <w:pPr>
      <w:overflowPunct/>
      <w:autoSpaceDE/>
      <w:autoSpaceDN/>
      <w:adjustRightInd/>
      <w:ind w:left="0" w:right="0"/>
      <w:textAlignment w:val="auto"/>
    </w:pPr>
    <w:rPr>
      <w:szCs w:val="20"/>
    </w:rPr>
  </w:style>
  <w:style w:type="paragraph" w:customStyle="1" w:styleId="2d">
    <w:name w:val="Знак2"/>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110">
    <w:name w:val="Основной текст с отступом 211"/>
    <w:basedOn w:val="a"/>
    <w:uiPriority w:val="99"/>
    <w:rsid w:val="00352B5A"/>
    <w:pPr>
      <w:suppressAutoHyphens/>
      <w:overflowPunct/>
      <w:autoSpaceDE/>
      <w:autoSpaceDN/>
      <w:adjustRightInd/>
      <w:spacing w:line="300" w:lineRule="auto"/>
      <w:ind w:left="0" w:right="0" w:firstLine="720"/>
      <w:textAlignment w:val="auto"/>
    </w:pPr>
    <w:rPr>
      <w:i/>
      <w:szCs w:val="20"/>
      <w:lang w:eastAsia="ar-SA"/>
    </w:rPr>
  </w:style>
  <w:style w:type="paragraph" w:customStyle="1" w:styleId="CharCharCharChar">
    <w:name w:val="Char Char Знак Знак Char Char"/>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311">
    <w:name w:val="Основной текст 31"/>
    <w:basedOn w:val="a"/>
    <w:uiPriority w:val="99"/>
    <w:rsid w:val="00352B5A"/>
    <w:pPr>
      <w:widowControl w:val="0"/>
      <w:suppressAutoHyphens/>
      <w:overflowPunct/>
      <w:autoSpaceDE/>
      <w:autoSpaceDN/>
      <w:adjustRightInd/>
      <w:spacing w:after="120" w:line="240" w:lineRule="auto"/>
      <w:ind w:left="0" w:right="0" w:firstLine="0"/>
      <w:jc w:val="left"/>
      <w:textAlignment w:val="auto"/>
    </w:pPr>
    <w:rPr>
      <w:rFonts w:eastAsia="Arial Unicode MS"/>
      <w:kern w:val="1"/>
      <w:sz w:val="16"/>
      <w:szCs w:val="16"/>
    </w:rPr>
  </w:style>
  <w:style w:type="paragraph" w:styleId="afffe">
    <w:name w:val="Body Text First Indent"/>
    <w:basedOn w:val="a3"/>
    <w:link w:val="affff"/>
    <w:uiPriority w:val="99"/>
    <w:rsid w:val="00352B5A"/>
    <w:pPr>
      <w:spacing w:after="120"/>
      <w:ind w:firstLine="210"/>
      <w:jc w:val="left"/>
    </w:pPr>
    <w:rPr>
      <w:sz w:val="20"/>
      <w:szCs w:val="20"/>
    </w:rPr>
  </w:style>
  <w:style w:type="character" w:customStyle="1" w:styleId="affff">
    <w:name w:val="Красная строка Знак"/>
    <w:basedOn w:val="a4"/>
    <w:link w:val="afffe"/>
    <w:uiPriority w:val="99"/>
    <w:rsid w:val="00352B5A"/>
    <w:rPr>
      <w:rFonts w:ascii="Times New Roman" w:eastAsia="Times New Roman" w:hAnsi="Times New Roman" w:cs="Times New Roman"/>
      <w:sz w:val="20"/>
      <w:szCs w:val="20"/>
      <w:lang w:eastAsia="ru-RU"/>
    </w:rPr>
  </w:style>
  <w:style w:type="paragraph" w:customStyle="1" w:styleId="1a">
    <w:name w:val="Текст абзаца 1"/>
    <w:basedOn w:val="a"/>
    <w:uiPriority w:val="99"/>
    <w:rsid w:val="00352B5A"/>
    <w:pPr>
      <w:overflowPunct/>
      <w:autoSpaceDE/>
      <w:autoSpaceDN/>
      <w:adjustRightInd/>
      <w:spacing w:line="240" w:lineRule="auto"/>
      <w:ind w:left="0" w:right="0" w:firstLine="720"/>
      <w:textAlignment w:val="auto"/>
    </w:pPr>
    <w:rPr>
      <w:sz w:val="24"/>
      <w:szCs w:val="24"/>
    </w:rPr>
  </w:style>
  <w:style w:type="paragraph" w:customStyle="1" w:styleId="100">
    <w:name w:val="10"/>
    <w:basedOn w:val="a"/>
    <w:uiPriority w:val="99"/>
    <w:rsid w:val="00352B5A"/>
    <w:pPr>
      <w:overflowPunct/>
      <w:autoSpaceDE/>
      <w:autoSpaceDN/>
      <w:adjustRightInd/>
      <w:ind w:left="0" w:right="0" w:firstLine="720"/>
      <w:textAlignment w:val="auto"/>
    </w:pPr>
  </w:style>
  <w:style w:type="paragraph" w:customStyle="1" w:styleId="222">
    <w:name w:val="Основной текст 222"/>
    <w:basedOn w:val="a"/>
    <w:uiPriority w:val="99"/>
    <w:rsid w:val="00352B5A"/>
    <w:pPr>
      <w:overflowPunct/>
      <w:autoSpaceDE/>
      <w:autoSpaceDN/>
      <w:adjustRightInd/>
      <w:spacing w:line="240" w:lineRule="auto"/>
      <w:ind w:left="0" w:right="0" w:firstLine="0"/>
      <w:textAlignment w:val="auto"/>
    </w:pPr>
    <w:rPr>
      <w:b/>
      <w:szCs w:val="20"/>
    </w:rPr>
  </w:style>
  <w:style w:type="character" w:customStyle="1" w:styleId="BodyText-120">
    <w:name w:val="Body Text-12 Знак"/>
    <w:basedOn w:val="a0"/>
    <w:uiPriority w:val="99"/>
    <w:rsid w:val="00352B5A"/>
    <w:rPr>
      <w:rFonts w:cs="Times New Roman"/>
      <w:sz w:val="24"/>
      <w:szCs w:val="24"/>
      <w:lang w:val="ru-RU" w:eastAsia="ru-RU" w:bidi="ar-SA"/>
    </w:rPr>
  </w:style>
  <w:style w:type="character" w:customStyle="1" w:styleId="affff0">
    <w:name w:val="Документ Знак Знак"/>
    <w:basedOn w:val="a0"/>
    <w:uiPriority w:val="99"/>
    <w:rsid w:val="00352B5A"/>
    <w:rPr>
      <w:rFonts w:cs="Times New Roman"/>
      <w:sz w:val="28"/>
      <w:lang w:val="ru-RU" w:eastAsia="ru-RU" w:bidi="ar-SA"/>
    </w:rPr>
  </w:style>
  <w:style w:type="paragraph" w:customStyle="1" w:styleId="1b">
    <w:name w:val="Знак Знак Знак1 Знак"/>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2e">
    <w:name w:val="Обычный2"/>
    <w:uiPriority w:val="99"/>
    <w:rsid w:val="00352B5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1">
    <w:name w:val="Отчет"/>
    <w:basedOn w:val="a"/>
    <w:autoRedefine/>
    <w:uiPriority w:val="99"/>
    <w:rsid w:val="00352B5A"/>
    <w:pPr>
      <w:widowControl w:val="0"/>
      <w:overflowPunct/>
      <w:ind w:left="4" w:right="0" w:firstLine="744"/>
      <w:textAlignment w:val="auto"/>
    </w:pPr>
    <w:rPr>
      <w:sz w:val="24"/>
      <w:szCs w:val="24"/>
    </w:rPr>
  </w:style>
  <w:style w:type="paragraph" w:customStyle="1" w:styleId="180">
    <w:name w:val="Знак18"/>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10">
    <w:name w:val="Знак11"/>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c">
    <w:name w:val="Знак Знак Знак1"/>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42">
    <w:name w:val="Знак Знак Знак Знак4"/>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60">
    <w:name w:val="Знак26"/>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37">
    <w:name w:val="Знак3"/>
    <w:basedOn w:val="a"/>
    <w:next w:val="afa"/>
    <w:uiPriority w:val="99"/>
    <w:rsid w:val="00352B5A"/>
    <w:pPr>
      <w:overflowPunct/>
      <w:autoSpaceDE/>
      <w:autoSpaceDN/>
      <w:adjustRightInd/>
      <w:spacing w:before="120" w:after="160" w:line="240" w:lineRule="exact"/>
      <w:ind w:left="0" w:right="0" w:firstLine="720"/>
      <w:textAlignment w:val="auto"/>
    </w:pPr>
    <w:rPr>
      <w:rFonts w:ascii="Verdana" w:hAnsi="Verdana" w:cs="Verdana"/>
      <w:sz w:val="20"/>
      <w:szCs w:val="20"/>
      <w:lang w:val="en-US" w:eastAsia="en-US"/>
    </w:rPr>
  </w:style>
  <w:style w:type="paragraph" w:customStyle="1" w:styleId="1d">
    <w:name w:val="1 Обычный текст"/>
    <w:basedOn w:val="a"/>
    <w:uiPriority w:val="99"/>
    <w:rsid w:val="00352B5A"/>
    <w:pPr>
      <w:overflowPunct/>
      <w:autoSpaceDE/>
      <w:autoSpaceDN/>
      <w:adjustRightInd/>
      <w:ind w:left="0" w:right="0" w:firstLine="720"/>
      <w:textAlignment w:val="auto"/>
    </w:pPr>
  </w:style>
  <w:style w:type="character" w:styleId="affff2">
    <w:name w:val="Emphasis"/>
    <w:basedOn w:val="a0"/>
    <w:uiPriority w:val="99"/>
    <w:qFormat/>
    <w:rsid w:val="00352B5A"/>
    <w:rPr>
      <w:rFonts w:cs="Times New Roman"/>
      <w:i/>
      <w:iCs/>
    </w:rPr>
  </w:style>
  <w:style w:type="paragraph" w:customStyle="1" w:styleId="38">
    <w:name w:val="Обычный3"/>
    <w:basedOn w:val="a"/>
    <w:uiPriority w:val="99"/>
    <w:rsid w:val="00352B5A"/>
    <w:pPr>
      <w:overflowPunct/>
      <w:autoSpaceDE/>
      <w:autoSpaceDN/>
      <w:adjustRightInd/>
      <w:spacing w:line="240" w:lineRule="auto"/>
      <w:ind w:left="0" w:right="0" w:firstLine="0"/>
      <w:jc w:val="left"/>
      <w:textAlignment w:val="auto"/>
    </w:pPr>
    <w:rPr>
      <w:sz w:val="20"/>
      <w:szCs w:val="20"/>
    </w:rPr>
  </w:style>
  <w:style w:type="paragraph" w:customStyle="1" w:styleId="affff3">
    <w:name w:val="Знак Знак Знак Знак Знак Знак Знак"/>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styleId="affff4">
    <w:name w:val="List Paragraph"/>
    <w:aliases w:val="A_маркированный_список,текст документа"/>
    <w:basedOn w:val="a"/>
    <w:link w:val="affff5"/>
    <w:uiPriority w:val="34"/>
    <w:qFormat/>
    <w:rsid w:val="00352B5A"/>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lang w:eastAsia="en-US"/>
    </w:rPr>
  </w:style>
  <w:style w:type="paragraph" w:customStyle="1" w:styleId="1e">
    <w:name w:val="Знак Знак Знак1 Знак Знак Знак Знак"/>
    <w:basedOn w:val="a"/>
    <w:autoRedefine/>
    <w:uiPriority w:val="99"/>
    <w:rsid w:val="00352B5A"/>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BodyText22">
    <w:name w:val="Body Text 22"/>
    <w:basedOn w:val="a"/>
    <w:uiPriority w:val="99"/>
    <w:rsid w:val="00352B5A"/>
    <w:pPr>
      <w:overflowPunct/>
      <w:autoSpaceDE/>
      <w:autoSpaceDN/>
      <w:adjustRightInd/>
      <w:spacing w:line="240" w:lineRule="auto"/>
      <w:ind w:left="0" w:right="0" w:firstLine="720"/>
      <w:textAlignment w:val="auto"/>
    </w:pPr>
    <w:rPr>
      <w:szCs w:val="20"/>
    </w:rPr>
  </w:style>
  <w:style w:type="paragraph" w:customStyle="1" w:styleId="CharCharCharChar0">
    <w:name w:val="Char Char Char Char"/>
    <w:basedOn w:val="a"/>
    <w:next w:val="a"/>
    <w:uiPriority w:val="99"/>
    <w:semiHidden/>
    <w:rsid w:val="00352B5A"/>
    <w:pPr>
      <w:overflowPunct/>
      <w:autoSpaceDE/>
      <w:autoSpaceDN/>
      <w:adjustRightInd/>
      <w:spacing w:after="160" w:line="240" w:lineRule="exact"/>
      <w:ind w:left="0" w:right="0" w:firstLine="0"/>
      <w:jc w:val="left"/>
      <w:textAlignment w:val="auto"/>
    </w:pPr>
    <w:rPr>
      <w:rFonts w:ascii="Arial" w:hAnsi="Arial" w:cs="Arial"/>
      <w:sz w:val="20"/>
      <w:szCs w:val="20"/>
      <w:lang w:val="en-US" w:eastAsia="en-US"/>
    </w:rPr>
  </w:style>
  <w:style w:type="paragraph" w:customStyle="1" w:styleId="ConsPlusCell">
    <w:name w:val="ConsPlusCell"/>
    <w:uiPriority w:val="99"/>
    <w:rsid w:val="00352B5A"/>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text21">
    <w:name w:val="text21"/>
    <w:basedOn w:val="a0"/>
    <w:uiPriority w:val="99"/>
    <w:rsid w:val="00352B5A"/>
    <w:rPr>
      <w:rFonts w:ascii="Verdana" w:hAnsi="Verdana" w:cs="Times New Roman"/>
      <w:color w:val="000000"/>
      <w:sz w:val="17"/>
      <w:szCs w:val="17"/>
    </w:rPr>
  </w:style>
  <w:style w:type="paragraph" w:customStyle="1" w:styleId="3110">
    <w:name w:val="Основной текст с отступом 311"/>
    <w:basedOn w:val="a"/>
    <w:uiPriority w:val="99"/>
    <w:rsid w:val="00352B5A"/>
    <w:pPr>
      <w:widowControl w:val="0"/>
      <w:overflowPunct/>
      <w:autoSpaceDE/>
      <w:autoSpaceDN/>
      <w:adjustRightInd/>
      <w:ind w:left="0" w:right="0" w:firstLine="720"/>
      <w:textAlignment w:val="auto"/>
    </w:pPr>
    <w:rPr>
      <w:szCs w:val="20"/>
    </w:rPr>
  </w:style>
  <w:style w:type="paragraph" w:customStyle="1" w:styleId="230">
    <w:name w:val="Основной текс23"/>
    <w:basedOn w:val="a"/>
    <w:uiPriority w:val="99"/>
    <w:rsid w:val="00352B5A"/>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131">
    <w:name w:val="Знак1 Знак Знак Знак3"/>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CharCharCharChar4">
    <w:name w:val="Char Char Знак Знак Char Char4"/>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32">
    <w:name w:val="Знак Знак Знак1 Знак3"/>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39">
    <w:name w:val="Обычный3"/>
    <w:uiPriority w:val="99"/>
    <w:rsid w:val="00352B5A"/>
    <w:pPr>
      <w:spacing w:after="0" w:line="240" w:lineRule="auto"/>
    </w:pPr>
    <w:rPr>
      <w:rFonts w:ascii="Times New Roman" w:eastAsia="Times New Roman" w:hAnsi="Times New Roman" w:cs="Times New Roman"/>
      <w:sz w:val="20"/>
      <w:szCs w:val="20"/>
      <w:lang w:eastAsia="ru-RU"/>
    </w:rPr>
  </w:style>
  <w:style w:type="paragraph" w:styleId="affff6">
    <w:name w:val="caption"/>
    <w:basedOn w:val="a"/>
    <w:next w:val="a"/>
    <w:uiPriority w:val="99"/>
    <w:qFormat/>
    <w:rsid w:val="00352B5A"/>
    <w:pPr>
      <w:overflowPunct/>
      <w:autoSpaceDE/>
      <w:autoSpaceDN/>
      <w:adjustRightInd/>
      <w:spacing w:line="240" w:lineRule="auto"/>
      <w:ind w:left="0" w:right="0" w:firstLine="0"/>
      <w:jc w:val="left"/>
      <w:textAlignment w:val="auto"/>
    </w:pPr>
    <w:rPr>
      <w:b/>
      <w:bCs/>
      <w:sz w:val="20"/>
      <w:szCs w:val="20"/>
    </w:rPr>
  </w:style>
  <w:style w:type="paragraph" w:customStyle="1" w:styleId="Style4">
    <w:name w:val="Style4"/>
    <w:basedOn w:val="a"/>
    <w:uiPriority w:val="99"/>
    <w:rsid w:val="00352B5A"/>
    <w:pPr>
      <w:widowControl w:val="0"/>
      <w:overflowPunct/>
      <w:spacing w:line="240" w:lineRule="auto"/>
      <w:ind w:left="0" w:right="0" w:firstLine="0"/>
      <w:jc w:val="left"/>
      <w:textAlignment w:val="auto"/>
    </w:pPr>
    <w:rPr>
      <w:sz w:val="24"/>
      <w:szCs w:val="24"/>
    </w:rPr>
  </w:style>
  <w:style w:type="paragraph" w:customStyle="1" w:styleId="affff7">
    <w:name w:val="ы"/>
    <w:basedOn w:val="a"/>
    <w:uiPriority w:val="99"/>
    <w:rsid w:val="00352B5A"/>
    <w:pPr>
      <w:overflowPunct/>
      <w:autoSpaceDE/>
      <w:autoSpaceDN/>
      <w:adjustRightInd/>
      <w:spacing w:line="240" w:lineRule="auto"/>
      <w:ind w:left="0" w:right="0"/>
      <w:textAlignment w:val="auto"/>
    </w:pPr>
    <w:rPr>
      <w:szCs w:val="20"/>
    </w:rPr>
  </w:style>
  <w:style w:type="paragraph" w:customStyle="1" w:styleId="Pa17">
    <w:name w:val="Pa17"/>
    <w:basedOn w:val="a"/>
    <w:next w:val="a"/>
    <w:uiPriority w:val="99"/>
    <w:rsid w:val="00352B5A"/>
    <w:pPr>
      <w:overflowPunct/>
      <w:spacing w:line="201" w:lineRule="atLeast"/>
      <w:ind w:left="0" w:right="0" w:firstLine="0"/>
      <w:jc w:val="left"/>
      <w:textAlignment w:val="auto"/>
    </w:pPr>
    <w:rPr>
      <w:rFonts w:ascii="Minion Pro" w:hAnsi="Minion Pro"/>
      <w:sz w:val="24"/>
      <w:szCs w:val="24"/>
    </w:rPr>
  </w:style>
  <w:style w:type="paragraph" w:customStyle="1" w:styleId="320">
    <w:name w:val="Основной текст с отступом 32"/>
    <w:basedOn w:val="a"/>
    <w:uiPriority w:val="99"/>
    <w:rsid w:val="00352B5A"/>
    <w:pPr>
      <w:widowControl w:val="0"/>
      <w:overflowPunct/>
      <w:autoSpaceDE/>
      <w:autoSpaceDN/>
      <w:adjustRightInd/>
      <w:ind w:left="0" w:right="0" w:firstLine="720"/>
      <w:textAlignment w:val="auto"/>
    </w:pPr>
    <w:rPr>
      <w:szCs w:val="20"/>
    </w:rPr>
  </w:style>
  <w:style w:type="paragraph" w:customStyle="1" w:styleId="affff8">
    <w:name w:val="На номер"/>
    <w:basedOn w:val="a"/>
    <w:uiPriority w:val="99"/>
    <w:rsid w:val="00352B5A"/>
    <w:pPr>
      <w:spacing w:line="240" w:lineRule="auto"/>
      <w:ind w:left="0" w:right="0" w:firstLine="0"/>
      <w:jc w:val="left"/>
    </w:pPr>
    <w:rPr>
      <w:sz w:val="24"/>
      <w:szCs w:val="24"/>
    </w:rPr>
  </w:style>
  <w:style w:type="paragraph" w:customStyle="1" w:styleId="223">
    <w:name w:val="Основной текст с отступом 22"/>
    <w:basedOn w:val="a"/>
    <w:uiPriority w:val="99"/>
    <w:rsid w:val="00352B5A"/>
    <w:pPr>
      <w:widowControl w:val="0"/>
      <w:suppressAutoHyphens/>
      <w:overflowPunct/>
      <w:autoSpaceDE/>
      <w:autoSpaceDN/>
      <w:adjustRightInd/>
      <w:ind w:left="0" w:right="0" w:firstLine="720"/>
      <w:textAlignment w:val="auto"/>
    </w:pPr>
    <w:rPr>
      <w:szCs w:val="24"/>
      <w:lang w:eastAsia="ar-SA"/>
    </w:rPr>
  </w:style>
  <w:style w:type="character" w:customStyle="1" w:styleId="52">
    <w:name w:val="Знак Знак5"/>
    <w:basedOn w:val="a0"/>
    <w:uiPriority w:val="99"/>
    <w:rsid w:val="00352B5A"/>
    <w:rPr>
      <w:rFonts w:ascii="Times New Roman" w:hAnsi="Times New Roman" w:cs="Times New Roman"/>
      <w:sz w:val="28"/>
      <w:szCs w:val="28"/>
      <w:lang w:eastAsia="ru-RU"/>
    </w:rPr>
  </w:style>
  <w:style w:type="character" w:customStyle="1" w:styleId="2f">
    <w:name w:val="Знак Знак2"/>
    <w:basedOn w:val="a0"/>
    <w:uiPriority w:val="99"/>
    <w:rsid w:val="00352B5A"/>
    <w:rPr>
      <w:rFonts w:ascii="Times New Roman" w:hAnsi="Times New Roman" w:cs="Times New Roman"/>
      <w:b/>
      <w:sz w:val="20"/>
      <w:szCs w:val="20"/>
      <w:lang w:eastAsia="ru-RU"/>
    </w:rPr>
  </w:style>
  <w:style w:type="paragraph" w:customStyle="1" w:styleId="Style7">
    <w:name w:val="Style7"/>
    <w:basedOn w:val="a"/>
    <w:uiPriority w:val="99"/>
    <w:rsid w:val="00352B5A"/>
    <w:pPr>
      <w:widowControl w:val="0"/>
      <w:overflowPunct/>
      <w:spacing w:line="374" w:lineRule="exact"/>
      <w:ind w:left="0" w:right="0" w:firstLine="734"/>
      <w:textAlignment w:val="auto"/>
    </w:pPr>
    <w:rPr>
      <w:sz w:val="24"/>
      <w:szCs w:val="24"/>
    </w:rPr>
  </w:style>
  <w:style w:type="character" w:customStyle="1" w:styleId="FontStyle20">
    <w:name w:val="Font Style20"/>
    <w:basedOn w:val="a0"/>
    <w:uiPriority w:val="99"/>
    <w:rsid w:val="00352B5A"/>
    <w:rPr>
      <w:rFonts w:ascii="Times New Roman" w:hAnsi="Times New Roman" w:cs="Times New Roman"/>
      <w:sz w:val="26"/>
      <w:szCs w:val="26"/>
    </w:rPr>
  </w:style>
  <w:style w:type="paragraph" w:customStyle="1" w:styleId="affff9">
    <w:name w:val="Обычный + по ширине"/>
    <w:aliases w:val="Первая строка:  1,25 см,Обычный + 14 пт,По ширине,Междустр.интервал:  полу..."/>
    <w:basedOn w:val="a"/>
    <w:uiPriority w:val="99"/>
    <w:rsid w:val="00352B5A"/>
    <w:pPr>
      <w:overflowPunct/>
      <w:autoSpaceDE/>
      <w:autoSpaceDN/>
      <w:adjustRightInd/>
      <w:spacing w:line="240" w:lineRule="auto"/>
      <w:ind w:left="0" w:right="0" w:firstLine="720"/>
      <w:textAlignment w:val="auto"/>
    </w:pPr>
    <w:rPr>
      <w:sz w:val="24"/>
      <w:szCs w:val="24"/>
    </w:rPr>
  </w:style>
  <w:style w:type="paragraph" w:customStyle="1" w:styleId="affffa">
    <w:name w:val="адрес"/>
    <w:basedOn w:val="a"/>
    <w:uiPriority w:val="99"/>
    <w:rsid w:val="00352B5A"/>
    <w:pPr>
      <w:spacing w:line="240" w:lineRule="auto"/>
      <w:ind w:left="0" w:right="0" w:firstLine="0"/>
      <w:jc w:val="center"/>
    </w:pPr>
  </w:style>
  <w:style w:type="paragraph" w:customStyle="1" w:styleId="affffb">
    <w:name w:val="Должность"/>
    <w:basedOn w:val="a"/>
    <w:uiPriority w:val="99"/>
    <w:rsid w:val="00352B5A"/>
    <w:pPr>
      <w:spacing w:line="240" w:lineRule="auto"/>
      <w:ind w:left="0" w:right="0" w:firstLine="0"/>
      <w:jc w:val="center"/>
    </w:pPr>
    <w:rPr>
      <w:szCs w:val="20"/>
    </w:rPr>
  </w:style>
  <w:style w:type="paragraph" w:customStyle="1" w:styleId="affffc">
    <w:name w:val="ДСП"/>
    <w:basedOn w:val="a"/>
    <w:uiPriority w:val="99"/>
    <w:rsid w:val="00352B5A"/>
    <w:pPr>
      <w:spacing w:line="240" w:lineRule="auto"/>
      <w:ind w:left="0" w:right="0" w:firstLine="0"/>
      <w:jc w:val="center"/>
    </w:pPr>
    <w:rPr>
      <w:i/>
      <w:sz w:val="24"/>
    </w:rPr>
  </w:style>
  <w:style w:type="paragraph" w:customStyle="1" w:styleId="Default">
    <w:name w:val="Default"/>
    <w:qFormat/>
    <w:rsid w:val="00352B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f">
    <w:name w:val="Знак Знак Знак Знак Знак Знак Знак1"/>
    <w:basedOn w:val="a"/>
    <w:uiPriority w:val="99"/>
    <w:rsid w:val="00352B5A"/>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affffd">
    <w:name w:val="a"/>
    <w:basedOn w:val="a"/>
    <w:uiPriority w:val="99"/>
    <w:rsid w:val="00352B5A"/>
    <w:pPr>
      <w:overflowPunct/>
      <w:autoSpaceDE/>
      <w:autoSpaceDN/>
      <w:adjustRightInd/>
      <w:ind w:left="0" w:right="0"/>
      <w:textAlignment w:val="auto"/>
    </w:pPr>
  </w:style>
  <w:style w:type="paragraph" w:customStyle="1" w:styleId="141">
    <w:name w:val="Знак Знак Знак1 Знак Знак Знак Знак4"/>
    <w:basedOn w:val="a"/>
    <w:autoRedefine/>
    <w:uiPriority w:val="99"/>
    <w:rsid w:val="00352B5A"/>
    <w:pPr>
      <w:overflowPunct/>
      <w:autoSpaceDE/>
      <w:autoSpaceDN/>
      <w:adjustRightInd/>
      <w:spacing w:after="160" w:line="240" w:lineRule="exact"/>
      <w:ind w:left="0" w:right="0" w:firstLine="0"/>
      <w:jc w:val="left"/>
      <w:textAlignment w:val="auto"/>
    </w:pPr>
    <w:rPr>
      <w:rFonts w:eastAsia="SimSun"/>
      <w:b/>
      <w:szCs w:val="24"/>
      <w:lang w:val="en-US" w:eastAsia="en-US"/>
    </w:rPr>
  </w:style>
  <w:style w:type="character" w:customStyle="1" w:styleId="3a">
    <w:name w:val="Знак Знак3"/>
    <w:basedOn w:val="a0"/>
    <w:uiPriority w:val="99"/>
    <w:rsid w:val="00352B5A"/>
    <w:rPr>
      <w:rFonts w:eastAsia="Times New Roman" w:cs="Times New Roman"/>
      <w:b/>
      <w:sz w:val="20"/>
      <w:szCs w:val="20"/>
      <w:lang w:eastAsia="ru-RU"/>
    </w:rPr>
  </w:style>
  <w:style w:type="paragraph" w:customStyle="1" w:styleId="bodytextindent3">
    <w:name w:val="bodytextindent3"/>
    <w:basedOn w:val="a"/>
    <w:uiPriority w:val="99"/>
    <w:rsid w:val="00352B5A"/>
    <w:pPr>
      <w:overflowPunct/>
      <w:autoSpaceDE/>
      <w:autoSpaceDN/>
      <w:adjustRightInd/>
      <w:ind w:left="0" w:right="0" w:firstLine="720"/>
      <w:textAlignment w:val="auto"/>
    </w:pPr>
    <w:rPr>
      <w:rFonts w:eastAsia="Calibri"/>
    </w:rPr>
  </w:style>
  <w:style w:type="character" w:customStyle="1" w:styleId="43">
    <w:name w:val="Знак Знак4"/>
    <w:basedOn w:val="a0"/>
    <w:uiPriority w:val="99"/>
    <w:locked/>
    <w:rsid w:val="00352B5A"/>
    <w:rPr>
      <w:rFonts w:cs="Times New Roman"/>
      <w:sz w:val="24"/>
      <w:szCs w:val="24"/>
    </w:rPr>
  </w:style>
  <w:style w:type="paragraph" w:customStyle="1" w:styleId="1f0">
    <w:name w:val="Абзац списка1"/>
    <w:basedOn w:val="a"/>
    <w:uiPriority w:val="99"/>
    <w:rsid w:val="00352B5A"/>
    <w:pPr>
      <w:overflowPunct/>
      <w:autoSpaceDE/>
      <w:autoSpaceDN/>
      <w:adjustRightInd/>
      <w:spacing w:after="200" w:line="276" w:lineRule="auto"/>
      <w:ind w:left="720" w:right="0" w:firstLine="0"/>
      <w:jc w:val="left"/>
      <w:textAlignment w:val="auto"/>
    </w:pPr>
    <w:rPr>
      <w:lang w:eastAsia="en-US"/>
    </w:rPr>
  </w:style>
  <w:style w:type="paragraph" w:customStyle="1" w:styleId="350">
    <w:name w:val="Обычный (веб)35"/>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a20">
    <w:name w:val="a2"/>
    <w:basedOn w:val="a"/>
    <w:uiPriority w:val="99"/>
    <w:rsid w:val="00352B5A"/>
    <w:pPr>
      <w:adjustRightInd/>
      <w:spacing w:line="240" w:lineRule="auto"/>
      <w:ind w:firstLine="0"/>
      <w:jc w:val="center"/>
      <w:textAlignment w:val="auto"/>
    </w:pPr>
  </w:style>
  <w:style w:type="paragraph" w:customStyle="1" w:styleId="affffe">
    <w:name w:val="уважаемый"/>
    <w:basedOn w:val="a"/>
    <w:uiPriority w:val="99"/>
    <w:rsid w:val="00352B5A"/>
    <w:pPr>
      <w:adjustRightInd/>
      <w:spacing w:line="240" w:lineRule="auto"/>
      <w:ind w:firstLine="0"/>
      <w:jc w:val="center"/>
      <w:textAlignment w:val="auto"/>
    </w:pPr>
    <w:rPr>
      <w:rFonts w:eastAsia="Calibri"/>
    </w:rPr>
  </w:style>
  <w:style w:type="character" w:customStyle="1" w:styleId="520">
    <w:name w:val="Знак Знак52"/>
    <w:basedOn w:val="a0"/>
    <w:uiPriority w:val="99"/>
    <w:rsid w:val="00352B5A"/>
    <w:rPr>
      <w:rFonts w:ascii="Times New Roman" w:hAnsi="Times New Roman" w:cs="Times New Roman"/>
      <w:sz w:val="28"/>
      <w:szCs w:val="28"/>
      <w:lang w:eastAsia="ru-RU"/>
    </w:rPr>
  </w:style>
  <w:style w:type="character" w:customStyle="1" w:styleId="224">
    <w:name w:val="Знак Знак22"/>
    <w:basedOn w:val="a0"/>
    <w:uiPriority w:val="99"/>
    <w:rsid w:val="00352B5A"/>
    <w:rPr>
      <w:rFonts w:ascii="Times New Roman" w:hAnsi="Times New Roman" w:cs="Times New Roman"/>
      <w:b/>
      <w:sz w:val="20"/>
      <w:szCs w:val="20"/>
      <w:lang w:eastAsia="ru-RU"/>
    </w:rPr>
  </w:style>
  <w:style w:type="paragraph" w:customStyle="1" w:styleId="120">
    <w:name w:val="Знак Знак Знак Знак Знак Знак Знак12"/>
    <w:basedOn w:val="a"/>
    <w:uiPriority w:val="99"/>
    <w:rsid w:val="00352B5A"/>
    <w:pPr>
      <w:overflowPunct/>
      <w:autoSpaceDE/>
      <w:autoSpaceDN/>
      <w:adjustRightInd/>
      <w:spacing w:line="240" w:lineRule="auto"/>
      <w:ind w:left="0" w:right="0" w:firstLine="0"/>
      <w:jc w:val="left"/>
      <w:textAlignment w:val="auto"/>
    </w:pPr>
    <w:rPr>
      <w:sz w:val="24"/>
      <w:szCs w:val="24"/>
      <w:lang w:val="pl-PL" w:eastAsia="pl-PL"/>
    </w:rPr>
  </w:style>
  <w:style w:type="character" w:customStyle="1" w:styleId="330">
    <w:name w:val="Знак Знак33"/>
    <w:basedOn w:val="a0"/>
    <w:uiPriority w:val="99"/>
    <w:rsid w:val="00352B5A"/>
    <w:rPr>
      <w:rFonts w:eastAsia="Times New Roman" w:cs="Times New Roman"/>
      <w:b/>
      <w:sz w:val="20"/>
      <w:szCs w:val="20"/>
      <w:lang w:eastAsia="ru-RU"/>
    </w:rPr>
  </w:style>
  <w:style w:type="character" w:customStyle="1" w:styleId="420">
    <w:name w:val="Знак Знак42"/>
    <w:basedOn w:val="a0"/>
    <w:uiPriority w:val="99"/>
    <w:locked/>
    <w:rsid w:val="00352B5A"/>
    <w:rPr>
      <w:rFonts w:cs="Times New Roman"/>
      <w:sz w:val="24"/>
      <w:szCs w:val="24"/>
    </w:rPr>
  </w:style>
  <w:style w:type="paragraph" w:customStyle="1" w:styleId="Normal1">
    <w:name w:val="Normal1"/>
    <w:uiPriority w:val="99"/>
    <w:rsid w:val="00352B5A"/>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
    <w:uiPriority w:val="99"/>
    <w:rsid w:val="00352B5A"/>
    <w:pPr>
      <w:overflowPunct/>
      <w:autoSpaceDE/>
      <w:autoSpaceDN/>
      <w:adjustRightInd/>
      <w:spacing w:line="300" w:lineRule="auto"/>
      <w:ind w:left="0" w:right="0" w:firstLine="720"/>
      <w:textAlignment w:val="auto"/>
    </w:pPr>
  </w:style>
  <w:style w:type="paragraph" w:customStyle="1" w:styleId="44">
    <w:name w:val="Знак4"/>
    <w:basedOn w:val="a"/>
    <w:link w:val="1f1"/>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1f1">
    <w:name w:val="Знак Знак1"/>
    <w:basedOn w:val="a0"/>
    <w:link w:val="44"/>
    <w:uiPriority w:val="99"/>
    <w:locked/>
    <w:rsid w:val="00352B5A"/>
    <w:rPr>
      <w:rFonts w:ascii="Verdana" w:eastAsia="Times New Roman" w:hAnsi="Verdana" w:cs="Verdana"/>
      <w:sz w:val="20"/>
      <w:szCs w:val="20"/>
      <w:lang w:val="en-US"/>
    </w:rPr>
  </w:style>
  <w:style w:type="paragraph" w:customStyle="1" w:styleId="BodyTextIndent21">
    <w:name w:val="Body Text Indent 21"/>
    <w:basedOn w:val="a"/>
    <w:uiPriority w:val="99"/>
    <w:rsid w:val="00352B5A"/>
    <w:pPr>
      <w:overflowPunct/>
      <w:autoSpaceDE/>
      <w:autoSpaceDN/>
      <w:adjustRightInd/>
      <w:spacing w:line="240" w:lineRule="auto"/>
      <w:ind w:left="0" w:right="0" w:firstLine="567"/>
      <w:textAlignment w:val="auto"/>
    </w:pPr>
  </w:style>
  <w:style w:type="paragraph" w:customStyle="1" w:styleId="2f0">
    <w:name w:val="Знак Знак Знак2"/>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21">
    <w:name w:val="Знак12"/>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f2">
    <w:name w:val="Знак Знак Знак Знак1"/>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14">
    <w:name w:val="Знак21"/>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BodyText221">
    <w:name w:val="Body Text 221"/>
    <w:basedOn w:val="a"/>
    <w:uiPriority w:val="99"/>
    <w:rsid w:val="00352B5A"/>
    <w:pPr>
      <w:overflowPunct/>
      <w:autoSpaceDE/>
      <w:autoSpaceDN/>
      <w:adjustRightInd/>
      <w:spacing w:line="240" w:lineRule="auto"/>
      <w:ind w:left="0" w:right="0" w:firstLine="720"/>
      <w:textAlignment w:val="auto"/>
    </w:pPr>
  </w:style>
  <w:style w:type="paragraph" w:customStyle="1" w:styleId="215">
    <w:name w:val="Основной текс21"/>
    <w:basedOn w:val="a"/>
    <w:uiPriority w:val="99"/>
    <w:rsid w:val="00352B5A"/>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111">
    <w:name w:val="Знак1 Знак Знак Знак1"/>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CharCharCharChar1">
    <w:name w:val="Char Char Знак Знак Char Char1"/>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12">
    <w:name w:val="Знак Знак Знак1 Знак1"/>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13">
    <w:name w:val="Знак Знак Знак1 Знак Знак Знак Знак1"/>
    <w:basedOn w:val="a"/>
    <w:autoRedefine/>
    <w:uiPriority w:val="99"/>
    <w:rsid w:val="00352B5A"/>
    <w:pPr>
      <w:overflowPunct/>
      <w:autoSpaceDE/>
      <w:autoSpaceDN/>
      <w:adjustRightInd/>
      <w:spacing w:after="160" w:line="240" w:lineRule="exact"/>
      <w:ind w:left="0" w:right="0" w:firstLine="0"/>
      <w:jc w:val="left"/>
      <w:textAlignment w:val="auto"/>
    </w:pPr>
    <w:rPr>
      <w:rFonts w:eastAsia="SimSun"/>
      <w:b/>
      <w:bCs/>
      <w:lang w:val="en-US" w:eastAsia="en-US"/>
    </w:rPr>
  </w:style>
  <w:style w:type="paragraph" w:customStyle="1" w:styleId="150">
    <w:name w:val="Знак15"/>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64">
    <w:name w:val="Знак Знак6"/>
    <w:basedOn w:val="a0"/>
    <w:uiPriority w:val="99"/>
    <w:rsid w:val="00352B5A"/>
    <w:rPr>
      <w:rFonts w:cs="Times New Roman"/>
      <w:lang w:val="ru-RU" w:eastAsia="ru-RU" w:bidi="ar-SA"/>
    </w:rPr>
  </w:style>
  <w:style w:type="paragraph" w:customStyle="1" w:styleId="114">
    <w:name w:val="Обычный11"/>
    <w:uiPriority w:val="99"/>
    <w:rsid w:val="00352B5A"/>
    <w:pPr>
      <w:spacing w:after="0" w:line="240" w:lineRule="auto"/>
    </w:pPr>
    <w:rPr>
      <w:rFonts w:ascii="Times New Roman" w:eastAsia="Times New Roman" w:hAnsi="Times New Roman" w:cs="Times New Roman"/>
      <w:sz w:val="20"/>
      <w:szCs w:val="20"/>
      <w:lang w:eastAsia="ru-RU"/>
    </w:rPr>
  </w:style>
  <w:style w:type="paragraph" w:customStyle="1" w:styleId="65">
    <w:name w:val="Знак6"/>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45">
    <w:name w:val="Знак Знак Знак4"/>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f1">
    <w:name w:val="Знак Знак Знак Знак2"/>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31">
    <w:name w:val="Знак23"/>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122">
    <w:name w:val="Знак Знак Знак1 Знак Знак Знак Знак2"/>
    <w:basedOn w:val="a"/>
    <w:autoRedefine/>
    <w:uiPriority w:val="99"/>
    <w:rsid w:val="00352B5A"/>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2210">
    <w:name w:val="Основной текст 221"/>
    <w:basedOn w:val="a"/>
    <w:uiPriority w:val="99"/>
    <w:rsid w:val="00352B5A"/>
    <w:pPr>
      <w:overflowPunct/>
      <w:autoSpaceDE/>
      <w:autoSpaceDN/>
      <w:adjustRightInd/>
      <w:spacing w:line="240" w:lineRule="auto"/>
      <w:ind w:left="0" w:right="0" w:firstLine="0"/>
      <w:textAlignment w:val="auto"/>
    </w:pPr>
    <w:rPr>
      <w:b/>
      <w:szCs w:val="20"/>
    </w:rPr>
  </w:style>
  <w:style w:type="character" w:styleId="afffff">
    <w:name w:val="Strong"/>
    <w:basedOn w:val="a0"/>
    <w:uiPriority w:val="99"/>
    <w:qFormat/>
    <w:rsid w:val="00352B5A"/>
    <w:rPr>
      <w:rFonts w:cs="Times New Roman"/>
      <w:b/>
      <w:bCs/>
    </w:rPr>
  </w:style>
  <w:style w:type="character" w:customStyle="1" w:styleId="FontStyle13">
    <w:name w:val="Font Style13"/>
    <w:basedOn w:val="a0"/>
    <w:uiPriority w:val="99"/>
    <w:rsid w:val="00352B5A"/>
    <w:rPr>
      <w:rFonts w:ascii="Times New Roman" w:hAnsi="Times New Roman" w:cs="Times New Roman"/>
      <w:sz w:val="28"/>
      <w:szCs w:val="28"/>
    </w:rPr>
  </w:style>
  <w:style w:type="character" w:customStyle="1" w:styleId="310pt">
    <w:name w:val="Основной текст (3) + 10 pt"/>
    <w:aliases w:val="Полужирный,Основной текст (3) + 11 pt1"/>
    <w:basedOn w:val="a0"/>
    <w:uiPriority w:val="99"/>
    <w:rsid w:val="00352B5A"/>
    <w:rPr>
      <w:rFonts w:cs="Times New Roman"/>
      <w:b/>
      <w:bCs/>
      <w:sz w:val="20"/>
      <w:szCs w:val="20"/>
      <w:lang w:bidi="ar-SA"/>
    </w:rPr>
  </w:style>
  <w:style w:type="character" w:customStyle="1" w:styleId="311pt">
    <w:name w:val="Основной текст (3) + 11 pt"/>
    <w:basedOn w:val="a0"/>
    <w:uiPriority w:val="99"/>
    <w:rsid w:val="00352B5A"/>
    <w:rPr>
      <w:rFonts w:ascii="Times New Roman" w:hAnsi="Times New Roman" w:cs="Times New Roman"/>
      <w:spacing w:val="0"/>
      <w:sz w:val="22"/>
      <w:szCs w:val="22"/>
      <w:lang w:bidi="ar-SA"/>
    </w:rPr>
  </w:style>
  <w:style w:type="paragraph" w:customStyle="1" w:styleId="Style2">
    <w:name w:val="Style2"/>
    <w:basedOn w:val="a"/>
    <w:uiPriority w:val="99"/>
    <w:rsid w:val="00352B5A"/>
    <w:pPr>
      <w:widowControl w:val="0"/>
      <w:overflowPunct/>
      <w:spacing w:line="322" w:lineRule="exact"/>
      <w:ind w:left="0" w:right="0" w:firstLine="706"/>
      <w:textAlignment w:val="auto"/>
    </w:pPr>
    <w:rPr>
      <w:rFonts w:eastAsia="Calibri"/>
      <w:sz w:val="24"/>
      <w:szCs w:val="24"/>
    </w:rPr>
  </w:style>
  <w:style w:type="character" w:customStyle="1" w:styleId="afffff0">
    <w:name w:val="Основной текст + Полужирный"/>
    <w:basedOn w:val="a0"/>
    <w:uiPriority w:val="99"/>
    <w:rsid w:val="00352B5A"/>
    <w:rPr>
      <w:rFonts w:ascii="Times New Roman" w:hAnsi="Times New Roman" w:cs="Times New Roman"/>
      <w:b/>
      <w:bCs/>
      <w:spacing w:val="0"/>
      <w:sz w:val="22"/>
      <w:szCs w:val="22"/>
      <w:lang w:eastAsia="ru-RU"/>
    </w:rPr>
  </w:style>
  <w:style w:type="character" w:customStyle="1" w:styleId="3b">
    <w:name w:val="Основной текст (3)_"/>
    <w:basedOn w:val="a0"/>
    <w:link w:val="3c"/>
    <w:uiPriority w:val="99"/>
    <w:locked/>
    <w:rsid w:val="00352B5A"/>
    <w:rPr>
      <w:rFonts w:cs="Times New Roman"/>
      <w:sz w:val="21"/>
      <w:szCs w:val="21"/>
      <w:shd w:val="clear" w:color="auto" w:fill="FFFFFF"/>
    </w:rPr>
  </w:style>
  <w:style w:type="paragraph" w:customStyle="1" w:styleId="3c">
    <w:name w:val="Основной текст (3)"/>
    <w:basedOn w:val="a"/>
    <w:link w:val="3b"/>
    <w:uiPriority w:val="99"/>
    <w:rsid w:val="00352B5A"/>
    <w:pPr>
      <w:shd w:val="clear" w:color="auto" w:fill="FFFFFF"/>
      <w:overflowPunct/>
      <w:autoSpaceDE/>
      <w:autoSpaceDN/>
      <w:adjustRightInd/>
      <w:spacing w:line="413" w:lineRule="exact"/>
      <w:ind w:left="0" w:right="0" w:firstLine="0"/>
      <w:textAlignment w:val="auto"/>
    </w:pPr>
    <w:rPr>
      <w:rFonts w:asciiTheme="minorHAnsi" w:eastAsiaTheme="minorHAnsi" w:hAnsiTheme="minorHAnsi"/>
      <w:sz w:val="21"/>
      <w:szCs w:val="21"/>
      <w:shd w:val="clear" w:color="auto" w:fill="FFFFFF"/>
      <w:lang w:eastAsia="en-US"/>
    </w:rPr>
  </w:style>
  <w:style w:type="paragraph" w:customStyle="1" w:styleId="142">
    <w:name w:val="Знак14"/>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25">
    <w:name w:val="Знак22"/>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f2">
    <w:name w:val="сновной текст с отступом 2"/>
    <w:basedOn w:val="a"/>
    <w:uiPriority w:val="99"/>
    <w:rsid w:val="00352B5A"/>
    <w:pPr>
      <w:widowControl w:val="0"/>
      <w:overflowPunct/>
      <w:autoSpaceDE/>
      <w:autoSpaceDN/>
      <w:adjustRightInd/>
      <w:spacing w:line="240" w:lineRule="auto"/>
      <w:ind w:left="0" w:right="0" w:firstLine="720"/>
      <w:textAlignment w:val="auto"/>
    </w:pPr>
    <w:rPr>
      <w:sz w:val="26"/>
      <w:szCs w:val="20"/>
    </w:rPr>
  </w:style>
  <w:style w:type="paragraph" w:styleId="afffff1">
    <w:name w:val="Document Map"/>
    <w:basedOn w:val="a"/>
    <w:link w:val="afffff2"/>
    <w:uiPriority w:val="99"/>
    <w:rsid w:val="00352B5A"/>
    <w:pPr>
      <w:overflowPunct/>
      <w:autoSpaceDE/>
      <w:autoSpaceDN/>
      <w:adjustRightInd/>
      <w:spacing w:line="240" w:lineRule="auto"/>
      <w:ind w:left="0" w:right="0" w:firstLine="0"/>
      <w:jc w:val="left"/>
      <w:textAlignment w:val="auto"/>
    </w:pPr>
    <w:rPr>
      <w:rFonts w:ascii="Tahoma" w:hAnsi="Tahoma" w:cs="Tahoma"/>
      <w:sz w:val="16"/>
      <w:szCs w:val="16"/>
    </w:rPr>
  </w:style>
  <w:style w:type="character" w:customStyle="1" w:styleId="afffff2">
    <w:name w:val="Схема документа Знак"/>
    <w:basedOn w:val="a0"/>
    <w:link w:val="afffff1"/>
    <w:uiPriority w:val="99"/>
    <w:rsid w:val="00352B5A"/>
    <w:rPr>
      <w:rFonts w:ascii="Tahoma" w:eastAsia="Times New Roman" w:hAnsi="Tahoma" w:cs="Tahoma"/>
      <w:sz w:val="16"/>
      <w:szCs w:val="16"/>
      <w:lang w:eastAsia="ru-RU"/>
    </w:rPr>
  </w:style>
  <w:style w:type="paragraph" w:customStyle="1" w:styleId="133">
    <w:name w:val="Знак13"/>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46">
    <w:name w:val="Обычный4"/>
    <w:uiPriority w:val="99"/>
    <w:rsid w:val="00352B5A"/>
    <w:pPr>
      <w:spacing w:after="0" w:line="240" w:lineRule="auto"/>
    </w:pPr>
    <w:rPr>
      <w:rFonts w:ascii="Times New Roman" w:eastAsia="Times New Roman" w:hAnsi="Times New Roman" w:cs="Times New Roman"/>
      <w:sz w:val="20"/>
      <w:szCs w:val="20"/>
      <w:lang w:eastAsia="ru-RU"/>
    </w:rPr>
  </w:style>
  <w:style w:type="character" w:customStyle="1" w:styleId="1f3">
    <w:name w:val="Название Знак1"/>
    <w:basedOn w:val="a0"/>
    <w:uiPriority w:val="99"/>
    <w:rsid w:val="00352B5A"/>
    <w:rPr>
      <w:rFonts w:cs="Times New Roman"/>
      <w:b/>
      <w:sz w:val="24"/>
      <w:lang w:val="ru-RU" w:eastAsia="ru-RU" w:bidi="ar-SA"/>
    </w:rPr>
  </w:style>
  <w:style w:type="paragraph" w:customStyle="1" w:styleId="53">
    <w:name w:val="Знак5"/>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afffff3">
    <w:name w:val="Москва"/>
    <w:aliases w:val="Кремль"/>
    <w:basedOn w:val="a"/>
    <w:uiPriority w:val="99"/>
    <w:rsid w:val="00352B5A"/>
    <w:pPr>
      <w:keepLines/>
      <w:tabs>
        <w:tab w:val="left" w:pos="7088"/>
      </w:tabs>
      <w:overflowPunct/>
      <w:autoSpaceDE/>
      <w:autoSpaceDN/>
      <w:adjustRightInd/>
      <w:spacing w:before="960" w:line="360" w:lineRule="exact"/>
      <w:ind w:left="0" w:right="0" w:firstLine="0"/>
      <w:jc w:val="left"/>
      <w:textAlignment w:val="auto"/>
    </w:pPr>
    <w:rPr>
      <w:sz w:val="30"/>
      <w:szCs w:val="20"/>
    </w:rPr>
  </w:style>
  <w:style w:type="character" w:customStyle="1" w:styleId="312">
    <w:name w:val="Знак Знак31"/>
    <w:basedOn w:val="a0"/>
    <w:uiPriority w:val="99"/>
    <w:rsid w:val="00352B5A"/>
    <w:rPr>
      <w:rFonts w:cs="Times New Roman"/>
      <w:b/>
      <w:sz w:val="24"/>
      <w:lang w:val="ru-RU" w:eastAsia="ru-RU" w:bidi="ar-SA"/>
    </w:rPr>
  </w:style>
  <w:style w:type="paragraph" w:customStyle="1" w:styleId="47">
    <w:name w:val="заголовок 4"/>
    <w:basedOn w:val="a"/>
    <w:next w:val="a"/>
    <w:autoRedefine/>
    <w:uiPriority w:val="99"/>
    <w:rsid w:val="00352B5A"/>
    <w:pPr>
      <w:widowControl w:val="0"/>
      <w:overflowPunct/>
      <w:autoSpaceDE/>
      <w:autoSpaceDN/>
      <w:adjustRightInd/>
      <w:spacing w:line="240" w:lineRule="auto"/>
      <w:ind w:left="0" w:right="0" w:firstLine="0"/>
      <w:jc w:val="center"/>
      <w:textAlignment w:val="auto"/>
    </w:pPr>
    <w:rPr>
      <w:b/>
      <w:sz w:val="24"/>
      <w:szCs w:val="24"/>
    </w:rPr>
  </w:style>
  <w:style w:type="paragraph" w:customStyle="1" w:styleId="232">
    <w:name w:val="Основной текст 23"/>
    <w:basedOn w:val="a"/>
    <w:uiPriority w:val="99"/>
    <w:rsid w:val="00352B5A"/>
    <w:pPr>
      <w:overflowPunct/>
      <w:autoSpaceDE/>
      <w:autoSpaceDN/>
      <w:adjustRightInd/>
      <w:spacing w:line="240" w:lineRule="auto"/>
      <w:ind w:left="0" w:right="0" w:firstLine="720"/>
      <w:textAlignment w:val="auto"/>
    </w:pPr>
    <w:rPr>
      <w:sz w:val="24"/>
      <w:szCs w:val="20"/>
    </w:rPr>
  </w:style>
  <w:style w:type="character" w:customStyle="1" w:styleId="115">
    <w:name w:val="Знак Знак11"/>
    <w:basedOn w:val="a0"/>
    <w:uiPriority w:val="99"/>
    <w:rsid w:val="00352B5A"/>
    <w:rPr>
      <w:rFonts w:cs="Times New Roman"/>
      <w:b/>
      <w:sz w:val="24"/>
      <w:lang w:val="ru-RU" w:eastAsia="ru-RU" w:bidi="ar-SA"/>
    </w:rPr>
  </w:style>
  <w:style w:type="paragraph" w:customStyle="1" w:styleId="CharCharCharChar2">
    <w:name w:val="Char Char Знак Знак Char Char2"/>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FontStyle12">
    <w:name w:val="Font Style12"/>
    <w:basedOn w:val="a0"/>
    <w:uiPriority w:val="99"/>
    <w:rsid w:val="00352B5A"/>
    <w:rPr>
      <w:rFonts w:ascii="Times New Roman" w:hAnsi="Times New Roman" w:cs="Times New Roman"/>
      <w:sz w:val="26"/>
      <w:szCs w:val="26"/>
    </w:rPr>
  </w:style>
  <w:style w:type="paragraph" w:customStyle="1" w:styleId="3d">
    <w:name w:val="Знак Знак Знак3"/>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afffff4">
    <w:name w:val="Прижатый влево"/>
    <w:basedOn w:val="a"/>
    <w:next w:val="a"/>
    <w:uiPriority w:val="99"/>
    <w:rsid w:val="00352B5A"/>
    <w:pPr>
      <w:overflowPunct/>
      <w:spacing w:line="240" w:lineRule="auto"/>
      <w:ind w:left="0" w:right="0" w:firstLine="0"/>
      <w:jc w:val="left"/>
      <w:textAlignment w:val="auto"/>
    </w:pPr>
    <w:rPr>
      <w:rFonts w:ascii="Arial" w:hAnsi="Arial"/>
      <w:sz w:val="24"/>
      <w:szCs w:val="24"/>
    </w:rPr>
  </w:style>
  <w:style w:type="paragraph" w:styleId="afffff5">
    <w:name w:val="endnote text"/>
    <w:basedOn w:val="a"/>
    <w:link w:val="afffff6"/>
    <w:uiPriority w:val="99"/>
    <w:rsid w:val="00352B5A"/>
    <w:pPr>
      <w:spacing w:line="240" w:lineRule="auto"/>
    </w:pPr>
    <w:rPr>
      <w:sz w:val="20"/>
      <w:szCs w:val="20"/>
    </w:rPr>
  </w:style>
  <w:style w:type="character" w:customStyle="1" w:styleId="afffff6">
    <w:name w:val="Текст концевой сноски Знак"/>
    <w:basedOn w:val="a0"/>
    <w:link w:val="afffff5"/>
    <w:uiPriority w:val="99"/>
    <w:rsid w:val="00352B5A"/>
    <w:rPr>
      <w:rFonts w:ascii="Times New Roman" w:eastAsia="Times New Roman" w:hAnsi="Times New Roman" w:cs="Times New Roman"/>
      <w:sz w:val="20"/>
      <w:szCs w:val="20"/>
      <w:lang w:eastAsia="ru-RU"/>
    </w:rPr>
  </w:style>
  <w:style w:type="character" w:styleId="afffff7">
    <w:name w:val="endnote reference"/>
    <w:basedOn w:val="a0"/>
    <w:uiPriority w:val="99"/>
    <w:rsid w:val="00352B5A"/>
    <w:rPr>
      <w:rFonts w:cs="Times New Roman"/>
      <w:vertAlign w:val="superscript"/>
    </w:rPr>
  </w:style>
  <w:style w:type="character" w:customStyle="1" w:styleId="FontStyle26">
    <w:name w:val="Font Style26"/>
    <w:uiPriority w:val="99"/>
    <w:rsid w:val="00352B5A"/>
    <w:rPr>
      <w:rFonts w:ascii="Times New Roman" w:hAnsi="Times New Roman"/>
      <w:color w:val="000000"/>
      <w:sz w:val="26"/>
    </w:rPr>
  </w:style>
  <w:style w:type="character" w:customStyle="1" w:styleId="afffff8">
    <w:name w:val="Гипертекстовая ссылка"/>
    <w:uiPriority w:val="99"/>
    <w:rsid w:val="00352B5A"/>
    <w:rPr>
      <w:color w:val="008000"/>
    </w:rPr>
  </w:style>
  <w:style w:type="paragraph" w:customStyle="1" w:styleId="BodyTextIndent2">
    <w:name w:val="Body Text Indent 2 Знак"/>
    <w:basedOn w:val="a"/>
    <w:link w:val="BodyTextIndent20"/>
    <w:uiPriority w:val="99"/>
    <w:rsid w:val="00352B5A"/>
    <w:pPr>
      <w:widowControl w:val="0"/>
      <w:overflowPunct/>
      <w:autoSpaceDE/>
      <w:autoSpaceDN/>
      <w:adjustRightInd/>
      <w:spacing w:line="240" w:lineRule="auto"/>
      <w:ind w:left="0" w:right="0" w:firstLine="720"/>
      <w:textAlignment w:val="auto"/>
    </w:pPr>
    <w:rPr>
      <w:szCs w:val="20"/>
    </w:rPr>
  </w:style>
  <w:style w:type="character" w:customStyle="1" w:styleId="BodyTextIndent20">
    <w:name w:val="Body Text Indent 2 Знак Знак"/>
    <w:basedOn w:val="a0"/>
    <w:link w:val="BodyTextIndent2"/>
    <w:uiPriority w:val="99"/>
    <w:locked/>
    <w:rsid w:val="00352B5A"/>
    <w:rPr>
      <w:rFonts w:ascii="Times New Roman" w:eastAsia="Times New Roman" w:hAnsi="Times New Roman" w:cs="Times New Roman"/>
      <w:sz w:val="28"/>
      <w:szCs w:val="20"/>
      <w:lang w:eastAsia="ru-RU"/>
    </w:rPr>
  </w:style>
  <w:style w:type="paragraph" w:customStyle="1" w:styleId="331">
    <w:name w:val="Основной текст с отступом 33"/>
    <w:basedOn w:val="a"/>
    <w:uiPriority w:val="99"/>
    <w:rsid w:val="00352B5A"/>
    <w:pPr>
      <w:widowControl w:val="0"/>
      <w:overflowPunct/>
      <w:autoSpaceDE/>
      <w:autoSpaceDN/>
      <w:adjustRightInd/>
      <w:ind w:left="0" w:right="0" w:firstLine="720"/>
      <w:textAlignment w:val="auto"/>
    </w:pPr>
    <w:rPr>
      <w:szCs w:val="20"/>
    </w:rPr>
  </w:style>
  <w:style w:type="character" w:customStyle="1" w:styleId="T8">
    <w:name w:val="T8"/>
    <w:hidden/>
    <w:uiPriority w:val="99"/>
    <w:rsid w:val="00352B5A"/>
    <w:rPr>
      <w:color w:val="auto"/>
    </w:rPr>
  </w:style>
  <w:style w:type="character" w:customStyle="1" w:styleId="BodytextBold">
    <w:name w:val="Body text + Bold"/>
    <w:basedOn w:val="a0"/>
    <w:uiPriority w:val="99"/>
    <w:rsid w:val="00352B5A"/>
    <w:rPr>
      <w:rFonts w:ascii="Times New Roman" w:hAnsi="Times New Roman" w:cs="Times New Roman"/>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
    <w:basedOn w:val="a0"/>
    <w:uiPriority w:val="99"/>
    <w:rsid w:val="00352B5A"/>
    <w:rPr>
      <w:rFonts w:ascii="Times New Roman" w:hAnsi="Times New Roman" w:cs="Times New Roman"/>
      <w:b/>
      <w:bCs/>
      <w:spacing w:val="0"/>
      <w:sz w:val="13"/>
      <w:szCs w:val="13"/>
      <w:lang w:bidi="ar-SA"/>
    </w:rPr>
  </w:style>
  <w:style w:type="paragraph" w:styleId="afffff9">
    <w:name w:val="No Spacing"/>
    <w:link w:val="afffffa"/>
    <w:qFormat/>
    <w:rsid w:val="00352B5A"/>
    <w:pPr>
      <w:spacing w:after="0" w:line="240" w:lineRule="auto"/>
      <w:ind w:firstLine="709"/>
      <w:jc w:val="both"/>
    </w:pPr>
    <w:rPr>
      <w:rFonts w:ascii="Calibri" w:eastAsia="Times New Roman" w:hAnsi="Calibri" w:cs="Times New Roman"/>
    </w:rPr>
  </w:style>
  <w:style w:type="character" w:customStyle="1" w:styleId="afffffa">
    <w:name w:val="Без интервала Знак"/>
    <w:link w:val="afffff9"/>
    <w:rsid w:val="00352B5A"/>
    <w:rPr>
      <w:rFonts w:ascii="Calibri" w:eastAsia="Times New Roman" w:hAnsi="Calibri" w:cs="Times New Roman"/>
    </w:rPr>
  </w:style>
  <w:style w:type="character" w:customStyle="1" w:styleId="280">
    <w:name w:val="Знак Знак28"/>
    <w:basedOn w:val="a0"/>
    <w:uiPriority w:val="99"/>
    <w:rsid w:val="00352B5A"/>
    <w:rPr>
      <w:rFonts w:ascii="Cambria" w:hAnsi="Cambria" w:cs="Times New Roman"/>
      <w:b/>
      <w:bCs/>
      <w:kern w:val="32"/>
      <w:sz w:val="32"/>
      <w:szCs w:val="32"/>
      <w:lang w:eastAsia="ru-RU"/>
    </w:rPr>
  </w:style>
  <w:style w:type="character" w:customStyle="1" w:styleId="270">
    <w:name w:val="Знак Знак27"/>
    <w:basedOn w:val="a0"/>
    <w:uiPriority w:val="99"/>
    <w:rsid w:val="00352B5A"/>
    <w:rPr>
      <w:rFonts w:ascii="Times New Roman" w:hAnsi="Times New Roman" w:cs="Arial"/>
      <w:b/>
      <w:bCs/>
      <w:iCs/>
      <w:caps/>
      <w:sz w:val="28"/>
      <w:szCs w:val="28"/>
      <w:lang w:eastAsia="ru-RU"/>
    </w:rPr>
  </w:style>
  <w:style w:type="paragraph" w:customStyle="1" w:styleId="1f4">
    <w:name w:val="Текст1"/>
    <w:basedOn w:val="a"/>
    <w:uiPriority w:val="99"/>
    <w:rsid w:val="00352B5A"/>
    <w:pPr>
      <w:overflowPunct/>
      <w:autoSpaceDE/>
      <w:autoSpaceDN/>
      <w:adjustRightInd/>
      <w:spacing w:line="240" w:lineRule="auto"/>
      <w:ind w:left="0" w:right="0" w:firstLine="0"/>
      <w:jc w:val="left"/>
      <w:textAlignment w:val="auto"/>
    </w:pPr>
    <w:rPr>
      <w:rFonts w:ascii="Courier New" w:hAnsi="Courier New"/>
      <w:sz w:val="20"/>
      <w:szCs w:val="20"/>
    </w:rPr>
  </w:style>
  <w:style w:type="paragraph" w:customStyle="1" w:styleId="afffffb">
    <w:name w:val="Колонтитул (правый)"/>
    <w:basedOn w:val="a"/>
    <w:next w:val="a"/>
    <w:uiPriority w:val="99"/>
    <w:rsid w:val="00352B5A"/>
    <w:pPr>
      <w:widowControl w:val="0"/>
      <w:overflowPunct/>
      <w:spacing w:line="240" w:lineRule="auto"/>
      <w:ind w:left="0" w:right="0" w:firstLine="0"/>
      <w:jc w:val="right"/>
      <w:textAlignment w:val="auto"/>
    </w:pPr>
    <w:rPr>
      <w:rFonts w:ascii="Arial" w:hAnsi="Arial"/>
      <w:sz w:val="20"/>
      <w:szCs w:val="20"/>
    </w:rPr>
  </w:style>
  <w:style w:type="paragraph" w:customStyle="1" w:styleId="afffffc">
    <w:name w:val="Комментарий"/>
    <w:basedOn w:val="a"/>
    <w:next w:val="a"/>
    <w:uiPriority w:val="99"/>
    <w:rsid w:val="00352B5A"/>
    <w:pPr>
      <w:overflowPunct/>
      <w:spacing w:line="240" w:lineRule="auto"/>
      <w:ind w:left="170" w:right="0" w:hanging="170"/>
      <w:textAlignment w:val="auto"/>
    </w:pPr>
    <w:rPr>
      <w:rFonts w:ascii="Arial" w:hAnsi="Arial"/>
      <w:i/>
      <w:iCs/>
      <w:color w:val="800080"/>
      <w:sz w:val="20"/>
      <w:szCs w:val="20"/>
    </w:rPr>
  </w:style>
  <w:style w:type="paragraph" w:customStyle="1" w:styleId="afffffd">
    <w:name w:val="Знак Знак Знак Знак Знак Знак Знак Знак Знак Знак"/>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f5">
    <w:name w:val="Основной текст с отступом.Основной текст 1.Нумерованный список !!"/>
    <w:basedOn w:val="a"/>
    <w:uiPriority w:val="99"/>
    <w:rsid w:val="00352B5A"/>
    <w:pPr>
      <w:overflowPunct/>
      <w:autoSpaceDE/>
      <w:autoSpaceDN/>
      <w:adjustRightInd/>
      <w:ind w:left="0" w:right="0" w:firstLine="675"/>
      <w:textAlignment w:val="auto"/>
    </w:pPr>
    <w:rPr>
      <w:color w:val="000000"/>
      <w:szCs w:val="20"/>
    </w:rPr>
  </w:style>
  <w:style w:type="character" w:customStyle="1" w:styleId="12pt">
    <w:name w:val="Основной текст + 12 pt"/>
    <w:basedOn w:val="a0"/>
    <w:uiPriority w:val="99"/>
    <w:rsid w:val="00352B5A"/>
    <w:rPr>
      <w:rFonts w:ascii="Times New Roman" w:hAnsi="Times New Roman" w:cs="Times New Roman"/>
      <w:sz w:val="24"/>
      <w:szCs w:val="24"/>
      <w:shd w:val="clear" w:color="auto" w:fill="FFFFFF"/>
    </w:rPr>
  </w:style>
  <w:style w:type="paragraph" w:customStyle="1" w:styleId="msonormalcxspmiddle">
    <w:name w:val="msonormalcxspmiddle"/>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character" w:customStyle="1" w:styleId="FontStyle15">
    <w:name w:val="Font Style15"/>
    <w:basedOn w:val="a0"/>
    <w:uiPriority w:val="99"/>
    <w:rsid w:val="00352B5A"/>
    <w:rPr>
      <w:rFonts w:ascii="Times New Roman" w:hAnsi="Times New Roman" w:cs="Times New Roman"/>
      <w:sz w:val="26"/>
      <w:szCs w:val="26"/>
    </w:rPr>
  </w:style>
  <w:style w:type="paragraph" w:customStyle="1" w:styleId="71">
    <w:name w:val="Знак7"/>
    <w:basedOn w:val="a"/>
    <w:link w:val="72"/>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72">
    <w:name w:val="Знак Знак7"/>
    <w:basedOn w:val="a0"/>
    <w:link w:val="71"/>
    <w:uiPriority w:val="99"/>
    <w:locked/>
    <w:rsid w:val="00352B5A"/>
    <w:rPr>
      <w:rFonts w:ascii="Verdana" w:eastAsia="Times New Roman" w:hAnsi="Verdana" w:cs="Verdana"/>
      <w:sz w:val="20"/>
      <w:szCs w:val="20"/>
      <w:lang w:val="en-US"/>
    </w:rPr>
  </w:style>
  <w:style w:type="character" w:customStyle="1" w:styleId="Bodytext82">
    <w:name w:val="Body text + 82"/>
    <w:aliases w:val="5 pt2,Bold2,Spacing 0 pt2,Body text + 4"/>
    <w:basedOn w:val="a0"/>
    <w:uiPriority w:val="99"/>
    <w:rsid w:val="00352B5A"/>
    <w:rPr>
      <w:rFonts w:ascii="Times New Roman" w:hAnsi="Times New Roman" w:cs="Times New Roman"/>
      <w:b/>
      <w:bCs/>
      <w:spacing w:val="10"/>
      <w:sz w:val="17"/>
      <w:szCs w:val="17"/>
      <w:lang w:bidi="ar-SA"/>
    </w:rPr>
  </w:style>
  <w:style w:type="character" w:customStyle="1" w:styleId="2f3">
    <w:name w:val="Основной текст (2) + Не полужирный"/>
    <w:uiPriority w:val="99"/>
    <w:rsid w:val="00352B5A"/>
    <w:rPr>
      <w:rFonts w:ascii="Times New Roman" w:hAnsi="Times New Roman"/>
      <w:b/>
      <w:spacing w:val="0"/>
      <w:sz w:val="27"/>
    </w:rPr>
  </w:style>
  <w:style w:type="paragraph" w:customStyle="1" w:styleId="Rodeo">
    <w:name w:val="Rodeo"/>
    <w:basedOn w:val="a"/>
    <w:uiPriority w:val="99"/>
    <w:rsid w:val="00352B5A"/>
    <w:pPr>
      <w:widowControl w:val="0"/>
      <w:overflowPunct/>
      <w:autoSpaceDE/>
      <w:autoSpaceDN/>
      <w:adjustRightInd/>
      <w:spacing w:line="240" w:lineRule="auto"/>
      <w:ind w:left="0" w:right="0" w:firstLine="851"/>
      <w:textAlignment w:val="auto"/>
    </w:pPr>
    <w:rPr>
      <w:rFonts w:ascii="Rodeo" w:hAnsi="Rodeo"/>
      <w:szCs w:val="20"/>
    </w:rPr>
  </w:style>
  <w:style w:type="paragraph" w:customStyle="1" w:styleId="170">
    <w:name w:val="Знак17"/>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54">
    <w:name w:val="Обычный5"/>
    <w:uiPriority w:val="99"/>
    <w:rsid w:val="00352B5A"/>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
    <w:uiPriority w:val="99"/>
    <w:rsid w:val="00352B5A"/>
    <w:pPr>
      <w:widowControl w:val="0"/>
      <w:overflowPunct/>
      <w:autoSpaceDE/>
      <w:autoSpaceDN/>
      <w:adjustRightInd/>
      <w:spacing w:line="-380" w:lineRule="auto"/>
      <w:ind w:left="0" w:right="0"/>
      <w:textAlignment w:val="auto"/>
    </w:pPr>
    <w:rPr>
      <w:szCs w:val="20"/>
    </w:rPr>
  </w:style>
  <w:style w:type="paragraph" w:customStyle="1" w:styleId="340">
    <w:name w:val="Основной текст с отступом 34"/>
    <w:basedOn w:val="a"/>
    <w:uiPriority w:val="99"/>
    <w:rsid w:val="00352B5A"/>
    <w:pPr>
      <w:widowControl w:val="0"/>
      <w:overflowPunct/>
      <w:autoSpaceDE/>
      <w:autoSpaceDN/>
      <w:adjustRightInd/>
      <w:ind w:left="0" w:right="0" w:firstLine="720"/>
      <w:textAlignment w:val="auto"/>
    </w:pPr>
    <w:rPr>
      <w:szCs w:val="20"/>
    </w:rPr>
  </w:style>
  <w:style w:type="paragraph" w:customStyle="1" w:styleId="226">
    <w:name w:val="Основной текс22"/>
    <w:basedOn w:val="a"/>
    <w:uiPriority w:val="99"/>
    <w:rsid w:val="00352B5A"/>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233">
    <w:name w:val="Основной текст с отступом 23"/>
    <w:basedOn w:val="a"/>
    <w:uiPriority w:val="99"/>
    <w:rsid w:val="00352B5A"/>
    <w:pPr>
      <w:overflowPunct/>
      <w:autoSpaceDE/>
      <w:autoSpaceDN/>
      <w:adjustRightInd/>
      <w:spacing w:line="240" w:lineRule="auto"/>
      <w:ind w:left="0" w:right="0" w:firstLine="567"/>
      <w:textAlignment w:val="auto"/>
    </w:pPr>
    <w:rPr>
      <w:szCs w:val="20"/>
    </w:rPr>
  </w:style>
  <w:style w:type="paragraph" w:customStyle="1" w:styleId="55">
    <w:name w:val="Знак Знак Знак5"/>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123">
    <w:name w:val="Знак1 Знак Знак Знак2"/>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3e">
    <w:name w:val="Знак Знак Знак Знак3"/>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50">
    <w:name w:val="Знак25"/>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CharCharCharChar3">
    <w:name w:val="Char Char Знак Знак Char Char3"/>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24">
    <w:name w:val="Знак Знак Знак1 Знак2"/>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character" w:customStyle="1" w:styleId="510">
    <w:name w:val="Знак Знак51"/>
    <w:basedOn w:val="a0"/>
    <w:uiPriority w:val="99"/>
    <w:rsid w:val="00352B5A"/>
    <w:rPr>
      <w:rFonts w:ascii="Times New Roman" w:hAnsi="Times New Roman" w:cs="Times New Roman"/>
      <w:sz w:val="28"/>
      <w:szCs w:val="28"/>
      <w:lang w:eastAsia="ru-RU"/>
    </w:rPr>
  </w:style>
  <w:style w:type="character" w:customStyle="1" w:styleId="216">
    <w:name w:val="Знак Знак21"/>
    <w:basedOn w:val="a0"/>
    <w:uiPriority w:val="99"/>
    <w:rsid w:val="00352B5A"/>
    <w:rPr>
      <w:rFonts w:ascii="Times New Roman" w:hAnsi="Times New Roman" w:cs="Times New Roman"/>
      <w:b/>
      <w:sz w:val="20"/>
      <w:szCs w:val="20"/>
      <w:lang w:eastAsia="ru-RU"/>
    </w:rPr>
  </w:style>
  <w:style w:type="paragraph" w:customStyle="1" w:styleId="116">
    <w:name w:val="Знак Знак Знак Знак Знак Знак Знак11"/>
    <w:basedOn w:val="a"/>
    <w:uiPriority w:val="99"/>
    <w:rsid w:val="00352B5A"/>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134">
    <w:name w:val="Знак Знак Знак1 Знак Знак Знак Знак3"/>
    <w:basedOn w:val="a"/>
    <w:autoRedefine/>
    <w:uiPriority w:val="99"/>
    <w:rsid w:val="00352B5A"/>
    <w:pPr>
      <w:overflowPunct/>
      <w:autoSpaceDE/>
      <w:autoSpaceDN/>
      <w:adjustRightInd/>
      <w:spacing w:after="160" w:line="240" w:lineRule="exact"/>
      <w:ind w:left="0" w:right="0" w:firstLine="0"/>
      <w:jc w:val="left"/>
      <w:textAlignment w:val="auto"/>
    </w:pPr>
    <w:rPr>
      <w:rFonts w:eastAsia="SimSun"/>
      <w:b/>
      <w:szCs w:val="24"/>
      <w:lang w:val="en-US" w:eastAsia="en-US"/>
    </w:rPr>
  </w:style>
  <w:style w:type="character" w:customStyle="1" w:styleId="321">
    <w:name w:val="Знак Знак32"/>
    <w:basedOn w:val="a0"/>
    <w:uiPriority w:val="99"/>
    <w:rsid w:val="00352B5A"/>
    <w:rPr>
      <w:rFonts w:eastAsia="Times New Roman" w:cs="Times New Roman"/>
      <w:b/>
      <w:sz w:val="20"/>
      <w:szCs w:val="20"/>
      <w:lang w:eastAsia="ru-RU"/>
    </w:rPr>
  </w:style>
  <w:style w:type="character" w:customStyle="1" w:styleId="410">
    <w:name w:val="Знак Знак41"/>
    <w:basedOn w:val="a0"/>
    <w:uiPriority w:val="99"/>
    <w:locked/>
    <w:rsid w:val="00352B5A"/>
    <w:rPr>
      <w:rFonts w:cs="Times New Roman"/>
      <w:sz w:val="24"/>
      <w:szCs w:val="24"/>
    </w:rPr>
  </w:style>
  <w:style w:type="character" w:customStyle="1" w:styleId="281">
    <w:name w:val="Знак Знак281"/>
    <w:basedOn w:val="a0"/>
    <w:uiPriority w:val="99"/>
    <w:rsid w:val="00352B5A"/>
    <w:rPr>
      <w:rFonts w:ascii="Cambria" w:hAnsi="Cambria" w:cs="Times New Roman"/>
      <w:b/>
      <w:bCs/>
      <w:kern w:val="32"/>
      <w:sz w:val="32"/>
      <w:szCs w:val="32"/>
      <w:lang w:eastAsia="ru-RU"/>
    </w:rPr>
  </w:style>
  <w:style w:type="character" w:customStyle="1" w:styleId="271">
    <w:name w:val="Знак Знак271"/>
    <w:basedOn w:val="a0"/>
    <w:uiPriority w:val="99"/>
    <w:rsid w:val="00352B5A"/>
    <w:rPr>
      <w:rFonts w:ascii="Times New Roman" w:hAnsi="Times New Roman" w:cs="Arial"/>
      <w:b/>
      <w:bCs/>
      <w:iCs/>
      <w:caps/>
      <w:sz w:val="28"/>
      <w:szCs w:val="28"/>
      <w:lang w:eastAsia="ru-RU"/>
    </w:rPr>
  </w:style>
  <w:style w:type="paragraph" w:customStyle="1" w:styleId="2f4">
    <w:name w:val="Текст2"/>
    <w:basedOn w:val="a"/>
    <w:uiPriority w:val="99"/>
    <w:rsid w:val="00352B5A"/>
    <w:pPr>
      <w:overflowPunct/>
      <w:autoSpaceDE/>
      <w:autoSpaceDN/>
      <w:adjustRightInd/>
      <w:spacing w:line="240" w:lineRule="auto"/>
      <w:ind w:left="0" w:right="0" w:firstLine="0"/>
      <w:jc w:val="left"/>
      <w:textAlignment w:val="auto"/>
    </w:pPr>
    <w:rPr>
      <w:rFonts w:ascii="Courier New" w:hAnsi="Courier New"/>
      <w:sz w:val="20"/>
      <w:szCs w:val="20"/>
    </w:rPr>
  </w:style>
  <w:style w:type="character" w:customStyle="1" w:styleId="afffffe">
    <w:name w:val="Цветовое выделение"/>
    <w:uiPriority w:val="99"/>
    <w:rsid w:val="00352B5A"/>
    <w:rPr>
      <w:b/>
      <w:color w:val="000080"/>
      <w:sz w:val="20"/>
    </w:rPr>
  </w:style>
  <w:style w:type="paragraph" w:customStyle="1" w:styleId="affffff">
    <w:name w:val="Словарная статья"/>
    <w:basedOn w:val="a"/>
    <w:next w:val="a"/>
    <w:uiPriority w:val="99"/>
    <w:rsid w:val="00352B5A"/>
    <w:pPr>
      <w:overflowPunct/>
      <w:spacing w:line="240" w:lineRule="auto"/>
      <w:ind w:left="0" w:right="118" w:firstLine="0"/>
      <w:textAlignment w:val="auto"/>
    </w:pPr>
    <w:rPr>
      <w:rFonts w:ascii="Arial" w:eastAsia="Calibri" w:hAnsi="Arial" w:cs="Arial"/>
      <w:sz w:val="24"/>
      <w:szCs w:val="24"/>
    </w:rPr>
  </w:style>
  <w:style w:type="table" w:styleId="affffff0">
    <w:name w:val="Table Grid"/>
    <w:basedOn w:val="a1"/>
    <w:uiPriority w:val="59"/>
    <w:rsid w:val="00352B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1">
    <w:name w:val="Знак Знак Знак Знак Знак Знак"/>
    <w:basedOn w:val="a"/>
    <w:autoRedefine/>
    <w:uiPriority w:val="99"/>
    <w:rsid w:val="00352B5A"/>
    <w:pPr>
      <w:overflowPunct/>
      <w:autoSpaceDE/>
      <w:autoSpaceDN/>
      <w:adjustRightInd/>
      <w:spacing w:after="160" w:line="240" w:lineRule="exact"/>
      <w:ind w:left="0" w:right="0" w:firstLine="0"/>
      <w:jc w:val="left"/>
      <w:textAlignment w:val="auto"/>
    </w:pPr>
    <w:rPr>
      <w:szCs w:val="20"/>
      <w:lang w:val="en-US" w:eastAsia="en-US"/>
    </w:rPr>
  </w:style>
  <w:style w:type="character" w:customStyle="1" w:styleId="234">
    <w:name w:val="Основной текст 2 Знак3"/>
    <w:basedOn w:val="a0"/>
    <w:uiPriority w:val="99"/>
    <w:locked/>
    <w:rsid w:val="00352B5A"/>
    <w:rPr>
      <w:rFonts w:ascii="Times New Roman" w:hAnsi="Times New Roman" w:cs="Times New Roman"/>
      <w:sz w:val="28"/>
      <w:szCs w:val="28"/>
      <w:lang w:eastAsia="ru-RU"/>
    </w:rPr>
  </w:style>
  <w:style w:type="character" w:customStyle="1" w:styleId="BodyTextChar2">
    <w:name w:val="Body Text Char2"/>
    <w:aliases w:val="Основной текст Знак Char,Основной текст1 Char2,Основной текст Знак Знак Char2,bt Char2,body text Char2,contents Char2"/>
    <w:basedOn w:val="a0"/>
    <w:uiPriority w:val="99"/>
    <w:semiHidden/>
    <w:locked/>
    <w:rsid w:val="00352B5A"/>
    <w:rPr>
      <w:rFonts w:cs="Times New Roman"/>
      <w:sz w:val="24"/>
      <w:szCs w:val="24"/>
      <w:lang w:val="ru-RU" w:eastAsia="ru-RU" w:bidi="ar-SA"/>
    </w:rPr>
  </w:style>
  <w:style w:type="paragraph" w:customStyle="1" w:styleId="2f5">
    <w:name w:val="Абзац списка2"/>
    <w:basedOn w:val="a"/>
    <w:uiPriority w:val="99"/>
    <w:rsid w:val="00352B5A"/>
    <w:pPr>
      <w:overflowPunct/>
      <w:autoSpaceDE/>
      <w:autoSpaceDN/>
      <w:adjustRightInd/>
      <w:spacing w:after="200" w:line="276" w:lineRule="auto"/>
      <w:ind w:left="720" w:right="0" w:firstLine="0"/>
      <w:jc w:val="left"/>
      <w:textAlignment w:val="auto"/>
    </w:pPr>
    <w:rPr>
      <w:rFonts w:ascii="Calibri" w:hAnsi="Calibri" w:cs="Calibri"/>
      <w:sz w:val="22"/>
      <w:szCs w:val="22"/>
      <w:lang w:eastAsia="en-US"/>
    </w:rPr>
  </w:style>
  <w:style w:type="paragraph" w:customStyle="1" w:styleId="160">
    <w:name w:val="Знак16"/>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41">
    <w:name w:val="Знак24"/>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125">
    <w:name w:val="Обычный12"/>
    <w:uiPriority w:val="99"/>
    <w:rsid w:val="00352B5A"/>
    <w:pPr>
      <w:spacing w:after="0" w:line="240" w:lineRule="auto"/>
    </w:pPr>
    <w:rPr>
      <w:rFonts w:ascii="Times New Roman" w:eastAsia="Calibri" w:hAnsi="Times New Roman" w:cs="Times New Roman"/>
      <w:sz w:val="20"/>
      <w:szCs w:val="20"/>
      <w:lang w:eastAsia="ru-RU"/>
    </w:rPr>
  </w:style>
  <w:style w:type="paragraph" w:customStyle="1" w:styleId="1f6">
    <w:name w:val="Без интервала1"/>
    <w:uiPriority w:val="99"/>
    <w:rsid w:val="00352B5A"/>
    <w:pPr>
      <w:spacing w:after="0" w:line="240" w:lineRule="auto"/>
      <w:ind w:firstLine="709"/>
      <w:jc w:val="both"/>
    </w:pPr>
    <w:rPr>
      <w:rFonts w:ascii="Calibri" w:eastAsia="Times New Roman" w:hAnsi="Calibri" w:cs="Times New Roman"/>
    </w:rPr>
  </w:style>
  <w:style w:type="paragraph" w:styleId="affffff2">
    <w:name w:val="Revision"/>
    <w:hidden/>
    <w:uiPriority w:val="99"/>
    <w:semiHidden/>
    <w:rsid w:val="00352B5A"/>
    <w:pPr>
      <w:spacing w:after="0" w:line="240" w:lineRule="auto"/>
    </w:pPr>
    <w:rPr>
      <w:rFonts w:ascii="Times New Roman" w:eastAsia="Times New Roman" w:hAnsi="Times New Roman" w:cs="Times New Roman"/>
      <w:sz w:val="28"/>
      <w:szCs w:val="28"/>
      <w:lang w:eastAsia="ru-RU"/>
    </w:rPr>
  </w:style>
  <w:style w:type="character" w:customStyle="1" w:styleId="cfs2">
    <w:name w:val="cfs2"/>
    <w:basedOn w:val="a0"/>
    <w:uiPriority w:val="99"/>
    <w:rsid w:val="00352B5A"/>
    <w:rPr>
      <w:rFonts w:cs="Times New Roman"/>
    </w:rPr>
  </w:style>
  <w:style w:type="paragraph" w:customStyle="1" w:styleId="2410">
    <w:name w:val="Основной текст 241"/>
    <w:basedOn w:val="a"/>
    <w:uiPriority w:val="99"/>
    <w:rsid w:val="00352B5A"/>
    <w:pPr>
      <w:widowControl w:val="0"/>
      <w:overflowPunct/>
      <w:autoSpaceDE/>
      <w:autoSpaceDN/>
      <w:adjustRightInd/>
      <w:spacing w:line="240" w:lineRule="auto"/>
      <w:ind w:left="0" w:right="0" w:firstLine="720"/>
      <w:textAlignment w:val="auto"/>
    </w:pPr>
    <w:rPr>
      <w:szCs w:val="20"/>
    </w:rPr>
  </w:style>
  <w:style w:type="paragraph" w:customStyle="1" w:styleId="Style32">
    <w:name w:val="Style32"/>
    <w:basedOn w:val="a"/>
    <w:uiPriority w:val="99"/>
    <w:rsid w:val="00352B5A"/>
    <w:pPr>
      <w:widowControl w:val="0"/>
      <w:overflowPunct/>
      <w:spacing w:line="485" w:lineRule="exact"/>
      <w:ind w:left="0" w:right="0" w:firstLine="542"/>
      <w:textAlignment w:val="auto"/>
    </w:pPr>
    <w:rPr>
      <w:sz w:val="24"/>
      <w:szCs w:val="24"/>
    </w:rPr>
  </w:style>
  <w:style w:type="paragraph" w:customStyle="1" w:styleId="3f">
    <w:name w:val="Абзац списка3"/>
    <w:basedOn w:val="a"/>
    <w:rsid w:val="00352B5A"/>
    <w:pPr>
      <w:overflowPunct/>
      <w:autoSpaceDE/>
      <w:autoSpaceDN/>
      <w:adjustRightInd/>
      <w:spacing w:after="200" w:line="276" w:lineRule="auto"/>
      <w:ind w:left="720" w:right="0" w:firstLine="0"/>
      <w:contextualSpacing/>
      <w:jc w:val="left"/>
      <w:textAlignment w:val="auto"/>
    </w:pPr>
    <w:rPr>
      <w:szCs w:val="22"/>
      <w:lang w:eastAsia="en-US"/>
    </w:rPr>
  </w:style>
  <w:style w:type="paragraph" w:customStyle="1" w:styleId="-11">
    <w:name w:val="Цветной список - Акцент 11"/>
    <w:basedOn w:val="a"/>
    <w:qFormat/>
    <w:rsid w:val="00352B5A"/>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lang w:eastAsia="en-US"/>
    </w:rPr>
  </w:style>
  <w:style w:type="paragraph" w:customStyle="1" w:styleId="251">
    <w:name w:val="Основной текст 25"/>
    <w:basedOn w:val="a"/>
    <w:uiPriority w:val="99"/>
    <w:rsid w:val="00352B5A"/>
    <w:pPr>
      <w:widowControl w:val="0"/>
      <w:overflowPunct/>
      <w:autoSpaceDE/>
      <w:autoSpaceDN/>
      <w:adjustRightInd/>
      <w:spacing w:line="240" w:lineRule="auto"/>
      <w:ind w:left="0" w:right="0" w:firstLine="720"/>
      <w:textAlignment w:val="auto"/>
    </w:pPr>
    <w:rPr>
      <w:szCs w:val="20"/>
    </w:rPr>
  </w:style>
  <w:style w:type="paragraph" w:customStyle="1" w:styleId="affffff3">
    <w:name w:val="Основной Заключение"/>
    <w:basedOn w:val="a"/>
    <w:link w:val="affffff4"/>
    <w:qFormat/>
    <w:rsid w:val="00352B5A"/>
    <w:pPr>
      <w:overflowPunct/>
      <w:autoSpaceDE/>
      <w:autoSpaceDN/>
      <w:adjustRightInd/>
      <w:spacing w:line="312" w:lineRule="auto"/>
      <w:ind w:left="0" w:right="0"/>
      <w:textAlignment w:val="auto"/>
    </w:pPr>
    <w:rPr>
      <w:rFonts w:eastAsia="Calibri"/>
      <w:color w:val="2E74B5"/>
      <w:sz w:val="24"/>
    </w:rPr>
  </w:style>
  <w:style w:type="character" w:customStyle="1" w:styleId="affffff4">
    <w:name w:val="Основной Заключение Знак"/>
    <w:link w:val="affffff3"/>
    <w:rsid w:val="00352B5A"/>
    <w:rPr>
      <w:rFonts w:ascii="Times New Roman" w:eastAsia="Calibri" w:hAnsi="Times New Roman" w:cs="Times New Roman"/>
      <w:color w:val="2E74B5"/>
      <w:sz w:val="24"/>
      <w:szCs w:val="28"/>
    </w:rPr>
  </w:style>
  <w:style w:type="character" w:customStyle="1" w:styleId="affffff5">
    <w:name w:val="Сравнение редакций. Удаленный фрагмент"/>
    <w:uiPriority w:val="99"/>
    <w:rsid w:val="00352B5A"/>
    <w:rPr>
      <w:color w:val="000000"/>
      <w:shd w:val="clear" w:color="auto" w:fill="C4C413"/>
    </w:rPr>
  </w:style>
  <w:style w:type="character" w:customStyle="1" w:styleId="affffff6">
    <w:name w:val="Сравнение редакций. Добавленный фрагмент"/>
    <w:uiPriority w:val="99"/>
    <w:rsid w:val="00352B5A"/>
    <w:rPr>
      <w:color w:val="000000"/>
      <w:shd w:val="clear" w:color="auto" w:fill="C1D7FF"/>
    </w:rPr>
  </w:style>
  <w:style w:type="paragraph" w:customStyle="1" w:styleId="affffff7">
    <w:name w:val="Информация об изменениях документа"/>
    <w:basedOn w:val="afffffc"/>
    <w:next w:val="a"/>
    <w:uiPriority w:val="99"/>
    <w:rsid w:val="00352B5A"/>
    <w:pPr>
      <w:spacing w:before="75"/>
      <w:ind w:firstLine="0"/>
    </w:pPr>
    <w:rPr>
      <w:rFonts w:eastAsia="Calibri" w:cs="Arial"/>
      <w:color w:val="353842"/>
      <w:sz w:val="24"/>
      <w:szCs w:val="24"/>
      <w:shd w:val="clear" w:color="auto" w:fill="F0F0F0"/>
      <w:lang w:eastAsia="en-US"/>
    </w:rPr>
  </w:style>
  <w:style w:type="paragraph" w:customStyle="1" w:styleId="affffff8">
    <w:name w:val="Основное меню (преемственное)"/>
    <w:basedOn w:val="a"/>
    <w:next w:val="a"/>
    <w:uiPriority w:val="99"/>
    <w:rsid w:val="00352B5A"/>
    <w:pPr>
      <w:overflowPunct/>
      <w:spacing w:line="240" w:lineRule="auto"/>
      <w:ind w:left="0" w:right="0" w:firstLine="720"/>
      <w:textAlignment w:val="auto"/>
    </w:pPr>
    <w:rPr>
      <w:rFonts w:ascii="Verdana" w:eastAsia="Calibri" w:hAnsi="Verdana" w:cs="Verdana"/>
      <w:sz w:val="22"/>
      <w:szCs w:val="22"/>
      <w:lang w:eastAsia="en-US"/>
    </w:rPr>
  </w:style>
  <w:style w:type="paragraph" w:customStyle="1" w:styleId="BodyText23">
    <w:name w:val="Body Text 23"/>
    <w:basedOn w:val="a"/>
    <w:rsid w:val="00352B5A"/>
    <w:pPr>
      <w:widowControl w:val="0"/>
      <w:overflowPunct/>
      <w:autoSpaceDE/>
      <w:autoSpaceDN/>
      <w:adjustRightInd/>
      <w:spacing w:line="-380" w:lineRule="auto"/>
      <w:ind w:left="0" w:right="0"/>
      <w:textAlignment w:val="auto"/>
    </w:pPr>
    <w:rPr>
      <w:rFonts w:eastAsia="Calibri"/>
      <w:szCs w:val="20"/>
    </w:rPr>
  </w:style>
  <w:style w:type="paragraph" w:customStyle="1" w:styleId="3f0">
    <w:name w:val="Абзац списка3"/>
    <w:basedOn w:val="a"/>
    <w:autoRedefine/>
    <w:rsid w:val="00352B5A"/>
    <w:pPr>
      <w:overflowPunct/>
      <w:autoSpaceDE/>
      <w:autoSpaceDN/>
      <w:adjustRightInd/>
      <w:spacing w:line="480" w:lineRule="auto"/>
      <w:ind w:left="0" w:right="0" w:firstLineChars="240" w:firstLine="720"/>
      <w:textAlignment w:val="auto"/>
    </w:pPr>
    <w:rPr>
      <w:sz w:val="30"/>
      <w:szCs w:val="20"/>
    </w:rPr>
  </w:style>
  <w:style w:type="paragraph" w:customStyle="1" w:styleId="48">
    <w:name w:val="Абзац списка4"/>
    <w:basedOn w:val="a"/>
    <w:autoRedefine/>
    <w:rsid w:val="00352B5A"/>
    <w:pPr>
      <w:overflowPunct/>
      <w:autoSpaceDE/>
      <w:autoSpaceDN/>
      <w:adjustRightInd/>
      <w:spacing w:line="480" w:lineRule="auto"/>
      <w:ind w:left="0" w:right="0" w:firstLineChars="240" w:firstLine="720"/>
      <w:textAlignment w:val="auto"/>
    </w:pPr>
    <w:rPr>
      <w:sz w:val="30"/>
      <w:szCs w:val="20"/>
    </w:rPr>
  </w:style>
  <w:style w:type="paragraph" w:customStyle="1" w:styleId="affffff9">
    <w:name w:val="Нормальный (таблица)"/>
    <w:basedOn w:val="a"/>
    <w:next w:val="a"/>
    <w:uiPriority w:val="99"/>
    <w:rsid w:val="00352B5A"/>
    <w:pPr>
      <w:overflowPunct/>
      <w:spacing w:line="240" w:lineRule="auto"/>
      <w:ind w:left="0" w:right="0" w:firstLine="0"/>
      <w:textAlignment w:val="auto"/>
    </w:pPr>
    <w:rPr>
      <w:rFonts w:ascii="Arial" w:eastAsia="Calibri" w:hAnsi="Arial" w:cs="Arial"/>
      <w:sz w:val="24"/>
      <w:szCs w:val="24"/>
      <w:lang w:eastAsia="en-US"/>
    </w:rPr>
  </w:style>
  <w:style w:type="character" w:customStyle="1" w:styleId="affffffa">
    <w:name w:val="Утратил силу"/>
    <w:basedOn w:val="afffffe"/>
    <w:uiPriority w:val="99"/>
    <w:rsid w:val="00352B5A"/>
    <w:rPr>
      <w:b/>
      <w:strike/>
      <w:color w:val="666600"/>
      <w:sz w:val="20"/>
    </w:rPr>
  </w:style>
  <w:style w:type="numbering" w:customStyle="1" w:styleId="1f7">
    <w:name w:val="Нет списка1"/>
    <w:next w:val="a2"/>
    <w:uiPriority w:val="99"/>
    <w:semiHidden/>
    <w:unhideWhenUsed/>
    <w:rsid w:val="00352B5A"/>
  </w:style>
  <w:style w:type="character" w:customStyle="1" w:styleId="1f8">
    <w:name w:val="Текст выноски Знак1"/>
    <w:basedOn w:val="a0"/>
    <w:uiPriority w:val="99"/>
    <w:semiHidden/>
    <w:rsid w:val="00352B5A"/>
    <w:rPr>
      <w:rFonts w:ascii="Tahoma" w:hAnsi="Tahoma" w:cs="Tahoma"/>
      <w:sz w:val="16"/>
      <w:szCs w:val="16"/>
    </w:rPr>
  </w:style>
  <w:style w:type="paragraph" w:customStyle="1" w:styleId="2f6">
    <w:name w:val="Без интервала2"/>
    <w:rsid w:val="00352B5A"/>
    <w:pPr>
      <w:spacing w:after="0" w:line="240" w:lineRule="auto"/>
    </w:pPr>
    <w:rPr>
      <w:rFonts w:ascii="Calibri" w:eastAsia="Times New Roman" w:hAnsi="Calibri" w:cs="Times New Roman"/>
    </w:rPr>
  </w:style>
  <w:style w:type="character" w:customStyle="1" w:styleId="FootnoteTextChar18">
    <w:name w:val="Footnote Text Char18"/>
    <w:aliases w:val="Table_Footnote_last Char18,Текст сноски-FN Char18,Oaeno niinee-FN Char18,Oaeno niinee Ciae Char18,Текст сноски Знак Знак Char18,Текст сноски Знак Знак Знак Char18,F1 Char18,Footnote Text Char Знак Знак Char18,Style 7 Cha"/>
    <w:basedOn w:val="a0"/>
    <w:uiPriority w:val="99"/>
    <w:semiHidden/>
    <w:locked/>
    <w:rsid w:val="00352B5A"/>
    <w:rPr>
      <w:rFonts w:ascii="Times New Roman" w:hAnsi="Times New Roman" w:cs="Times New Roman"/>
      <w:sz w:val="20"/>
      <w:szCs w:val="20"/>
    </w:rPr>
  </w:style>
  <w:style w:type="character" w:customStyle="1" w:styleId="FootnoteTextChar17">
    <w:name w:val="Footnote Text Char17"/>
    <w:aliases w:val="Table_Footnote_last Char17,Текст сноски-FN Char17,Oaeno niinee-FN Char17,Oaeno niinee Ciae Char17,Текст сноски Знак Знак Char17,Текст сноски Знак Знак Знак Char17,F1 Char17,Footnote Text Char Знак Знак Char17,Style 7 Cha8"/>
    <w:basedOn w:val="a0"/>
    <w:uiPriority w:val="99"/>
    <w:semiHidden/>
    <w:locked/>
    <w:rsid w:val="00352B5A"/>
    <w:rPr>
      <w:rFonts w:ascii="Times New Roman" w:hAnsi="Times New Roman" w:cs="Times New Roman"/>
      <w:sz w:val="20"/>
      <w:szCs w:val="20"/>
    </w:rPr>
  </w:style>
  <w:style w:type="character" w:customStyle="1" w:styleId="FootnoteTextChar16">
    <w:name w:val="Footnote Text Char16"/>
    <w:aliases w:val="Table_Footnote_last Char16,Текст сноски-FN Char16,Oaeno niinee-FN Char16,Oaeno niinee Ciae Char16,Текст сноски Знак Знак Char16,Текст сноски Знак Знак Знак Char16,F1 Char16,Footnote Text Char Знак Знак Char16,Style 7 Cha7"/>
    <w:basedOn w:val="a0"/>
    <w:uiPriority w:val="99"/>
    <w:semiHidden/>
    <w:locked/>
    <w:rsid w:val="00352B5A"/>
    <w:rPr>
      <w:rFonts w:ascii="Times New Roman" w:hAnsi="Times New Roman" w:cs="Times New Roman"/>
      <w:sz w:val="20"/>
      <w:szCs w:val="20"/>
    </w:rPr>
  </w:style>
  <w:style w:type="character" w:customStyle="1" w:styleId="FootnoteTextChar15">
    <w:name w:val="Footnote Text Char15"/>
    <w:aliases w:val="Table_Footnote_last Char15,Текст сноски-FN Char15,Oaeno niinee-FN Char15,Oaeno niinee Ciae Char15,Текст сноски Знак Знак Char15,Текст сноски Знак Знак Знак Char15,F1 Char15,Footnote Text Char Знак Знак Char15,Style 7 Cha6"/>
    <w:basedOn w:val="a0"/>
    <w:uiPriority w:val="99"/>
    <w:semiHidden/>
    <w:locked/>
    <w:rsid w:val="00352B5A"/>
    <w:rPr>
      <w:rFonts w:ascii="Times New Roman" w:hAnsi="Times New Roman" w:cs="Times New Roman"/>
      <w:sz w:val="20"/>
      <w:szCs w:val="20"/>
    </w:rPr>
  </w:style>
  <w:style w:type="character" w:customStyle="1" w:styleId="FootnoteTextChar14">
    <w:name w:val="Footnote Text Char14"/>
    <w:aliases w:val="Table_Footnote_last Char14,Текст сноски-FN Char14,Oaeno niinee-FN Char14,Oaeno niinee Ciae Char14,Текст сноски Знак Знак Char14,Текст сноски Знак Знак Знак Char14,F1 Char14,Footnote Text Char Знак Знак Char14,Style 7 Cha5"/>
    <w:basedOn w:val="a0"/>
    <w:uiPriority w:val="99"/>
    <w:semiHidden/>
    <w:locked/>
    <w:rsid w:val="00352B5A"/>
    <w:rPr>
      <w:rFonts w:ascii="Times New Roman" w:hAnsi="Times New Roman" w:cs="Times New Roman"/>
      <w:sz w:val="20"/>
      <w:szCs w:val="20"/>
    </w:rPr>
  </w:style>
  <w:style w:type="character" w:customStyle="1" w:styleId="FootnoteTextChar13">
    <w:name w:val="Footnote Text Char13"/>
    <w:aliases w:val="Table_Footnote_last Char13,Текст сноски-FN Char13,Oaeno niinee-FN Char13,Oaeno niinee Ciae Char13,Текст сноски Знак Знак Char13,Текст сноски Знак Знак Знак Char13,F1 Char13,Footnote Text Char Знак Знак Char13,Style 7 Cha4"/>
    <w:basedOn w:val="a0"/>
    <w:uiPriority w:val="99"/>
    <w:semiHidden/>
    <w:locked/>
    <w:rsid w:val="00352B5A"/>
    <w:rPr>
      <w:rFonts w:ascii="Times New Roman" w:hAnsi="Times New Roman" w:cs="Times New Roman"/>
      <w:sz w:val="20"/>
      <w:szCs w:val="20"/>
    </w:rPr>
  </w:style>
  <w:style w:type="character" w:customStyle="1" w:styleId="FootnoteTextChar12">
    <w:name w:val="Footnote Text Char12"/>
    <w:aliases w:val="Table_Footnote_last Char12,Текст сноски-FN Char12,Oaeno niinee-FN Char12,Oaeno niinee Ciae Char12,Текст сноски Знак Знак Char12,Текст сноски Знак Знак Знак Char12,F1 Char12,Footnote Text Char Знак Знак Char12,Style 7 Cha3"/>
    <w:basedOn w:val="a0"/>
    <w:uiPriority w:val="99"/>
    <w:semiHidden/>
    <w:locked/>
    <w:rsid w:val="00352B5A"/>
    <w:rPr>
      <w:rFonts w:ascii="Times New Roman" w:hAnsi="Times New Roman" w:cs="Times New Roman"/>
      <w:sz w:val="20"/>
      <w:szCs w:val="20"/>
    </w:rPr>
  </w:style>
  <w:style w:type="character" w:customStyle="1" w:styleId="FootnoteTextChar11">
    <w:name w:val="Footnote Text Char11"/>
    <w:aliases w:val="Table_Footnote_last Char11,Текст сноски-FN Char11,Oaeno niinee-FN Char11,Oaeno niinee Ciae Char11,Текст сноски Знак Знак Char11,Текст сноски Знак Знак Знак Char11,F1 Char11,Footnote Text Char Знак Знак Char11,Style 7 Cha2"/>
    <w:basedOn w:val="a0"/>
    <w:uiPriority w:val="99"/>
    <w:semiHidden/>
    <w:locked/>
    <w:rsid w:val="00352B5A"/>
    <w:rPr>
      <w:rFonts w:ascii="Times New Roman" w:hAnsi="Times New Roman" w:cs="Times New Roman"/>
      <w:sz w:val="20"/>
      <w:szCs w:val="20"/>
    </w:rPr>
  </w:style>
  <w:style w:type="character" w:customStyle="1" w:styleId="FootnoteTextChar10">
    <w:name w:val="Footnote Text Char10"/>
    <w:aliases w:val="Table_Footnote_last Char10,Текст сноски-FN Char10,Oaeno niinee-FN Char10,Oaeno niinee Ciae Char10,Текст сноски Знак Знак Char10,Текст сноски Знак Знак Знак Char10,F1 Char10,Footnote Text Char Знак Знак Char10,Style 7 Cha1"/>
    <w:basedOn w:val="a0"/>
    <w:uiPriority w:val="99"/>
    <w:semiHidden/>
    <w:locked/>
    <w:rsid w:val="00352B5A"/>
    <w:rPr>
      <w:rFonts w:ascii="Times New Roman" w:hAnsi="Times New Roman" w:cs="Times New Roman"/>
      <w:sz w:val="20"/>
      <w:szCs w:val="20"/>
    </w:rPr>
  </w:style>
  <w:style w:type="character" w:customStyle="1" w:styleId="FootnoteTextChar9">
    <w:name w:val="Footnote Text Char9"/>
    <w:aliases w:val="Table_Footnote_last Char9,Текст сноски-FN Char9,Oaeno niinee-FN Char9,Oaeno niinee Ciae Char9,Текст сноски Знак Знак Char9,Текст сноски Знак Знак Знак Char9,F1 Char9,Footnote Text Char Знак Знак Char9,Footnote Text Char Знак Char9"/>
    <w:basedOn w:val="a0"/>
    <w:uiPriority w:val="99"/>
    <w:semiHidden/>
    <w:locked/>
    <w:rsid w:val="00352B5A"/>
    <w:rPr>
      <w:rFonts w:ascii="Times New Roman" w:hAnsi="Times New Roman" w:cs="Times New Roman"/>
      <w:sz w:val="20"/>
      <w:szCs w:val="20"/>
    </w:rPr>
  </w:style>
  <w:style w:type="character" w:customStyle="1" w:styleId="91">
    <w:name w:val="Знак Знак9"/>
    <w:basedOn w:val="a0"/>
    <w:uiPriority w:val="99"/>
    <w:rsid w:val="00352B5A"/>
    <w:rPr>
      <w:rFonts w:ascii="a_FuturaOrto" w:hAnsi="a_FuturaOrto" w:cs="Times New Roman"/>
      <w:snapToGrid w:val="0"/>
      <w:color w:val="000000"/>
      <w:sz w:val="28"/>
    </w:rPr>
  </w:style>
  <w:style w:type="character" w:customStyle="1" w:styleId="101">
    <w:name w:val="Знак Знак10"/>
    <w:basedOn w:val="a0"/>
    <w:uiPriority w:val="99"/>
    <w:locked/>
    <w:rsid w:val="00352B5A"/>
    <w:rPr>
      <w:rFonts w:eastAsia="Times New Roman" w:cs="Times New Roman"/>
      <w:sz w:val="16"/>
      <w:szCs w:val="16"/>
      <w:lang w:val="ru-RU" w:eastAsia="ru-RU" w:bidi="ar-SA"/>
    </w:rPr>
  </w:style>
  <w:style w:type="paragraph" w:customStyle="1" w:styleId="default0">
    <w:name w:val="default"/>
    <w:basedOn w:val="a"/>
    <w:rsid w:val="00352B5A"/>
    <w:pPr>
      <w:overflowPunct/>
      <w:adjustRightInd/>
      <w:spacing w:line="240" w:lineRule="auto"/>
      <w:ind w:left="0" w:right="0" w:firstLine="0"/>
      <w:jc w:val="left"/>
      <w:textAlignment w:val="auto"/>
    </w:pPr>
    <w:rPr>
      <w:color w:val="000000"/>
      <w:sz w:val="24"/>
      <w:szCs w:val="24"/>
    </w:rPr>
  </w:style>
  <w:style w:type="table" w:customStyle="1" w:styleId="1f9">
    <w:name w:val="Сетка таблицы1"/>
    <w:basedOn w:val="a1"/>
    <w:next w:val="affffff0"/>
    <w:uiPriority w:val="59"/>
    <w:rsid w:val="003D1B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7">
    <w:name w:val="Сетка таблицы2"/>
    <w:basedOn w:val="a1"/>
    <w:next w:val="affffff0"/>
    <w:uiPriority w:val="59"/>
    <w:rsid w:val="003441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5">
    <w:name w:val="Абзац списка Знак"/>
    <w:aliases w:val="A_маркированный_список Знак,текст документа Знак"/>
    <w:link w:val="affff4"/>
    <w:uiPriority w:val="34"/>
    <w:locked/>
    <w:rsid w:val="0003162D"/>
    <w:rPr>
      <w:rFonts w:ascii="Calibri" w:eastAsia="Calibri" w:hAnsi="Calibri" w:cs="Times New Roman"/>
    </w:rPr>
  </w:style>
  <w:style w:type="table" w:customStyle="1" w:styleId="3f1">
    <w:name w:val="Сетка таблицы3"/>
    <w:basedOn w:val="a1"/>
    <w:next w:val="affffff0"/>
    <w:uiPriority w:val="59"/>
    <w:rsid w:val="00B7673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footnote reference" w:qFormat="1"/>
    <w:lsdException w:name="Title" w:semiHidden="0" w:unhideWhenUsed="0" w:qFormat="1"/>
    <w:lsdException w:name="Default Paragraph Font" w:uiPriority="1"/>
    <w:lsdException w:name="Body Text Indent" w:uiPriority="0"/>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B5A"/>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352B5A"/>
    <w:pPr>
      <w:keepNext/>
      <w:overflowPunct/>
      <w:autoSpaceDE/>
      <w:autoSpaceDN/>
      <w:adjustRightInd/>
      <w:spacing w:before="240" w:after="60" w:line="240" w:lineRule="auto"/>
      <w:ind w:left="0" w:right="0" w:firstLine="0"/>
      <w:jc w:val="left"/>
      <w:textAlignment w:val="auto"/>
      <w:outlineLvl w:val="0"/>
    </w:pPr>
    <w:rPr>
      <w:rFonts w:ascii="Cambria" w:hAnsi="Cambria"/>
      <w:b/>
      <w:bCs/>
      <w:kern w:val="32"/>
      <w:sz w:val="32"/>
      <w:szCs w:val="32"/>
    </w:rPr>
  </w:style>
  <w:style w:type="paragraph" w:styleId="2">
    <w:name w:val="heading 2"/>
    <w:basedOn w:val="a"/>
    <w:next w:val="a"/>
    <w:link w:val="20"/>
    <w:uiPriority w:val="99"/>
    <w:qFormat/>
    <w:rsid w:val="00352B5A"/>
    <w:pPr>
      <w:spacing w:line="240" w:lineRule="auto"/>
      <w:ind w:firstLine="0"/>
      <w:jc w:val="center"/>
      <w:outlineLvl w:val="1"/>
    </w:pPr>
    <w:rPr>
      <w:rFonts w:cs="Arial"/>
      <w:b/>
      <w:bCs/>
      <w:iCs/>
      <w:caps/>
    </w:rPr>
  </w:style>
  <w:style w:type="paragraph" w:styleId="3">
    <w:name w:val="heading 3"/>
    <w:basedOn w:val="a"/>
    <w:link w:val="30"/>
    <w:uiPriority w:val="99"/>
    <w:qFormat/>
    <w:rsid w:val="00352B5A"/>
    <w:pPr>
      <w:spacing w:line="240" w:lineRule="auto"/>
      <w:ind w:firstLine="0"/>
      <w:jc w:val="center"/>
      <w:outlineLvl w:val="2"/>
    </w:pPr>
    <w:rPr>
      <w:rFonts w:cs="Arial"/>
      <w:b/>
      <w:bCs/>
    </w:rPr>
  </w:style>
  <w:style w:type="paragraph" w:styleId="4">
    <w:name w:val="heading 4"/>
    <w:basedOn w:val="a"/>
    <w:next w:val="a"/>
    <w:link w:val="40"/>
    <w:autoRedefine/>
    <w:uiPriority w:val="99"/>
    <w:qFormat/>
    <w:rsid w:val="00352B5A"/>
    <w:pPr>
      <w:widowControl w:val="0"/>
      <w:overflowPunct/>
      <w:autoSpaceDE/>
      <w:autoSpaceDN/>
      <w:adjustRightInd/>
      <w:ind w:left="0" w:right="0" w:firstLine="720"/>
      <w:textAlignment w:val="auto"/>
      <w:outlineLvl w:val="3"/>
    </w:pPr>
    <w:rPr>
      <w:rFonts w:eastAsia="Arial Unicode MS"/>
      <w:iCs/>
      <w:sz w:val="24"/>
      <w:szCs w:val="24"/>
    </w:rPr>
  </w:style>
  <w:style w:type="paragraph" w:styleId="5">
    <w:name w:val="heading 5"/>
    <w:basedOn w:val="a"/>
    <w:next w:val="a"/>
    <w:link w:val="50"/>
    <w:uiPriority w:val="99"/>
    <w:qFormat/>
    <w:rsid w:val="00352B5A"/>
    <w:pPr>
      <w:tabs>
        <w:tab w:val="num" w:pos="1008"/>
      </w:tabs>
      <w:overflowPunct/>
      <w:autoSpaceDE/>
      <w:autoSpaceDN/>
      <w:adjustRightInd/>
      <w:spacing w:before="240" w:line="240" w:lineRule="auto"/>
      <w:ind w:left="1008" w:right="0" w:hanging="1008"/>
      <w:textAlignment w:val="auto"/>
      <w:outlineLvl w:val="4"/>
    </w:pPr>
    <w:rPr>
      <w:sz w:val="22"/>
      <w:szCs w:val="24"/>
    </w:rPr>
  </w:style>
  <w:style w:type="paragraph" w:styleId="6">
    <w:name w:val="heading 6"/>
    <w:aliases w:val="Нумерация"/>
    <w:basedOn w:val="a"/>
    <w:next w:val="a"/>
    <w:link w:val="60"/>
    <w:uiPriority w:val="99"/>
    <w:qFormat/>
    <w:rsid w:val="00352B5A"/>
    <w:pPr>
      <w:keepNext/>
      <w:overflowPunct/>
      <w:autoSpaceDE/>
      <w:autoSpaceDN/>
      <w:adjustRightInd/>
      <w:spacing w:line="240" w:lineRule="auto"/>
      <w:ind w:left="0" w:right="0" w:firstLine="851"/>
      <w:textAlignment w:val="auto"/>
      <w:outlineLvl w:val="5"/>
    </w:pPr>
    <w:rPr>
      <w:rFonts w:eastAsia="Arial Unicode MS"/>
      <w:sz w:val="24"/>
      <w:szCs w:val="20"/>
    </w:rPr>
  </w:style>
  <w:style w:type="paragraph" w:styleId="7">
    <w:name w:val="heading 7"/>
    <w:basedOn w:val="a"/>
    <w:next w:val="a"/>
    <w:link w:val="70"/>
    <w:uiPriority w:val="99"/>
    <w:qFormat/>
    <w:rsid w:val="00352B5A"/>
    <w:pPr>
      <w:tabs>
        <w:tab w:val="num" w:pos="1296"/>
      </w:tabs>
      <w:overflowPunct/>
      <w:autoSpaceDE/>
      <w:autoSpaceDN/>
      <w:adjustRightInd/>
      <w:spacing w:before="240" w:line="240" w:lineRule="auto"/>
      <w:ind w:left="1296" w:right="0" w:hanging="1296"/>
      <w:textAlignment w:val="auto"/>
      <w:outlineLvl w:val="6"/>
    </w:pPr>
    <w:rPr>
      <w:rFonts w:ascii="Arial" w:hAnsi="Arial"/>
      <w:sz w:val="20"/>
      <w:szCs w:val="24"/>
    </w:rPr>
  </w:style>
  <w:style w:type="paragraph" w:styleId="8">
    <w:name w:val="heading 8"/>
    <w:basedOn w:val="a"/>
    <w:next w:val="a"/>
    <w:link w:val="80"/>
    <w:uiPriority w:val="99"/>
    <w:qFormat/>
    <w:rsid w:val="00352B5A"/>
    <w:pPr>
      <w:tabs>
        <w:tab w:val="num" w:pos="1440"/>
      </w:tabs>
      <w:overflowPunct/>
      <w:autoSpaceDE/>
      <w:autoSpaceDN/>
      <w:adjustRightInd/>
      <w:spacing w:before="240" w:line="240" w:lineRule="auto"/>
      <w:ind w:left="1440" w:right="0" w:hanging="1440"/>
      <w:textAlignment w:val="auto"/>
      <w:outlineLvl w:val="7"/>
    </w:pPr>
    <w:rPr>
      <w:rFonts w:ascii="Arial" w:hAnsi="Arial"/>
      <w:i/>
      <w:sz w:val="20"/>
      <w:szCs w:val="24"/>
    </w:rPr>
  </w:style>
  <w:style w:type="paragraph" w:styleId="9">
    <w:name w:val="heading 9"/>
    <w:basedOn w:val="a"/>
    <w:next w:val="a"/>
    <w:link w:val="90"/>
    <w:uiPriority w:val="99"/>
    <w:qFormat/>
    <w:rsid w:val="00352B5A"/>
    <w:pPr>
      <w:tabs>
        <w:tab w:val="num" w:pos="1584"/>
      </w:tabs>
      <w:overflowPunct/>
      <w:autoSpaceDE/>
      <w:autoSpaceDN/>
      <w:adjustRightInd/>
      <w:spacing w:before="240" w:line="240" w:lineRule="auto"/>
      <w:ind w:left="1584" w:right="0" w:hanging="1584"/>
      <w:textAlignment w:val="auto"/>
      <w:outlineLvl w:val="8"/>
    </w:pPr>
    <w:rPr>
      <w:rFonts w:ascii="Arial" w:hAnsi="Arial"/>
      <w:b/>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52B5A"/>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352B5A"/>
    <w:rPr>
      <w:rFonts w:ascii="Times New Roman" w:eastAsia="Times New Roman" w:hAnsi="Times New Roman" w:cs="Arial"/>
      <w:b/>
      <w:bCs/>
      <w:iCs/>
      <w:caps/>
      <w:sz w:val="28"/>
      <w:szCs w:val="28"/>
      <w:lang w:eastAsia="ru-RU"/>
    </w:rPr>
  </w:style>
  <w:style w:type="character" w:customStyle="1" w:styleId="30">
    <w:name w:val="Заголовок 3 Знак"/>
    <w:basedOn w:val="a0"/>
    <w:link w:val="3"/>
    <w:uiPriority w:val="99"/>
    <w:rsid w:val="00352B5A"/>
    <w:rPr>
      <w:rFonts w:ascii="Times New Roman" w:eastAsia="Times New Roman" w:hAnsi="Times New Roman" w:cs="Arial"/>
      <w:b/>
      <w:bCs/>
      <w:sz w:val="28"/>
      <w:szCs w:val="28"/>
      <w:lang w:eastAsia="ru-RU"/>
    </w:rPr>
  </w:style>
  <w:style w:type="character" w:customStyle="1" w:styleId="40">
    <w:name w:val="Заголовок 4 Знак"/>
    <w:basedOn w:val="a0"/>
    <w:link w:val="4"/>
    <w:uiPriority w:val="99"/>
    <w:rsid w:val="00352B5A"/>
    <w:rPr>
      <w:rFonts w:ascii="Times New Roman" w:eastAsia="Arial Unicode MS" w:hAnsi="Times New Roman" w:cs="Times New Roman"/>
      <w:iCs/>
      <w:sz w:val="24"/>
      <w:szCs w:val="24"/>
      <w:lang w:eastAsia="ru-RU"/>
    </w:rPr>
  </w:style>
  <w:style w:type="character" w:customStyle="1" w:styleId="50">
    <w:name w:val="Заголовок 5 Знак"/>
    <w:basedOn w:val="a0"/>
    <w:link w:val="5"/>
    <w:uiPriority w:val="99"/>
    <w:rsid w:val="00352B5A"/>
    <w:rPr>
      <w:rFonts w:ascii="Times New Roman" w:eastAsia="Times New Roman" w:hAnsi="Times New Roman" w:cs="Times New Roman"/>
      <w:szCs w:val="24"/>
      <w:lang w:eastAsia="ru-RU"/>
    </w:rPr>
  </w:style>
  <w:style w:type="character" w:customStyle="1" w:styleId="60">
    <w:name w:val="Заголовок 6 Знак"/>
    <w:aliases w:val="Нумерация Знак"/>
    <w:basedOn w:val="a0"/>
    <w:link w:val="6"/>
    <w:uiPriority w:val="99"/>
    <w:rsid w:val="00352B5A"/>
    <w:rPr>
      <w:rFonts w:ascii="Times New Roman" w:eastAsia="Arial Unicode MS" w:hAnsi="Times New Roman" w:cs="Times New Roman"/>
      <w:sz w:val="24"/>
      <w:szCs w:val="20"/>
      <w:lang w:eastAsia="ru-RU"/>
    </w:rPr>
  </w:style>
  <w:style w:type="character" w:customStyle="1" w:styleId="70">
    <w:name w:val="Заголовок 7 Знак"/>
    <w:basedOn w:val="a0"/>
    <w:link w:val="7"/>
    <w:uiPriority w:val="99"/>
    <w:rsid w:val="00352B5A"/>
    <w:rPr>
      <w:rFonts w:ascii="Arial" w:eastAsia="Times New Roman" w:hAnsi="Arial" w:cs="Times New Roman"/>
      <w:sz w:val="20"/>
      <w:szCs w:val="24"/>
      <w:lang w:eastAsia="ru-RU"/>
    </w:rPr>
  </w:style>
  <w:style w:type="character" w:customStyle="1" w:styleId="80">
    <w:name w:val="Заголовок 8 Знак"/>
    <w:basedOn w:val="a0"/>
    <w:link w:val="8"/>
    <w:uiPriority w:val="99"/>
    <w:rsid w:val="00352B5A"/>
    <w:rPr>
      <w:rFonts w:ascii="Arial" w:eastAsia="Times New Roman" w:hAnsi="Arial" w:cs="Times New Roman"/>
      <w:i/>
      <w:sz w:val="20"/>
      <w:szCs w:val="24"/>
      <w:lang w:eastAsia="ru-RU"/>
    </w:rPr>
  </w:style>
  <w:style w:type="character" w:customStyle="1" w:styleId="90">
    <w:name w:val="Заголовок 9 Знак"/>
    <w:basedOn w:val="a0"/>
    <w:link w:val="9"/>
    <w:uiPriority w:val="99"/>
    <w:rsid w:val="00352B5A"/>
    <w:rPr>
      <w:rFonts w:ascii="Arial" w:eastAsia="Times New Roman" w:hAnsi="Arial" w:cs="Times New Roman"/>
      <w:b/>
      <w:i/>
      <w:sz w:val="18"/>
      <w:szCs w:val="24"/>
      <w:lang w:eastAsia="ru-RU"/>
    </w:rPr>
  </w:style>
  <w:style w:type="paragraph" w:styleId="a3">
    <w:name w:val="Body Text"/>
    <w:aliases w:val="Основной текст1,Основной текст Знак Знак,bt,body text,contents"/>
    <w:basedOn w:val="a"/>
    <w:link w:val="11"/>
    <w:uiPriority w:val="99"/>
    <w:rsid w:val="00352B5A"/>
    <w:pPr>
      <w:overflowPunct/>
      <w:autoSpaceDE/>
      <w:autoSpaceDN/>
      <w:adjustRightInd/>
      <w:spacing w:line="240" w:lineRule="auto"/>
      <w:ind w:left="0" w:right="0" w:firstLine="0"/>
      <w:jc w:val="center"/>
      <w:textAlignment w:val="auto"/>
    </w:pPr>
    <w:rPr>
      <w:sz w:val="24"/>
      <w:szCs w:val="24"/>
    </w:rPr>
  </w:style>
  <w:style w:type="character" w:customStyle="1" w:styleId="a4">
    <w:name w:val="Основной текст Знак"/>
    <w:basedOn w:val="a0"/>
    <w:uiPriority w:val="99"/>
    <w:rsid w:val="00352B5A"/>
    <w:rPr>
      <w:rFonts w:ascii="Times New Roman" w:eastAsia="Times New Roman" w:hAnsi="Times New Roman" w:cs="Times New Roman"/>
      <w:sz w:val="28"/>
      <w:szCs w:val="28"/>
      <w:lang w:eastAsia="ru-RU"/>
    </w:rPr>
  </w:style>
  <w:style w:type="character" w:customStyle="1" w:styleId="11">
    <w:name w:val="Основной текст Знак1"/>
    <w:aliases w:val="Основной текст1 Знак,Основной текст Знак Знак Знак,bt Знак,body text Знак,contents Знак"/>
    <w:basedOn w:val="a0"/>
    <w:link w:val="a3"/>
    <w:uiPriority w:val="99"/>
    <w:locked/>
    <w:rsid w:val="00352B5A"/>
    <w:rPr>
      <w:rFonts w:ascii="Times New Roman" w:eastAsia="Times New Roman" w:hAnsi="Times New Roman" w:cs="Times New Roman"/>
      <w:sz w:val="24"/>
      <w:szCs w:val="24"/>
      <w:lang w:eastAsia="ru-RU"/>
    </w:rPr>
  </w:style>
  <w:style w:type="character" w:customStyle="1" w:styleId="BodyTextChar">
    <w:name w:val="Body Text Char"/>
    <w:aliases w:val="Основной текст1 Char,Основной текст Знак Знак Char,bt Char,body text Char,contents Char"/>
    <w:basedOn w:val="a0"/>
    <w:uiPriority w:val="99"/>
    <w:semiHidden/>
    <w:locked/>
    <w:rsid w:val="00352B5A"/>
    <w:rPr>
      <w:rFonts w:ascii="Times New Roman" w:hAnsi="Times New Roman" w:cs="Times New Roman"/>
      <w:sz w:val="28"/>
      <w:szCs w:val="28"/>
    </w:rPr>
  </w:style>
  <w:style w:type="paragraph" w:customStyle="1" w:styleId="BodyText21">
    <w:name w:val="Body Text 21"/>
    <w:basedOn w:val="a"/>
    <w:uiPriority w:val="99"/>
    <w:rsid w:val="00352B5A"/>
    <w:pPr>
      <w:widowControl w:val="0"/>
      <w:overflowPunct/>
      <w:autoSpaceDE/>
      <w:autoSpaceDN/>
      <w:adjustRightInd/>
      <w:spacing w:line="-379" w:lineRule="auto"/>
      <w:ind w:left="0" w:right="0" w:firstLine="0"/>
      <w:jc w:val="center"/>
      <w:textAlignment w:val="auto"/>
    </w:pPr>
    <w:rPr>
      <w:b/>
      <w:bCs/>
    </w:rPr>
  </w:style>
  <w:style w:type="paragraph" w:styleId="a5">
    <w:name w:val="Body Text Indent"/>
    <w:aliases w:val="Надин стиль,Основной текст 1,Нумерованный список !!,Iniiaiie oaeno 1,Ioia?iaaiiue nienie !!,Iaaei noeeu,Основной текст без отступа,сборник"/>
    <w:basedOn w:val="a"/>
    <w:link w:val="a6"/>
    <w:rsid w:val="00352B5A"/>
    <w:pPr>
      <w:spacing w:after="120"/>
      <w:ind w:left="283"/>
    </w:p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сборник Знак"/>
    <w:basedOn w:val="a0"/>
    <w:link w:val="a5"/>
    <w:rsid w:val="00352B5A"/>
    <w:rPr>
      <w:rFonts w:ascii="Times New Roman" w:eastAsia="Times New Roman" w:hAnsi="Times New Roman" w:cs="Times New Roman"/>
      <w:sz w:val="28"/>
      <w:szCs w:val="28"/>
      <w:lang w:eastAsia="ru-RU"/>
    </w:rPr>
  </w:style>
  <w:style w:type="paragraph" w:styleId="31">
    <w:name w:val="Body Text Indent 3"/>
    <w:basedOn w:val="a"/>
    <w:link w:val="32"/>
    <w:uiPriority w:val="99"/>
    <w:rsid w:val="00352B5A"/>
    <w:pPr>
      <w:spacing w:after="120"/>
      <w:ind w:left="283"/>
    </w:pPr>
    <w:rPr>
      <w:sz w:val="16"/>
      <w:szCs w:val="16"/>
    </w:rPr>
  </w:style>
  <w:style w:type="character" w:customStyle="1" w:styleId="32">
    <w:name w:val="Основной текст с отступом 3 Знак"/>
    <w:basedOn w:val="a0"/>
    <w:link w:val="31"/>
    <w:uiPriority w:val="99"/>
    <w:rsid w:val="00352B5A"/>
    <w:rPr>
      <w:rFonts w:ascii="Times New Roman" w:eastAsia="Times New Roman" w:hAnsi="Times New Roman" w:cs="Times New Roman"/>
      <w:sz w:val="16"/>
      <w:szCs w:val="16"/>
      <w:lang w:eastAsia="ru-RU"/>
    </w:rPr>
  </w:style>
  <w:style w:type="paragraph" w:customStyle="1" w:styleId="a7">
    <w:name w:val="Документ"/>
    <w:basedOn w:val="a"/>
    <w:link w:val="a8"/>
    <w:rsid w:val="00352B5A"/>
    <w:pPr>
      <w:overflowPunct/>
      <w:autoSpaceDE/>
      <w:autoSpaceDN/>
      <w:adjustRightInd/>
      <w:ind w:left="0" w:right="0"/>
      <w:textAlignment w:val="auto"/>
    </w:pPr>
    <w:rPr>
      <w:szCs w:val="20"/>
    </w:rPr>
  </w:style>
  <w:style w:type="character" w:customStyle="1" w:styleId="a8">
    <w:name w:val="Документ Знак"/>
    <w:basedOn w:val="a0"/>
    <w:link w:val="a7"/>
    <w:locked/>
    <w:rsid w:val="00352B5A"/>
    <w:rPr>
      <w:rFonts w:ascii="Times New Roman" w:eastAsia="Times New Roman" w:hAnsi="Times New Roman" w:cs="Times New Roman"/>
      <w:sz w:val="28"/>
      <w:szCs w:val="20"/>
      <w:lang w:eastAsia="ru-RU"/>
    </w:rPr>
  </w:style>
  <w:style w:type="paragraph" w:styleId="21">
    <w:name w:val="Body Text Indent 2"/>
    <w:basedOn w:val="a"/>
    <w:link w:val="22"/>
    <w:uiPriority w:val="99"/>
    <w:rsid w:val="00352B5A"/>
    <w:pPr>
      <w:spacing w:after="120" w:line="480" w:lineRule="auto"/>
      <w:ind w:left="283"/>
    </w:pPr>
  </w:style>
  <w:style w:type="character" w:customStyle="1" w:styleId="22">
    <w:name w:val="Основной текст с отступом 2 Знак"/>
    <w:basedOn w:val="a0"/>
    <w:link w:val="21"/>
    <w:uiPriority w:val="99"/>
    <w:rsid w:val="00352B5A"/>
    <w:rPr>
      <w:rFonts w:ascii="Times New Roman" w:eastAsia="Times New Roman" w:hAnsi="Times New Roman" w:cs="Times New Roman"/>
      <w:sz w:val="28"/>
      <w:szCs w:val="28"/>
      <w:lang w:eastAsia="ru-RU"/>
    </w:rPr>
  </w:style>
  <w:style w:type="paragraph" w:styleId="a9">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a"/>
    <w:uiPriority w:val="99"/>
    <w:qFormat/>
    <w:rsid w:val="00352B5A"/>
    <w:pPr>
      <w:overflowPunct/>
      <w:autoSpaceDE/>
      <w:autoSpaceDN/>
      <w:adjustRightInd/>
      <w:spacing w:line="240" w:lineRule="auto"/>
      <w:ind w:left="0" w:right="0" w:firstLine="0"/>
      <w:jc w:val="left"/>
      <w:textAlignment w:val="auto"/>
    </w:pPr>
    <w:rPr>
      <w:sz w:val="20"/>
      <w:szCs w:val="20"/>
    </w:rPr>
  </w:style>
  <w:style w:type="character" w:customStyle="1" w:styleId="aa">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9"/>
    <w:uiPriority w:val="99"/>
    <w:rsid w:val="00352B5A"/>
    <w:rPr>
      <w:rFonts w:ascii="Times New Roman" w:eastAsia="Times New Roman" w:hAnsi="Times New Roman" w:cs="Times New Roman"/>
      <w:sz w:val="20"/>
      <w:szCs w:val="20"/>
      <w:lang w:eastAsia="ru-RU"/>
    </w:rPr>
  </w:style>
  <w:style w:type="character" w:customStyle="1" w:styleId="FootnoteTextChar">
    <w:name w:val="Footnote Text Char"/>
    <w:aliases w:val="Table_Footnote_last Char,Текст сноски-FN Char,Oaeno niinee-FN Char,Oaeno niinee Ciae Char,Текст сноски Знак Знак Char,Текст сноски Знак Знак Знак Char,F1 Char,Footnote Text Char Знак Знак Char,Footnote Text Char Знак Char,Style 7 Char"/>
    <w:basedOn w:val="a0"/>
    <w:uiPriority w:val="99"/>
    <w:rsid w:val="00352B5A"/>
    <w:rPr>
      <w:rFonts w:ascii="Times New Roman" w:eastAsia="Times New Roman" w:hAnsi="Times New Roman"/>
      <w:sz w:val="20"/>
      <w:szCs w:val="20"/>
    </w:rPr>
  </w:style>
  <w:style w:type="character" w:customStyle="1" w:styleId="FootnoteTextChar8">
    <w:name w:val="Footnote Text Char8"/>
    <w:aliases w:val="Table_Footnote_last Char8,Текст сноски-FN Char8,Oaeno niinee-FN Char8,Oaeno niinee Ciae Char8,Текст сноски Знак Знак Char8,Текст сноски Знак Знак Знак Char8,F1 Char8,Footnote Text Char Знак Знак Char8,Footnote Text Char Знак Char8"/>
    <w:basedOn w:val="a0"/>
    <w:uiPriority w:val="99"/>
    <w:semiHidden/>
    <w:locked/>
    <w:rsid w:val="00352B5A"/>
    <w:rPr>
      <w:rFonts w:ascii="Times New Roman" w:hAnsi="Times New Roman" w:cs="Times New Roman"/>
      <w:sz w:val="20"/>
      <w:szCs w:val="20"/>
    </w:rPr>
  </w:style>
  <w:style w:type="character" w:customStyle="1" w:styleId="FootnoteTextChar7">
    <w:name w:val="Footnote Text Char7"/>
    <w:aliases w:val="Table_Footnote_last Char7,Текст сноски-FN Char7,Oaeno niinee-FN Char7,Oaeno niinee Ciae Char7,Текст сноски Знак Знак Char7,Текст сноски Знак Знак Знак Char7,F1 Char7,Footnote Text Char Знак Знак Char7,Footnote Text Char Знак Char7"/>
    <w:basedOn w:val="a0"/>
    <w:uiPriority w:val="99"/>
    <w:semiHidden/>
    <w:locked/>
    <w:rsid w:val="00352B5A"/>
    <w:rPr>
      <w:rFonts w:ascii="Times New Roman" w:hAnsi="Times New Roman" w:cs="Times New Roman"/>
      <w:sz w:val="20"/>
      <w:szCs w:val="20"/>
    </w:rPr>
  </w:style>
  <w:style w:type="character" w:customStyle="1" w:styleId="FootnoteTextChar6">
    <w:name w:val="Footnote Text Char6"/>
    <w:aliases w:val="Table_Footnote_last Char6,Текст сноски-FN Char6,Oaeno niinee-FN Char6,Oaeno niinee Ciae Char6,Текст сноски Знак Знак Char6,Текст сноски Знак Знак Знак Char6,F1 Char6,Footnote Text Char Знак Знак Char6,Footnote Text Char Знак Char6"/>
    <w:basedOn w:val="a0"/>
    <w:uiPriority w:val="99"/>
    <w:semiHidden/>
    <w:locked/>
    <w:rsid w:val="00352B5A"/>
    <w:rPr>
      <w:rFonts w:ascii="Times New Roman" w:hAnsi="Times New Roman" w:cs="Times New Roman"/>
      <w:sz w:val="20"/>
      <w:szCs w:val="20"/>
    </w:rPr>
  </w:style>
  <w:style w:type="character" w:customStyle="1" w:styleId="FootnoteTextChar5">
    <w:name w:val="Footnote Text Char5"/>
    <w:aliases w:val="Table_Footnote_last Char5,Текст сноски-FN Char5,Oaeno niinee-FN Char5,Oaeno niinee Ciae Char5,Текст сноски Знак Знак Char5,Текст сноски Знак Знак Знак Char5,F1 Char5,Footnote Text Char Знак Знак Char5,Footnote Text Char Знак Char5"/>
    <w:basedOn w:val="a0"/>
    <w:uiPriority w:val="99"/>
    <w:semiHidden/>
    <w:locked/>
    <w:rsid w:val="00352B5A"/>
    <w:rPr>
      <w:rFonts w:ascii="Times New Roman" w:hAnsi="Times New Roman" w:cs="Times New Roman"/>
      <w:sz w:val="20"/>
      <w:szCs w:val="20"/>
    </w:rPr>
  </w:style>
  <w:style w:type="character" w:customStyle="1" w:styleId="FootnoteTextChar4">
    <w:name w:val="Footnote Text Char4"/>
    <w:aliases w:val="Table_Footnote_last Char4,Текст сноски-FN Char4,Oaeno niinee-FN Char4,Oaeno niinee Ciae Char4,Текст сноски Знак Знак Char4,Текст сноски Знак Знак Знак Char4,F1 Char4,Footnote Text Char Знак Знак Char4,Footnote Text Char Знак Char4"/>
    <w:basedOn w:val="a0"/>
    <w:uiPriority w:val="99"/>
    <w:semiHidden/>
    <w:locked/>
    <w:rsid w:val="00352B5A"/>
    <w:rPr>
      <w:rFonts w:ascii="Times New Roman" w:hAnsi="Times New Roman" w:cs="Times New Roman"/>
      <w:sz w:val="20"/>
      <w:szCs w:val="20"/>
    </w:rPr>
  </w:style>
  <w:style w:type="character" w:customStyle="1" w:styleId="FootnoteTextChar3">
    <w:name w:val="Footnote Text Char3"/>
    <w:aliases w:val="Table_Footnote_last Char3,Текст сноски-FN Char3,Oaeno niinee-FN Char3,Oaeno niinee Ciae Char3,Текст сноски Знак Знак Char3,Текст сноски Знак Знак Знак Char3,F1 Char3,Footnote Text Char Знак Знак Char3,Footnote Text Char Знак Char3"/>
    <w:basedOn w:val="a0"/>
    <w:uiPriority w:val="99"/>
    <w:semiHidden/>
    <w:locked/>
    <w:rsid w:val="00352B5A"/>
    <w:rPr>
      <w:rFonts w:ascii="Times New Roman" w:hAnsi="Times New Roman" w:cs="Times New Roman"/>
      <w:sz w:val="20"/>
      <w:szCs w:val="20"/>
    </w:rPr>
  </w:style>
  <w:style w:type="character" w:customStyle="1" w:styleId="FootnoteTextChar2">
    <w:name w:val="Footnote Text Char2"/>
    <w:aliases w:val="Table_Footnote_last Char2,Текст сноски-FN Char2,Oaeno niinee-FN Char2,Oaeno niinee Ciae Char2,Текст сноски Знак Знак Char2,Текст сноски Знак Знак Знак Char2,F1 Char2,Footnote Text Char Знак Знак Char2,Footnote Text Char Знак Char2"/>
    <w:basedOn w:val="a0"/>
    <w:uiPriority w:val="99"/>
    <w:locked/>
    <w:rsid w:val="00352B5A"/>
    <w:rPr>
      <w:rFonts w:eastAsia="Times New Roman" w:cs="Times New Roman"/>
      <w:sz w:val="20"/>
      <w:szCs w:val="20"/>
      <w:lang w:eastAsia="ru-RU"/>
    </w:rPr>
  </w:style>
  <w:style w:type="paragraph" w:customStyle="1" w:styleId="MainText">
    <w:name w:val="MainText"/>
    <w:uiPriority w:val="99"/>
    <w:rsid w:val="00352B5A"/>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rPr>
  </w:style>
  <w:style w:type="character" w:styleId="ab">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
    <w:basedOn w:val="a0"/>
    <w:uiPriority w:val="99"/>
    <w:qFormat/>
    <w:rsid w:val="00352B5A"/>
    <w:rPr>
      <w:rFonts w:cs="Times New Roman"/>
      <w:vertAlign w:val="superscript"/>
    </w:rPr>
  </w:style>
  <w:style w:type="paragraph" w:styleId="ac">
    <w:name w:val="Balloon Text"/>
    <w:basedOn w:val="a"/>
    <w:link w:val="ad"/>
    <w:uiPriority w:val="99"/>
    <w:rsid w:val="00352B5A"/>
    <w:pPr>
      <w:spacing w:line="240" w:lineRule="auto"/>
    </w:pPr>
    <w:rPr>
      <w:rFonts w:ascii="Tahoma" w:hAnsi="Tahoma" w:cs="Tahoma"/>
      <w:sz w:val="16"/>
      <w:szCs w:val="16"/>
    </w:rPr>
  </w:style>
  <w:style w:type="character" w:customStyle="1" w:styleId="ad">
    <w:name w:val="Текст выноски Знак"/>
    <w:basedOn w:val="a0"/>
    <w:link w:val="ac"/>
    <w:uiPriority w:val="99"/>
    <w:rsid w:val="00352B5A"/>
    <w:rPr>
      <w:rFonts w:ascii="Tahoma" w:eastAsia="Times New Roman" w:hAnsi="Tahoma" w:cs="Tahoma"/>
      <w:sz w:val="16"/>
      <w:szCs w:val="16"/>
      <w:lang w:eastAsia="ru-RU"/>
    </w:rPr>
  </w:style>
  <w:style w:type="paragraph" w:styleId="ae">
    <w:name w:val="header"/>
    <w:basedOn w:val="a"/>
    <w:link w:val="af"/>
    <w:uiPriority w:val="99"/>
    <w:rsid w:val="00352B5A"/>
    <w:pPr>
      <w:tabs>
        <w:tab w:val="center" w:pos="4677"/>
        <w:tab w:val="right" w:pos="9355"/>
      </w:tabs>
    </w:pPr>
  </w:style>
  <w:style w:type="character" w:customStyle="1" w:styleId="af">
    <w:name w:val="Верхний колонтитул Знак"/>
    <w:basedOn w:val="a0"/>
    <w:link w:val="ae"/>
    <w:uiPriority w:val="99"/>
    <w:rsid w:val="00352B5A"/>
    <w:rPr>
      <w:rFonts w:ascii="Times New Roman" w:eastAsia="Times New Roman" w:hAnsi="Times New Roman" w:cs="Times New Roman"/>
      <w:sz w:val="28"/>
      <w:szCs w:val="28"/>
      <w:lang w:eastAsia="ru-RU"/>
    </w:rPr>
  </w:style>
  <w:style w:type="paragraph" w:styleId="af0">
    <w:name w:val="footer"/>
    <w:basedOn w:val="a"/>
    <w:link w:val="af1"/>
    <w:uiPriority w:val="99"/>
    <w:rsid w:val="00352B5A"/>
    <w:pPr>
      <w:tabs>
        <w:tab w:val="center" w:pos="4677"/>
        <w:tab w:val="right" w:pos="9355"/>
      </w:tabs>
    </w:pPr>
  </w:style>
  <w:style w:type="character" w:customStyle="1" w:styleId="af1">
    <w:name w:val="Нижний колонтитул Знак"/>
    <w:basedOn w:val="a0"/>
    <w:link w:val="af0"/>
    <w:uiPriority w:val="99"/>
    <w:rsid w:val="00352B5A"/>
    <w:rPr>
      <w:rFonts w:ascii="Times New Roman" w:eastAsia="Times New Roman" w:hAnsi="Times New Roman" w:cs="Times New Roman"/>
      <w:sz w:val="28"/>
      <w:szCs w:val="28"/>
      <w:lang w:eastAsia="ru-RU"/>
    </w:rPr>
  </w:style>
  <w:style w:type="paragraph" w:customStyle="1" w:styleId="af2">
    <w:name w:val="Основной"/>
    <w:basedOn w:val="a"/>
    <w:link w:val="af3"/>
    <w:uiPriority w:val="99"/>
    <w:rsid w:val="00352B5A"/>
    <w:pPr>
      <w:overflowPunct/>
      <w:ind w:left="0" w:right="0"/>
      <w:textAlignment w:val="auto"/>
    </w:pPr>
    <w:rPr>
      <w:sz w:val="26"/>
      <w:szCs w:val="20"/>
    </w:rPr>
  </w:style>
  <w:style w:type="character" w:customStyle="1" w:styleId="af3">
    <w:name w:val="Основной Знак"/>
    <w:basedOn w:val="a0"/>
    <w:link w:val="af2"/>
    <w:uiPriority w:val="99"/>
    <w:locked/>
    <w:rsid w:val="00352B5A"/>
    <w:rPr>
      <w:rFonts w:ascii="Times New Roman" w:eastAsia="Times New Roman" w:hAnsi="Times New Roman" w:cs="Times New Roman"/>
      <w:sz w:val="26"/>
      <w:szCs w:val="20"/>
      <w:lang w:eastAsia="ru-RU"/>
    </w:rPr>
  </w:style>
  <w:style w:type="paragraph" w:customStyle="1" w:styleId="af4">
    <w:name w:val="ТЕКСТ с отступом"/>
    <w:basedOn w:val="a"/>
    <w:uiPriority w:val="99"/>
    <w:rsid w:val="00352B5A"/>
    <w:pPr>
      <w:overflowPunct/>
      <w:autoSpaceDE/>
      <w:autoSpaceDN/>
      <w:adjustRightInd/>
      <w:ind w:left="0" w:right="0"/>
      <w:textAlignment w:val="auto"/>
    </w:pPr>
    <w:rPr>
      <w:sz w:val="24"/>
      <w:szCs w:val="20"/>
    </w:rPr>
  </w:style>
  <w:style w:type="paragraph" w:customStyle="1" w:styleId="rvps698610">
    <w:name w:val="rvps698610"/>
    <w:basedOn w:val="a"/>
    <w:uiPriority w:val="99"/>
    <w:rsid w:val="00352B5A"/>
    <w:pPr>
      <w:overflowPunct/>
      <w:autoSpaceDE/>
      <w:autoSpaceDN/>
      <w:adjustRightInd/>
      <w:spacing w:after="150" w:line="240" w:lineRule="auto"/>
      <w:ind w:left="0" w:right="300" w:firstLine="0"/>
      <w:jc w:val="left"/>
      <w:textAlignment w:val="auto"/>
    </w:pPr>
    <w:rPr>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3">
    <w:name w:val="заголовок 2"/>
    <w:basedOn w:val="a"/>
    <w:next w:val="a"/>
    <w:autoRedefine/>
    <w:uiPriority w:val="99"/>
    <w:rsid w:val="00352B5A"/>
    <w:pPr>
      <w:tabs>
        <w:tab w:val="left" w:pos="7405"/>
        <w:tab w:val="right" w:leader="dot" w:pos="8397"/>
      </w:tabs>
      <w:overflowPunct/>
      <w:autoSpaceDE/>
      <w:autoSpaceDN/>
      <w:adjustRightInd/>
      <w:spacing w:before="100" w:line="264" w:lineRule="auto"/>
      <w:ind w:left="0" w:right="0" w:firstLine="0"/>
      <w:textAlignment w:val="auto"/>
    </w:pPr>
    <w:rPr>
      <w:sz w:val="24"/>
      <w:szCs w:val="24"/>
    </w:rPr>
  </w:style>
  <w:style w:type="paragraph" w:styleId="24">
    <w:name w:val="Body Text 2"/>
    <w:basedOn w:val="a"/>
    <w:link w:val="220"/>
    <w:uiPriority w:val="99"/>
    <w:rsid w:val="00352B5A"/>
    <w:pPr>
      <w:widowControl w:val="0"/>
      <w:overflowPunct/>
      <w:autoSpaceDE/>
      <w:autoSpaceDN/>
      <w:adjustRightInd/>
      <w:spacing w:line="-380" w:lineRule="auto"/>
      <w:ind w:left="0" w:right="0"/>
      <w:textAlignment w:val="auto"/>
    </w:pPr>
  </w:style>
  <w:style w:type="character" w:customStyle="1" w:styleId="25">
    <w:name w:val="Основной текст 2 Знак"/>
    <w:basedOn w:val="a0"/>
    <w:uiPriority w:val="99"/>
    <w:rsid w:val="00352B5A"/>
    <w:rPr>
      <w:rFonts w:ascii="Times New Roman" w:eastAsia="Times New Roman" w:hAnsi="Times New Roman" w:cs="Times New Roman"/>
      <w:sz w:val="28"/>
      <w:szCs w:val="28"/>
      <w:lang w:eastAsia="ru-RU"/>
    </w:rPr>
  </w:style>
  <w:style w:type="character" w:customStyle="1" w:styleId="220">
    <w:name w:val="Основной текст 2 Знак2"/>
    <w:basedOn w:val="a0"/>
    <w:link w:val="24"/>
    <w:uiPriority w:val="99"/>
    <w:locked/>
    <w:rsid w:val="00352B5A"/>
    <w:rPr>
      <w:rFonts w:ascii="Times New Roman" w:eastAsia="Times New Roman" w:hAnsi="Times New Roman" w:cs="Times New Roman"/>
      <w:sz w:val="28"/>
      <w:szCs w:val="28"/>
      <w:lang w:eastAsia="ru-RU"/>
    </w:rPr>
  </w:style>
  <w:style w:type="character" w:styleId="af5">
    <w:name w:val="page number"/>
    <w:basedOn w:val="a0"/>
    <w:uiPriority w:val="99"/>
    <w:rsid w:val="00352B5A"/>
    <w:rPr>
      <w:rFonts w:cs="Times New Roman"/>
    </w:rPr>
  </w:style>
  <w:style w:type="paragraph" w:customStyle="1" w:styleId="af6">
    <w:name w:val="подпись"/>
    <w:basedOn w:val="a"/>
    <w:uiPriority w:val="99"/>
    <w:rsid w:val="00352B5A"/>
    <w:pPr>
      <w:spacing w:line="240" w:lineRule="auto"/>
      <w:ind w:left="0" w:right="0" w:firstLine="0"/>
      <w:jc w:val="right"/>
    </w:pPr>
  </w:style>
  <w:style w:type="paragraph" w:customStyle="1" w:styleId="af7">
    <w:name w:val="отметка ЭЦП"/>
    <w:basedOn w:val="a"/>
    <w:uiPriority w:val="99"/>
    <w:rsid w:val="00352B5A"/>
    <w:pPr>
      <w:spacing w:line="240" w:lineRule="auto"/>
      <w:ind w:left="0" w:right="0" w:firstLine="0"/>
      <w:jc w:val="center"/>
    </w:pPr>
    <w:rPr>
      <w:i/>
      <w:sz w:val="24"/>
      <w:szCs w:val="24"/>
    </w:rPr>
  </w:style>
  <w:style w:type="paragraph" w:customStyle="1" w:styleId="af8">
    <w:name w:val="исполнитель"/>
    <w:basedOn w:val="a"/>
    <w:uiPriority w:val="99"/>
    <w:rsid w:val="00352B5A"/>
    <w:pPr>
      <w:spacing w:line="240" w:lineRule="auto"/>
      <w:ind w:firstLine="0"/>
      <w:jc w:val="left"/>
    </w:pPr>
    <w:rPr>
      <w:sz w:val="24"/>
      <w:szCs w:val="24"/>
    </w:rPr>
  </w:style>
  <w:style w:type="paragraph" w:customStyle="1" w:styleId="12">
    <w:name w:val="Должность1"/>
    <w:basedOn w:val="a"/>
    <w:uiPriority w:val="99"/>
    <w:rsid w:val="00352B5A"/>
    <w:pPr>
      <w:spacing w:line="240" w:lineRule="auto"/>
      <w:ind w:left="0" w:right="0" w:firstLine="0"/>
      <w:jc w:val="left"/>
    </w:pPr>
  </w:style>
  <w:style w:type="paragraph" w:customStyle="1" w:styleId="13">
    <w:name w:val="Знак1"/>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af9">
    <w:name w:val="ИОбычный текст"/>
    <w:basedOn w:val="a"/>
    <w:link w:val="14"/>
    <w:autoRedefine/>
    <w:uiPriority w:val="99"/>
    <w:rsid w:val="00352B5A"/>
    <w:pPr>
      <w:overflowPunct/>
      <w:autoSpaceDE/>
      <w:autoSpaceDN/>
      <w:adjustRightInd/>
      <w:ind w:left="0" w:right="0"/>
      <w:textAlignment w:val="auto"/>
    </w:pPr>
    <w:rPr>
      <w:sz w:val="24"/>
      <w:szCs w:val="24"/>
    </w:rPr>
  </w:style>
  <w:style w:type="character" w:customStyle="1" w:styleId="14">
    <w:name w:val="ИОбычный текст Знак1"/>
    <w:basedOn w:val="a0"/>
    <w:link w:val="af9"/>
    <w:uiPriority w:val="99"/>
    <w:locked/>
    <w:rsid w:val="00352B5A"/>
    <w:rPr>
      <w:rFonts w:ascii="Times New Roman" w:eastAsia="Times New Roman" w:hAnsi="Times New Roman" w:cs="Times New Roman"/>
      <w:sz w:val="24"/>
      <w:szCs w:val="24"/>
      <w:lang w:eastAsia="ru-RU"/>
    </w:rPr>
  </w:style>
  <w:style w:type="paragraph" w:customStyle="1" w:styleId="210">
    <w:name w:val="Основной текст 21"/>
    <w:basedOn w:val="a"/>
    <w:uiPriority w:val="99"/>
    <w:rsid w:val="00352B5A"/>
    <w:pPr>
      <w:widowControl w:val="0"/>
      <w:overflowPunct/>
      <w:autoSpaceDE/>
      <w:autoSpaceDN/>
      <w:adjustRightInd/>
      <w:ind w:left="0" w:right="0"/>
      <w:textAlignment w:val="auto"/>
    </w:pPr>
    <w:rPr>
      <w:sz w:val="24"/>
      <w:szCs w:val="20"/>
    </w:rPr>
  </w:style>
  <w:style w:type="paragraph" w:customStyle="1" w:styleId="15">
    <w:name w:val="Обычный1"/>
    <w:uiPriority w:val="99"/>
    <w:rsid w:val="00352B5A"/>
    <w:pPr>
      <w:spacing w:after="0" w:line="240" w:lineRule="auto"/>
    </w:pPr>
    <w:rPr>
      <w:rFonts w:ascii="Times New Roman" w:eastAsia="Times New Roman" w:hAnsi="Times New Roman" w:cs="Times New Roman"/>
      <w:sz w:val="20"/>
      <w:szCs w:val="20"/>
      <w:lang w:eastAsia="ru-RU"/>
    </w:rPr>
  </w:style>
  <w:style w:type="paragraph" w:styleId="afa">
    <w:name w:val="Block Text"/>
    <w:basedOn w:val="a"/>
    <w:uiPriority w:val="99"/>
    <w:rsid w:val="00352B5A"/>
    <w:pPr>
      <w:overflowPunct/>
      <w:autoSpaceDE/>
      <w:autoSpaceDN/>
      <w:adjustRightInd/>
      <w:ind w:left="-567" w:right="-908"/>
      <w:textAlignment w:val="auto"/>
    </w:pPr>
    <w:rPr>
      <w:szCs w:val="20"/>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
    <w:basedOn w:val="a"/>
    <w:uiPriority w:val="99"/>
    <w:rsid w:val="00352B5A"/>
    <w:pPr>
      <w:overflowPunct/>
      <w:autoSpaceDE/>
      <w:autoSpaceDN/>
      <w:adjustRightInd/>
      <w:ind w:left="0" w:right="0" w:firstLine="720"/>
      <w:textAlignment w:val="auto"/>
    </w:pPr>
    <w:rPr>
      <w:szCs w:val="20"/>
    </w:rPr>
  </w:style>
  <w:style w:type="paragraph" w:customStyle="1" w:styleId="afb">
    <w:name w:val="Основной текст с отступом.Надин стиль"/>
    <w:basedOn w:val="a"/>
    <w:uiPriority w:val="99"/>
    <w:rsid w:val="00352B5A"/>
    <w:pPr>
      <w:tabs>
        <w:tab w:val="left" w:pos="10490"/>
      </w:tabs>
      <w:overflowPunct/>
      <w:autoSpaceDE/>
      <w:autoSpaceDN/>
      <w:adjustRightInd/>
      <w:spacing w:after="120"/>
      <w:ind w:left="283" w:right="-1" w:firstLine="794"/>
      <w:textAlignment w:val="auto"/>
    </w:pPr>
    <w:rPr>
      <w:rFonts w:ascii="Courier New" w:hAnsi="Courier New"/>
      <w:szCs w:val="20"/>
    </w:rPr>
  </w:style>
  <w:style w:type="paragraph" w:customStyle="1" w:styleId="ConsNonformat">
    <w:name w:val="ConsNonformat"/>
    <w:uiPriority w:val="99"/>
    <w:rsid w:val="00352B5A"/>
    <w:pPr>
      <w:autoSpaceDE w:val="0"/>
      <w:autoSpaceDN w:val="0"/>
      <w:adjustRightInd w:val="0"/>
      <w:spacing w:after="0" w:line="240" w:lineRule="auto"/>
      <w:ind w:right="19772"/>
    </w:pPr>
    <w:rPr>
      <w:rFonts w:ascii="Courier New" w:eastAsia="Times New Roman" w:hAnsi="Courier New" w:cs="Times New Roman"/>
      <w:lang w:eastAsia="ru-RU"/>
    </w:rPr>
  </w:style>
  <w:style w:type="paragraph" w:styleId="afc">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Знак Знак1 Знак Знак, Знак Знак Знак Знак Знак"/>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afd">
    <w:name w:val="Знак"/>
    <w:basedOn w:val="a"/>
    <w:link w:val="afe"/>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afe">
    <w:name w:val="Знак Знак"/>
    <w:basedOn w:val="a0"/>
    <w:link w:val="afd"/>
    <w:uiPriority w:val="99"/>
    <w:locked/>
    <w:rsid w:val="00352B5A"/>
    <w:rPr>
      <w:rFonts w:ascii="Verdana" w:eastAsia="Times New Roman" w:hAnsi="Verdana" w:cs="Times New Roman"/>
      <w:sz w:val="20"/>
      <w:szCs w:val="20"/>
      <w:lang w:val="en-US"/>
    </w:rPr>
  </w:style>
  <w:style w:type="paragraph" w:customStyle="1" w:styleId="aff">
    <w:name w:val="Знак Знак Знак Знак Знак Знак Знак Знак Знак Знак Знак Знак Знак Знак Знак Знак Знак Знак Знак"/>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26">
    <w:name w:val="Основной текст Знак2"/>
    <w:aliases w:val="Основной текст Знак Знак2,Основной текст1 Знак1,Основной текст Знак Знак Знак1,bt Знак1,body text Знак1,contents Знак1"/>
    <w:basedOn w:val="a0"/>
    <w:uiPriority w:val="99"/>
    <w:rsid w:val="00352B5A"/>
    <w:rPr>
      <w:rFonts w:cs="Times New Roman"/>
      <w:sz w:val="24"/>
    </w:rPr>
  </w:style>
  <w:style w:type="character" w:customStyle="1" w:styleId="211">
    <w:name w:val="Основной текст 2 Знак1"/>
    <w:basedOn w:val="a0"/>
    <w:uiPriority w:val="99"/>
    <w:locked/>
    <w:rsid w:val="00352B5A"/>
    <w:rPr>
      <w:rFonts w:cs="Times New Roman"/>
      <w:sz w:val="24"/>
      <w:lang w:val="ru-RU" w:eastAsia="ru-RU" w:bidi="ar-SA"/>
    </w:rPr>
  </w:style>
  <w:style w:type="paragraph" w:customStyle="1" w:styleId="212">
    <w:name w:val="???????? ????? 21"/>
    <w:basedOn w:val="a"/>
    <w:uiPriority w:val="99"/>
    <w:rsid w:val="00352B5A"/>
    <w:pPr>
      <w:overflowPunct/>
      <w:autoSpaceDE/>
      <w:autoSpaceDN/>
      <w:adjustRightInd/>
      <w:spacing w:line="240" w:lineRule="auto"/>
      <w:ind w:left="0" w:right="0" w:firstLine="0"/>
      <w:textAlignment w:val="auto"/>
    </w:pPr>
    <w:rPr>
      <w:sz w:val="24"/>
      <w:szCs w:val="20"/>
    </w:rPr>
  </w:style>
  <w:style w:type="paragraph" w:customStyle="1" w:styleId="ConsNormal">
    <w:name w:val="ConsNormal"/>
    <w:link w:val="ConsNormal0"/>
    <w:uiPriority w:val="99"/>
    <w:rsid w:val="00352B5A"/>
    <w:pPr>
      <w:spacing w:after="0" w:line="240" w:lineRule="auto"/>
      <w:ind w:right="19772" w:firstLine="720"/>
    </w:pPr>
    <w:rPr>
      <w:rFonts w:ascii="Arial" w:eastAsia="Times New Roman" w:hAnsi="Arial" w:cs="Times New Roman"/>
      <w:szCs w:val="20"/>
      <w:lang w:eastAsia="ru-RU"/>
    </w:rPr>
  </w:style>
  <w:style w:type="character" w:customStyle="1" w:styleId="ConsNormal0">
    <w:name w:val="ConsNormal Знак"/>
    <w:basedOn w:val="a0"/>
    <w:link w:val="ConsNormal"/>
    <w:uiPriority w:val="99"/>
    <w:locked/>
    <w:rsid w:val="00352B5A"/>
    <w:rPr>
      <w:rFonts w:ascii="Arial" w:eastAsia="Times New Roman" w:hAnsi="Arial" w:cs="Times New Roman"/>
      <w:szCs w:val="20"/>
      <w:lang w:eastAsia="ru-RU"/>
    </w:rPr>
  </w:style>
  <w:style w:type="paragraph" w:customStyle="1" w:styleId="61">
    <w:name w:val="Заголовок 6.Нумерация"/>
    <w:basedOn w:val="a"/>
    <w:next w:val="a"/>
    <w:uiPriority w:val="99"/>
    <w:rsid w:val="00352B5A"/>
    <w:pPr>
      <w:tabs>
        <w:tab w:val="num" w:pos="1152"/>
      </w:tabs>
      <w:overflowPunct/>
      <w:autoSpaceDE/>
      <w:autoSpaceDN/>
      <w:adjustRightInd/>
      <w:spacing w:before="240" w:line="240" w:lineRule="auto"/>
      <w:ind w:left="1152" w:right="0" w:hanging="1152"/>
      <w:textAlignment w:val="auto"/>
      <w:outlineLvl w:val="5"/>
    </w:pPr>
    <w:rPr>
      <w:i/>
      <w:sz w:val="22"/>
      <w:szCs w:val="24"/>
    </w:rPr>
  </w:style>
  <w:style w:type="paragraph" w:styleId="aff0">
    <w:name w:val="List Bullet"/>
    <w:basedOn w:val="a"/>
    <w:autoRedefine/>
    <w:uiPriority w:val="99"/>
    <w:rsid w:val="00352B5A"/>
    <w:pPr>
      <w:tabs>
        <w:tab w:val="num" w:pos="360"/>
      </w:tabs>
      <w:overflowPunct/>
      <w:autoSpaceDE/>
      <w:autoSpaceDN/>
      <w:adjustRightInd/>
      <w:spacing w:line="240" w:lineRule="auto"/>
      <w:ind w:left="360" w:right="0" w:hanging="360"/>
      <w:jc w:val="left"/>
      <w:textAlignment w:val="auto"/>
    </w:pPr>
    <w:rPr>
      <w:szCs w:val="24"/>
    </w:rPr>
  </w:style>
  <w:style w:type="paragraph" w:customStyle="1" w:styleId="221">
    <w:name w:val="Основной текст 22"/>
    <w:basedOn w:val="a"/>
    <w:uiPriority w:val="99"/>
    <w:rsid w:val="00352B5A"/>
    <w:pPr>
      <w:widowControl w:val="0"/>
      <w:overflowPunct/>
      <w:autoSpaceDE/>
      <w:autoSpaceDN/>
      <w:adjustRightInd/>
      <w:spacing w:line="-380" w:lineRule="auto"/>
      <w:ind w:left="0" w:right="0"/>
      <w:textAlignment w:val="auto"/>
    </w:pPr>
    <w:rPr>
      <w:szCs w:val="20"/>
    </w:rPr>
  </w:style>
  <w:style w:type="paragraph" w:customStyle="1" w:styleId="27">
    <w:name w:val="Текст абзаца 2"/>
    <w:basedOn w:val="a"/>
    <w:uiPriority w:val="99"/>
    <w:rsid w:val="00352B5A"/>
    <w:pPr>
      <w:overflowPunct/>
      <w:autoSpaceDE/>
      <w:autoSpaceDN/>
      <w:adjustRightInd/>
      <w:ind w:left="0" w:right="0"/>
      <w:textAlignment w:val="auto"/>
    </w:pPr>
    <w:rPr>
      <w:szCs w:val="20"/>
    </w:rPr>
  </w:style>
  <w:style w:type="paragraph" w:customStyle="1" w:styleId="aff1">
    <w:name w:val="Справка"/>
    <w:basedOn w:val="a"/>
    <w:autoRedefine/>
    <w:uiPriority w:val="99"/>
    <w:rsid w:val="00352B5A"/>
    <w:pPr>
      <w:widowControl w:val="0"/>
      <w:overflowPunct/>
      <w:autoSpaceDE/>
      <w:autoSpaceDN/>
      <w:adjustRightInd/>
      <w:ind w:left="0" w:right="0"/>
      <w:textAlignment w:val="auto"/>
    </w:pPr>
    <w:rPr>
      <w:iCs/>
      <w:sz w:val="24"/>
      <w:szCs w:val="20"/>
    </w:rPr>
  </w:style>
  <w:style w:type="paragraph" w:customStyle="1" w:styleId="ConsPlusNormal">
    <w:name w:val="ConsPlusNormal"/>
    <w:link w:val="ConsPlusNormal0"/>
    <w:qFormat/>
    <w:rsid w:val="00352B5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352B5A"/>
    <w:rPr>
      <w:rFonts w:ascii="Arial" w:eastAsia="Times New Roman" w:hAnsi="Arial" w:cs="Arial"/>
      <w:sz w:val="20"/>
      <w:szCs w:val="20"/>
      <w:lang w:eastAsia="ru-RU"/>
    </w:rPr>
  </w:style>
  <w:style w:type="paragraph" w:styleId="aff2">
    <w:name w:val="Subtitle"/>
    <w:basedOn w:val="a"/>
    <w:link w:val="aff3"/>
    <w:uiPriority w:val="99"/>
    <w:qFormat/>
    <w:rsid w:val="00352B5A"/>
    <w:pPr>
      <w:overflowPunct/>
      <w:autoSpaceDE/>
      <w:autoSpaceDN/>
      <w:adjustRightInd/>
      <w:ind w:left="0" w:right="0"/>
      <w:jc w:val="center"/>
      <w:textAlignment w:val="auto"/>
    </w:pPr>
    <w:rPr>
      <w:b/>
      <w:sz w:val="24"/>
      <w:szCs w:val="20"/>
    </w:rPr>
  </w:style>
  <w:style w:type="character" w:customStyle="1" w:styleId="aff3">
    <w:name w:val="Подзаголовок Знак"/>
    <w:basedOn w:val="a0"/>
    <w:link w:val="aff2"/>
    <w:uiPriority w:val="99"/>
    <w:rsid w:val="00352B5A"/>
    <w:rPr>
      <w:rFonts w:ascii="Times New Roman" w:eastAsia="Times New Roman" w:hAnsi="Times New Roman" w:cs="Times New Roman"/>
      <w:b/>
      <w:sz w:val="24"/>
      <w:szCs w:val="20"/>
      <w:lang w:eastAsia="ru-RU"/>
    </w:rPr>
  </w:style>
  <w:style w:type="character" w:customStyle="1" w:styleId="SubtitleChar">
    <w:name w:val="Subtitle Char"/>
    <w:basedOn w:val="a0"/>
    <w:uiPriority w:val="99"/>
    <w:locked/>
    <w:rsid w:val="00352B5A"/>
    <w:rPr>
      <w:rFonts w:eastAsia="Times New Roman" w:cs="Times New Roman"/>
      <w:b/>
      <w:sz w:val="24"/>
      <w:lang w:val="ru-RU" w:eastAsia="ru-RU" w:bidi="ar-SA"/>
    </w:rPr>
  </w:style>
  <w:style w:type="paragraph" w:customStyle="1" w:styleId="1bt">
    <w:name w:val="Основной текст.Основной текст Знак.Основной текст1.Основной текст Знак Знак.bt"/>
    <w:basedOn w:val="a"/>
    <w:uiPriority w:val="99"/>
    <w:rsid w:val="00352B5A"/>
    <w:pPr>
      <w:overflowPunct/>
      <w:autoSpaceDE/>
      <w:autoSpaceDN/>
      <w:adjustRightInd/>
      <w:spacing w:after="120" w:line="240" w:lineRule="auto"/>
      <w:ind w:left="0" w:right="0" w:firstLine="0"/>
      <w:jc w:val="left"/>
      <w:textAlignment w:val="auto"/>
    </w:pPr>
    <w:rPr>
      <w:sz w:val="24"/>
      <w:szCs w:val="20"/>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Основной текст без отступа"/>
    <w:basedOn w:val="a"/>
    <w:uiPriority w:val="99"/>
    <w:rsid w:val="00352B5A"/>
    <w:pPr>
      <w:overflowPunct/>
      <w:autoSpaceDE/>
      <w:autoSpaceDN/>
      <w:adjustRightInd/>
      <w:spacing w:after="120" w:line="240" w:lineRule="auto"/>
      <w:ind w:left="283" w:right="0" w:firstLine="0"/>
      <w:jc w:val="left"/>
      <w:textAlignment w:val="auto"/>
    </w:pPr>
    <w:rPr>
      <w:sz w:val="24"/>
      <w:szCs w:val="20"/>
    </w:rPr>
  </w:style>
  <w:style w:type="paragraph" w:customStyle="1" w:styleId="310">
    <w:name w:val="Основной текст с отступом 31"/>
    <w:basedOn w:val="a"/>
    <w:uiPriority w:val="99"/>
    <w:rsid w:val="00352B5A"/>
    <w:pPr>
      <w:widowControl w:val="0"/>
      <w:overflowPunct/>
      <w:autoSpaceDE/>
      <w:autoSpaceDN/>
      <w:adjustRightInd/>
      <w:ind w:left="0" w:right="0" w:firstLine="720"/>
      <w:textAlignment w:val="auto"/>
    </w:pPr>
    <w:rPr>
      <w:szCs w:val="20"/>
    </w:rPr>
  </w:style>
  <w:style w:type="paragraph" w:customStyle="1" w:styleId="140">
    <w:name w:val="Документ 14"/>
    <w:basedOn w:val="a"/>
    <w:uiPriority w:val="99"/>
    <w:rsid w:val="00352B5A"/>
    <w:pPr>
      <w:overflowPunct/>
      <w:autoSpaceDE/>
      <w:autoSpaceDN/>
      <w:adjustRightInd/>
      <w:spacing w:line="240" w:lineRule="auto"/>
      <w:ind w:left="0" w:right="0" w:firstLine="851"/>
      <w:textAlignment w:val="auto"/>
    </w:pPr>
    <w:rPr>
      <w:color w:val="000000"/>
      <w:szCs w:val="20"/>
      <w:lang w:eastAsia="en-US"/>
    </w:rPr>
  </w:style>
  <w:style w:type="paragraph" w:styleId="aff4">
    <w:name w:val="Title"/>
    <w:basedOn w:val="a"/>
    <w:link w:val="aff5"/>
    <w:uiPriority w:val="99"/>
    <w:qFormat/>
    <w:rsid w:val="00352B5A"/>
    <w:pPr>
      <w:overflowPunct/>
      <w:autoSpaceDE/>
      <w:autoSpaceDN/>
      <w:adjustRightInd/>
      <w:ind w:left="0" w:right="0"/>
      <w:jc w:val="center"/>
      <w:textAlignment w:val="auto"/>
    </w:pPr>
    <w:rPr>
      <w:b/>
      <w:sz w:val="24"/>
      <w:szCs w:val="20"/>
    </w:rPr>
  </w:style>
  <w:style w:type="character" w:customStyle="1" w:styleId="aff5">
    <w:name w:val="Название Знак"/>
    <w:basedOn w:val="a0"/>
    <w:link w:val="aff4"/>
    <w:uiPriority w:val="99"/>
    <w:rsid w:val="00352B5A"/>
    <w:rPr>
      <w:rFonts w:ascii="Times New Roman" w:eastAsia="Times New Roman" w:hAnsi="Times New Roman" w:cs="Times New Roman"/>
      <w:b/>
      <w:sz w:val="24"/>
      <w:szCs w:val="20"/>
      <w:lang w:eastAsia="ru-RU"/>
    </w:rPr>
  </w:style>
  <w:style w:type="paragraph" w:customStyle="1" w:styleId="aff6">
    <w:name w:val="Письмо"/>
    <w:basedOn w:val="a"/>
    <w:uiPriority w:val="99"/>
    <w:rsid w:val="00352B5A"/>
    <w:pPr>
      <w:widowControl w:val="0"/>
      <w:ind w:left="0" w:right="0" w:firstLine="720"/>
    </w:pPr>
    <w:rPr>
      <w:szCs w:val="20"/>
    </w:rPr>
  </w:style>
  <w:style w:type="paragraph" w:customStyle="1" w:styleId="16">
    <w:name w:val="Основной текст с отступом.Надин стиль.Основной текст 1"/>
    <w:basedOn w:val="a"/>
    <w:uiPriority w:val="99"/>
    <w:rsid w:val="00352B5A"/>
    <w:pPr>
      <w:overflowPunct/>
      <w:autoSpaceDE/>
      <w:autoSpaceDN/>
      <w:adjustRightInd/>
      <w:ind w:left="0" w:right="0" w:firstLine="720"/>
      <w:textAlignment w:val="auto"/>
    </w:pPr>
    <w:rPr>
      <w:szCs w:val="20"/>
    </w:rPr>
  </w:style>
  <w:style w:type="paragraph" w:customStyle="1" w:styleId="aff7">
    <w:name w:val="собственный"/>
    <w:basedOn w:val="a"/>
    <w:autoRedefine/>
    <w:uiPriority w:val="99"/>
    <w:rsid w:val="00352B5A"/>
    <w:pPr>
      <w:overflowPunct/>
      <w:autoSpaceDE/>
      <w:autoSpaceDN/>
      <w:adjustRightInd/>
      <w:ind w:left="0" w:right="0" w:firstLine="720"/>
      <w:textAlignment w:val="auto"/>
    </w:pPr>
    <w:rPr>
      <w:sz w:val="24"/>
    </w:rPr>
  </w:style>
  <w:style w:type="paragraph" w:customStyle="1" w:styleId="130">
    <w:name w:val="Обычный13"/>
    <w:uiPriority w:val="99"/>
    <w:rsid w:val="00352B5A"/>
    <w:pPr>
      <w:spacing w:after="0" w:line="240" w:lineRule="auto"/>
    </w:pPr>
    <w:rPr>
      <w:rFonts w:ascii="Times New Roman" w:eastAsia="Times New Roman" w:hAnsi="Times New Roman" w:cs="Times New Roman"/>
      <w:sz w:val="20"/>
      <w:szCs w:val="20"/>
      <w:lang w:eastAsia="ru-RU"/>
    </w:rPr>
  </w:style>
  <w:style w:type="paragraph" w:customStyle="1" w:styleId="28">
    <w:name w:val="Основной текс2"/>
    <w:basedOn w:val="a"/>
    <w:uiPriority w:val="99"/>
    <w:rsid w:val="00352B5A"/>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BodyText-12">
    <w:name w:val="Body Text-12"/>
    <w:basedOn w:val="a"/>
    <w:link w:val="BodyText-12Char"/>
    <w:uiPriority w:val="99"/>
    <w:qFormat/>
    <w:rsid w:val="00352B5A"/>
    <w:pPr>
      <w:suppressAutoHyphens/>
      <w:spacing w:before="40" w:after="40" w:line="346" w:lineRule="auto"/>
      <w:ind w:left="57" w:right="0"/>
      <w:textAlignment w:val="auto"/>
    </w:pPr>
    <w:rPr>
      <w:sz w:val="26"/>
      <w:szCs w:val="24"/>
    </w:rPr>
  </w:style>
  <w:style w:type="character" w:customStyle="1" w:styleId="BodyText-12Char">
    <w:name w:val="Body Text-12 Char"/>
    <w:basedOn w:val="a0"/>
    <w:link w:val="BodyText-12"/>
    <w:uiPriority w:val="99"/>
    <w:locked/>
    <w:rsid w:val="00352B5A"/>
    <w:rPr>
      <w:rFonts w:ascii="Times New Roman" w:eastAsia="Times New Roman" w:hAnsi="Times New Roman" w:cs="Times New Roman"/>
      <w:sz w:val="26"/>
      <w:szCs w:val="24"/>
      <w:lang w:eastAsia="ru-RU"/>
    </w:rPr>
  </w:style>
  <w:style w:type="paragraph" w:customStyle="1" w:styleId="BodyText1-35">
    <w:name w:val="Body Text 1-35"/>
    <w:basedOn w:val="a3"/>
    <w:link w:val="BodyText1-35Char"/>
    <w:uiPriority w:val="99"/>
    <w:qFormat/>
    <w:rsid w:val="00352B5A"/>
    <w:pPr>
      <w:spacing w:before="60" w:after="60" w:line="324" w:lineRule="auto"/>
      <w:ind w:firstLine="709"/>
      <w:jc w:val="both"/>
    </w:pPr>
    <w:rPr>
      <w:sz w:val="26"/>
      <w:szCs w:val="26"/>
    </w:rPr>
  </w:style>
  <w:style w:type="character" w:customStyle="1" w:styleId="BodyText1-35Char">
    <w:name w:val="Body Text 1-35 Char"/>
    <w:basedOn w:val="a0"/>
    <w:link w:val="BodyText1-35"/>
    <w:uiPriority w:val="99"/>
    <w:locked/>
    <w:rsid w:val="00352B5A"/>
    <w:rPr>
      <w:rFonts w:ascii="Times New Roman" w:eastAsia="Times New Roman" w:hAnsi="Times New Roman" w:cs="Times New Roman"/>
      <w:sz w:val="26"/>
      <w:szCs w:val="26"/>
      <w:lang w:eastAsia="ru-RU"/>
    </w:rPr>
  </w:style>
  <w:style w:type="paragraph" w:styleId="33">
    <w:name w:val="Body Text 3"/>
    <w:basedOn w:val="a"/>
    <w:link w:val="34"/>
    <w:uiPriority w:val="99"/>
    <w:rsid w:val="00352B5A"/>
    <w:pPr>
      <w:overflowPunct/>
      <w:autoSpaceDE/>
      <w:autoSpaceDN/>
      <w:adjustRightInd/>
      <w:spacing w:after="120" w:line="240" w:lineRule="auto"/>
      <w:ind w:left="0" w:right="0" w:firstLine="0"/>
      <w:jc w:val="left"/>
      <w:textAlignment w:val="auto"/>
    </w:pPr>
    <w:rPr>
      <w:sz w:val="16"/>
      <w:szCs w:val="16"/>
    </w:rPr>
  </w:style>
  <w:style w:type="character" w:customStyle="1" w:styleId="34">
    <w:name w:val="Основной текст 3 Знак"/>
    <w:basedOn w:val="a0"/>
    <w:link w:val="33"/>
    <w:uiPriority w:val="99"/>
    <w:rsid w:val="00352B5A"/>
    <w:rPr>
      <w:rFonts w:ascii="Times New Roman" w:eastAsia="Times New Roman" w:hAnsi="Times New Roman" w:cs="Times New Roman"/>
      <w:sz w:val="16"/>
      <w:szCs w:val="16"/>
      <w:lang w:eastAsia="ru-RU"/>
    </w:rPr>
  </w:style>
  <w:style w:type="paragraph" w:customStyle="1" w:styleId="aff8">
    <w:name w:val="Основной текст.Основной текст Знак"/>
    <w:basedOn w:val="a"/>
    <w:uiPriority w:val="99"/>
    <w:rsid w:val="00352B5A"/>
    <w:pPr>
      <w:overflowPunct/>
      <w:autoSpaceDE/>
      <w:autoSpaceDN/>
      <w:adjustRightInd/>
      <w:spacing w:line="240" w:lineRule="auto"/>
      <w:ind w:left="0" w:right="0" w:firstLine="0"/>
      <w:textAlignment w:val="auto"/>
    </w:pPr>
    <w:rPr>
      <w:szCs w:val="20"/>
    </w:rPr>
  </w:style>
  <w:style w:type="paragraph" w:customStyle="1" w:styleId="62">
    <w:name w:val="заголовок 6"/>
    <w:basedOn w:val="a"/>
    <w:next w:val="a"/>
    <w:uiPriority w:val="99"/>
    <w:rsid w:val="00352B5A"/>
    <w:pPr>
      <w:keepNext/>
      <w:overflowPunct/>
      <w:autoSpaceDE/>
      <w:autoSpaceDN/>
      <w:adjustRightInd/>
      <w:spacing w:line="240" w:lineRule="auto"/>
      <w:ind w:left="0" w:right="0" w:firstLine="851"/>
      <w:textAlignment w:val="auto"/>
      <w:outlineLvl w:val="5"/>
    </w:pPr>
    <w:rPr>
      <w:sz w:val="24"/>
      <w:szCs w:val="20"/>
    </w:rPr>
  </w:style>
  <w:style w:type="paragraph" w:styleId="aff9">
    <w:name w:val="Normal Indent"/>
    <w:basedOn w:val="a"/>
    <w:uiPriority w:val="99"/>
    <w:rsid w:val="00352B5A"/>
    <w:pPr>
      <w:widowControl w:val="0"/>
      <w:overflowPunct/>
      <w:autoSpaceDE/>
      <w:autoSpaceDN/>
      <w:adjustRightInd/>
      <w:ind w:left="0" w:right="0" w:firstLine="851"/>
      <w:textAlignment w:val="auto"/>
    </w:pPr>
    <w:rPr>
      <w:kern w:val="32"/>
      <w:sz w:val="24"/>
      <w:szCs w:val="20"/>
    </w:rPr>
  </w:style>
  <w:style w:type="character" w:customStyle="1" w:styleId="SUBST">
    <w:name w:val="__SUBST"/>
    <w:uiPriority w:val="99"/>
    <w:rsid w:val="00352B5A"/>
    <w:rPr>
      <w:b/>
      <w:i/>
      <w:sz w:val="20"/>
    </w:rPr>
  </w:style>
  <w:style w:type="paragraph" w:customStyle="1" w:styleId="BodyTextIndent31">
    <w:name w:val="Body Text Indent 31"/>
    <w:basedOn w:val="a"/>
    <w:uiPriority w:val="99"/>
    <w:rsid w:val="00352B5A"/>
    <w:pPr>
      <w:overflowPunct/>
      <w:autoSpaceDE/>
      <w:autoSpaceDN/>
      <w:adjustRightInd/>
      <w:spacing w:line="300" w:lineRule="auto"/>
      <w:ind w:left="0" w:right="0" w:firstLine="720"/>
      <w:textAlignment w:val="auto"/>
    </w:pPr>
    <w:rPr>
      <w:szCs w:val="20"/>
    </w:rPr>
  </w:style>
  <w:style w:type="paragraph" w:customStyle="1" w:styleId="affa">
    <w:name w:val="Маркер"/>
    <w:basedOn w:val="a"/>
    <w:autoRedefine/>
    <w:uiPriority w:val="99"/>
    <w:rsid w:val="00352B5A"/>
    <w:pPr>
      <w:overflowPunct/>
      <w:adjustRightInd/>
      <w:spacing w:line="300" w:lineRule="auto"/>
      <w:ind w:left="0" w:right="0"/>
      <w:textAlignment w:val="auto"/>
    </w:pPr>
  </w:style>
  <w:style w:type="paragraph" w:customStyle="1" w:styleId="affb">
    <w:name w:val="Заголовок графика"/>
    <w:basedOn w:val="a"/>
    <w:next w:val="aff9"/>
    <w:uiPriority w:val="99"/>
    <w:rsid w:val="00352B5A"/>
    <w:pPr>
      <w:keepNext/>
      <w:tabs>
        <w:tab w:val="num" w:pos="1271"/>
      </w:tabs>
      <w:overflowPunct/>
      <w:autoSpaceDE/>
      <w:autoSpaceDN/>
      <w:adjustRightInd/>
      <w:spacing w:before="60"/>
      <w:ind w:left="1980" w:right="0" w:firstLine="0"/>
      <w:jc w:val="center"/>
      <w:textAlignment w:val="auto"/>
    </w:pPr>
    <w:rPr>
      <w:b/>
      <w:sz w:val="24"/>
      <w:szCs w:val="20"/>
    </w:rPr>
  </w:style>
  <w:style w:type="paragraph" w:customStyle="1" w:styleId="affc">
    <w:name w:val="График по центру"/>
    <w:basedOn w:val="a"/>
    <w:uiPriority w:val="99"/>
    <w:rsid w:val="00352B5A"/>
    <w:pPr>
      <w:overflowPunct/>
      <w:autoSpaceDE/>
      <w:autoSpaceDN/>
      <w:adjustRightInd/>
      <w:spacing w:line="240" w:lineRule="auto"/>
      <w:ind w:left="0" w:right="0" w:firstLine="0"/>
      <w:jc w:val="center"/>
      <w:textAlignment w:val="auto"/>
    </w:pPr>
    <w:rPr>
      <w:sz w:val="24"/>
      <w:szCs w:val="24"/>
    </w:rPr>
  </w:style>
  <w:style w:type="paragraph" w:customStyle="1" w:styleId="35">
    <w:name w:val="Стиль3"/>
    <w:basedOn w:val="a"/>
    <w:autoRedefine/>
    <w:uiPriority w:val="99"/>
    <w:rsid w:val="00352B5A"/>
    <w:pPr>
      <w:overflowPunct/>
      <w:spacing w:line="240" w:lineRule="auto"/>
      <w:ind w:left="0" w:right="0" w:firstLine="720"/>
      <w:textAlignment w:val="auto"/>
    </w:pPr>
    <w:rPr>
      <w:szCs w:val="24"/>
    </w:rPr>
  </w:style>
  <w:style w:type="paragraph" w:customStyle="1" w:styleId="41">
    <w:name w:val="Стиль4"/>
    <w:basedOn w:val="aff4"/>
    <w:autoRedefine/>
    <w:uiPriority w:val="99"/>
    <w:rsid w:val="00352B5A"/>
    <w:pPr>
      <w:spacing w:line="240" w:lineRule="auto"/>
      <w:ind w:left="5040" w:firstLine="900"/>
      <w:jc w:val="both"/>
    </w:pPr>
    <w:rPr>
      <w:b w:val="0"/>
      <w:sz w:val="28"/>
      <w:szCs w:val="24"/>
    </w:rPr>
  </w:style>
  <w:style w:type="paragraph" w:customStyle="1" w:styleId="51">
    <w:name w:val="Стиль5"/>
    <w:basedOn w:val="a5"/>
    <w:autoRedefine/>
    <w:uiPriority w:val="99"/>
    <w:rsid w:val="00352B5A"/>
    <w:pPr>
      <w:tabs>
        <w:tab w:val="left" w:pos="900"/>
      </w:tabs>
      <w:overflowPunct/>
      <w:autoSpaceDE/>
      <w:autoSpaceDN/>
      <w:adjustRightInd/>
      <w:spacing w:after="0"/>
      <w:ind w:left="0" w:right="0" w:firstLine="737"/>
      <w:textAlignment w:val="auto"/>
    </w:pPr>
    <w:rPr>
      <w:szCs w:val="20"/>
    </w:rPr>
  </w:style>
  <w:style w:type="paragraph" w:customStyle="1" w:styleId="1btbodytextcontents">
    <w:name w:val="Основной текст.Основной текст Знак.Основной текст1.Основной текст Знак Знак.bt.body text.contents"/>
    <w:basedOn w:val="a"/>
    <w:uiPriority w:val="99"/>
    <w:rsid w:val="00352B5A"/>
    <w:pPr>
      <w:overflowPunct/>
      <w:autoSpaceDE/>
      <w:autoSpaceDN/>
      <w:adjustRightInd/>
      <w:spacing w:line="240" w:lineRule="auto"/>
      <w:ind w:left="0" w:right="0" w:firstLine="0"/>
      <w:jc w:val="center"/>
      <w:textAlignment w:val="auto"/>
    </w:pPr>
    <w:rPr>
      <w:sz w:val="24"/>
      <w:szCs w:val="24"/>
    </w:rPr>
  </w:style>
  <w:style w:type="paragraph" w:customStyle="1" w:styleId="81">
    <w:name w:val="Знак8"/>
    <w:basedOn w:val="a"/>
    <w:link w:val="82"/>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82">
    <w:name w:val="Знак Знак8"/>
    <w:basedOn w:val="a0"/>
    <w:link w:val="81"/>
    <w:uiPriority w:val="99"/>
    <w:locked/>
    <w:rsid w:val="00352B5A"/>
    <w:rPr>
      <w:rFonts w:ascii="Verdana" w:eastAsia="Times New Roman" w:hAnsi="Verdana" w:cs="Verdana"/>
      <w:sz w:val="20"/>
      <w:szCs w:val="20"/>
      <w:lang w:val="en-US"/>
    </w:rPr>
  </w:style>
  <w:style w:type="paragraph" w:customStyle="1" w:styleId="17">
    <w:name w:val="Основной текст.Основной текст Знак.Основной текст1"/>
    <w:basedOn w:val="a"/>
    <w:uiPriority w:val="99"/>
    <w:rsid w:val="00352B5A"/>
    <w:pPr>
      <w:overflowPunct/>
      <w:autoSpaceDE/>
      <w:autoSpaceDN/>
      <w:adjustRightInd/>
      <w:spacing w:line="240" w:lineRule="auto"/>
      <w:ind w:left="0" w:right="0" w:firstLine="0"/>
      <w:textAlignment w:val="auto"/>
    </w:pPr>
    <w:rPr>
      <w:szCs w:val="20"/>
    </w:rPr>
  </w:style>
  <w:style w:type="paragraph" w:customStyle="1" w:styleId="affd">
    <w:name w:val="МОН основной"/>
    <w:basedOn w:val="a"/>
    <w:uiPriority w:val="99"/>
    <w:rsid w:val="00352B5A"/>
    <w:pPr>
      <w:overflowPunct/>
      <w:autoSpaceDE/>
      <w:autoSpaceDN/>
      <w:adjustRightInd/>
      <w:ind w:left="0" w:right="0"/>
      <w:textAlignment w:val="auto"/>
    </w:pPr>
    <w:rPr>
      <w:szCs w:val="24"/>
    </w:rPr>
  </w:style>
  <w:style w:type="paragraph" w:customStyle="1" w:styleId="affe">
    <w:name w:val="Знак Знак Знак"/>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xl24">
    <w:name w:val="xl24"/>
    <w:basedOn w:val="a"/>
    <w:uiPriority w:val="99"/>
    <w:rsid w:val="00352B5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25">
    <w:name w:val="xl25"/>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26">
    <w:name w:val="xl26"/>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27">
    <w:name w:val="xl27"/>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24"/>
      <w:szCs w:val="24"/>
    </w:rPr>
  </w:style>
  <w:style w:type="paragraph" w:customStyle="1" w:styleId="xl28">
    <w:name w:val="xl28"/>
    <w:basedOn w:val="a"/>
    <w:uiPriority w:val="99"/>
    <w:rsid w:val="00352B5A"/>
    <w:pPr>
      <w:overflowPunct/>
      <w:autoSpaceDE/>
      <w:autoSpaceDN/>
      <w:adjustRightInd/>
      <w:spacing w:before="100" w:beforeAutospacing="1" w:after="100" w:afterAutospacing="1" w:line="240" w:lineRule="auto"/>
      <w:ind w:left="0" w:right="0" w:firstLine="0"/>
      <w:jc w:val="right"/>
      <w:textAlignment w:val="center"/>
    </w:pPr>
    <w:rPr>
      <w:rFonts w:eastAsia="Arial Unicode MS"/>
      <w:b/>
      <w:bCs/>
      <w:sz w:val="22"/>
      <w:szCs w:val="22"/>
    </w:rPr>
  </w:style>
  <w:style w:type="paragraph" w:customStyle="1" w:styleId="xl29">
    <w:name w:val="xl29"/>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0">
    <w:name w:val="xl30"/>
    <w:basedOn w:val="a"/>
    <w:uiPriority w:val="99"/>
    <w:rsid w:val="00352B5A"/>
    <w:pPr>
      <w:pBdr>
        <w:top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1">
    <w:name w:val="xl31"/>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2">
    <w:name w:val="xl32"/>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3">
    <w:name w:val="xl33"/>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4">
    <w:name w:val="xl34"/>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5">
    <w:name w:val="xl35"/>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6">
    <w:name w:val="xl36"/>
    <w:basedOn w:val="a"/>
    <w:uiPriority w:val="99"/>
    <w:rsid w:val="00352B5A"/>
    <w:pPr>
      <w:pBdr>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7">
    <w:name w:val="xl37"/>
    <w:basedOn w:val="a"/>
    <w:uiPriority w:val="99"/>
    <w:rsid w:val="00352B5A"/>
    <w:pPr>
      <w:pBdr>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8">
    <w:name w:val="xl38"/>
    <w:basedOn w:val="a"/>
    <w:uiPriority w:val="99"/>
    <w:rsid w:val="00352B5A"/>
    <w:pPr>
      <w:pBdr>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9">
    <w:name w:val="xl39"/>
    <w:basedOn w:val="a"/>
    <w:uiPriority w:val="99"/>
    <w:rsid w:val="00352B5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0">
    <w:name w:val="xl40"/>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1">
    <w:name w:val="xl41"/>
    <w:basedOn w:val="a"/>
    <w:uiPriority w:val="99"/>
    <w:rsid w:val="00352B5A"/>
    <w:pPr>
      <w:pBdr>
        <w:bottom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2">
    <w:name w:val="xl42"/>
    <w:basedOn w:val="a"/>
    <w:uiPriority w:val="99"/>
    <w:rsid w:val="00352B5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3">
    <w:name w:val="xl43"/>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4">
    <w:name w:val="xl44"/>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5">
    <w:name w:val="xl45"/>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6">
    <w:name w:val="xl46"/>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57">
    <w:name w:val="xl57"/>
    <w:basedOn w:val="a"/>
    <w:uiPriority w:val="99"/>
    <w:rsid w:val="00352B5A"/>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oaeno">
    <w:name w:val="oaeno"/>
    <w:basedOn w:val="a"/>
    <w:uiPriority w:val="99"/>
    <w:rsid w:val="00352B5A"/>
    <w:pPr>
      <w:overflowPunct/>
      <w:autoSpaceDE/>
      <w:autoSpaceDN/>
      <w:adjustRightInd/>
      <w:spacing w:line="240" w:lineRule="auto"/>
      <w:ind w:left="0" w:right="0"/>
      <w:textAlignment w:val="auto"/>
    </w:pPr>
    <w:rPr>
      <w:sz w:val="24"/>
      <w:szCs w:val="20"/>
    </w:rPr>
  </w:style>
  <w:style w:type="paragraph" w:customStyle="1" w:styleId="font0">
    <w:name w:val="font0"/>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rFonts w:ascii="Arial" w:eastAsia="Arial Unicode MS" w:hAnsi="Arial" w:cs="Arial Unicode MS"/>
      <w:sz w:val="20"/>
      <w:szCs w:val="20"/>
    </w:rPr>
  </w:style>
  <w:style w:type="paragraph" w:customStyle="1" w:styleId="xl47">
    <w:name w:val="xl47"/>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48">
    <w:name w:val="xl48"/>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49">
    <w:name w:val="xl49"/>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0">
    <w:name w:val="xl50"/>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1">
    <w:name w:val="xl51"/>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2">
    <w:name w:val="xl52"/>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3">
    <w:name w:val="xl53"/>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4">
    <w:name w:val="xl54"/>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auto"/>
    </w:pPr>
    <w:rPr>
      <w:rFonts w:ascii="Arial Unicode MS" w:eastAsia="Arial Unicode MS" w:hAnsi="Arial Unicode MS" w:cs="Arial Unicode MS"/>
      <w:sz w:val="24"/>
      <w:szCs w:val="24"/>
    </w:rPr>
  </w:style>
  <w:style w:type="paragraph" w:customStyle="1" w:styleId="xl55">
    <w:name w:val="xl55"/>
    <w:basedOn w:val="a"/>
    <w:uiPriority w:val="99"/>
    <w:rsid w:val="00352B5A"/>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56">
    <w:name w:val="xl56"/>
    <w:basedOn w:val="a"/>
    <w:uiPriority w:val="99"/>
    <w:rsid w:val="00352B5A"/>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58">
    <w:name w:val="xl58"/>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9">
    <w:name w:val="xl59"/>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0">
    <w:name w:val="xl60"/>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1">
    <w:name w:val="xl61"/>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62">
    <w:name w:val="xl62"/>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ascii="Arial Unicode MS" w:eastAsia="Arial Unicode MS" w:hAnsi="Arial Unicode MS" w:cs="Arial Unicode MS"/>
      <w:sz w:val="24"/>
      <w:szCs w:val="24"/>
    </w:rPr>
  </w:style>
  <w:style w:type="paragraph" w:customStyle="1" w:styleId="xl63">
    <w:name w:val="xl63"/>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4">
    <w:name w:val="xl64"/>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65">
    <w:name w:val="xl65"/>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66">
    <w:name w:val="xl66"/>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7">
    <w:name w:val="xl67"/>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68">
    <w:name w:val="xl68"/>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69">
    <w:name w:val="xl69"/>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70">
    <w:name w:val="xl70"/>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1">
    <w:name w:val="xl71"/>
    <w:basedOn w:val="a"/>
    <w:uiPriority w:val="99"/>
    <w:rsid w:val="00352B5A"/>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2">
    <w:name w:val="xl72"/>
    <w:basedOn w:val="a"/>
    <w:uiPriority w:val="99"/>
    <w:rsid w:val="00352B5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3">
    <w:name w:val="xl73"/>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74">
    <w:name w:val="xl74"/>
    <w:basedOn w:val="a"/>
    <w:uiPriority w:val="99"/>
    <w:rsid w:val="00352B5A"/>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5">
    <w:name w:val="xl75"/>
    <w:basedOn w:val="a"/>
    <w:uiPriority w:val="99"/>
    <w:rsid w:val="00352B5A"/>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6">
    <w:name w:val="xl76"/>
    <w:basedOn w:val="a"/>
    <w:uiPriority w:val="99"/>
    <w:rsid w:val="00352B5A"/>
    <w:pPr>
      <w:pBdr>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7">
    <w:name w:val="xl77"/>
    <w:basedOn w:val="a"/>
    <w:uiPriority w:val="99"/>
    <w:rsid w:val="00352B5A"/>
    <w:pPr>
      <w:pBdr>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8">
    <w:name w:val="xl78"/>
    <w:basedOn w:val="a"/>
    <w:uiPriority w:val="99"/>
    <w:rsid w:val="00352B5A"/>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9">
    <w:name w:val="xl79"/>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80">
    <w:name w:val="xl80"/>
    <w:basedOn w:val="a"/>
    <w:uiPriority w:val="99"/>
    <w:rsid w:val="00352B5A"/>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1">
    <w:name w:val="xl81"/>
    <w:basedOn w:val="a"/>
    <w:uiPriority w:val="99"/>
    <w:rsid w:val="00352B5A"/>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2">
    <w:name w:val="xl82"/>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83">
    <w:name w:val="xl83"/>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84">
    <w:name w:val="xl84"/>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5">
    <w:name w:val="xl85"/>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6">
    <w:name w:val="xl86"/>
    <w:basedOn w:val="a"/>
    <w:uiPriority w:val="99"/>
    <w:rsid w:val="00352B5A"/>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7">
    <w:name w:val="xl87"/>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8">
    <w:name w:val="xl88"/>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9">
    <w:name w:val="xl89"/>
    <w:basedOn w:val="a"/>
    <w:uiPriority w:val="99"/>
    <w:rsid w:val="00352B5A"/>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90">
    <w:name w:val="xl90"/>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91">
    <w:name w:val="xl91"/>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92">
    <w:name w:val="xl92"/>
    <w:basedOn w:val="a"/>
    <w:uiPriority w:val="99"/>
    <w:rsid w:val="00352B5A"/>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2"/>
      <w:szCs w:val="22"/>
    </w:rPr>
  </w:style>
  <w:style w:type="paragraph" w:customStyle="1" w:styleId="xl93">
    <w:name w:val="xl93"/>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2"/>
      <w:szCs w:val="22"/>
    </w:rPr>
  </w:style>
  <w:style w:type="paragraph" w:customStyle="1" w:styleId="xl94">
    <w:name w:val="xl94"/>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2"/>
      <w:szCs w:val="22"/>
    </w:rPr>
  </w:style>
  <w:style w:type="paragraph" w:customStyle="1" w:styleId="xl95">
    <w:name w:val="xl95"/>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96">
    <w:name w:val="xl96"/>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ConsTitle">
    <w:name w:val="ConsTitle"/>
    <w:uiPriority w:val="99"/>
    <w:rsid w:val="00352B5A"/>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610">
    <w:name w:val="Заголовок 6.Нумерация1"/>
    <w:basedOn w:val="a"/>
    <w:next w:val="a"/>
    <w:uiPriority w:val="99"/>
    <w:rsid w:val="00352B5A"/>
    <w:pPr>
      <w:tabs>
        <w:tab w:val="num" w:pos="360"/>
      </w:tabs>
      <w:overflowPunct/>
      <w:autoSpaceDE/>
      <w:autoSpaceDN/>
      <w:adjustRightInd/>
      <w:spacing w:before="240" w:line="240" w:lineRule="auto"/>
      <w:ind w:left="360" w:right="0" w:hanging="360"/>
      <w:textAlignment w:val="auto"/>
      <w:outlineLvl w:val="5"/>
    </w:pPr>
    <w:rPr>
      <w:i/>
      <w:sz w:val="22"/>
      <w:szCs w:val="20"/>
    </w:rPr>
  </w:style>
  <w:style w:type="paragraph" w:customStyle="1" w:styleId="213">
    <w:name w:val="Основной текст с отступом 21"/>
    <w:basedOn w:val="a"/>
    <w:uiPriority w:val="99"/>
    <w:rsid w:val="00352B5A"/>
    <w:pPr>
      <w:overflowPunct/>
      <w:autoSpaceDE/>
      <w:autoSpaceDN/>
      <w:adjustRightInd/>
      <w:spacing w:line="240" w:lineRule="auto"/>
      <w:ind w:left="0" w:right="0" w:firstLine="567"/>
      <w:textAlignment w:val="auto"/>
    </w:pPr>
    <w:rPr>
      <w:szCs w:val="20"/>
    </w:rPr>
  </w:style>
  <w:style w:type="paragraph" w:customStyle="1" w:styleId="afff">
    <w:name w:val="норма"/>
    <w:basedOn w:val="a"/>
    <w:uiPriority w:val="99"/>
    <w:rsid w:val="00352B5A"/>
    <w:pPr>
      <w:overflowPunct/>
      <w:autoSpaceDE/>
      <w:autoSpaceDN/>
      <w:adjustRightInd/>
      <w:spacing w:after="120" w:line="240" w:lineRule="auto"/>
      <w:ind w:left="0" w:right="0"/>
      <w:textAlignment w:val="auto"/>
    </w:pPr>
    <w:rPr>
      <w:szCs w:val="20"/>
    </w:rPr>
  </w:style>
  <w:style w:type="paragraph" w:customStyle="1" w:styleId="ConsPlusNonformat">
    <w:name w:val="ConsPlusNonformat"/>
    <w:uiPriority w:val="99"/>
    <w:rsid w:val="00352B5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0">
    <w:name w:val="ИОбычный текст Знак"/>
    <w:basedOn w:val="a0"/>
    <w:uiPriority w:val="99"/>
    <w:rsid w:val="00352B5A"/>
    <w:rPr>
      <w:rFonts w:cs="Times New Roman"/>
      <w:sz w:val="24"/>
      <w:lang w:val="ru-RU" w:eastAsia="ru-RU" w:bidi="ar-SA"/>
    </w:rPr>
  </w:style>
  <w:style w:type="paragraph" w:customStyle="1" w:styleId="font5">
    <w:name w:val="font5"/>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font6">
    <w:name w:val="font6"/>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font7">
    <w:name w:val="font7"/>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rFonts w:ascii="Arial" w:eastAsia="Arial Unicode MS" w:hAnsi="Arial" w:cs="Arial Unicode MS"/>
      <w:sz w:val="16"/>
      <w:szCs w:val="16"/>
    </w:rPr>
  </w:style>
  <w:style w:type="paragraph" w:customStyle="1" w:styleId="xl97">
    <w:name w:val="xl97"/>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98">
    <w:name w:val="xl98"/>
    <w:basedOn w:val="a"/>
    <w:uiPriority w:val="99"/>
    <w:rsid w:val="00352B5A"/>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99">
    <w:name w:val="xl99"/>
    <w:basedOn w:val="a"/>
    <w:uiPriority w:val="99"/>
    <w:rsid w:val="00352B5A"/>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ascii="Arial Unicode MS" w:eastAsia="Arial Unicode MS" w:hAnsi="Arial Unicode MS" w:cs="Arial Unicode MS"/>
      <w:sz w:val="24"/>
      <w:szCs w:val="24"/>
    </w:rPr>
  </w:style>
  <w:style w:type="paragraph" w:customStyle="1" w:styleId="xl100">
    <w:name w:val="xl100"/>
    <w:basedOn w:val="a"/>
    <w:uiPriority w:val="99"/>
    <w:rsid w:val="00352B5A"/>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Arial Unicode MS" w:eastAsia="Arial Unicode MS" w:hAnsi="Arial Unicode MS" w:cs="Arial Unicode MS"/>
      <w:sz w:val="24"/>
      <w:szCs w:val="24"/>
    </w:rPr>
  </w:style>
  <w:style w:type="paragraph" w:customStyle="1" w:styleId="xl101">
    <w:name w:val="xl101"/>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4"/>
      <w:szCs w:val="24"/>
    </w:rPr>
  </w:style>
  <w:style w:type="paragraph" w:customStyle="1" w:styleId="xl102">
    <w:name w:val="xl102"/>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4"/>
      <w:szCs w:val="24"/>
    </w:rPr>
  </w:style>
  <w:style w:type="paragraph" w:customStyle="1" w:styleId="xl103">
    <w:name w:val="xl103"/>
    <w:basedOn w:val="a"/>
    <w:uiPriority w:val="99"/>
    <w:rsid w:val="00352B5A"/>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4"/>
      <w:szCs w:val="24"/>
    </w:rPr>
  </w:style>
  <w:style w:type="paragraph" w:customStyle="1" w:styleId="xl104">
    <w:name w:val="xl104"/>
    <w:basedOn w:val="a"/>
    <w:uiPriority w:val="99"/>
    <w:rsid w:val="00352B5A"/>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4"/>
      <w:szCs w:val="24"/>
    </w:rPr>
  </w:style>
  <w:style w:type="paragraph" w:customStyle="1" w:styleId="xl105">
    <w:name w:val="xl105"/>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4"/>
      <w:szCs w:val="24"/>
    </w:rPr>
  </w:style>
  <w:style w:type="paragraph" w:customStyle="1" w:styleId="xl106">
    <w:name w:val="xl106"/>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107">
    <w:name w:val="xl107"/>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4"/>
      <w:szCs w:val="24"/>
    </w:rPr>
  </w:style>
  <w:style w:type="paragraph" w:customStyle="1" w:styleId="xl108">
    <w:name w:val="xl108"/>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109">
    <w:name w:val="xl109"/>
    <w:basedOn w:val="a"/>
    <w:uiPriority w:val="99"/>
    <w:rsid w:val="00352B5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18">
    <w:name w:val="Стиль1"/>
    <w:basedOn w:val="a"/>
    <w:uiPriority w:val="99"/>
    <w:rsid w:val="00352B5A"/>
    <w:pPr>
      <w:overflowPunct/>
      <w:autoSpaceDE/>
      <w:autoSpaceDN/>
      <w:adjustRightInd/>
      <w:spacing w:line="300" w:lineRule="auto"/>
      <w:ind w:left="0" w:right="0" w:firstLine="720"/>
      <w:textAlignment w:val="auto"/>
    </w:pPr>
  </w:style>
  <w:style w:type="character" w:customStyle="1" w:styleId="afff1">
    <w:name w:val="Обычный отступ Знак"/>
    <w:basedOn w:val="a0"/>
    <w:uiPriority w:val="99"/>
    <w:rsid w:val="00352B5A"/>
    <w:rPr>
      <w:rFonts w:cs="Times New Roman"/>
      <w:kern w:val="32"/>
      <w:sz w:val="24"/>
      <w:lang w:val="ru-RU" w:eastAsia="ru-RU" w:bidi="ar-SA"/>
    </w:rPr>
  </w:style>
  <w:style w:type="paragraph" w:customStyle="1" w:styleId="Heading">
    <w:name w:val="Heading"/>
    <w:uiPriority w:val="99"/>
    <w:rsid w:val="00352B5A"/>
    <w:pPr>
      <w:autoSpaceDE w:val="0"/>
      <w:autoSpaceDN w:val="0"/>
      <w:adjustRightInd w:val="0"/>
      <w:spacing w:after="0" w:line="240" w:lineRule="auto"/>
    </w:pPr>
    <w:rPr>
      <w:rFonts w:ascii="Arial" w:eastAsia="Times New Roman" w:hAnsi="Arial" w:cs="Times New Roman"/>
      <w:b/>
      <w:szCs w:val="20"/>
      <w:lang w:eastAsia="ru-RU"/>
    </w:rPr>
  </w:style>
  <w:style w:type="character" w:styleId="afff2">
    <w:name w:val="Hyperlink"/>
    <w:basedOn w:val="a0"/>
    <w:uiPriority w:val="99"/>
    <w:rsid w:val="00352B5A"/>
    <w:rPr>
      <w:rFonts w:cs="Times New Roman"/>
      <w:color w:val="0000FF"/>
      <w:u w:val="single"/>
    </w:rPr>
  </w:style>
  <w:style w:type="paragraph" w:customStyle="1" w:styleId="63">
    <w:name w:val="Знак Знак Знак6"/>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9">
    <w:name w:val="Стиль2"/>
    <w:basedOn w:val="a"/>
    <w:link w:val="2a"/>
    <w:uiPriority w:val="99"/>
    <w:rsid w:val="00352B5A"/>
    <w:pPr>
      <w:widowControl w:val="0"/>
      <w:shd w:val="clear" w:color="auto" w:fill="FFFFFF"/>
      <w:overflowPunct/>
      <w:spacing w:line="480" w:lineRule="exact"/>
      <w:ind w:left="0" w:right="0" w:firstLine="851"/>
      <w:textAlignment w:val="auto"/>
    </w:pPr>
    <w:rPr>
      <w:bCs/>
      <w:color w:val="000000"/>
    </w:rPr>
  </w:style>
  <w:style w:type="character" w:customStyle="1" w:styleId="2a">
    <w:name w:val="Стиль2 Знак"/>
    <w:basedOn w:val="a0"/>
    <w:link w:val="29"/>
    <w:uiPriority w:val="99"/>
    <w:locked/>
    <w:rsid w:val="00352B5A"/>
    <w:rPr>
      <w:rFonts w:ascii="Times New Roman" w:eastAsia="Times New Roman" w:hAnsi="Times New Roman" w:cs="Times New Roman"/>
      <w:bCs/>
      <w:color w:val="000000"/>
      <w:sz w:val="28"/>
      <w:szCs w:val="28"/>
      <w:shd w:val="clear" w:color="auto" w:fill="FFFFFF"/>
      <w:lang w:eastAsia="ru-RU"/>
    </w:rPr>
  </w:style>
  <w:style w:type="character" w:styleId="afff3">
    <w:name w:val="FollowedHyperlink"/>
    <w:basedOn w:val="a0"/>
    <w:uiPriority w:val="99"/>
    <w:rsid w:val="00352B5A"/>
    <w:rPr>
      <w:rFonts w:cs="Times New Roman"/>
      <w:color w:val="800080"/>
      <w:u w:val="single"/>
    </w:rPr>
  </w:style>
  <w:style w:type="paragraph" w:styleId="afff4">
    <w:name w:val="Plain Text"/>
    <w:basedOn w:val="a"/>
    <w:link w:val="afff5"/>
    <w:uiPriority w:val="99"/>
    <w:rsid w:val="00352B5A"/>
    <w:pPr>
      <w:overflowPunct/>
      <w:adjustRightInd/>
      <w:spacing w:line="240" w:lineRule="auto"/>
      <w:ind w:left="0" w:right="0" w:firstLine="0"/>
      <w:jc w:val="left"/>
      <w:textAlignment w:val="auto"/>
    </w:pPr>
    <w:rPr>
      <w:rFonts w:ascii="Courier New" w:hAnsi="Courier New" w:cs="Courier New"/>
      <w:color w:val="000000"/>
      <w:sz w:val="20"/>
      <w:szCs w:val="20"/>
    </w:rPr>
  </w:style>
  <w:style w:type="character" w:customStyle="1" w:styleId="afff5">
    <w:name w:val="Текст Знак"/>
    <w:basedOn w:val="a0"/>
    <w:link w:val="afff4"/>
    <w:uiPriority w:val="99"/>
    <w:rsid w:val="00352B5A"/>
    <w:rPr>
      <w:rFonts w:ascii="Courier New" w:eastAsia="Times New Roman" w:hAnsi="Courier New" w:cs="Courier New"/>
      <w:color w:val="000000"/>
      <w:sz w:val="20"/>
      <w:szCs w:val="20"/>
      <w:lang w:eastAsia="ru-RU"/>
    </w:rPr>
  </w:style>
  <w:style w:type="paragraph" w:customStyle="1" w:styleId="ConsPlusTitle">
    <w:name w:val="ConsPlusTitle"/>
    <w:uiPriority w:val="99"/>
    <w:rsid w:val="00352B5A"/>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ff6">
    <w:name w:val="Стиль"/>
    <w:uiPriority w:val="99"/>
    <w:rsid w:val="00352B5A"/>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customStyle="1" w:styleId="NormalANX">
    <w:name w:val="NormalANX"/>
    <w:basedOn w:val="a"/>
    <w:uiPriority w:val="99"/>
    <w:rsid w:val="00352B5A"/>
    <w:pPr>
      <w:overflowPunct/>
      <w:autoSpaceDE/>
      <w:autoSpaceDN/>
      <w:adjustRightInd/>
      <w:spacing w:before="240" w:after="240"/>
      <w:ind w:left="0" w:right="0" w:firstLine="720"/>
      <w:textAlignment w:val="auto"/>
    </w:pPr>
    <w:rPr>
      <w:szCs w:val="20"/>
    </w:rPr>
  </w:style>
  <w:style w:type="paragraph" w:customStyle="1" w:styleId="afff7">
    <w:name w:val="Таблицы (моноширинный)"/>
    <w:basedOn w:val="a"/>
    <w:next w:val="a"/>
    <w:uiPriority w:val="99"/>
    <w:rsid w:val="00352B5A"/>
    <w:pPr>
      <w:overflowPunct/>
      <w:spacing w:line="240" w:lineRule="auto"/>
      <w:ind w:left="0" w:right="0" w:firstLine="0"/>
      <w:textAlignment w:val="auto"/>
    </w:pPr>
    <w:rPr>
      <w:rFonts w:ascii="Courier New" w:hAnsi="Courier New" w:cs="Courier New"/>
      <w:sz w:val="20"/>
      <w:szCs w:val="20"/>
    </w:rPr>
  </w:style>
  <w:style w:type="paragraph" w:customStyle="1" w:styleId="19">
    <w:name w:val="Знак1 Знак Знак Знак"/>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afff8">
    <w:name w:val="Знак Знак Знак Знак"/>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styleId="2b">
    <w:name w:val="Body Text First Indent 2"/>
    <w:basedOn w:val="a5"/>
    <w:link w:val="2c"/>
    <w:uiPriority w:val="99"/>
    <w:rsid w:val="00352B5A"/>
    <w:pPr>
      <w:overflowPunct/>
      <w:autoSpaceDE/>
      <w:autoSpaceDN/>
      <w:adjustRightInd/>
      <w:spacing w:line="240" w:lineRule="auto"/>
      <w:ind w:right="0" w:firstLine="210"/>
      <w:jc w:val="left"/>
      <w:textAlignment w:val="auto"/>
    </w:pPr>
    <w:rPr>
      <w:sz w:val="24"/>
      <w:szCs w:val="24"/>
    </w:rPr>
  </w:style>
  <w:style w:type="character" w:customStyle="1" w:styleId="2c">
    <w:name w:val="Красная строка 2 Знак"/>
    <w:basedOn w:val="a6"/>
    <w:link w:val="2b"/>
    <w:uiPriority w:val="99"/>
    <w:rsid w:val="00352B5A"/>
    <w:rPr>
      <w:rFonts w:ascii="Times New Roman" w:eastAsia="Times New Roman" w:hAnsi="Times New Roman" w:cs="Times New Roman"/>
      <w:sz w:val="24"/>
      <w:szCs w:val="24"/>
      <w:lang w:eastAsia="ru-RU"/>
    </w:rPr>
  </w:style>
  <w:style w:type="character" w:styleId="afff9">
    <w:name w:val="annotation reference"/>
    <w:basedOn w:val="a0"/>
    <w:uiPriority w:val="99"/>
    <w:rsid w:val="00352B5A"/>
    <w:rPr>
      <w:rFonts w:cs="Times New Roman"/>
      <w:sz w:val="16"/>
      <w:szCs w:val="16"/>
    </w:rPr>
  </w:style>
  <w:style w:type="paragraph" w:styleId="afffa">
    <w:name w:val="annotation text"/>
    <w:basedOn w:val="a"/>
    <w:link w:val="afffb"/>
    <w:uiPriority w:val="99"/>
    <w:rsid w:val="00352B5A"/>
    <w:pPr>
      <w:overflowPunct/>
      <w:autoSpaceDE/>
      <w:autoSpaceDN/>
      <w:adjustRightInd/>
      <w:spacing w:line="240" w:lineRule="auto"/>
      <w:ind w:left="0" w:right="0" w:firstLine="0"/>
      <w:jc w:val="left"/>
      <w:textAlignment w:val="auto"/>
    </w:pPr>
    <w:rPr>
      <w:sz w:val="20"/>
      <w:szCs w:val="20"/>
    </w:rPr>
  </w:style>
  <w:style w:type="character" w:customStyle="1" w:styleId="afffb">
    <w:name w:val="Текст примечания Знак"/>
    <w:basedOn w:val="a0"/>
    <w:link w:val="afffa"/>
    <w:uiPriority w:val="99"/>
    <w:rsid w:val="00352B5A"/>
    <w:rPr>
      <w:rFonts w:ascii="Times New Roman" w:eastAsia="Times New Roman" w:hAnsi="Times New Roman" w:cs="Times New Roman"/>
      <w:sz w:val="20"/>
      <w:szCs w:val="20"/>
      <w:lang w:eastAsia="ru-RU"/>
    </w:rPr>
  </w:style>
  <w:style w:type="paragraph" w:styleId="afffc">
    <w:name w:val="annotation subject"/>
    <w:basedOn w:val="afffa"/>
    <w:next w:val="afffa"/>
    <w:link w:val="afffd"/>
    <w:uiPriority w:val="99"/>
    <w:rsid w:val="00352B5A"/>
    <w:rPr>
      <w:b/>
      <w:bCs/>
    </w:rPr>
  </w:style>
  <w:style w:type="character" w:customStyle="1" w:styleId="afffd">
    <w:name w:val="Тема примечания Знак"/>
    <w:basedOn w:val="afffb"/>
    <w:link w:val="afffc"/>
    <w:uiPriority w:val="99"/>
    <w:rsid w:val="00352B5A"/>
    <w:rPr>
      <w:rFonts w:ascii="Times New Roman" w:eastAsia="Times New Roman" w:hAnsi="Times New Roman" w:cs="Times New Roman"/>
      <w:b/>
      <w:bCs/>
      <w:sz w:val="20"/>
      <w:szCs w:val="20"/>
      <w:lang w:eastAsia="ru-RU"/>
    </w:rPr>
  </w:style>
  <w:style w:type="paragraph" w:customStyle="1" w:styleId="36">
    <w:name w:val="Стиль3 Знак Знак Знак Знак Знак Знак Знак Знак Знак Знак Знак Знак Знак Знак Знак Знак Знак"/>
    <w:basedOn w:val="a"/>
    <w:uiPriority w:val="99"/>
    <w:rsid w:val="00352B5A"/>
    <w:pPr>
      <w:overflowPunct/>
      <w:autoSpaceDE/>
      <w:autoSpaceDN/>
      <w:adjustRightInd/>
      <w:ind w:left="0" w:right="0"/>
      <w:textAlignment w:val="auto"/>
    </w:pPr>
    <w:rPr>
      <w:szCs w:val="20"/>
    </w:rPr>
  </w:style>
  <w:style w:type="paragraph" w:customStyle="1" w:styleId="2d">
    <w:name w:val="Знак2"/>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110">
    <w:name w:val="Основной текст с отступом 211"/>
    <w:basedOn w:val="a"/>
    <w:uiPriority w:val="99"/>
    <w:rsid w:val="00352B5A"/>
    <w:pPr>
      <w:suppressAutoHyphens/>
      <w:overflowPunct/>
      <w:autoSpaceDE/>
      <w:autoSpaceDN/>
      <w:adjustRightInd/>
      <w:spacing w:line="300" w:lineRule="auto"/>
      <w:ind w:left="0" w:right="0" w:firstLine="720"/>
      <w:textAlignment w:val="auto"/>
    </w:pPr>
    <w:rPr>
      <w:i/>
      <w:szCs w:val="20"/>
      <w:lang w:eastAsia="ar-SA"/>
    </w:rPr>
  </w:style>
  <w:style w:type="paragraph" w:customStyle="1" w:styleId="CharCharCharChar">
    <w:name w:val="Char Char Знак Знак Char Char"/>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311">
    <w:name w:val="Основной текст 31"/>
    <w:basedOn w:val="a"/>
    <w:uiPriority w:val="99"/>
    <w:rsid w:val="00352B5A"/>
    <w:pPr>
      <w:widowControl w:val="0"/>
      <w:suppressAutoHyphens/>
      <w:overflowPunct/>
      <w:autoSpaceDE/>
      <w:autoSpaceDN/>
      <w:adjustRightInd/>
      <w:spacing w:after="120" w:line="240" w:lineRule="auto"/>
      <w:ind w:left="0" w:right="0" w:firstLine="0"/>
      <w:jc w:val="left"/>
      <w:textAlignment w:val="auto"/>
    </w:pPr>
    <w:rPr>
      <w:rFonts w:eastAsia="Arial Unicode MS"/>
      <w:kern w:val="1"/>
      <w:sz w:val="16"/>
      <w:szCs w:val="16"/>
    </w:rPr>
  </w:style>
  <w:style w:type="paragraph" w:styleId="afffe">
    <w:name w:val="Body Text First Indent"/>
    <w:basedOn w:val="a3"/>
    <w:link w:val="affff"/>
    <w:uiPriority w:val="99"/>
    <w:rsid w:val="00352B5A"/>
    <w:pPr>
      <w:spacing w:after="120"/>
      <w:ind w:firstLine="210"/>
      <w:jc w:val="left"/>
    </w:pPr>
    <w:rPr>
      <w:sz w:val="20"/>
      <w:szCs w:val="20"/>
    </w:rPr>
  </w:style>
  <w:style w:type="character" w:customStyle="1" w:styleId="affff">
    <w:name w:val="Красная строка Знак"/>
    <w:basedOn w:val="a4"/>
    <w:link w:val="afffe"/>
    <w:uiPriority w:val="99"/>
    <w:rsid w:val="00352B5A"/>
    <w:rPr>
      <w:rFonts w:ascii="Times New Roman" w:eastAsia="Times New Roman" w:hAnsi="Times New Roman" w:cs="Times New Roman"/>
      <w:sz w:val="20"/>
      <w:szCs w:val="20"/>
      <w:lang w:eastAsia="ru-RU"/>
    </w:rPr>
  </w:style>
  <w:style w:type="paragraph" w:customStyle="1" w:styleId="1a">
    <w:name w:val="Текст абзаца 1"/>
    <w:basedOn w:val="a"/>
    <w:uiPriority w:val="99"/>
    <w:rsid w:val="00352B5A"/>
    <w:pPr>
      <w:overflowPunct/>
      <w:autoSpaceDE/>
      <w:autoSpaceDN/>
      <w:adjustRightInd/>
      <w:spacing w:line="240" w:lineRule="auto"/>
      <w:ind w:left="0" w:right="0" w:firstLine="720"/>
      <w:textAlignment w:val="auto"/>
    </w:pPr>
    <w:rPr>
      <w:sz w:val="24"/>
      <w:szCs w:val="24"/>
    </w:rPr>
  </w:style>
  <w:style w:type="paragraph" w:customStyle="1" w:styleId="100">
    <w:name w:val="10"/>
    <w:basedOn w:val="a"/>
    <w:uiPriority w:val="99"/>
    <w:rsid w:val="00352B5A"/>
    <w:pPr>
      <w:overflowPunct/>
      <w:autoSpaceDE/>
      <w:autoSpaceDN/>
      <w:adjustRightInd/>
      <w:ind w:left="0" w:right="0" w:firstLine="720"/>
      <w:textAlignment w:val="auto"/>
    </w:pPr>
  </w:style>
  <w:style w:type="paragraph" w:customStyle="1" w:styleId="222">
    <w:name w:val="Основной текст 222"/>
    <w:basedOn w:val="a"/>
    <w:uiPriority w:val="99"/>
    <w:rsid w:val="00352B5A"/>
    <w:pPr>
      <w:overflowPunct/>
      <w:autoSpaceDE/>
      <w:autoSpaceDN/>
      <w:adjustRightInd/>
      <w:spacing w:line="240" w:lineRule="auto"/>
      <w:ind w:left="0" w:right="0" w:firstLine="0"/>
      <w:textAlignment w:val="auto"/>
    </w:pPr>
    <w:rPr>
      <w:b/>
      <w:szCs w:val="20"/>
    </w:rPr>
  </w:style>
  <w:style w:type="character" w:customStyle="1" w:styleId="BodyText-120">
    <w:name w:val="Body Text-12 Знак"/>
    <w:basedOn w:val="a0"/>
    <w:uiPriority w:val="99"/>
    <w:rsid w:val="00352B5A"/>
    <w:rPr>
      <w:rFonts w:cs="Times New Roman"/>
      <w:sz w:val="24"/>
      <w:szCs w:val="24"/>
      <w:lang w:val="ru-RU" w:eastAsia="ru-RU" w:bidi="ar-SA"/>
    </w:rPr>
  </w:style>
  <w:style w:type="character" w:customStyle="1" w:styleId="affff0">
    <w:name w:val="Документ Знак Знак"/>
    <w:basedOn w:val="a0"/>
    <w:uiPriority w:val="99"/>
    <w:rsid w:val="00352B5A"/>
    <w:rPr>
      <w:rFonts w:cs="Times New Roman"/>
      <w:sz w:val="28"/>
      <w:lang w:val="ru-RU" w:eastAsia="ru-RU" w:bidi="ar-SA"/>
    </w:rPr>
  </w:style>
  <w:style w:type="paragraph" w:customStyle="1" w:styleId="1b">
    <w:name w:val="Знак Знак Знак1 Знак"/>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2e">
    <w:name w:val="Обычный2"/>
    <w:uiPriority w:val="99"/>
    <w:rsid w:val="00352B5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1">
    <w:name w:val="Отчет"/>
    <w:basedOn w:val="a"/>
    <w:autoRedefine/>
    <w:uiPriority w:val="99"/>
    <w:rsid w:val="00352B5A"/>
    <w:pPr>
      <w:widowControl w:val="0"/>
      <w:overflowPunct/>
      <w:ind w:left="4" w:right="0" w:firstLine="744"/>
      <w:textAlignment w:val="auto"/>
    </w:pPr>
    <w:rPr>
      <w:sz w:val="24"/>
      <w:szCs w:val="24"/>
    </w:rPr>
  </w:style>
  <w:style w:type="paragraph" w:customStyle="1" w:styleId="180">
    <w:name w:val="Знак18"/>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10">
    <w:name w:val="Знак11"/>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c">
    <w:name w:val="Знак Знак Знак1"/>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42">
    <w:name w:val="Знак Знак Знак Знак4"/>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60">
    <w:name w:val="Знак26"/>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37">
    <w:name w:val="Знак3"/>
    <w:basedOn w:val="a"/>
    <w:next w:val="afa"/>
    <w:uiPriority w:val="99"/>
    <w:rsid w:val="00352B5A"/>
    <w:pPr>
      <w:overflowPunct/>
      <w:autoSpaceDE/>
      <w:autoSpaceDN/>
      <w:adjustRightInd/>
      <w:spacing w:before="120" w:after="160" w:line="240" w:lineRule="exact"/>
      <w:ind w:left="0" w:right="0" w:firstLine="720"/>
      <w:textAlignment w:val="auto"/>
    </w:pPr>
    <w:rPr>
      <w:rFonts w:ascii="Verdana" w:hAnsi="Verdana" w:cs="Verdana"/>
      <w:sz w:val="20"/>
      <w:szCs w:val="20"/>
      <w:lang w:val="en-US" w:eastAsia="en-US"/>
    </w:rPr>
  </w:style>
  <w:style w:type="paragraph" w:customStyle="1" w:styleId="1d">
    <w:name w:val="1 Обычный текст"/>
    <w:basedOn w:val="a"/>
    <w:uiPriority w:val="99"/>
    <w:rsid w:val="00352B5A"/>
    <w:pPr>
      <w:overflowPunct/>
      <w:autoSpaceDE/>
      <w:autoSpaceDN/>
      <w:adjustRightInd/>
      <w:ind w:left="0" w:right="0" w:firstLine="720"/>
      <w:textAlignment w:val="auto"/>
    </w:pPr>
  </w:style>
  <w:style w:type="character" w:styleId="affff2">
    <w:name w:val="Emphasis"/>
    <w:basedOn w:val="a0"/>
    <w:uiPriority w:val="99"/>
    <w:qFormat/>
    <w:rsid w:val="00352B5A"/>
    <w:rPr>
      <w:rFonts w:cs="Times New Roman"/>
      <w:i/>
      <w:iCs/>
    </w:rPr>
  </w:style>
  <w:style w:type="paragraph" w:customStyle="1" w:styleId="38">
    <w:name w:val="Обычный3"/>
    <w:basedOn w:val="a"/>
    <w:uiPriority w:val="99"/>
    <w:rsid w:val="00352B5A"/>
    <w:pPr>
      <w:overflowPunct/>
      <w:autoSpaceDE/>
      <w:autoSpaceDN/>
      <w:adjustRightInd/>
      <w:spacing w:line="240" w:lineRule="auto"/>
      <w:ind w:left="0" w:right="0" w:firstLine="0"/>
      <w:jc w:val="left"/>
      <w:textAlignment w:val="auto"/>
    </w:pPr>
    <w:rPr>
      <w:sz w:val="20"/>
      <w:szCs w:val="20"/>
    </w:rPr>
  </w:style>
  <w:style w:type="paragraph" w:customStyle="1" w:styleId="affff3">
    <w:name w:val="Знак Знак Знак Знак Знак Знак Знак"/>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styleId="affff4">
    <w:name w:val="List Paragraph"/>
    <w:aliases w:val="A_маркированный_список,текст документа"/>
    <w:basedOn w:val="a"/>
    <w:link w:val="affff5"/>
    <w:uiPriority w:val="34"/>
    <w:qFormat/>
    <w:rsid w:val="00352B5A"/>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lang w:eastAsia="en-US"/>
    </w:rPr>
  </w:style>
  <w:style w:type="paragraph" w:customStyle="1" w:styleId="1e">
    <w:name w:val="Знак Знак Знак1 Знак Знак Знак Знак"/>
    <w:basedOn w:val="a"/>
    <w:autoRedefine/>
    <w:uiPriority w:val="99"/>
    <w:rsid w:val="00352B5A"/>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BodyText22">
    <w:name w:val="Body Text 22"/>
    <w:basedOn w:val="a"/>
    <w:uiPriority w:val="99"/>
    <w:rsid w:val="00352B5A"/>
    <w:pPr>
      <w:overflowPunct/>
      <w:autoSpaceDE/>
      <w:autoSpaceDN/>
      <w:adjustRightInd/>
      <w:spacing w:line="240" w:lineRule="auto"/>
      <w:ind w:left="0" w:right="0" w:firstLine="720"/>
      <w:textAlignment w:val="auto"/>
    </w:pPr>
    <w:rPr>
      <w:szCs w:val="20"/>
    </w:rPr>
  </w:style>
  <w:style w:type="paragraph" w:customStyle="1" w:styleId="CharCharCharChar0">
    <w:name w:val="Char Char Char Char"/>
    <w:basedOn w:val="a"/>
    <w:next w:val="a"/>
    <w:uiPriority w:val="99"/>
    <w:semiHidden/>
    <w:rsid w:val="00352B5A"/>
    <w:pPr>
      <w:overflowPunct/>
      <w:autoSpaceDE/>
      <w:autoSpaceDN/>
      <w:adjustRightInd/>
      <w:spacing w:after="160" w:line="240" w:lineRule="exact"/>
      <w:ind w:left="0" w:right="0" w:firstLine="0"/>
      <w:jc w:val="left"/>
      <w:textAlignment w:val="auto"/>
    </w:pPr>
    <w:rPr>
      <w:rFonts w:ascii="Arial" w:hAnsi="Arial" w:cs="Arial"/>
      <w:sz w:val="20"/>
      <w:szCs w:val="20"/>
      <w:lang w:val="en-US" w:eastAsia="en-US"/>
    </w:rPr>
  </w:style>
  <w:style w:type="paragraph" w:customStyle="1" w:styleId="ConsPlusCell">
    <w:name w:val="ConsPlusCell"/>
    <w:uiPriority w:val="99"/>
    <w:rsid w:val="00352B5A"/>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text21">
    <w:name w:val="text21"/>
    <w:basedOn w:val="a0"/>
    <w:uiPriority w:val="99"/>
    <w:rsid w:val="00352B5A"/>
    <w:rPr>
      <w:rFonts w:ascii="Verdana" w:hAnsi="Verdana" w:cs="Times New Roman"/>
      <w:color w:val="000000"/>
      <w:sz w:val="17"/>
      <w:szCs w:val="17"/>
    </w:rPr>
  </w:style>
  <w:style w:type="paragraph" w:customStyle="1" w:styleId="3110">
    <w:name w:val="Основной текст с отступом 311"/>
    <w:basedOn w:val="a"/>
    <w:uiPriority w:val="99"/>
    <w:rsid w:val="00352B5A"/>
    <w:pPr>
      <w:widowControl w:val="0"/>
      <w:overflowPunct/>
      <w:autoSpaceDE/>
      <w:autoSpaceDN/>
      <w:adjustRightInd/>
      <w:ind w:left="0" w:right="0" w:firstLine="720"/>
      <w:textAlignment w:val="auto"/>
    </w:pPr>
    <w:rPr>
      <w:szCs w:val="20"/>
    </w:rPr>
  </w:style>
  <w:style w:type="paragraph" w:customStyle="1" w:styleId="230">
    <w:name w:val="Основной текс23"/>
    <w:basedOn w:val="a"/>
    <w:uiPriority w:val="99"/>
    <w:rsid w:val="00352B5A"/>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131">
    <w:name w:val="Знак1 Знак Знак Знак3"/>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CharCharCharChar4">
    <w:name w:val="Char Char Знак Знак Char Char4"/>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32">
    <w:name w:val="Знак Знак Знак1 Знак3"/>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39">
    <w:name w:val="Обычный3"/>
    <w:uiPriority w:val="99"/>
    <w:rsid w:val="00352B5A"/>
    <w:pPr>
      <w:spacing w:after="0" w:line="240" w:lineRule="auto"/>
    </w:pPr>
    <w:rPr>
      <w:rFonts w:ascii="Times New Roman" w:eastAsia="Times New Roman" w:hAnsi="Times New Roman" w:cs="Times New Roman"/>
      <w:sz w:val="20"/>
      <w:szCs w:val="20"/>
      <w:lang w:eastAsia="ru-RU"/>
    </w:rPr>
  </w:style>
  <w:style w:type="paragraph" w:styleId="affff6">
    <w:name w:val="caption"/>
    <w:basedOn w:val="a"/>
    <w:next w:val="a"/>
    <w:uiPriority w:val="99"/>
    <w:qFormat/>
    <w:rsid w:val="00352B5A"/>
    <w:pPr>
      <w:overflowPunct/>
      <w:autoSpaceDE/>
      <w:autoSpaceDN/>
      <w:adjustRightInd/>
      <w:spacing w:line="240" w:lineRule="auto"/>
      <w:ind w:left="0" w:right="0" w:firstLine="0"/>
      <w:jc w:val="left"/>
      <w:textAlignment w:val="auto"/>
    </w:pPr>
    <w:rPr>
      <w:b/>
      <w:bCs/>
      <w:sz w:val="20"/>
      <w:szCs w:val="20"/>
    </w:rPr>
  </w:style>
  <w:style w:type="paragraph" w:customStyle="1" w:styleId="Style4">
    <w:name w:val="Style4"/>
    <w:basedOn w:val="a"/>
    <w:uiPriority w:val="99"/>
    <w:rsid w:val="00352B5A"/>
    <w:pPr>
      <w:widowControl w:val="0"/>
      <w:overflowPunct/>
      <w:spacing w:line="240" w:lineRule="auto"/>
      <w:ind w:left="0" w:right="0" w:firstLine="0"/>
      <w:jc w:val="left"/>
      <w:textAlignment w:val="auto"/>
    </w:pPr>
    <w:rPr>
      <w:sz w:val="24"/>
      <w:szCs w:val="24"/>
    </w:rPr>
  </w:style>
  <w:style w:type="paragraph" w:customStyle="1" w:styleId="affff7">
    <w:name w:val="ы"/>
    <w:basedOn w:val="a"/>
    <w:uiPriority w:val="99"/>
    <w:rsid w:val="00352B5A"/>
    <w:pPr>
      <w:overflowPunct/>
      <w:autoSpaceDE/>
      <w:autoSpaceDN/>
      <w:adjustRightInd/>
      <w:spacing w:line="240" w:lineRule="auto"/>
      <w:ind w:left="0" w:right="0"/>
      <w:textAlignment w:val="auto"/>
    </w:pPr>
    <w:rPr>
      <w:szCs w:val="20"/>
    </w:rPr>
  </w:style>
  <w:style w:type="paragraph" w:customStyle="1" w:styleId="Pa17">
    <w:name w:val="Pa17"/>
    <w:basedOn w:val="a"/>
    <w:next w:val="a"/>
    <w:uiPriority w:val="99"/>
    <w:rsid w:val="00352B5A"/>
    <w:pPr>
      <w:overflowPunct/>
      <w:spacing w:line="201" w:lineRule="atLeast"/>
      <w:ind w:left="0" w:right="0" w:firstLine="0"/>
      <w:jc w:val="left"/>
      <w:textAlignment w:val="auto"/>
    </w:pPr>
    <w:rPr>
      <w:rFonts w:ascii="Minion Pro" w:hAnsi="Minion Pro"/>
      <w:sz w:val="24"/>
      <w:szCs w:val="24"/>
    </w:rPr>
  </w:style>
  <w:style w:type="paragraph" w:customStyle="1" w:styleId="320">
    <w:name w:val="Основной текст с отступом 32"/>
    <w:basedOn w:val="a"/>
    <w:uiPriority w:val="99"/>
    <w:rsid w:val="00352B5A"/>
    <w:pPr>
      <w:widowControl w:val="0"/>
      <w:overflowPunct/>
      <w:autoSpaceDE/>
      <w:autoSpaceDN/>
      <w:adjustRightInd/>
      <w:ind w:left="0" w:right="0" w:firstLine="720"/>
      <w:textAlignment w:val="auto"/>
    </w:pPr>
    <w:rPr>
      <w:szCs w:val="20"/>
    </w:rPr>
  </w:style>
  <w:style w:type="paragraph" w:customStyle="1" w:styleId="affff8">
    <w:name w:val="На номер"/>
    <w:basedOn w:val="a"/>
    <w:uiPriority w:val="99"/>
    <w:rsid w:val="00352B5A"/>
    <w:pPr>
      <w:spacing w:line="240" w:lineRule="auto"/>
      <w:ind w:left="0" w:right="0" w:firstLine="0"/>
      <w:jc w:val="left"/>
    </w:pPr>
    <w:rPr>
      <w:sz w:val="24"/>
      <w:szCs w:val="24"/>
    </w:rPr>
  </w:style>
  <w:style w:type="paragraph" w:customStyle="1" w:styleId="223">
    <w:name w:val="Основной текст с отступом 22"/>
    <w:basedOn w:val="a"/>
    <w:uiPriority w:val="99"/>
    <w:rsid w:val="00352B5A"/>
    <w:pPr>
      <w:widowControl w:val="0"/>
      <w:suppressAutoHyphens/>
      <w:overflowPunct/>
      <w:autoSpaceDE/>
      <w:autoSpaceDN/>
      <w:adjustRightInd/>
      <w:ind w:left="0" w:right="0" w:firstLine="720"/>
      <w:textAlignment w:val="auto"/>
    </w:pPr>
    <w:rPr>
      <w:szCs w:val="24"/>
      <w:lang w:eastAsia="ar-SA"/>
    </w:rPr>
  </w:style>
  <w:style w:type="character" w:customStyle="1" w:styleId="52">
    <w:name w:val="Знак Знак5"/>
    <w:basedOn w:val="a0"/>
    <w:uiPriority w:val="99"/>
    <w:rsid w:val="00352B5A"/>
    <w:rPr>
      <w:rFonts w:ascii="Times New Roman" w:hAnsi="Times New Roman" w:cs="Times New Roman"/>
      <w:sz w:val="28"/>
      <w:szCs w:val="28"/>
      <w:lang w:eastAsia="ru-RU"/>
    </w:rPr>
  </w:style>
  <w:style w:type="character" w:customStyle="1" w:styleId="2f">
    <w:name w:val="Знак Знак2"/>
    <w:basedOn w:val="a0"/>
    <w:uiPriority w:val="99"/>
    <w:rsid w:val="00352B5A"/>
    <w:rPr>
      <w:rFonts w:ascii="Times New Roman" w:hAnsi="Times New Roman" w:cs="Times New Roman"/>
      <w:b/>
      <w:sz w:val="20"/>
      <w:szCs w:val="20"/>
      <w:lang w:eastAsia="ru-RU"/>
    </w:rPr>
  </w:style>
  <w:style w:type="paragraph" w:customStyle="1" w:styleId="Style7">
    <w:name w:val="Style7"/>
    <w:basedOn w:val="a"/>
    <w:uiPriority w:val="99"/>
    <w:rsid w:val="00352B5A"/>
    <w:pPr>
      <w:widowControl w:val="0"/>
      <w:overflowPunct/>
      <w:spacing w:line="374" w:lineRule="exact"/>
      <w:ind w:left="0" w:right="0" w:firstLine="734"/>
      <w:textAlignment w:val="auto"/>
    </w:pPr>
    <w:rPr>
      <w:sz w:val="24"/>
      <w:szCs w:val="24"/>
    </w:rPr>
  </w:style>
  <w:style w:type="character" w:customStyle="1" w:styleId="FontStyle20">
    <w:name w:val="Font Style20"/>
    <w:basedOn w:val="a0"/>
    <w:uiPriority w:val="99"/>
    <w:rsid w:val="00352B5A"/>
    <w:rPr>
      <w:rFonts w:ascii="Times New Roman" w:hAnsi="Times New Roman" w:cs="Times New Roman"/>
      <w:sz w:val="26"/>
      <w:szCs w:val="26"/>
    </w:rPr>
  </w:style>
  <w:style w:type="paragraph" w:customStyle="1" w:styleId="affff9">
    <w:name w:val="Обычный + по ширине"/>
    <w:aliases w:val="Первая строка:  1,25 см,Обычный + 14 пт,По ширине,Междустр.интервал:  полу..."/>
    <w:basedOn w:val="a"/>
    <w:uiPriority w:val="99"/>
    <w:rsid w:val="00352B5A"/>
    <w:pPr>
      <w:overflowPunct/>
      <w:autoSpaceDE/>
      <w:autoSpaceDN/>
      <w:adjustRightInd/>
      <w:spacing w:line="240" w:lineRule="auto"/>
      <w:ind w:left="0" w:right="0" w:firstLine="720"/>
      <w:textAlignment w:val="auto"/>
    </w:pPr>
    <w:rPr>
      <w:sz w:val="24"/>
      <w:szCs w:val="24"/>
    </w:rPr>
  </w:style>
  <w:style w:type="paragraph" w:customStyle="1" w:styleId="affffa">
    <w:name w:val="адрес"/>
    <w:basedOn w:val="a"/>
    <w:uiPriority w:val="99"/>
    <w:rsid w:val="00352B5A"/>
    <w:pPr>
      <w:spacing w:line="240" w:lineRule="auto"/>
      <w:ind w:left="0" w:right="0" w:firstLine="0"/>
      <w:jc w:val="center"/>
    </w:pPr>
  </w:style>
  <w:style w:type="paragraph" w:customStyle="1" w:styleId="affffb">
    <w:name w:val="Должность"/>
    <w:basedOn w:val="a"/>
    <w:uiPriority w:val="99"/>
    <w:rsid w:val="00352B5A"/>
    <w:pPr>
      <w:spacing w:line="240" w:lineRule="auto"/>
      <w:ind w:left="0" w:right="0" w:firstLine="0"/>
      <w:jc w:val="center"/>
    </w:pPr>
    <w:rPr>
      <w:szCs w:val="20"/>
    </w:rPr>
  </w:style>
  <w:style w:type="paragraph" w:customStyle="1" w:styleId="affffc">
    <w:name w:val="ДСП"/>
    <w:basedOn w:val="a"/>
    <w:uiPriority w:val="99"/>
    <w:rsid w:val="00352B5A"/>
    <w:pPr>
      <w:spacing w:line="240" w:lineRule="auto"/>
      <w:ind w:left="0" w:right="0" w:firstLine="0"/>
      <w:jc w:val="center"/>
    </w:pPr>
    <w:rPr>
      <w:i/>
      <w:sz w:val="24"/>
    </w:rPr>
  </w:style>
  <w:style w:type="paragraph" w:customStyle="1" w:styleId="Default">
    <w:name w:val="Default"/>
    <w:qFormat/>
    <w:rsid w:val="00352B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f">
    <w:name w:val="Знак Знак Знак Знак Знак Знак Знак1"/>
    <w:basedOn w:val="a"/>
    <w:uiPriority w:val="99"/>
    <w:rsid w:val="00352B5A"/>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affffd">
    <w:name w:val="a"/>
    <w:basedOn w:val="a"/>
    <w:uiPriority w:val="99"/>
    <w:rsid w:val="00352B5A"/>
    <w:pPr>
      <w:overflowPunct/>
      <w:autoSpaceDE/>
      <w:autoSpaceDN/>
      <w:adjustRightInd/>
      <w:ind w:left="0" w:right="0"/>
      <w:textAlignment w:val="auto"/>
    </w:pPr>
  </w:style>
  <w:style w:type="paragraph" w:customStyle="1" w:styleId="141">
    <w:name w:val="Знак Знак Знак1 Знак Знак Знак Знак4"/>
    <w:basedOn w:val="a"/>
    <w:autoRedefine/>
    <w:uiPriority w:val="99"/>
    <w:rsid w:val="00352B5A"/>
    <w:pPr>
      <w:overflowPunct/>
      <w:autoSpaceDE/>
      <w:autoSpaceDN/>
      <w:adjustRightInd/>
      <w:spacing w:after="160" w:line="240" w:lineRule="exact"/>
      <w:ind w:left="0" w:right="0" w:firstLine="0"/>
      <w:jc w:val="left"/>
      <w:textAlignment w:val="auto"/>
    </w:pPr>
    <w:rPr>
      <w:rFonts w:eastAsia="SimSun"/>
      <w:b/>
      <w:szCs w:val="24"/>
      <w:lang w:val="en-US" w:eastAsia="en-US"/>
    </w:rPr>
  </w:style>
  <w:style w:type="character" w:customStyle="1" w:styleId="3a">
    <w:name w:val="Знак Знак3"/>
    <w:basedOn w:val="a0"/>
    <w:uiPriority w:val="99"/>
    <w:rsid w:val="00352B5A"/>
    <w:rPr>
      <w:rFonts w:eastAsia="Times New Roman" w:cs="Times New Roman"/>
      <w:b/>
      <w:sz w:val="20"/>
      <w:szCs w:val="20"/>
      <w:lang w:eastAsia="ru-RU"/>
    </w:rPr>
  </w:style>
  <w:style w:type="paragraph" w:customStyle="1" w:styleId="bodytextindent3">
    <w:name w:val="bodytextindent3"/>
    <w:basedOn w:val="a"/>
    <w:uiPriority w:val="99"/>
    <w:rsid w:val="00352B5A"/>
    <w:pPr>
      <w:overflowPunct/>
      <w:autoSpaceDE/>
      <w:autoSpaceDN/>
      <w:adjustRightInd/>
      <w:ind w:left="0" w:right="0" w:firstLine="720"/>
      <w:textAlignment w:val="auto"/>
    </w:pPr>
    <w:rPr>
      <w:rFonts w:eastAsia="Calibri"/>
    </w:rPr>
  </w:style>
  <w:style w:type="character" w:customStyle="1" w:styleId="43">
    <w:name w:val="Знак Знак4"/>
    <w:basedOn w:val="a0"/>
    <w:uiPriority w:val="99"/>
    <w:locked/>
    <w:rsid w:val="00352B5A"/>
    <w:rPr>
      <w:rFonts w:cs="Times New Roman"/>
      <w:sz w:val="24"/>
      <w:szCs w:val="24"/>
    </w:rPr>
  </w:style>
  <w:style w:type="paragraph" w:customStyle="1" w:styleId="1f0">
    <w:name w:val="Абзац списка1"/>
    <w:basedOn w:val="a"/>
    <w:uiPriority w:val="99"/>
    <w:rsid w:val="00352B5A"/>
    <w:pPr>
      <w:overflowPunct/>
      <w:autoSpaceDE/>
      <w:autoSpaceDN/>
      <w:adjustRightInd/>
      <w:spacing w:after="200" w:line="276" w:lineRule="auto"/>
      <w:ind w:left="720" w:right="0" w:firstLine="0"/>
      <w:jc w:val="left"/>
      <w:textAlignment w:val="auto"/>
    </w:pPr>
    <w:rPr>
      <w:lang w:eastAsia="en-US"/>
    </w:rPr>
  </w:style>
  <w:style w:type="paragraph" w:customStyle="1" w:styleId="350">
    <w:name w:val="Обычный (веб)35"/>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a20">
    <w:name w:val="a2"/>
    <w:basedOn w:val="a"/>
    <w:uiPriority w:val="99"/>
    <w:rsid w:val="00352B5A"/>
    <w:pPr>
      <w:adjustRightInd/>
      <w:spacing w:line="240" w:lineRule="auto"/>
      <w:ind w:firstLine="0"/>
      <w:jc w:val="center"/>
      <w:textAlignment w:val="auto"/>
    </w:pPr>
  </w:style>
  <w:style w:type="paragraph" w:customStyle="1" w:styleId="affffe">
    <w:name w:val="уважаемый"/>
    <w:basedOn w:val="a"/>
    <w:uiPriority w:val="99"/>
    <w:rsid w:val="00352B5A"/>
    <w:pPr>
      <w:adjustRightInd/>
      <w:spacing w:line="240" w:lineRule="auto"/>
      <w:ind w:firstLine="0"/>
      <w:jc w:val="center"/>
      <w:textAlignment w:val="auto"/>
    </w:pPr>
    <w:rPr>
      <w:rFonts w:eastAsia="Calibri"/>
    </w:rPr>
  </w:style>
  <w:style w:type="character" w:customStyle="1" w:styleId="520">
    <w:name w:val="Знак Знак52"/>
    <w:basedOn w:val="a0"/>
    <w:uiPriority w:val="99"/>
    <w:rsid w:val="00352B5A"/>
    <w:rPr>
      <w:rFonts w:ascii="Times New Roman" w:hAnsi="Times New Roman" w:cs="Times New Roman"/>
      <w:sz w:val="28"/>
      <w:szCs w:val="28"/>
      <w:lang w:eastAsia="ru-RU"/>
    </w:rPr>
  </w:style>
  <w:style w:type="character" w:customStyle="1" w:styleId="224">
    <w:name w:val="Знак Знак22"/>
    <w:basedOn w:val="a0"/>
    <w:uiPriority w:val="99"/>
    <w:rsid w:val="00352B5A"/>
    <w:rPr>
      <w:rFonts w:ascii="Times New Roman" w:hAnsi="Times New Roman" w:cs="Times New Roman"/>
      <w:b/>
      <w:sz w:val="20"/>
      <w:szCs w:val="20"/>
      <w:lang w:eastAsia="ru-RU"/>
    </w:rPr>
  </w:style>
  <w:style w:type="paragraph" w:customStyle="1" w:styleId="120">
    <w:name w:val="Знак Знак Знак Знак Знак Знак Знак12"/>
    <w:basedOn w:val="a"/>
    <w:uiPriority w:val="99"/>
    <w:rsid w:val="00352B5A"/>
    <w:pPr>
      <w:overflowPunct/>
      <w:autoSpaceDE/>
      <w:autoSpaceDN/>
      <w:adjustRightInd/>
      <w:spacing w:line="240" w:lineRule="auto"/>
      <w:ind w:left="0" w:right="0" w:firstLine="0"/>
      <w:jc w:val="left"/>
      <w:textAlignment w:val="auto"/>
    </w:pPr>
    <w:rPr>
      <w:sz w:val="24"/>
      <w:szCs w:val="24"/>
      <w:lang w:val="pl-PL" w:eastAsia="pl-PL"/>
    </w:rPr>
  </w:style>
  <w:style w:type="character" w:customStyle="1" w:styleId="330">
    <w:name w:val="Знак Знак33"/>
    <w:basedOn w:val="a0"/>
    <w:uiPriority w:val="99"/>
    <w:rsid w:val="00352B5A"/>
    <w:rPr>
      <w:rFonts w:eastAsia="Times New Roman" w:cs="Times New Roman"/>
      <w:b/>
      <w:sz w:val="20"/>
      <w:szCs w:val="20"/>
      <w:lang w:eastAsia="ru-RU"/>
    </w:rPr>
  </w:style>
  <w:style w:type="character" w:customStyle="1" w:styleId="420">
    <w:name w:val="Знак Знак42"/>
    <w:basedOn w:val="a0"/>
    <w:uiPriority w:val="99"/>
    <w:locked/>
    <w:rsid w:val="00352B5A"/>
    <w:rPr>
      <w:rFonts w:cs="Times New Roman"/>
      <w:sz w:val="24"/>
      <w:szCs w:val="24"/>
    </w:rPr>
  </w:style>
  <w:style w:type="paragraph" w:customStyle="1" w:styleId="Normal1">
    <w:name w:val="Normal1"/>
    <w:uiPriority w:val="99"/>
    <w:rsid w:val="00352B5A"/>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
    <w:uiPriority w:val="99"/>
    <w:rsid w:val="00352B5A"/>
    <w:pPr>
      <w:overflowPunct/>
      <w:autoSpaceDE/>
      <w:autoSpaceDN/>
      <w:adjustRightInd/>
      <w:spacing w:line="300" w:lineRule="auto"/>
      <w:ind w:left="0" w:right="0" w:firstLine="720"/>
      <w:textAlignment w:val="auto"/>
    </w:pPr>
  </w:style>
  <w:style w:type="paragraph" w:customStyle="1" w:styleId="44">
    <w:name w:val="Знак4"/>
    <w:basedOn w:val="a"/>
    <w:link w:val="1f1"/>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1f1">
    <w:name w:val="Знак Знак1"/>
    <w:basedOn w:val="a0"/>
    <w:link w:val="44"/>
    <w:uiPriority w:val="99"/>
    <w:locked/>
    <w:rsid w:val="00352B5A"/>
    <w:rPr>
      <w:rFonts w:ascii="Verdana" w:eastAsia="Times New Roman" w:hAnsi="Verdana" w:cs="Verdana"/>
      <w:sz w:val="20"/>
      <w:szCs w:val="20"/>
      <w:lang w:val="en-US"/>
    </w:rPr>
  </w:style>
  <w:style w:type="paragraph" w:customStyle="1" w:styleId="BodyTextIndent21">
    <w:name w:val="Body Text Indent 21"/>
    <w:basedOn w:val="a"/>
    <w:uiPriority w:val="99"/>
    <w:rsid w:val="00352B5A"/>
    <w:pPr>
      <w:overflowPunct/>
      <w:autoSpaceDE/>
      <w:autoSpaceDN/>
      <w:adjustRightInd/>
      <w:spacing w:line="240" w:lineRule="auto"/>
      <w:ind w:left="0" w:right="0" w:firstLine="567"/>
      <w:textAlignment w:val="auto"/>
    </w:pPr>
  </w:style>
  <w:style w:type="paragraph" w:customStyle="1" w:styleId="2f0">
    <w:name w:val="Знак Знак Знак2"/>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21">
    <w:name w:val="Знак12"/>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f2">
    <w:name w:val="Знак Знак Знак Знак1"/>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14">
    <w:name w:val="Знак21"/>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BodyText221">
    <w:name w:val="Body Text 221"/>
    <w:basedOn w:val="a"/>
    <w:uiPriority w:val="99"/>
    <w:rsid w:val="00352B5A"/>
    <w:pPr>
      <w:overflowPunct/>
      <w:autoSpaceDE/>
      <w:autoSpaceDN/>
      <w:adjustRightInd/>
      <w:spacing w:line="240" w:lineRule="auto"/>
      <w:ind w:left="0" w:right="0" w:firstLine="720"/>
      <w:textAlignment w:val="auto"/>
    </w:pPr>
  </w:style>
  <w:style w:type="paragraph" w:customStyle="1" w:styleId="215">
    <w:name w:val="Основной текс21"/>
    <w:basedOn w:val="a"/>
    <w:uiPriority w:val="99"/>
    <w:rsid w:val="00352B5A"/>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111">
    <w:name w:val="Знак1 Знак Знак Знак1"/>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CharCharCharChar1">
    <w:name w:val="Char Char Знак Знак Char Char1"/>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12">
    <w:name w:val="Знак Знак Знак1 Знак1"/>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13">
    <w:name w:val="Знак Знак Знак1 Знак Знак Знак Знак1"/>
    <w:basedOn w:val="a"/>
    <w:autoRedefine/>
    <w:uiPriority w:val="99"/>
    <w:rsid w:val="00352B5A"/>
    <w:pPr>
      <w:overflowPunct/>
      <w:autoSpaceDE/>
      <w:autoSpaceDN/>
      <w:adjustRightInd/>
      <w:spacing w:after="160" w:line="240" w:lineRule="exact"/>
      <w:ind w:left="0" w:right="0" w:firstLine="0"/>
      <w:jc w:val="left"/>
      <w:textAlignment w:val="auto"/>
    </w:pPr>
    <w:rPr>
      <w:rFonts w:eastAsia="SimSun"/>
      <w:b/>
      <w:bCs/>
      <w:lang w:val="en-US" w:eastAsia="en-US"/>
    </w:rPr>
  </w:style>
  <w:style w:type="paragraph" w:customStyle="1" w:styleId="150">
    <w:name w:val="Знак15"/>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64">
    <w:name w:val="Знак Знак6"/>
    <w:basedOn w:val="a0"/>
    <w:uiPriority w:val="99"/>
    <w:rsid w:val="00352B5A"/>
    <w:rPr>
      <w:rFonts w:cs="Times New Roman"/>
      <w:lang w:val="ru-RU" w:eastAsia="ru-RU" w:bidi="ar-SA"/>
    </w:rPr>
  </w:style>
  <w:style w:type="paragraph" w:customStyle="1" w:styleId="114">
    <w:name w:val="Обычный11"/>
    <w:uiPriority w:val="99"/>
    <w:rsid w:val="00352B5A"/>
    <w:pPr>
      <w:spacing w:after="0" w:line="240" w:lineRule="auto"/>
    </w:pPr>
    <w:rPr>
      <w:rFonts w:ascii="Times New Roman" w:eastAsia="Times New Roman" w:hAnsi="Times New Roman" w:cs="Times New Roman"/>
      <w:sz w:val="20"/>
      <w:szCs w:val="20"/>
      <w:lang w:eastAsia="ru-RU"/>
    </w:rPr>
  </w:style>
  <w:style w:type="paragraph" w:customStyle="1" w:styleId="65">
    <w:name w:val="Знак6"/>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45">
    <w:name w:val="Знак Знак Знак4"/>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f1">
    <w:name w:val="Знак Знак Знак Знак2"/>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31">
    <w:name w:val="Знак23"/>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122">
    <w:name w:val="Знак Знак Знак1 Знак Знак Знак Знак2"/>
    <w:basedOn w:val="a"/>
    <w:autoRedefine/>
    <w:uiPriority w:val="99"/>
    <w:rsid w:val="00352B5A"/>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2210">
    <w:name w:val="Основной текст 221"/>
    <w:basedOn w:val="a"/>
    <w:uiPriority w:val="99"/>
    <w:rsid w:val="00352B5A"/>
    <w:pPr>
      <w:overflowPunct/>
      <w:autoSpaceDE/>
      <w:autoSpaceDN/>
      <w:adjustRightInd/>
      <w:spacing w:line="240" w:lineRule="auto"/>
      <w:ind w:left="0" w:right="0" w:firstLine="0"/>
      <w:textAlignment w:val="auto"/>
    </w:pPr>
    <w:rPr>
      <w:b/>
      <w:szCs w:val="20"/>
    </w:rPr>
  </w:style>
  <w:style w:type="character" w:styleId="afffff">
    <w:name w:val="Strong"/>
    <w:basedOn w:val="a0"/>
    <w:uiPriority w:val="99"/>
    <w:qFormat/>
    <w:rsid w:val="00352B5A"/>
    <w:rPr>
      <w:rFonts w:cs="Times New Roman"/>
      <w:b/>
      <w:bCs/>
    </w:rPr>
  </w:style>
  <w:style w:type="character" w:customStyle="1" w:styleId="FontStyle13">
    <w:name w:val="Font Style13"/>
    <w:basedOn w:val="a0"/>
    <w:uiPriority w:val="99"/>
    <w:rsid w:val="00352B5A"/>
    <w:rPr>
      <w:rFonts w:ascii="Times New Roman" w:hAnsi="Times New Roman" w:cs="Times New Roman"/>
      <w:sz w:val="28"/>
      <w:szCs w:val="28"/>
    </w:rPr>
  </w:style>
  <w:style w:type="character" w:customStyle="1" w:styleId="310pt">
    <w:name w:val="Основной текст (3) + 10 pt"/>
    <w:aliases w:val="Полужирный,Основной текст (3) + 11 pt1"/>
    <w:basedOn w:val="a0"/>
    <w:uiPriority w:val="99"/>
    <w:rsid w:val="00352B5A"/>
    <w:rPr>
      <w:rFonts w:cs="Times New Roman"/>
      <w:b/>
      <w:bCs/>
      <w:sz w:val="20"/>
      <w:szCs w:val="20"/>
      <w:lang w:bidi="ar-SA"/>
    </w:rPr>
  </w:style>
  <w:style w:type="character" w:customStyle="1" w:styleId="311pt">
    <w:name w:val="Основной текст (3) + 11 pt"/>
    <w:basedOn w:val="a0"/>
    <w:uiPriority w:val="99"/>
    <w:rsid w:val="00352B5A"/>
    <w:rPr>
      <w:rFonts w:ascii="Times New Roman" w:hAnsi="Times New Roman" w:cs="Times New Roman"/>
      <w:spacing w:val="0"/>
      <w:sz w:val="22"/>
      <w:szCs w:val="22"/>
      <w:lang w:bidi="ar-SA"/>
    </w:rPr>
  </w:style>
  <w:style w:type="paragraph" w:customStyle="1" w:styleId="Style2">
    <w:name w:val="Style2"/>
    <w:basedOn w:val="a"/>
    <w:uiPriority w:val="99"/>
    <w:rsid w:val="00352B5A"/>
    <w:pPr>
      <w:widowControl w:val="0"/>
      <w:overflowPunct/>
      <w:spacing w:line="322" w:lineRule="exact"/>
      <w:ind w:left="0" w:right="0" w:firstLine="706"/>
      <w:textAlignment w:val="auto"/>
    </w:pPr>
    <w:rPr>
      <w:rFonts w:eastAsia="Calibri"/>
      <w:sz w:val="24"/>
      <w:szCs w:val="24"/>
    </w:rPr>
  </w:style>
  <w:style w:type="character" w:customStyle="1" w:styleId="afffff0">
    <w:name w:val="Основной текст + Полужирный"/>
    <w:basedOn w:val="a0"/>
    <w:uiPriority w:val="99"/>
    <w:rsid w:val="00352B5A"/>
    <w:rPr>
      <w:rFonts w:ascii="Times New Roman" w:hAnsi="Times New Roman" w:cs="Times New Roman"/>
      <w:b/>
      <w:bCs/>
      <w:spacing w:val="0"/>
      <w:sz w:val="22"/>
      <w:szCs w:val="22"/>
      <w:lang w:eastAsia="ru-RU"/>
    </w:rPr>
  </w:style>
  <w:style w:type="character" w:customStyle="1" w:styleId="3b">
    <w:name w:val="Основной текст (3)_"/>
    <w:basedOn w:val="a0"/>
    <w:link w:val="3c"/>
    <w:uiPriority w:val="99"/>
    <w:locked/>
    <w:rsid w:val="00352B5A"/>
    <w:rPr>
      <w:rFonts w:cs="Times New Roman"/>
      <w:sz w:val="21"/>
      <w:szCs w:val="21"/>
      <w:shd w:val="clear" w:color="auto" w:fill="FFFFFF"/>
    </w:rPr>
  </w:style>
  <w:style w:type="paragraph" w:customStyle="1" w:styleId="3c">
    <w:name w:val="Основной текст (3)"/>
    <w:basedOn w:val="a"/>
    <w:link w:val="3b"/>
    <w:uiPriority w:val="99"/>
    <w:rsid w:val="00352B5A"/>
    <w:pPr>
      <w:shd w:val="clear" w:color="auto" w:fill="FFFFFF"/>
      <w:overflowPunct/>
      <w:autoSpaceDE/>
      <w:autoSpaceDN/>
      <w:adjustRightInd/>
      <w:spacing w:line="413" w:lineRule="exact"/>
      <w:ind w:left="0" w:right="0" w:firstLine="0"/>
      <w:textAlignment w:val="auto"/>
    </w:pPr>
    <w:rPr>
      <w:rFonts w:asciiTheme="minorHAnsi" w:eastAsiaTheme="minorHAnsi" w:hAnsiTheme="minorHAnsi"/>
      <w:sz w:val="21"/>
      <w:szCs w:val="21"/>
      <w:shd w:val="clear" w:color="auto" w:fill="FFFFFF"/>
      <w:lang w:eastAsia="en-US"/>
    </w:rPr>
  </w:style>
  <w:style w:type="paragraph" w:customStyle="1" w:styleId="142">
    <w:name w:val="Знак14"/>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25">
    <w:name w:val="Знак22"/>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f2">
    <w:name w:val="сновной текст с отступом 2"/>
    <w:basedOn w:val="a"/>
    <w:uiPriority w:val="99"/>
    <w:rsid w:val="00352B5A"/>
    <w:pPr>
      <w:widowControl w:val="0"/>
      <w:overflowPunct/>
      <w:autoSpaceDE/>
      <w:autoSpaceDN/>
      <w:adjustRightInd/>
      <w:spacing w:line="240" w:lineRule="auto"/>
      <w:ind w:left="0" w:right="0" w:firstLine="720"/>
      <w:textAlignment w:val="auto"/>
    </w:pPr>
    <w:rPr>
      <w:sz w:val="26"/>
      <w:szCs w:val="20"/>
    </w:rPr>
  </w:style>
  <w:style w:type="paragraph" w:styleId="afffff1">
    <w:name w:val="Document Map"/>
    <w:basedOn w:val="a"/>
    <w:link w:val="afffff2"/>
    <w:uiPriority w:val="99"/>
    <w:rsid w:val="00352B5A"/>
    <w:pPr>
      <w:overflowPunct/>
      <w:autoSpaceDE/>
      <w:autoSpaceDN/>
      <w:adjustRightInd/>
      <w:spacing w:line="240" w:lineRule="auto"/>
      <w:ind w:left="0" w:right="0" w:firstLine="0"/>
      <w:jc w:val="left"/>
      <w:textAlignment w:val="auto"/>
    </w:pPr>
    <w:rPr>
      <w:rFonts w:ascii="Tahoma" w:hAnsi="Tahoma" w:cs="Tahoma"/>
      <w:sz w:val="16"/>
      <w:szCs w:val="16"/>
    </w:rPr>
  </w:style>
  <w:style w:type="character" w:customStyle="1" w:styleId="afffff2">
    <w:name w:val="Схема документа Знак"/>
    <w:basedOn w:val="a0"/>
    <w:link w:val="afffff1"/>
    <w:uiPriority w:val="99"/>
    <w:rsid w:val="00352B5A"/>
    <w:rPr>
      <w:rFonts w:ascii="Tahoma" w:eastAsia="Times New Roman" w:hAnsi="Tahoma" w:cs="Tahoma"/>
      <w:sz w:val="16"/>
      <w:szCs w:val="16"/>
      <w:lang w:eastAsia="ru-RU"/>
    </w:rPr>
  </w:style>
  <w:style w:type="paragraph" w:customStyle="1" w:styleId="133">
    <w:name w:val="Знак13"/>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46">
    <w:name w:val="Обычный4"/>
    <w:uiPriority w:val="99"/>
    <w:rsid w:val="00352B5A"/>
    <w:pPr>
      <w:spacing w:after="0" w:line="240" w:lineRule="auto"/>
    </w:pPr>
    <w:rPr>
      <w:rFonts w:ascii="Times New Roman" w:eastAsia="Times New Roman" w:hAnsi="Times New Roman" w:cs="Times New Roman"/>
      <w:sz w:val="20"/>
      <w:szCs w:val="20"/>
      <w:lang w:eastAsia="ru-RU"/>
    </w:rPr>
  </w:style>
  <w:style w:type="character" w:customStyle="1" w:styleId="1f3">
    <w:name w:val="Название Знак1"/>
    <w:basedOn w:val="a0"/>
    <w:uiPriority w:val="99"/>
    <w:rsid w:val="00352B5A"/>
    <w:rPr>
      <w:rFonts w:cs="Times New Roman"/>
      <w:b/>
      <w:sz w:val="24"/>
      <w:lang w:val="ru-RU" w:eastAsia="ru-RU" w:bidi="ar-SA"/>
    </w:rPr>
  </w:style>
  <w:style w:type="paragraph" w:customStyle="1" w:styleId="53">
    <w:name w:val="Знак5"/>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afffff3">
    <w:name w:val="Москва"/>
    <w:aliases w:val="Кремль"/>
    <w:basedOn w:val="a"/>
    <w:uiPriority w:val="99"/>
    <w:rsid w:val="00352B5A"/>
    <w:pPr>
      <w:keepLines/>
      <w:tabs>
        <w:tab w:val="left" w:pos="7088"/>
      </w:tabs>
      <w:overflowPunct/>
      <w:autoSpaceDE/>
      <w:autoSpaceDN/>
      <w:adjustRightInd/>
      <w:spacing w:before="960" w:line="360" w:lineRule="exact"/>
      <w:ind w:left="0" w:right="0" w:firstLine="0"/>
      <w:jc w:val="left"/>
      <w:textAlignment w:val="auto"/>
    </w:pPr>
    <w:rPr>
      <w:sz w:val="30"/>
      <w:szCs w:val="20"/>
    </w:rPr>
  </w:style>
  <w:style w:type="character" w:customStyle="1" w:styleId="312">
    <w:name w:val="Знак Знак31"/>
    <w:basedOn w:val="a0"/>
    <w:uiPriority w:val="99"/>
    <w:rsid w:val="00352B5A"/>
    <w:rPr>
      <w:rFonts w:cs="Times New Roman"/>
      <w:b/>
      <w:sz w:val="24"/>
      <w:lang w:val="ru-RU" w:eastAsia="ru-RU" w:bidi="ar-SA"/>
    </w:rPr>
  </w:style>
  <w:style w:type="paragraph" w:customStyle="1" w:styleId="47">
    <w:name w:val="заголовок 4"/>
    <w:basedOn w:val="a"/>
    <w:next w:val="a"/>
    <w:autoRedefine/>
    <w:uiPriority w:val="99"/>
    <w:rsid w:val="00352B5A"/>
    <w:pPr>
      <w:widowControl w:val="0"/>
      <w:overflowPunct/>
      <w:autoSpaceDE/>
      <w:autoSpaceDN/>
      <w:adjustRightInd/>
      <w:spacing w:line="240" w:lineRule="auto"/>
      <w:ind w:left="0" w:right="0" w:firstLine="0"/>
      <w:jc w:val="center"/>
      <w:textAlignment w:val="auto"/>
    </w:pPr>
    <w:rPr>
      <w:b/>
      <w:sz w:val="24"/>
      <w:szCs w:val="24"/>
    </w:rPr>
  </w:style>
  <w:style w:type="paragraph" w:customStyle="1" w:styleId="232">
    <w:name w:val="Основной текст 23"/>
    <w:basedOn w:val="a"/>
    <w:uiPriority w:val="99"/>
    <w:rsid w:val="00352B5A"/>
    <w:pPr>
      <w:overflowPunct/>
      <w:autoSpaceDE/>
      <w:autoSpaceDN/>
      <w:adjustRightInd/>
      <w:spacing w:line="240" w:lineRule="auto"/>
      <w:ind w:left="0" w:right="0" w:firstLine="720"/>
      <w:textAlignment w:val="auto"/>
    </w:pPr>
    <w:rPr>
      <w:sz w:val="24"/>
      <w:szCs w:val="20"/>
    </w:rPr>
  </w:style>
  <w:style w:type="character" w:customStyle="1" w:styleId="115">
    <w:name w:val="Знак Знак11"/>
    <w:basedOn w:val="a0"/>
    <w:uiPriority w:val="99"/>
    <w:rsid w:val="00352B5A"/>
    <w:rPr>
      <w:rFonts w:cs="Times New Roman"/>
      <w:b/>
      <w:sz w:val="24"/>
      <w:lang w:val="ru-RU" w:eastAsia="ru-RU" w:bidi="ar-SA"/>
    </w:rPr>
  </w:style>
  <w:style w:type="paragraph" w:customStyle="1" w:styleId="CharCharCharChar2">
    <w:name w:val="Char Char Знак Знак Char Char2"/>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FontStyle12">
    <w:name w:val="Font Style12"/>
    <w:basedOn w:val="a0"/>
    <w:uiPriority w:val="99"/>
    <w:rsid w:val="00352B5A"/>
    <w:rPr>
      <w:rFonts w:ascii="Times New Roman" w:hAnsi="Times New Roman" w:cs="Times New Roman"/>
      <w:sz w:val="26"/>
      <w:szCs w:val="26"/>
    </w:rPr>
  </w:style>
  <w:style w:type="paragraph" w:customStyle="1" w:styleId="3d">
    <w:name w:val="Знак Знак Знак3"/>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afffff4">
    <w:name w:val="Прижатый влево"/>
    <w:basedOn w:val="a"/>
    <w:next w:val="a"/>
    <w:uiPriority w:val="99"/>
    <w:rsid w:val="00352B5A"/>
    <w:pPr>
      <w:overflowPunct/>
      <w:spacing w:line="240" w:lineRule="auto"/>
      <w:ind w:left="0" w:right="0" w:firstLine="0"/>
      <w:jc w:val="left"/>
      <w:textAlignment w:val="auto"/>
    </w:pPr>
    <w:rPr>
      <w:rFonts w:ascii="Arial" w:hAnsi="Arial"/>
      <w:sz w:val="24"/>
      <w:szCs w:val="24"/>
    </w:rPr>
  </w:style>
  <w:style w:type="paragraph" w:styleId="afffff5">
    <w:name w:val="endnote text"/>
    <w:basedOn w:val="a"/>
    <w:link w:val="afffff6"/>
    <w:uiPriority w:val="99"/>
    <w:rsid w:val="00352B5A"/>
    <w:pPr>
      <w:spacing w:line="240" w:lineRule="auto"/>
    </w:pPr>
    <w:rPr>
      <w:sz w:val="20"/>
      <w:szCs w:val="20"/>
    </w:rPr>
  </w:style>
  <w:style w:type="character" w:customStyle="1" w:styleId="afffff6">
    <w:name w:val="Текст концевой сноски Знак"/>
    <w:basedOn w:val="a0"/>
    <w:link w:val="afffff5"/>
    <w:uiPriority w:val="99"/>
    <w:rsid w:val="00352B5A"/>
    <w:rPr>
      <w:rFonts w:ascii="Times New Roman" w:eastAsia="Times New Roman" w:hAnsi="Times New Roman" w:cs="Times New Roman"/>
      <w:sz w:val="20"/>
      <w:szCs w:val="20"/>
      <w:lang w:eastAsia="ru-RU"/>
    </w:rPr>
  </w:style>
  <w:style w:type="character" w:styleId="afffff7">
    <w:name w:val="endnote reference"/>
    <w:basedOn w:val="a0"/>
    <w:uiPriority w:val="99"/>
    <w:rsid w:val="00352B5A"/>
    <w:rPr>
      <w:rFonts w:cs="Times New Roman"/>
      <w:vertAlign w:val="superscript"/>
    </w:rPr>
  </w:style>
  <w:style w:type="character" w:customStyle="1" w:styleId="FontStyle26">
    <w:name w:val="Font Style26"/>
    <w:uiPriority w:val="99"/>
    <w:rsid w:val="00352B5A"/>
    <w:rPr>
      <w:rFonts w:ascii="Times New Roman" w:hAnsi="Times New Roman"/>
      <w:color w:val="000000"/>
      <w:sz w:val="26"/>
    </w:rPr>
  </w:style>
  <w:style w:type="character" w:customStyle="1" w:styleId="afffff8">
    <w:name w:val="Гипертекстовая ссылка"/>
    <w:uiPriority w:val="99"/>
    <w:rsid w:val="00352B5A"/>
    <w:rPr>
      <w:color w:val="008000"/>
    </w:rPr>
  </w:style>
  <w:style w:type="paragraph" w:customStyle="1" w:styleId="BodyTextIndent2">
    <w:name w:val="Body Text Indent 2 Знак"/>
    <w:basedOn w:val="a"/>
    <w:link w:val="BodyTextIndent20"/>
    <w:uiPriority w:val="99"/>
    <w:rsid w:val="00352B5A"/>
    <w:pPr>
      <w:widowControl w:val="0"/>
      <w:overflowPunct/>
      <w:autoSpaceDE/>
      <w:autoSpaceDN/>
      <w:adjustRightInd/>
      <w:spacing w:line="240" w:lineRule="auto"/>
      <w:ind w:left="0" w:right="0" w:firstLine="720"/>
      <w:textAlignment w:val="auto"/>
    </w:pPr>
    <w:rPr>
      <w:szCs w:val="20"/>
    </w:rPr>
  </w:style>
  <w:style w:type="character" w:customStyle="1" w:styleId="BodyTextIndent20">
    <w:name w:val="Body Text Indent 2 Знак Знак"/>
    <w:basedOn w:val="a0"/>
    <w:link w:val="BodyTextIndent2"/>
    <w:uiPriority w:val="99"/>
    <w:locked/>
    <w:rsid w:val="00352B5A"/>
    <w:rPr>
      <w:rFonts w:ascii="Times New Roman" w:eastAsia="Times New Roman" w:hAnsi="Times New Roman" w:cs="Times New Roman"/>
      <w:sz w:val="28"/>
      <w:szCs w:val="20"/>
      <w:lang w:eastAsia="ru-RU"/>
    </w:rPr>
  </w:style>
  <w:style w:type="paragraph" w:customStyle="1" w:styleId="331">
    <w:name w:val="Основной текст с отступом 33"/>
    <w:basedOn w:val="a"/>
    <w:uiPriority w:val="99"/>
    <w:rsid w:val="00352B5A"/>
    <w:pPr>
      <w:widowControl w:val="0"/>
      <w:overflowPunct/>
      <w:autoSpaceDE/>
      <w:autoSpaceDN/>
      <w:adjustRightInd/>
      <w:ind w:left="0" w:right="0" w:firstLine="720"/>
      <w:textAlignment w:val="auto"/>
    </w:pPr>
    <w:rPr>
      <w:szCs w:val="20"/>
    </w:rPr>
  </w:style>
  <w:style w:type="character" w:customStyle="1" w:styleId="T8">
    <w:name w:val="T8"/>
    <w:hidden/>
    <w:uiPriority w:val="99"/>
    <w:rsid w:val="00352B5A"/>
    <w:rPr>
      <w:color w:val="auto"/>
    </w:rPr>
  </w:style>
  <w:style w:type="character" w:customStyle="1" w:styleId="BodytextBold">
    <w:name w:val="Body text + Bold"/>
    <w:basedOn w:val="a0"/>
    <w:uiPriority w:val="99"/>
    <w:rsid w:val="00352B5A"/>
    <w:rPr>
      <w:rFonts w:ascii="Times New Roman" w:hAnsi="Times New Roman" w:cs="Times New Roman"/>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
    <w:basedOn w:val="a0"/>
    <w:uiPriority w:val="99"/>
    <w:rsid w:val="00352B5A"/>
    <w:rPr>
      <w:rFonts w:ascii="Times New Roman" w:hAnsi="Times New Roman" w:cs="Times New Roman"/>
      <w:b/>
      <w:bCs/>
      <w:spacing w:val="0"/>
      <w:sz w:val="13"/>
      <w:szCs w:val="13"/>
      <w:lang w:bidi="ar-SA"/>
    </w:rPr>
  </w:style>
  <w:style w:type="paragraph" w:styleId="afffff9">
    <w:name w:val="No Spacing"/>
    <w:link w:val="afffffa"/>
    <w:qFormat/>
    <w:rsid w:val="00352B5A"/>
    <w:pPr>
      <w:spacing w:after="0" w:line="240" w:lineRule="auto"/>
      <w:ind w:firstLine="709"/>
      <w:jc w:val="both"/>
    </w:pPr>
    <w:rPr>
      <w:rFonts w:ascii="Calibri" w:eastAsia="Times New Roman" w:hAnsi="Calibri" w:cs="Times New Roman"/>
    </w:rPr>
  </w:style>
  <w:style w:type="character" w:customStyle="1" w:styleId="afffffa">
    <w:name w:val="Без интервала Знак"/>
    <w:link w:val="afffff9"/>
    <w:rsid w:val="00352B5A"/>
    <w:rPr>
      <w:rFonts w:ascii="Calibri" w:eastAsia="Times New Roman" w:hAnsi="Calibri" w:cs="Times New Roman"/>
    </w:rPr>
  </w:style>
  <w:style w:type="character" w:customStyle="1" w:styleId="280">
    <w:name w:val="Знак Знак28"/>
    <w:basedOn w:val="a0"/>
    <w:uiPriority w:val="99"/>
    <w:rsid w:val="00352B5A"/>
    <w:rPr>
      <w:rFonts w:ascii="Cambria" w:hAnsi="Cambria" w:cs="Times New Roman"/>
      <w:b/>
      <w:bCs/>
      <w:kern w:val="32"/>
      <w:sz w:val="32"/>
      <w:szCs w:val="32"/>
      <w:lang w:eastAsia="ru-RU"/>
    </w:rPr>
  </w:style>
  <w:style w:type="character" w:customStyle="1" w:styleId="270">
    <w:name w:val="Знак Знак27"/>
    <w:basedOn w:val="a0"/>
    <w:uiPriority w:val="99"/>
    <w:rsid w:val="00352B5A"/>
    <w:rPr>
      <w:rFonts w:ascii="Times New Roman" w:hAnsi="Times New Roman" w:cs="Arial"/>
      <w:b/>
      <w:bCs/>
      <w:iCs/>
      <w:caps/>
      <w:sz w:val="28"/>
      <w:szCs w:val="28"/>
      <w:lang w:eastAsia="ru-RU"/>
    </w:rPr>
  </w:style>
  <w:style w:type="paragraph" w:customStyle="1" w:styleId="1f4">
    <w:name w:val="Текст1"/>
    <w:basedOn w:val="a"/>
    <w:uiPriority w:val="99"/>
    <w:rsid w:val="00352B5A"/>
    <w:pPr>
      <w:overflowPunct/>
      <w:autoSpaceDE/>
      <w:autoSpaceDN/>
      <w:adjustRightInd/>
      <w:spacing w:line="240" w:lineRule="auto"/>
      <w:ind w:left="0" w:right="0" w:firstLine="0"/>
      <w:jc w:val="left"/>
      <w:textAlignment w:val="auto"/>
    </w:pPr>
    <w:rPr>
      <w:rFonts w:ascii="Courier New" w:hAnsi="Courier New"/>
      <w:sz w:val="20"/>
      <w:szCs w:val="20"/>
    </w:rPr>
  </w:style>
  <w:style w:type="paragraph" w:customStyle="1" w:styleId="afffffb">
    <w:name w:val="Колонтитул (правый)"/>
    <w:basedOn w:val="a"/>
    <w:next w:val="a"/>
    <w:uiPriority w:val="99"/>
    <w:rsid w:val="00352B5A"/>
    <w:pPr>
      <w:widowControl w:val="0"/>
      <w:overflowPunct/>
      <w:spacing w:line="240" w:lineRule="auto"/>
      <w:ind w:left="0" w:right="0" w:firstLine="0"/>
      <w:jc w:val="right"/>
      <w:textAlignment w:val="auto"/>
    </w:pPr>
    <w:rPr>
      <w:rFonts w:ascii="Arial" w:hAnsi="Arial"/>
      <w:sz w:val="20"/>
      <w:szCs w:val="20"/>
    </w:rPr>
  </w:style>
  <w:style w:type="paragraph" w:customStyle="1" w:styleId="afffffc">
    <w:name w:val="Комментарий"/>
    <w:basedOn w:val="a"/>
    <w:next w:val="a"/>
    <w:uiPriority w:val="99"/>
    <w:rsid w:val="00352B5A"/>
    <w:pPr>
      <w:overflowPunct/>
      <w:spacing w:line="240" w:lineRule="auto"/>
      <w:ind w:left="170" w:right="0" w:hanging="170"/>
      <w:textAlignment w:val="auto"/>
    </w:pPr>
    <w:rPr>
      <w:rFonts w:ascii="Arial" w:hAnsi="Arial"/>
      <w:i/>
      <w:iCs/>
      <w:color w:val="800080"/>
      <w:sz w:val="20"/>
      <w:szCs w:val="20"/>
    </w:rPr>
  </w:style>
  <w:style w:type="paragraph" w:customStyle="1" w:styleId="afffffd">
    <w:name w:val="Знак Знак Знак Знак Знак Знак Знак Знак Знак Знак"/>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f5">
    <w:name w:val="Основной текст с отступом.Основной текст 1.Нумерованный список !!"/>
    <w:basedOn w:val="a"/>
    <w:uiPriority w:val="99"/>
    <w:rsid w:val="00352B5A"/>
    <w:pPr>
      <w:overflowPunct/>
      <w:autoSpaceDE/>
      <w:autoSpaceDN/>
      <w:adjustRightInd/>
      <w:ind w:left="0" w:right="0" w:firstLine="675"/>
      <w:textAlignment w:val="auto"/>
    </w:pPr>
    <w:rPr>
      <w:color w:val="000000"/>
      <w:szCs w:val="20"/>
    </w:rPr>
  </w:style>
  <w:style w:type="character" w:customStyle="1" w:styleId="12pt">
    <w:name w:val="Основной текст + 12 pt"/>
    <w:basedOn w:val="a0"/>
    <w:uiPriority w:val="99"/>
    <w:rsid w:val="00352B5A"/>
    <w:rPr>
      <w:rFonts w:ascii="Times New Roman" w:hAnsi="Times New Roman" w:cs="Times New Roman"/>
      <w:sz w:val="24"/>
      <w:szCs w:val="24"/>
      <w:shd w:val="clear" w:color="auto" w:fill="FFFFFF"/>
    </w:rPr>
  </w:style>
  <w:style w:type="paragraph" w:customStyle="1" w:styleId="msonormalcxspmiddle">
    <w:name w:val="msonormalcxspmiddle"/>
    <w:basedOn w:val="a"/>
    <w:uiPriority w:val="99"/>
    <w:rsid w:val="00352B5A"/>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character" w:customStyle="1" w:styleId="FontStyle15">
    <w:name w:val="Font Style15"/>
    <w:basedOn w:val="a0"/>
    <w:uiPriority w:val="99"/>
    <w:rsid w:val="00352B5A"/>
    <w:rPr>
      <w:rFonts w:ascii="Times New Roman" w:hAnsi="Times New Roman" w:cs="Times New Roman"/>
      <w:sz w:val="26"/>
      <w:szCs w:val="26"/>
    </w:rPr>
  </w:style>
  <w:style w:type="paragraph" w:customStyle="1" w:styleId="71">
    <w:name w:val="Знак7"/>
    <w:basedOn w:val="a"/>
    <w:link w:val="72"/>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72">
    <w:name w:val="Знак Знак7"/>
    <w:basedOn w:val="a0"/>
    <w:link w:val="71"/>
    <w:uiPriority w:val="99"/>
    <w:locked/>
    <w:rsid w:val="00352B5A"/>
    <w:rPr>
      <w:rFonts w:ascii="Verdana" w:eastAsia="Times New Roman" w:hAnsi="Verdana" w:cs="Verdana"/>
      <w:sz w:val="20"/>
      <w:szCs w:val="20"/>
      <w:lang w:val="en-US"/>
    </w:rPr>
  </w:style>
  <w:style w:type="character" w:customStyle="1" w:styleId="Bodytext82">
    <w:name w:val="Body text + 82"/>
    <w:aliases w:val="5 pt2,Bold2,Spacing 0 pt2,Body text + 4"/>
    <w:basedOn w:val="a0"/>
    <w:uiPriority w:val="99"/>
    <w:rsid w:val="00352B5A"/>
    <w:rPr>
      <w:rFonts w:ascii="Times New Roman" w:hAnsi="Times New Roman" w:cs="Times New Roman"/>
      <w:b/>
      <w:bCs/>
      <w:spacing w:val="10"/>
      <w:sz w:val="17"/>
      <w:szCs w:val="17"/>
      <w:lang w:bidi="ar-SA"/>
    </w:rPr>
  </w:style>
  <w:style w:type="character" w:customStyle="1" w:styleId="2f3">
    <w:name w:val="Основной текст (2) + Не полужирный"/>
    <w:uiPriority w:val="99"/>
    <w:rsid w:val="00352B5A"/>
    <w:rPr>
      <w:rFonts w:ascii="Times New Roman" w:hAnsi="Times New Roman"/>
      <w:b/>
      <w:spacing w:val="0"/>
      <w:sz w:val="27"/>
    </w:rPr>
  </w:style>
  <w:style w:type="paragraph" w:customStyle="1" w:styleId="Rodeo">
    <w:name w:val="Rodeo"/>
    <w:basedOn w:val="a"/>
    <w:uiPriority w:val="99"/>
    <w:rsid w:val="00352B5A"/>
    <w:pPr>
      <w:widowControl w:val="0"/>
      <w:overflowPunct/>
      <w:autoSpaceDE/>
      <w:autoSpaceDN/>
      <w:adjustRightInd/>
      <w:spacing w:line="240" w:lineRule="auto"/>
      <w:ind w:left="0" w:right="0" w:firstLine="851"/>
      <w:textAlignment w:val="auto"/>
    </w:pPr>
    <w:rPr>
      <w:rFonts w:ascii="Rodeo" w:hAnsi="Rodeo"/>
      <w:szCs w:val="20"/>
    </w:rPr>
  </w:style>
  <w:style w:type="paragraph" w:customStyle="1" w:styleId="170">
    <w:name w:val="Знак17"/>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54">
    <w:name w:val="Обычный5"/>
    <w:uiPriority w:val="99"/>
    <w:rsid w:val="00352B5A"/>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
    <w:uiPriority w:val="99"/>
    <w:rsid w:val="00352B5A"/>
    <w:pPr>
      <w:widowControl w:val="0"/>
      <w:overflowPunct/>
      <w:autoSpaceDE/>
      <w:autoSpaceDN/>
      <w:adjustRightInd/>
      <w:spacing w:line="-380" w:lineRule="auto"/>
      <w:ind w:left="0" w:right="0"/>
      <w:textAlignment w:val="auto"/>
    </w:pPr>
    <w:rPr>
      <w:szCs w:val="20"/>
    </w:rPr>
  </w:style>
  <w:style w:type="paragraph" w:customStyle="1" w:styleId="340">
    <w:name w:val="Основной текст с отступом 34"/>
    <w:basedOn w:val="a"/>
    <w:uiPriority w:val="99"/>
    <w:rsid w:val="00352B5A"/>
    <w:pPr>
      <w:widowControl w:val="0"/>
      <w:overflowPunct/>
      <w:autoSpaceDE/>
      <w:autoSpaceDN/>
      <w:adjustRightInd/>
      <w:ind w:left="0" w:right="0" w:firstLine="720"/>
      <w:textAlignment w:val="auto"/>
    </w:pPr>
    <w:rPr>
      <w:szCs w:val="20"/>
    </w:rPr>
  </w:style>
  <w:style w:type="paragraph" w:customStyle="1" w:styleId="226">
    <w:name w:val="Основной текс22"/>
    <w:basedOn w:val="a"/>
    <w:uiPriority w:val="99"/>
    <w:rsid w:val="00352B5A"/>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233">
    <w:name w:val="Основной текст с отступом 23"/>
    <w:basedOn w:val="a"/>
    <w:uiPriority w:val="99"/>
    <w:rsid w:val="00352B5A"/>
    <w:pPr>
      <w:overflowPunct/>
      <w:autoSpaceDE/>
      <w:autoSpaceDN/>
      <w:adjustRightInd/>
      <w:spacing w:line="240" w:lineRule="auto"/>
      <w:ind w:left="0" w:right="0" w:firstLine="567"/>
      <w:textAlignment w:val="auto"/>
    </w:pPr>
    <w:rPr>
      <w:szCs w:val="20"/>
    </w:rPr>
  </w:style>
  <w:style w:type="paragraph" w:customStyle="1" w:styleId="55">
    <w:name w:val="Знак Знак Знак5"/>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123">
    <w:name w:val="Знак1 Знак Знак Знак2"/>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3e">
    <w:name w:val="Знак Знак Знак Знак3"/>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50">
    <w:name w:val="Знак25"/>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CharCharCharChar3">
    <w:name w:val="Char Char Знак Знак Char Char3"/>
    <w:basedOn w:val="a"/>
    <w:uiPriority w:val="99"/>
    <w:rsid w:val="00352B5A"/>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24">
    <w:name w:val="Знак Знак Знак1 Знак2"/>
    <w:basedOn w:val="a"/>
    <w:uiPriority w:val="99"/>
    <w:rsid w:val="00352B5A"/>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character" w:customStyle="1" w:styleId="510">
    <w:name w:val="Знак Знак51"/>
    <w:basedOn w:val="a0"/>
    <w:uiPriority w:val="99"/>
    <w:rsid w:val="00352B5A"/>
    <w:rPr>
      <w:rFonts w:ascii="Times New Roman" w:hAnsi="Times New Roman" w:cs="Times New Roman"/>
      <w:sz w:val="28"/>
      <w:szCs w:val="28"/>
      <w:lang w:eastAsia="ru-RU"/>
    </w:rPr>
  </w:style>
  <w:style w:type="character" w:customStyle="1" w:styleId="216">
    <w:name w:val="Знак Знак21"/>
    <w:basedOn w:val="a0"/>
    <w:uiPriority w:val="99"/>
    <w:rsid w:val="00352B5A"/>
    <w:rPr>
      <w:rFonts w:ascii="Times New Roman" w:hAnsi="Times New Roman" w:cs="Times New Roman"/>
      <w:b/>
      <w:sz w:val="20"/>
      <w:szCs w:val="20"/>
      <w:lang w:eastAsia="ru-RU"/>
    </w:rPr>
  </w:style>
  <w:style w:type="paragraph" w:customStyle="1" w:styleId="116">
    <w:name w:val="Знак Знак Знак Знак Знак Знак Знак11"/>
    <w:basedOn w:val="a"/>
    <w:uiPriority w:val="99"/>
    <w:rsid w:val="00352B5A"/>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134">
    <w:name w:val="Знак Знак Знак1 Знак Знак Знак Знак3"/>
    <w:basedOn w:val="a"/>
    <w:autoRedefine/>
    <w:uiPriority w:val="99"/>
    <w:rsid w:val="00352B5A"/>
    <w:pPr>
      <w:overflowPunct/>
      <w:autoSpaceDE/>
      <w:autoSpaceDN/>
      <w:adjustRightInd/>
      <w:spacing w:after="160" w:line="240" w:lineRule="exact"/>
      <w:ind w:left="0" w:right="0" w:firstLine="0"/>
      <w:jc w:val="left"/>
      <w:textAlignment w:val="auto"/>
    </w:pPr>
    <w:rPr>
      <w:rFonts w:eastAsia="SimSun"/>
      <w:b/>
      <w:szCs w:val="24"/>
      <w:lang w:val="en-US" w:eastAsia="en-US"/>
    </w:rPr>
  </w:style>
  <w:style w:type="character" w:customStyle="1" w:styleId="321">
    <w:name w:val="Знак Знак32"/>
    <w:basedOn w:val="a0"/>
    <w:uiPriority w:val="99"/>
    <w:rsid w:val="00352B5A"/>
    <w:rPr>
      <w:rFonts w:eastAsia="Times New Roman" w:cs="Times New Roman"/>
      <w:b/>
      <w:sz w:val="20"/>
      <w:szCs w:val="20"/>
      <w:lang w:eastAsia="ru-RU"/>
    </w:rPr>
  </w:style>
  <w:style w:type="character" w:customStyle="1" w:styleId="410">
    <w:name w:val="Знак Знак41"/>
    <w:basedOn w:val="a0"/>
    <w:uiPriority w:val="99"/>
    <w:locked/>
    <w:rsid w:val="00352B5A"/>
    <w:rPr>
      <w:rFonts w:cs="Times New Roman"/>
      <w:sz w:val="24"/>
      <w:szCs w:val="24"/>
    </w:rPr>
  </w:style>
  <w:style w:type="character" w:customStyle="1" w:styleId="281">
    <w:name w:val="Знак Знак281"/>
    <w:basedOn w:val="a0"/>
    <w:uiPriority w:val="99"/>
    <w:rsid w:val="00352B5A"/>
    <w:rPr>
      <w:rFonts w:ascii="Cambria" w:hAnsi="Cambria" w:cs="Times New Roman"/>
      <w:b/>
      <w:bCs/>
      <w:kern w:val="32"/>
      <w:sz w:val="32"/>
      <w:szCs w:val="32"/>
      <w:lang w:eastAsia="ru-RU"/>
    </w:rPr>
  </w:style>
  <w:style w:type="character" w:customStyle="1" w:styleId="271">
    <w:name w:val="Знак Знак271"/>
    <w:basedOn w:val="a0"/>
    <w:uiPriority w:val="99"/>
    <w:rsid w:val="00352B5A"/>
    <w:rPr>
      <w:rFonts w:ascii="Times New Roman" w:hAnsi="Times New Roman" w:cs="Arial"/>
      <w:b/>
      <w:bCs/>
      <w:iCs/>
      <w:caps/>
      <w:sz w:val="28"/>
      <w:szCs w:val="28"/>
      <w:lang w:eastAsia="ru-RU"/>
    </w:rPr>
  </w:style>
  <w:style w:type="paragraph" w:customStyle="1" w:styleId="2f4">
    <w:name w:val="Текст2"/>
    <w:basedOn w:val="a"/>
    <w:uiPriority w:val="99"/>
    <w:rsid w:val="00352B5A"/>
    <w:pPr>
      <w:overflowPunct/>
      <w:autoSpaceDE/>
      <w:autoSpaceDN/>
      <w:adjustRightInd/>
      <w:spacing w:line="240" w:lineRule="auto"/>
      <w:ind w:left="0" w:right="0" w:firstLine="0"/>
      <w:jc w:val="left"/>
      <w:textAlignment w:val="auto"/>
    </w:pPr>
    <w:rPr>
      <w:rFonts w:ascii="Courier New" w:hAnsi="Courier New"/>
      <w:sz w:val="20"/>
      <w:szCs w:val="20"/>
    </w:rPr>
  </w:style>
  <w:style w:type="character" w:customStyle="1" w:styleId="afffffe">
    <w:name w:val="Цветовое выделение"/>
    <w:uiPriority w:val="99"/>
    <w:rsid w:val="00352B5A"/>
    <w:rPr>
      <w:b/>
      <w:color w:val="000080"/>
      <w:sz w:val="20"/>
    </w:rPr>
  </w:style>
  <w:style w:type="paragraph" w:customStyle="1" w:styleId="affffff">
    <w:name w:val="Словарная статья"/>
    <w:basedOn w:val="a"/>
    <w:next w:val="a"/>
    <w:uiPriority w:val="99"/>
    <w:rsid w:val="00352B5A"/>
    <w:pPr>
      <w:overflowPunct/>
      <w:spacing w:line="240" w:lineRule="auto"/>
      <w:ind w:left="0" w:right="118" w:firstLine="0"/>
      <w:textAlignment w:val="auto"/>
    </w:pPr>
    <w:rPr>
      <w:rFonts w:ascii="Arial" w:eastAsia="Calibri" w:hAnsi="Arial" w:cs="Arial"/>
      <w:sz w:val="24"/>
      <w:szCs w:val="24"/>
    </w:rPr>
  </w:style>
  <w:style w:type="table" w:styleId="affffff0">
    <w:name w:val="Table Grid"/>
    <w:basedOn w:val="a1"/>
    <w:uiPriority w:val="59"/>
    <w:rsid w:val="00352B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1">
    <w:name w:val="Знак Знак Знак Знак Знак Знак"/>
    <w:basedOn w:val="a"/>
    <w:autoRedefine/>
    <w:uiPriority w:val="99"/>
    <w:rsid w:val="00352B5A"/>
    <w:pPr>
      <w:overflowPunct/>
      <w:autoSpaceDE/>
      <w:autoSpaceDN/>
      <w:adjustRightInd/>
      <w:spacing w:after="160" w:line="240" w:lineRule="exact"/>
      <w:ind w:left="0" w:right="0" w:firstLine="0"/>
      <w:jc w:val="left"/>
      <w:textAlignment w:val="auto"/>
    </w:pPr>
    <w:rPr>
      <w:szCs w:val="20"/>
      <w:lang w:val="en-US" w:eastAsia="en-US"/>
    </w:rPr>
  </w:style>
  <w:style w:type="character" w:customStyle="1" w:styleId="234">
    <w:name w:val="Основной текст 2 Знак3"/>
    <w:basedOn w:val="a0"/>
    <w:uiPriority w:val="99"/>
    <w:locked/>
    <w:rsid w:val="00352B5A"/>
    <w:rPr>
      <w:rFonts w:ascii="Times New Roman" w:hAnsi="Times New Roman" w:cs="Times New Roman"/>
      <w:sz w:val="28"/>
      <w:szCs w:val="28"/>
      <w:lang w:eastAsia="ru-RU"/>
    </w:rPr>
  </w:style>
  <w:style w:type="character" w:customStyle="1" w:styleId="BodyTextChar2">
    <w:name w:val="Body Text Char2"/>
    <w:aliases w:val="Основной текст Знак Char,Основной текст1 Char2,Основной текст Знак Знак Char2,bt Char2,body text Char2,contents Char2"/>
    <w:basedOn w:val="a0"/>
    <w:uiPriority w:val="99"/>
    <w:semiHidden/>
    <w:locked/>
    <w:rsid w:val="00352B5A"/>
    <w:rPr>
      <w:rFonts w:cs="Times New Roman"/>
      <w:sz w:val="24"/>
      <w:szCs w:val="24"/>
      <w:lang w:val="ru-RU" w:eastAsia="ru-RU" w:bidi="ar-SA"/>
    </w:rPr>
  </w:style>
  <w:style w:type="paragraph" w:customStyle="1" w:styleId="2f5">
    <w:name w:val="Абзац списка2"/>
    <w:basedOn w:val="a"/>
    <w:uiPriority w:val="99"/>
    <w:rsid w:val="00352B5A"/>
    <w:pPr>
      <w:overflowPunct/>
      <w:autoSpaceDE/>
      <w:autoSpaceDN/>
      <w:adjustRightInd/>
      <w:spacing w:after="200" w:line="276" w:lineRule="auto"/>
      <w:ind w:left="720" w:right="0" w:firstLine="0"/>
      <w:jc w:val="left"/>
      <w:textAlignment w:val="auto"/>
    </w:pPr>
    <w:rPr>
      <w:rFonts w:ascii="Calibri" w:hAnsi="Calibri" w:cs="Calibri"/>
      <w:sz w:val="22"/>
      <w:szCs w:val="22"/>
      <w:lang w:eastAsia="en-US"/>
    </w:rPr>
  </w:style>
  <w:style w:type="paragraph" w:customStyle="1" w:styleId="160">
    <w:name w:val="Знак16"/>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41">
    <w:name w:val="Знак24"/>
    <w:basedOn w:val="a"/>
    <w:uiPriority w:val="99"/>
    <w:rsid w:val="00352B5A"/>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125">
    <w:name w:val="Обычный12"/>
    <w:uiPriority w:val="99"/>
    <w:rsid w:val="00352B5A"/>
    <w:pPr>
      <w:spacing w:after="0" w:line="240" w:lineRule="auto"/>
    </w:pPr>
    <w:rPr>
      <w:rFonts w:ascii="Times New Roman" w:eastAsia="Calibri" w:hAnsi="Times New Roman" w:cs="Times New Roman"/>
      <w:sz w:val="20"/>
      <w:szCs w:val="20"/>
      <w:lang w:eastAsia="ru-RU"/>
    </w:rPr>
  </w:style>
  <w:style w:type="paragraph" w:customStyle="1" w:styleId="1f6">
    <w:name w:val="Без интервала1"/>
    <w:uiPriority w:val="99"/>
    <w:rsid w:val="00352B5A"/>
    <w:pPr>
      <w:spacing w:after="0" w:line="240" w:lineRule="auto"/>
      <w:ind w:firstLine="709"/>
      <w:jc w:val="both"/>
    </w:pPr>
    <w:rPr>
      <w:rFonts w:ascii="Calibri" w:eastAsia="Times New Roman" w:hAnsi="Calibri" w:cs="Times New Roman"/>
    </w:rPr>
  </w:style>
  <w:style w:type="paragraph" w:styleId="affffff2">
    <w:name w:val="Revision"/>
    <w:hidden/>
    <w:uiPriority w:val="99"/>
    <w:semiHidden/>
    <w:rsid w:val="00352B5A"/>
    <w:pPr>
      <w:spacing w:after="0" w:line="240" w:lineRule="auto"/>
    </w:pPr>
    <w:rPr>
      <w:rFonts w:ascii="Times New Roman" w:eastAsia="Times New Roman" w:hAnsi="Times New Roman" w:cs="Times New Roman"/>
      <w:sz w:val="28"/>
      <w:szCs w:val="28"/>
      <w:lang w:eastAsia="ru-RU"/>
    </w:rPr>
  </w:style>
  <w:style w:type="character" w:customStyle="1" w:styleId="cfs2">
    <w:name w:val="cfs2"/>
    <w:basedOn w:val="a0"/>
    <w:uiPriority w:val="99"/>
    <w:rsid w:val="00352B5A"/>
    <w:rPr>
      <w:rFonts w:cs="Times New Roman"/>
    </w:rPr>
  </w:style>
  <w:style w:type="paragraph" w:customStyle="1" w:styleId="2410">
    <w:name w:val="Основной текст 241"/>
    <w:basedOn w:val="a"/>
    <w:uiPriority w:val="99"/>
    <w:rsid w:val="00352B5A"/>
    <w:pPr>
      <w:widowControl w:val="0"/>
      <w:overflowPunct/>
      <w:autoSpaceDE/>
      <w:autoSpaceDN/>
      <w:adjustRightInd/>
      <w:spacing w:line="240" w:lineRule="auto"/>
      <w:ind w:left="0" w:right="0" w:firstLine="720"/>
      <w:textAlignment w:val="auto"/>
    </w:pPr>
    <w:rPr>
      <w:szCs w:val="20"/>
    </w:rPr>
  </w:style>
  <w:style w:type="paragraph" w:customStyle="1" w:styleId="Style32">
    <w:name w:val="Style32"/>
    <w:basedOn w:val="a"/>
    <w:uiPriority w:val="99"/>
    <w:rsid w:val="00352B5A"/>
    <w:pPr>
      <w:widowControl w:val="0"/>
      <w:overflowPunct/>
      <w:spacing w:line="485" w:lineRule="exact"/>
      <w:ind w:left="0" w:right="0" w:firstLine="542"/>
      <w:textAlignment w:val="auto"/>
    </w:pPr>
    <w:rPr>
      <w:sz w:val="24"/>
      <w:szCs w:val="24"/>
    </w:rPr>
  </w:style>
  <w:style w:type="paragraph" w:customStyle="1" w:styleId="3f">
    <w:name w:val="Абзац списка3"/>
    <w:basedOn w:val="a"/>
    <w:rsid w:val="00352B5A"/>
    <w:pPr>
      <w:overflowPunct/>
      <w:autoSpaceDE/>
      <w:autoSpaceDN/>
      <w:adjustRightInd/>
      <w:spacing w:after="200" w:line="276" w:lineRule="auto"/>
      <w:ind w:left="720" w:right="0" w:firstLine="0"/>
      <w:contextualSpacing/>
      <w:jc w:val="left"/>
      <w:textAlignment w:val="auto"/>
    </w:pPr>
    <w:rPr>
      <w:szCs w:val="22"/>
      <w:lang w:eastAsia="en-US"/>
    </w:rPr>
  </w:style>
  <w:style w:type="paragraph" w:customStyle="1" w:styleId="-11">
    <w:name w:val="Цветной список - Акцент 11"/>
    <w:basedOn w:val="a"/>
    <w:qFormat/>
    <w:rsid w:val="00352B5A"/>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lang w:eastAsia="en-US"/>
    </w:rPr>
  </w:style>
  <w:style w:type="paragraph" w:customStyle="1" w:styleId="251">
    <w:name w:val="Основной текст 25"/>
    <w:basedOn w:val="a"/>
    <w:uiPriority w:val="99"/>
    <w:rsid w:val="00352B5A"/>
    <w:pPr>
      <w:widowControl w:val="0"/>
      <w:overflowPunct/>
      <w:autoSpaceDE/>
      <w:autoSpaceDN/>
      <w:adjustRightInd/>
      <w:spacing w:line="240" w:lineRule="auto"/>
      <w:ind w:left="0" w:right="0" w:firstLine="720"/>
      <w:textAlignment w:val="auto"/>
    </w:pPr>
    <w:rPr>
      <w:szCs w:val="20"/>
    </w:rPr>
  </w:style>
  <w:style w:type="paragraph" w:customStyle="1" w:styleId="affffff3">
    <w:name w:val="Основной Заключение"/>
    <w:basedOn w:val="a"/>
    <w:link w:val="affffff4"/>
    <w:qFormat/>
    <w:rsid w:val="00352B5A"/>
    <w:pPr>
      <w:overflowPunct/>
      <w:autoSpaceDE/>
      <w:autoSpaceDN/>
      <w:adjustRightInd/>
      <w:spacing w:line="312" w:lineRule="auto"/>
      <w:ind w:left="0" w:right="0"/>
      <w:textAlignment w:val="auto"/>
    </w:pPr>
    <w:rPr>
      <w:rFonts w:eastAsia="Calibri"/>
      <w:color w:val="2E74B5"/>
      <w:sz w:val="24"/>
    </w:rPr>
  </w:style>
  <w:style w:type="character" w:customStyle="1" w:styleId="affffff4">
    <w:name w:val="Основной Заключение Знак"/>
    <w:link w:val="affffff3"/>
    <w:rsid w:val="00352B5A"/>
    <w:rPr>
      <w:rFonts w:ascii="Times New Roman" w:eastAsia="Calibri" w:hAnsi="Times New Roman" w:cs="Times New Roman"/>
      <w:color w:val="2E74B5"/>
      <w:sz w:val="24"/>
      <w:szCs w:val="28"/>
    </w:rPr>
  </w:style>
  <w:style w:type="character" w:customStyle="1" w:styleId="affffff5">
    <w:name w:val="Сравнение редакций. Удаленный фрагмент"/>
    <w:uiPriority w:val="99"/>
    <w:rsid w:val="00352B5A"/>
    <w:rPr>
      <w:color w:val="000000"/>
      <w:shd w:val="clear" w:color="auto" w:fill="C4C413"/>
    </w:rPr>
  </w:style>
  <w:style w:type="character" w:customStyle="1" w:styleId="affffff6">
    <w:name w:val="Сравнение редакций. Добавленный фрагмент"/>
    <w:uiPriority w:val="99"/>
    <w:rsid w:val="00352B5A"/>
    <w:rPr>
      <w:color w:val="000000"/>
      <w:shd w:val="clear" w:color="auto" w:fill="C1D7FF"/>
    </w:rPr>
  </w:style>
  <w:style w:type="paragraph" w:customStyle="1" w:styleId="affffff7">
    <w:name w:val="Информация об изменениях документа"/>
    <w:basedOn w:val="afffffc"/>
    <w:next w:val="a"/>
    <w:uiPriority w:val="99"/>
    <w:rsid w:val="00352B5A"/>
    <w:pPr>
      <w:spacing w:before="75"/>
      <w:ind w:firstLine="0"/>
    </w:pPr>
    <w:rPr>
      <w:rFonts w:eastAsia="Calibri" w:cs="Arial"/>
      <w:color w:val="353842"/>
      <w:sz w:val="24"/>
      <w:szCs w:val="24"/>
      <w:shd w:val="clear" w:color="auto" w:fill="F0F0F0"/>
      <w:lang w:eastAsia="en-US"/>
    </w:rPr>
  </w:style>
  <w:style w:type="paragraph" w:customStyle="1" w:styleId="affffff8">
    <w:name w:val="Основное меню (преемственное)"/>
    <w:basedOn w:val="a"/>
    <w:next w:val="a"/>
    <w:uiPriority w:val="99"/>
    <w:rsid w:val="00352B5A"/>
    <w:pPr>
      <w:overflowPunct/>
      <w:spacing w:line="240" w:lineRule="auto"/>
      <w:ind w:left="0" w:right="0" w:firstLine="720"/>
      <w:textAlignment w:val="auto"/>
    </w:pPr>
    <w:rPr>
      <w:rFonts w:ascii="Verdana" w:eastAsia="Calibri" w:hAnsi="Verdana" w:cs="Verdana"/>
      <w:sz w:val="22"/>
      <w:szCs w:val="22"/>
      <w:lang w:eastAsia="en-US"/>
    </w:rPr>
  </w:style>
  <w:style w:type="paragraph" w:customStyle="1" w:styleId="BodyText23">
    <w:name w:val="Body Text 23"/>
    <w:basedOn w:val="a"/>
    <w:rsid w:val="00352B5A"/>
    <w:pPr>
      <w:widowControl w:val="0"/>
      <w:overflowPunct/>
      <w:autoSpaceDE/>
      <w:autoSpaceDN/>
      <w:adjustRightInd/>
      <w:spacing w:line="-380" w:lineRule="auto"/>
      <w:ind w:left="0" w:right="0"/>
      <w:textAlignment w:val="auto"/>
    </w:pPr>
    <w:rPr>
      <w:rFonts w:eastAsia="Calibri"/>
      <w:szCs w:val="20"/>
    </w:rPr>
  </w:style>
  <w:style w:type="paragraph" w:customStyle="1" w:styleId="3f0">
    <w:name w:val="Абзац списка3"/>
    <w:basedOn w:val="a"/>
    <w:autoRedefine/>
    <w:rsid w:val="00352B5A"/>
    <w:pPr>
      <w:overflowPunct/>
      <w:autoSpaceDE/>
      <w:autoSpaceDN/>
      <w:adjustRightInd/>
      <w:spacing w:line="480" w:lineRule="auto"/>
      <w:ind w:left="0" w:right="0" w:firstLineChars="240" w:firstLine="720"/>
      <w:textAlignment w:val="auto"/>
    </w:pPr>
    <w:rPr>
      <w:sz w:val="30"/>
      <w:szCs w:val="20"/>
    </w:rPr>
  </w:style>
  <w:style w:type="paragraph" w:customStyle="1" w:styleId="48">
    <w:name w:val="Абзац списка4"/>
    <w:basedOn w:val="a"/>
    <w:autoRedefine/>
    <w:rsid w:val="00352B5A"/>
    <w:pPr>
      <w:overflowPunct/>
      <w:autoSpaceDE/>
      <w:autoSpaceDN/>
      <w:adjustRightInd/>
      <w:spacing w:line="480" w:lineRule="auto"/>
      <w:ind w:left="0" w:right="0" w:firstLineChars="240" w:firstLine="720"/>
      <w:textAlignment w:val="auto"/>
    </w:pPr>
    <w:rPr>
      <w:sz w:val="30"/>
      <w:szCs w:val="20"/>
    </w:rPr>
  </w:style>
  <w:style w:type="paragraph" w:customStyle="1" w:styleId="affffff9">
    <w:name w:val="Нормальный (таблица)"/>
    <w:basedOn w:val="a"/>
    <w:next w:val="a"/>
    <w:uiPriority w:val="99"/>
    <w:rsid w:val="00352B5A"/>
    <w:pPr>
      <w:overflowPunct/>
      <w:spacing w:line="240" w:lineRule="auto"/>
      <w:ind w:left="0" w:right="0" w:firstLine="0"/>
      <w:textAlignment w:val="auto"/>
    </w:pPr>
    <w:rPr>
      <w:rFonts w:ascii="Arial" w:eastAsia="Calibri" w:hAnsi="Arial" w:cs="Arial"/>
      <w:sz w:val="24"/>
      <w:szCs w:val="24"/>
      <w:lang w:eastAsia="en-US"/>
    </w:rPr>
  </w:style>
  <w:style w:type="character" w:customStyle="1" w:styleId="affffffa">
    <w:name w:val="Утратил силу"/>
    <w:basedOn w:val="afffffe"/>
    <w:uiPriority w:val="99"/>
    <w:rsid w:val="00352B5A"/>
    <w:rPr>
      <w:b/>
      <w:strike/>
      <w:color w:val="666600"/>
      <w:sz w:val="20"/>
    </w:rPr>
  </w:style>
  <w:style w:type="numbering" w:customStyle="1" w:styleId="1f7">
    <w:name w:val="Нет списка1"/>
    <w:next w:val="a2"/>
    <w:uiPriority w:val="99"/>
    <w:semiHidden/>
    <w:unhideWhenUsed/>
    <w:rsid w:val="00352B5A"/>
  </w:style>
  <w:style w:type="character" w:customStyle="1" w:styleId="1f8">
    <w:name w:val="Текст выноски Знак1"/>
    <w:basedOn w:val="a0"/>
    <w:uiPriority w:val="99"/>
    <w:semiHidden/>
    <w:rsid w:val="00352B5A"/>
    <w:rPr>
      <w:rFonts w:ascii="Tahoma" w:hAnsi="Tahoma" w:cs="Tahoma"/>
      <w:sz w:val="16"/>
      <w:szCs w:val="16"/>
    </w:rPr>
  </w:style>
  <w:style w:type="paragraph" w:customStyle="1" w:styleId="2f6">
    <w:name w:val="Без интервала2"/>
    <w:rsid w:val="00352B5A"/>
    <w:pPr>
      <w:spacing w:after="0" w:line="240" w:lineRule="auto"/>
    </w:pPr>
    <w:rPr>
      <w:rFonts w:ascii="Calibri" w:eastAsia="Times New Roman" w:hAnsi="Calibri" w:cs="Times New Roman"/>
    </w:rPr>
  </w:style>
  <w:style w:type="character" w:customStyle="1" w:styleId="FootnoteTextChar18">
    <w:name w:val="Footnote Text Char18"/>
    <w:aliases w:val="Table_Footnote_last Char18,Текст сноски-FN Char18,Oaeno niinee-FN Char18,Oaeno niinee Ciae Char18,Текст сноски Знак Знак Char18,Текст сноски Знак Знак Знак Char18,F1 Char18,Footnote Text Char Знак Знак Char18,Style 7 Cha"/>
    <w:basedOn w:val="a0"/>
    <w:uiPriority w:val="99"/>
    <w:semiHidden/>
    <w:locked/>
    <w:rsid w:val="00352B5A"/>
    <w:rPr>
      <w:rFonts w:ascii="Times New Roman" w:hAnsi="Times New Roman" w:cs="Times New Roman"/>
      <w:sz w:val="20"/>
      <w:szCs w:val="20"/>
    </w:rPr>
  </w:style>
  <w:style w:type="character" w:customStyle="1" w:styleId="FootnoteTextChar17">
    <w:name w:val="Footnote Text Char17"/>
    <w:aliases w:val="Table_Footnote_last Char17,Текст сноски-FN Char17,Oaeno niinee-FN Char17,Oaeno niinee Ciae Char17,Текст сноски Знак Знак Char17,Текст сноски Знак Знак Знак Char17,F1 Char17,Footnote Text Char Знак Знак Char17,Style 7 Cha8"/>
    <w:basedOn w:val="a0"/>
    <w:uiPriority w:val="99"/>
    <w:semiHidden/>
    <w:locked/>
    <w:rsid w:val="00352B5A"/>
    <w:rPr>
      <w:rFonts w:ascii="Times New Roman" w:hAnsi="Times New Roman" w:cs="Times New Roman"/>
      <w:sz w:val="20"/>
      <w:szCs w:val="20"/>
    </w:rPr>
  </w:style>
  <w:style w:type="character" w:customStyle="1" w:styleId="FootnoteTextChar16">
    <w:name w:val="Footnote Text Char16"/>
    <w:aliases w:val="Table_Footnote_last Char16,Текст сноски-FN Char16,Oaeno niinee-FN Char16,Oaeno niinee Ciae Char16,Текст сноски Знак Знак Char16,Текст сноски Знак Знак Знак Char16,F1 Char16,Footnote Text Char Знак Знак Char16,Style 7 Cha7"/>
    <w:basedOn w:val="a0"/>
    <w:uiPriority w:val="99"/>
    <w:semiHidden/>
    <w:locked/>
    <w:rsid w:val="00352B5A"/>
    <w:rPr>
      <w:rFonts w:ascii="Times New Roman" w:hAnsi="Times New Roman" w:cs="Times New Roman"/>
      <w:sz w:val="20"/>
      <w:szCs w:val="20"/>
    </w:rPr>
  </w:style>
  <w:style w:type="character" w:customStyle="1" w:styleId="FootnoteTextChar15">
    <w:name w:val="Footnote Text Char15"/>
    <w:aliases w:val="Table_Footnote_last Char15,Текст сноски-FN Char15,Oaeno niinee-FN Char15,Oaeno niinee Ciae Char15,Текст сноски Знак Знак Char15,Текст сноски Знак Знак Знак Char15,F1 Char15,Footnote Text Char Знак Знак Char15,Style 7 Cha6"/>
    <w:basedOn w:val="a0"/>
    <w:uiPriority w:val="99"/>
    <w:semiHidden/>
    <w:locked/>
    <w:rsid w:val="00352B5A"/>
    <w:rPr>
      <w:rFonts w:ascii="Times New Roman" w:hAnsi="Times New Roman" w:cs="Times New Roman"/>
      <w:sz w:val="20"/>
      <w:szCs w:val="20"/>
    </w:rPr>
  </w:style>
  <w:style w:type="character" w:customStyle="1" w:styleId="FootnoteTextChar14">
    <w:name w:val="Footnote Text Char14"/>
    <w:aliases w:val="Table_Footnote_last Char14,Текст сноски-FN Char14,Oaeno niinee-FN Char14,Oaeno niinee Ciae Char14,Текст сноски Знак Знак Char14,Текст сноски Знак Знак Знак Char14,F1 Char14,Footnote Text Char Знак Знак Char14,Style 7 Cha5"/>
    <w:basedOn w:val="a0"/>
    <w:uiPriority w:val="99"/>
    <w:semiHidden/>
    <w:locked/>
    <w:rsid w:val="00352B5A"/>
    <w:rPr>
      <w:rFonts w:ascii="Times New Roman" w:hAnsi="Times New Roman" w:cs="Times New Roman"/>
      <w:sz w:val="20"/>
      <w:szCs w:val="20"/>
    </w:rPr>
  </w:style>
  <w:style w:type="character" w:customStyle="1" w:styleId="FootnoteTextChar13">
    <w:name w:val="Footnote Text Char13"/>
    <w:aliases w:val="Table_Footnote_last Char13,Текст сноски-FN Char13,Oaeno niinee-FN Char13,Oaeno niinee Ciae Char13,Текст сноски Знак Знак Char13,Текст сноски Знак Знак Знак Char13,F1 Char13,Footnote Text Char Знак Знак Char13,Style 7 Cha4"/>
    <w:basedOn w:val="a0"/>
    <w:uiPriority w:val="99"/>
    <w:semiHidden/>
    <w:locked/>
    <w:rsid w:val="00352B5A"/>
    <w:rPr>
      <w:rFonts w:ascii="Times New Roman" w:hAnsi="Times New Roman" w:cs="Times New Roman"/>
      <w:sz w:val="20"/>
      <w:szCs w:val="20"/>
    </w:rPr>
  </w:style>
  <w:style w:type="character" w:customStyle="1" w:styleId="FootnoteTextChar12">
    <w:name w:val="Footnote Text Char12"/>
    <w:aliases w:val="Table_Footnote_last Char12,Текст сноски-FN Char12,Oaeno niinee-FN Char12,Oaeno niinee Ciae Char12,Текст сноски Знак Знак Char12,Текст сноски Знак Знак Знак Char12,F1 Char12,Footnote Text Char Знак Знак Char12,Style 7 Cha3"/>
    <w:basedOn w:val="a0"/>
    <w:uiPriority w:val="99"/>
    <w:semiHidden/>
    <w:locked/>
    <w:rsid w:val="00352B5A"/>
    <w:rPr>
      <w:rFonts w:ascii="Times New Roman" w:hAnsi="Times New Roman" w:cs="Times New Roman"/>
      <w:sz w:val="20"/>
      <w:szCs w:val="20"/>
    </w:rPr>
  </w:style>
  <w:style w:type="character" w:customStyle="1" w:styleId="FootnoteTextChar11">
    <w:name w:val="Footnote Text Char11"/>
    <w:aliases w:val="Table_Footnote_last Char11,Текст сноски-FN Char11,Oaeno niinee-FN Char11,Oaeno niinee Ciae Char11,Текст сноски Знак Знак Char11,Текст сноски Знак Знак Знак Char11,F1 Char11,Footnote Text Char Знак Знак Char11,Style 7 Cha2"/>
    <w:basedOn w:val="a0"/>
    <w:uiPriority w:val="99"/>
    <w:semiHidden/>
    <w:locked/>
    <w:rsid w:val="00352B5A"/>
    <w:rPr>
      <w:rFonts w:ascii="Times New Roman" w:hAnsi="Times New Roman" w:cs="Times New Roman"/>
      <w:sz w:val="20"/>
      <w:szCs w:val="20"/>
    </w:rPr>
  </w:style>
  <w:style w:type="character" w:customStyle="1" w:styleId="FootnoteTextChar10">
    <w:name w:val="Footnote Text Char10"/>
    <w:aliases w:val="Table_Footnote_last Char10,Текст сноски-FN Char10,Oaeno niinee-FN Char10,Oaeno niinee Ciae Char10,Текст сноски Знак Знак Char10,Текст сноски Знак Знак Знак Char10,F1 Char10,Footnote Text Char Знак Знак Char10,Style 7 Cha1"/>
    <w:basedOn w:val="a0"/>
    <w:uiPriority w:val="99"/>
    <w:semiHidden/>
    <w:locked/>
    <w:rsid w:val="00352B5A"/>
    <w:rPr>
      <w:rFonts w:ascii="Times New Roman" w:hAnsi="Times New Roman" w:cs="Times New Roman"/>
      <w:sz w:val="20"/>
      <w:szCs w:val="20"/>
    </w:rPr>
  </w:style>
  <w:style w:type="character" w:customStyle="1" w:styleId="FootnoteTextChar9">
    <w:name w:val="Footnote Text Char9"/>
    <w:aliases w:val="Table_Footnote_last Char9,Текст сноски-FN Char9,Oaeno niinee-FN Char9,Oaeno niinee Ciae Char9,Текст сноски Знак Знак Char9,Текст сноски Знак Знак Знак Char9,F1 Char9,Footnote Text Char Знак Знак Char9,Footnote Text Char Знак Char9"/>
    <w:basedOn w:val="a0"/>
    <w:uiPriority w:val="99"/>
    <w:semiHidden/>
    <w:locked/>
    <w:rsid w:val="00352B5A"/>
    <w:rPr>
      <w:rFonts w:ascii="Times New Roman" w:hAnsi="Times New Roman" w:cs="Times New Roman"/>
      <w:sz w:val="20"/>
      <w:szCs w:val="20"/>
    </w:rPr>
  </w:style>
  <w:style w:type="character" w:customStyle="1" w:styleId="91">
    <w:name w:val="Знак Знак9"/>
    <w:basedOn w:val="a0"/>
    <w:uiPriority w:val="99"/>
    <w:rsid w:val="00352B5A"/>
    <w:rPr>
      <w:rFonts w:ascii="a_FuturaOrto" w:hAnsi="a_FuturaOrto" w:cs="Times New Roman"/>
      <w:snapToGrid w:val="0"/>
      <w:color w:val="000000"/>
      <w:sz w:val="28"/>
    </w:rPr>
  </w:style>
  <w:style w:type="character" w:customStyle="1" w:styleId="101">
    <w:name w:val="Знак Знак10"/>
    <w:basedOn w:val="a0"/>
    <w:uiPriority w:val="99"/>
    <w:locked/>
    <w:rsid w:val="00352B5A"/>
    <w:rPr>
      <w:rFonts w:eastAsia="Times New Roman" w:cs="Times New Roman"/>
      <w:sz w:val="16"/>
      <w:szCs w:val="16"/>
      <w:lang w:val="ru-RU" w:eastAsia="ru-RU" w:bidi="ar-SA"/>
    </w:rPr>
  </w:style>
  <w:style w:type="paragraph" w:customStyle="1" w:styleId="default0">
    <w:name w:val="default"/>
    <w:basedOn w:val="a"/>
    <w:rsid w:val="00352B5A"/>
    <w:pPr>
      <w:overflowPunct/>
      <w:adjustRightInd/>
      <w:spacing w:line="240" w:lineRule="auto"/>
      <w:ind w:left="0" w:right="0" w:firstLine="0"/>
      <w:jc w:val="left"/>
      <w:textAlignment w:val="auto"/>
    </w:pPr>
    <w:rPr>
      <w:color w:val="000000"/>
      <w:sz w:val="24"/>
      <w:szCs w:val="24"/>
    </w:rPr>
  </w:style>
  <w:style w:type="table" w:customStyle="1" w:styleId="1f9">
    <w:name w:val="Сетка таблицы1"/>
    <w:basedOn w:val="a1"/>
    <w:next w:val="affffff0"/>
    <w:uiPriority w:val="59"/>
    <w:rsid w:val="003D1B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7">
    <w:name w:val="Сетка таблицы2"/>
    <w:basedOn w:val="a1"/>
    <w:next w:val="affffff0"/>
    <w:uiPriority w:val="59"/>
    <w:rsid w:val="003441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5">
    <w:name w:val="Абзац списка Знак"/>
    <w:aliases w:val="A_маркированный_список Знак,текст документа Знак"/>
    <w:link w:val="affff4"/>
    <w:uiPriority w:val="34"/>
    <w:locked/>
    <w:rsid w:val="0003162D"/>
    <w:rPr>
      <w:rFonts w:ascii="Calibri" w:eastAsia="Calibri" w:hAnsi="Calibri" w:cs="Times New Roman"/>
    </w:rPr>
  </w:style>
  <w:style w:type="table" w:customStyle="1" w:styleId="3f1">
    <w:name w:val="Сетка таблицы3"/>
    <w:basedOn w:val="a1"/>
    <w:next w:val="affffff0"/>
    <w:uiPriority w:val="59"/>
    <w:rsid w:val="00B7673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462759">
      <w:bodyDiv w:val="1"/>
      <w:marLeft w:val="0"/>
      <w:marRight w:val="0"/>
      <w:marTop w:val="0"/>
      <w:marBottom w:val="0"/>
      <w:divBdr>
        <w:top w:val="none" w:sz="0" w:space="0" w:color="auto"/>
        <w:left w:val="none" w:sz="0" w:space="0" w:color="auto"/>
        <w:bottom w:val="none" w:sz="0" w:space="0" w:color="auto"/>
        <w:right w:val="none" w:sz="0" w:space="0" w:color="auto"/>
      </w:divBdr>
    </w:div>
    <w:div w:id="530727858">
      <w:bodyDiv w:val="1"/>
      <w:marLeft w:val="0"/>
      <w:marRight w:val="0"/>
      <w:marTop w:val="0"/>
      <w:marBottom w:val="0"/>
      <w:divBdr>
        <w:top w:val="none" w:sz="0" w:space="0" w:color="auto"/>
        <w:left w:val="none" w:sz="0" w:space="0" w:color="auto"/>
        <w:bottom w:val="none" w:sz="0" w:space="0" w:color="auto"/>
        <w:right w:val="none" w:sz="0" w:space="0" w:color="auto"/>
      </w:divBdr>
    </w:div>
    <w:div w:id="757365305">
      <w:bodyDiv w:val="1"/>
      <w:marLeft w:val="0"/>
      <w:marRight w:val="0"/>
      <w:marTop w:val="0"/>
      <w:marBottom w:val="0"/>
      <w:divBdr>
        <w:top w:val="none" w:sz="0" w:space="0" w:color="auto"/>
        <w:left w:val="none" w:sz="0" w:space="0" w:color="auto"/>
        <w:bottom w:val="none" w:sz="0" w:space="0" w:color="auto"/>
        <w:right w:val="none" w:sz="0" w:space="0" w:color="auto"/>
      </w:divBdr>
    </w:div>
    <w:div w:id="888765479">
      <w:bodyDiv w:val="1"/>
      <w:marLeft w:val="0"/>
      <w:marRight w:val="0"/>
      <w:marTop w:val="0"/>
      <w:marBottom w:val="0"/>
      <w:divBdr>
        <w:top w:val="none" w:sz="0" w:space="0" w:color="auto"/>
        <w:left w:val="none" w:sz="0" w:space="0" w:color="auto"/>
        <w:bottom w:val="none" w:sz="0" w:space="0" w:color="auto"/>
        <w:right w:val="none" w:sz="0" w:space="0" w:color="auto"/>
      </w:divBdr>
    </w:div>
    <w:div w:id="1054082199">
      <w:bodyDiv w:val="1"/>
      <w:marLeft w:val="0"/>
      <w:marRight w:val="0"/>
      <w:marTop w:val="0"/>
      <w:marBottom w:val="0"/>
      <w:divBdr>
        <w:top w:val="none" w:sz="0" w:space="0" w:color="auto"/>
        <w:left w:val="none" w:sz="0" w:space="0" w:color="auto"/>
        <w:bottom w:val="none" w:sz="0" w:space="0" w:color="auto"/>
        <w:right w:val="none" w:sz="0" w:space="0" w:color="auto"/>
      </w:divBdr>
    </w:div>
    <w:div w:id="1234511114">
      <w:bodyDiv w:val="1"/>
      <w:marLeft w:val="0"/>
      <w:marRight w:val="0"/>
      <w:marTop w:val="0"/>
      <w:marBottom w:val="0"/>
      <w:divBdr>
        <w:top w:val="none" w:sz="0" w:space="0" w:color="auto"/>
        <w:left w:val="none" w:sz="0" w:space="0" w:color="auto"/>
        <w:bottom w:val="none" w:sz="0" w:space="0" w:color="auto"/>
        <w:right w:val="none" w:sz="0" w:space="0" w:color="auto"/>
      </w:divBdr>
    </w:div>
    <w:div w:id="1305425144">
      <w:bodyDiv w:val="1"/>
      <w:marLeft w:val="0"/>
      <w:marRight w:val="0"/>
      <w:marTop w:val="0"/>
      <w:marBottom w:val="0"/>
      <w:divBdr>
        <w:top w:val="none" w:sz="0" w:space="0" w:color="auto"/>
        <w:left w:val="none" w:sz="0" w:space="0" w:color="auto"/>
        <w:bottom w:val="none" w:sz="0" w:space="0" w:color="auto"/>
        <w:right w:val="none" w:sz="0" w:space="0" w:color="auto"/>
      </w:divBdr>
    </w:div>
    <w:div w:id="1361786069">
      <w:bodyDiv w:val="1"/>
      <w:marLeft w:val="0"/>
      <w:marRight w:val="0"/>
      <w:marTop w:val="0"/>
      <w:marBottom w:val="0"/>
      <w:divBdr>
        <w:top w:val="none" w:sz="0" w:space="0" w:color="auto"/>
        <w:left w:val="none" w:sz="0" w:space="0" w:color="auto"/>
        <w:bottom w:val="none" w:sz="0" w:space="0" w:color="auto"/>
        <w:right w:val="none" w:sz="0" w:space="0" w:color="auto"/>
      </w:divBdr>
    </w:div>
    <w:div w:id="1585606959">
      <w:bodyDiv w:val="1"/>
      <w:marLeft w:val="0"/>
      <w:marRight w:val="0"/>
      <w:marTop w:val="0"/>
      <w:marBottom w:val="0"/>
      <w:divBdr>
        <w:top w:val="none" w:sz="0" w:space="0" w:color="auto"/>
        <w:left w:val="none" w:sz="0" w:space="0" w:color="auto"/>
        <w:bottom w:val="none" w:sz="0" w:space="0" w:color="auto"/>
        <w:right w:val="none" w:sz="0" w:space="0" w:color="auto"/>
      </w:divBdr>
    </w:div>
    <w:div w:id="1721321470">
      <w:bodyDiv w:val="1"/>
      <w:marLeft w:val="0"/>
      <w:marRight w:val="0"/>
      <w:marTop w:val="0"/>
      <w:marBottom w:val="0"/>
      <w:divBdr>
        <w:top w:val="none" w:sz="0" w:space="0" w:color="auto"/>
        <w:left w:val="none" w:sz="0" w:space="0" w:color="auto"/>
        <w:bottom w:val="none" w:sz="0" w:space="0" w:color="auto"/>
        <w:right w:val="none" w:sz="0" w:space="0" w:color="auto"/>
      </w:divBdr>
    </w:div>
    <w:div w:id="1908883289">
      <w:bodyDiv w:val="1"/>
      <w:marLeft w:val="0"/>
      <w:marRight w:val="0"/>
      <w:marTop w:val="0"/>
      <w:marBottom w:val="0"/>
      <w:divBdr>
        <w:top w:val="none" w:sz="0" w:space="0" w:color="auto"/>
        <w:left w:val="none" w:sz="0" w:space="0" w:color="auto"/>
        <w:bottom w:val="none" w:sz="0" w:space="0" w:color="auto"/>
        <w:right w:val="none" w:sz="0" w:space="0" w:color="auto"/>
      </w:divBdr>
    </w:div>
    <w:div w:id="1964539447">
      <w:bodyDiv w:val="1"/>
      <w:marLeft w:val="0"/>
      <w:marRight w:val="0"/>
      <w:marTop w:val="0"/>
      <w:marBottom w:val="0"/>
      <w:divBdr>
        <w:top w:val="none" w:sz="0" w:space="0" w:color="auto"/>
        <w:left w:val="none" w:sz="0" w:space="0" w:color="auto"/>
        <w:bottom w:val="none" w:sz="0" w:space="0" w:color="auto"/>
        <w:right w:val="none" w:sz="0" w:space="0" w:color="auto"/>
      </w:divBdr>
    </w:div>
    <w:div w:id="1989478632">
      <w:bodyDiv w:val="1"/>
      <w:marLeft w:val="0"/>
      <w:marRight w:val="0"/>
      <w:marTop w:val="0"/>
      <w:marBottom w:val="0"/>
      <w:divBdr>
        <w:top w:val="none" w:sz="0" w:space="0" w:color="auto"/>
        <w:left w:val="none" w:sz="0" w:space="0" w:color="auto"/>
        <w:bottom w:val="none" w:sz="0" w:space="0" w:color="auto"/>
        <w:right w:val="none" w:sz="0" w:space="0" w:color="auto"/>
      </w:divBdr>
    </w:div>
    <w:div w:id="204932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chart" Target="charts/chart9.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5.xml"/><Relationship Id="rId22"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1.xml"/></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Excel8.xlsx"/></Relationships>
</file>

<file path=word/charts/_rels/chart9.xml.rels><?xml version="1.0" encoding="UTF-8" standalone="yes"?>
<Relationships xmlns="http://schemas.openxmlformats.org/package/2006/relationships"><Relationship Id="rId1" Type="http://schemas.openxmlformats.org/officeDocument/2006/relationships/oleObject" Target="file:///D:\&#1044;&#1086;&#1082;&#1083;&#1072;&#1076;&#1099;\2019\&#1048;&#1089;&#1087;&#1086;&#1083;&#1085;&#1077;&#1085;&#1080;&#1077;%20&#1079;&#1072;%202018\&#1043;&#1088;&#1072;&#1092;&#1080;&#1082;&#1080;%20&#1080;&#1089;&#1087;&#1086;&#1083;&#1085;&#1077;&#1085;&#1080;&#1077;%202018\&#1043;&#1088;&#1072;&#1092;&#1080;&#1082;%209.%20&#1042;&#1099;&#1074;&#1086;&#1079;%20&#1082;&#1072;&#1087;&#1080;&#1090;&#1072;&#1083;&#1072;.%202006-2017.%202019-07-0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показ!$S$1</c:f>
              <c:strCache>
                <c:ptCount val="1"/>
                <c:pt idx="0">
                  <c:v>2017</c:v>
                </c:pt>
              </c:strCache>
            </c:strRef>
          </c:tx>
          <c:invertIfNegative val="0"/>
          <c:dLbls>
            <c:dLbl>
              <c:idx val="4"/>
              <c:layout>
                <c:manualLayout>
                  <c:x val="-1.2429377240896903E-2"/>
                  <c:y val="0"/>
                </c:manualLayout>
              </c:layout>
              <c:showLegendKey val="0"/>
              <c:showVal val="1"/>
              <c:showCatName val="0"/>
              <c:showSerName val="0"/>
              <c:showPercent val="0"/>
              <c:showBubbleSize val="0"/>
            </c:dLbl>
            <c:txPr>
              <a:bodyPr/>
              <a:lstStyle/>
              <a:p>
                <a:pPr>
                  <a:defRPr>
                    <a:solidFill>
                      <a:schemeClr val="tx2">
                        <a:lumMod val="75000"/>
                      </a:schemeClr>
                    </a:solidFill>
                  </a:defRPr>
                </a:pPr>
                <a:endParaRPr lang="ru-RU"/>
              </a:p>
            </c:txPr>
            <c:showLegendKey val="0"/>
            <c:showVal val="1"/>
            <c:showCatName val="0"/>
            <c:showSerName val="0"/>
            <c:showPercent val="0"/>
            <c:showBubbleSize val="0"/>
            <c:showLeaderLines val="0"/>
          </c:dLbls>
          <c:cat>
            <c:strRef>
              <c:f>показ!$R$2:$R$11</c:f>
              <c:strCache>
                <c:ptCount val="10"/>
                <c:pt idx="0">
                  <c:v>ВВП </c:v>
                </c:pt>
                <c:pt idx="1">
                  <c:v>Промышленное производство</c:v>
                </c:pt>
                <c:pt idx="2">
                  <c:v>Продукция сельского хозяйства</c:v>
                </c:pt>
                <c:pt idx="3">
                  <c:v>Инвестиции в основной капитал </c:v>
                </c:pt>
                <c:pt idx="4">
                  <c:v>Строительство</c:v>
                </c:pt>
                <c:pt idx="5">
                  <c:v>Оборот розничной торговли</c:v>
                </c:pt>
                <c:pt idx="6">
                  <c:v>Платные услуги населению</c:v>
                </c:pt>
                <c:pt idx="7">
                  <c:v>Реальная зараб. плата</c:v>
                </c:pt>
                <c:pt idx="8">
                  <c:v>Реальный размер пенсий</c:v>
                </c:pt>
                <c:pt idx="9">
                  <c:v>Реал. расп. ден. дох. населения</c:v>
                </c:pt>
              </c:strCache>
            </c:strRef>
          </c:cat>
          <c:val>
            <c:numRef>
              <c:f>показ!$S$2:$S$11</c:f>
              <c:numCache>
                <c:formatCode>General</c:formatCode>
                <c:ptCount val="10"/>
                <c:pt idx="0">
                  <c:v>1.6</c:v>
                </c:pt>
                <c:pt idx="1">
                  <c:v>2.1</c:v>
                </c:pt>
                <c:pt idx="2">
                  <c:v>2.9</c:v>
                </c:pt>
                <c:pt idx="3">
                  <c:v>4.8</c:v>
                </c:pt>
                <c:pt idx="4">
                  <c:v>-1.2</c:v>
                </c:pt>
                <c:pt idx="5">
                  <c:v>1.3</c:v>
                </c:pt>
                <c:pt idx="6">
                  <c:v>1.4</c:v>
                </c:pt>
                <c:pt idx="7">
                  <c:v>2.9</c:v>
                </c:pt>
                <c:pt idx="8">
                  <c:v>0.3</c:v>
                </c:pt>
                <c:pt idx="9">
                  <c:v>-0.5</c:v>
                </c:pt>
              </c:numCache>
            </c:numRef>
          </c:val>
        </c:ser>
        <c:ser>
          <c:idx val="1"/>
          <c:order val="1"/>
          <c:tx>
            <c:strRef>
              <c:f>показ!$T$1</c:f>
              <c:strCache>
                <c:ptCount val="1"/>
                <c:pt idx="0">
                  <c:v>2018</c:v>
                </c:pt>
              </c:strCache>
            </c:strRef>
          </c:tx>
          <c:spPr>
            <a:pattFill prst="pct30">
              <a:fgClr>
                <a:schemeClr val="accent1"/>
              </a:fgClr>
              <a:bgClr>
                <a:schemeClr val="bg1"/>
              </a:bgClr>
            </a:pattFill>
          </c:spPr>
          <c:invertIfNegative val="0"/>
          <c:dLbls>
            <c:txPr>
              <a:bodyPr/>
              <a:lstStyle/>
              <a:p>
                <a:pPr>
                  <a:defRPr>
                    <a:solidFill>
                      <a:srgbClr val="C00000"/>
                    </a:solidFill>
                  </a:defRPr>
                </a:pPr>
                <a:endParaRPr lang="ru-RU"/>
              </a:p>
            </c:txPr>
            <c:showLegendKey val="0"/>
            <c:showVal val="1"/>
            <c:showCatName val="0"/>
            <c:showSerName val="0"/>
            <c:showPercent val="0"/>
            <c:showBubbleSize val="0"/>
            <c:showLeaderLines val="0"/>
          </c:dLbls>
          <c:cat>
            <c:strRef>
              <c:f>показ!$R$2:$R$11</c:f>
              <c:strCache>
                <c:ptCount val="10"/>
                <c:pt idx="0">
                  <c:v>ВВП </c:v>
                </c:pt>
                <c:pt idx="1">
                  <c:v>Промышленное производство</c:v>
                </c:pt>
                <c:pt idx="2">
                  <c:v>Продукция сельского хозяйства</c:v>
                </c:pt>
                <c:pt idx="3">
                  <c:v>Инвестиции в основной капитал </c:v>
                </c:pt>
                <c:pt idx="4">
                  <c:v>Строительство</c:v>
                </c:pt>
                <c:pt idx="5">
                  <c:v>Оборот розничной торговли</c:v>
                </c:pt>
                <c:pt idx="6">
                  <c:v>Платные услуги населению</c:v>
                </c:pt>
                <c:pt idx="7">
                  <c:v>Реальная зараб. плата</c:v>
                </c:pt>
                <c:pt idx="8">
                  <c:v>Реальный размер пенсий</c:v>
                </c:pt>
                <c:pt idx="9">
                  <c:v>Реал. расп. ден. дох. населения</c:v>
                </c:pt>
              </c:strCache>
            </c:strRef>
          </c:cat>
          <c:val>
            <c:numRef>
              <c:f>показ!$T$2:$T$11</c:f>
              <c:numCache>
                <c:formatCode>General</c:formatCode>
                <c:ptCount val="10"/>
                <c:pt idx="0">
                  <c:v>2.2999999999999998</c:v>
                </c:pt>
                <c:pt idx="1">
                  <c:v>2.9</c:v>
                </c:pt>
                <c:pt idx="2">
                  <c:v>-0.6</c:v>
                </c:pt>
                <c:pt idx="3">
                  <c:v>4.3</c:v>
                </c:pt>
                <c:pt idx="4">
                  <c:v>5.3</c:v>
                </c:pt>
                <c:pt idx="5">
                  <c:v>2.8</c:v>
                </c:pt>
                <c:pt idx="6">
                  <c:v>2.5</c:v>
                </c:pt>
                <c:pt idx="7">
                  <c:v>8.5</c:v>
                </c:pt>
                <c:pt idx="8">
                  <c:v>0.8</c:v>
                </c:pt>
                <c:pt idx="9">
                  <c:v>0.1</c:v>
                </c:pt>
              </c:numCache>
            </c:numRef>
          </c:val>
        </c:ser>
        <c:dLbls>
          <c:showLegendKey val="0"/>
          <c:showVal val="0"/>
          <c:showCatName val="0"/>
          <c:showSerName val="0"/>
          <c:showPercent val="0"/>
          <c:showBubbleSize val="0"/>
        </c:dLbls>
        <c:gapWidth val="150"/>
        <c:axId val="97168896"/>
        <c:axId val="97927168"/>
      </c:barChart>
      <c:catAx>
        <c:axId val="97168896"/>
        <c:scaling>
          <c:orientation val="minMax"/>
        </c:scaling>
        <c:delete val="0"/>
        <c:axPos val="b"/>
        <c:majorTickMark val="out"/>
        <c:minorTickMark val="none"/>
        <c:tickLblPos val="low"/>
        <c:crossAx val="97927168"/>
        <c:crosses val="autoZero"/>
        <c:auto val="1"/>
        <c:lblAlgn val="ctr"/>
        <c:lblOffset val="100"/>
        <c:noMultiLvlLbl val="0"/>
      </c:catAx>
      <c:valAx>
        <c:axId val="97927168"/>
        <c:scaling>
          <c:orientation val="minMax"/>
          <c:max val="9"/>
          <c:min val="-1.5"/>
        </c:scaling>
        <c:delete val="0"/>
        <c:axPos val="l"/>
        <c:majorGridlines>
          <c:spPr>
            <a:ln>
              <a:solidFill>
                <a:schemeClr val="bg1">
                  <a:lumMod val="75000"/>
                </a:schemeClr>
              </a:solidFill>
            </a:ln>
          </c:spPr>
        </c:majorGridlines>
        <c:numFmt formatCode="General" sourceLinked="1"/>
        <c:majorTickMark val="out"/>
        <c:minorTickMark val="none"/>
        <c:tickLblPos val="nextTo"/>
        <c:crossAx val="97168896"/>
        <c:crosses val="autoZero"/>
        <c:crossBetween val="between"/>
      </c:valAx>
    </c:plotArea>
    <c:legend>
      <c:legendPos val="r"/>
      <c:layout/>
      <c:overlay val="0"/>
      <c:txPr>
        <a:bodyPr/>
        <a:lstStyle/>
        <a:p>
          <a:pPr>
            <a:defRPr sz="1050"/>
          </a:pPr>
          <a:endParaRPr lang="ru-RU"/>
        </a:p>
      </c:txPr>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2223909414122626E-2"/>
          <c:y val="4.5624222314392372E-2"/>
          <c:w val="0.91496634460350312"/>
          <c:h val="0.46593010382204936"/>
        </c:manualLayout>
      </c:layout>
      <c:lineChart>
        <c:grouping val="standard"/>
        <c:varyColors val="0"/>
        <c:ser>
          <c:idx val="0"/>
          <c:order val="0"/>
          <c:tx>
            <c:strRef>
              <c:f>Лист1!$B$1</c:f>
              <c:strCache>
                <c:ptCount val="1"/>
                <c:pt idx="0">
                  <c:v>Цены на нефть марки "Юралс" (прогноз), долларов США за баррель</c:v>
                </c:pt>
              </c:strCache>
            </c:strRef>
          </c:tx>
          <c:spPr>
            <a:ln w="19050" cap="rnd">
              <a:solidFill>
                <a:srgbClr val="C00000"/>
              </a:solidFill>
              <a:prstDash val="dash"/>
              <a:round/>
            </a:ln>
            <a:effectLst/>
          </c:spPr>
          <c:marker>
            <c:symbol val="circle"/>
            <c:size val="5"/>
            <c:spPr>
              <a:noFill/>
              <a:ln w="19050">
                <a:solidFill>
                  <a:srgbClr val="C00000"/>
                </a:solidFill>
                <a:prstDash val="dash"/>
              </a:ln>
              <a:effectLst/>
            </c:spPr>
          </c:marker>
          <c:dLbls>
            <c:dLbl>
              <c:idx val="0"/>
              <c:layout>
                <c:manualLayout>
                  <c:x val="-4.5416966228970908E-2"/>
                  <c:y val="-2.1794475079976193E-2"/>
                </c:manualLayout>
              </c:layout>
              <c:dLblPos val="r"/>
              <c:showLegendKey val="0"/>
              <c:showVal val="1"/>
              <c:showCatName val="0"/>
              <c:showSerName val="0"/>
              <c:showPercent val="0"/>
              <c:showBubbleSize val="0"/>
            </c:dLbl>
            <c:dLbl>
              <c:idx val="1"/>
              <c:layout>
                <c:manualLayout>
                  <c:x val="-2.5152246776077573E-2"/>
                  <c:y val="2.5421938105594462E-2"/>
                </c:manualLayout>
              </c:layout>
              <c:dLblPos val="r"/>
              <c:showLegendKey val="0"/>
              <c:showVal val="1"/>
              <c:showCatName val="0"/>
              <c:showSerName val="0"/>
              <c:showPercent val="0"/>
              <c:showBubbleSize val="0"/>
            </c:dLbl>
            <c:dLbl>
              <c:idx val="2"/>
              <c:layout>
                <c:manualLayout>
                  <c:x val="-2.1004040293838365E-2"/>
                  <c:y val="4.4583611932051903E-2"/>
                </c:manualLayout>
              </c:layout>
              <c:dLblPos val="r"/>
              <c:showLegendKey val="0"/>
              <c:showVal val="1"/>
              <c:showCatName val="0"/>
              <c:showSerName val="0"/>
              <c:showPercent val="0"/>
              <c:showBubbleSize val="0"/>
            </c:dLbl>
            <c:dLbl>
              <c:idx val="3"/>
              <c:layout>
                <c:manualLayout>
                  <c:x val="-1.7965890554341155E-2"/>
                  <c:y val="3.1281228402517576E-2"/>
                </c:manualLayout>
              </c:layout>
              <c:dLblPos val="r"/>
              <c:showLegendKey val="0"/>
              <c:showVal val="1"/>
              <c:showCatName val="0"/>
              <c:showSerName val="0"/>
              <c:showPercent val="0"/>
              <c:showBubbleSize val="0"/>
            </c:dLbl>
            <c:dLbl>
              <c:idx val="4"/>
              <c:layout>
                <c:manualLayout>
                  <c:x val="-2.5152246776077535E-2"/>
                  <c:y val="3.4210873550979078E-2"/>
                </c:manualLayout>
              </c:layout>
              <c:dLblPos val="r"/>
              <c:showLegendKey val="0"/>
              <c:showVal val="1"/>
              <c:showCatName val="0"/>
              <c:showSerName val="0"/>
              <c:showPercent val="0"/>
              <c:showBubbleSize val="0"/>
            </c:dLbl>
            <c:dLbl>
              <c:idx val="5"/>
              <c:layout>
                <c:manualLayout>
                  <c:x val="-2.5152246776077598E-2"/>
                  <c:y val="3.4210873550979078E-2"/>
                </c:manualLayout>
              </c:layout>
              <c:dLblPos val="r"/>
              <c:showLegendKey val="0"/>
              <c:showVal val="1"/>
              <c:showCatName val="0"/>
              <c:showSerName val="0"/>
              <c:showPercent val="0"/>
              <c:showBubbleSize val="0"/>
            </c:dLbl>
            <c:dLbl>
              <c:idx val="6"/>
              <c:layout>
                <c:manualLayout>
                  <c:x val="-4.0831498939541327E-2"/>
                  <c:y val="-3.3865402071573333E-2"/>
                </c:manualLayout>
              </c:layout>
              <c:dLblPos val="r"/>
              <c:showLegendKey val="0"/>
              <c:showVal val="1"/>
              <c:showCatName val="0"/>
              <c:showSerName val="0"/>
              <c:showPercent val="0"/>
              <c:showBubbleSize val="0"/>
            </c:dLbl>
            <c:dLbl>
              <c:idx val="7"/>
              <c:layout>
                <c:manualLayout>
                  <c:x val="-1.2429399384793482E-2"/>
                  <c:y val="-3.7730512436704021E-2"/>
                </c:manualLayout>
              </c:layout>
              <c:dLblPos val="r"/>
              <c:showLegendKey val="0"/>
              <c:showVal val="1"/>
              <c:showCatName val="0"/>
              <c:showSerName val="0"/>
              <c:showPercent val="0"/>
              <c:showBubbleSize val="0"/>
            </c:dLbl>
            <c:dLbl>
              <c:idx val="8"/>
              <c:layout>
                <c:manualLayout>
                  <c:x val="-2.4594704859948559E-2"/>
                  <c:y val="3.2285897480628718E-2"/>
                </c:manualLayout>
              </c:layout>
              <c:dLblPos val="r"/>
              <c:showLegendKey val="0"/>
              <c:showVal val="1"/>
              <c:showCatName val="0"/>
              <c:showSerName val="0"/>
              <c:showPercent val="0"/>
              <c:showBubbleSize val="0"/>
            </c:dLbl>
            <c:dLbl>
              <c:idx val="9"/>
              <c:layout>
                <c:manualLayout>
                  <c:x val="-9.3847248866615867E-3"/>
                  <c:y val="3.6733848757645161E-2"/>
                </c:manualLayout>
              </c:layout>
              <c:dLblPos val="r"/>
              <c:showLegendKey val="0"/>
              <c:showVal val="1"/>
              <c:showCatName val="0"/>
              <c:showSerName val="0"/>
              <c:showPercent val="0"/>
              <c:showBubbleSize val="0"/>
            </c:dLbl>
            <c:dLbl>
              <c:idx val="10"/>
              <c:layout>
                <c:manualLayout>
                  <c:x val="-2.5152246776077535E-2"/>
                  <c:y val="3.4210873550979078E-2"/>
                </c:manualLayout>
              </c:layout>
              <c:dLblPos val="r"/>
              <c:showLegendKey val="0"/>
              <c:showVal val="1"/>
              <c:showCatName val="0"/>
              <c:showSerName val="0"/>
              <c:showPercent val="0"/>
              <c:showBubbleSize val="0"/>
            </c:dLbl>
            <c:dLbl>
              <c:idx val="11"/>
              <c:layout>
                <c:manualLayout>
                  <c:x val="-3.0092866678521339E-2"/>
                  <c:y val="-3.9030255160558511E-2"/>
                </c:manualLayout>
              </c:layout>
              <c:dLblPos val="r"/>
              <c:showLegendKey val="0"/>
              <c:showVal val="1"/>
              <c:showCatName val="0"/>
              <c:showSerName val="0"/>
              <c:showPercent val="0"/>
              <c:showBubbleSize val="0"/>
            </c:dLbl>
            <c:spPr>
              <a:noFill/>
              <a:ln w="25400">
                <a:noFill/>
              </a:ln>
            </c:spPr>
            <c:txPr>
              <a:bodyPr rot="0" spcFirstLastPara="1" vertOverflow="ellipsis" vert="horz" wrap="square" anchor="ctr" anchorCtr="1"/>
              <a:lstStyle/>
              <a:p>
                <a:pPr>
                  <a:defRPr sz="1000" b="0" i="0" u="none" strike="noStrike" kern="1200" baseline="0">
                    <a:solidFill>
                      <a:schemeClr val="bg1">
                        <a:lumMod val="50000"/>
                      </a:schemeClr>
                    </a:solidFill>
                    <a:latin typeface="Times New Roman" panose="02020603050405020304" pitchFamily="18" charset="0"/>
                    <a:ea typeface="+mn-ea"/>
                    <a:cs typeface="Times New Roman" panose="02020603050405020304" pitchFamily="18" charset="0"/>
                  </a:defRPr>
                </a:pPr>
                <a:endParaRPr lang="ru-RU"/>
              </a:p>
            </c:txPr>
            <c:dLblPos val="t"/>
            <c:showLegendKey val="0"/>
            <c:showVal val="1"/>
            <c:showCatName val="0"/>
            <c:showSerName val="0"/>
            <c:showPercent val="0"/>
            <c:showBubbleSize val="0"/>
            <c:showLeaderLines val="0"/>
          </c:dLbls>
          <c:cat>
            <c:numRef>
              <c:f>Лист1!$A$8:$A$17</c:f>
              <c:numCache>
                <c:formatCode>General</c:formatCode>
                <c:ptCount val="10"/>
                <c:pt idx="0">
                  <c:v>2009</c:v>
                </c:pt>
                <c:pt idx="1">
                  <c:v>2010</c:v>
                </c:pt>
                <c:pt idx="2">
                  <c:v>2011</c:v>
                </c:pt>
                <c:pt idx="3">
                  <c:v>2012</c:v>
                </c:pt>
                <c:pt idx="4">
                  <c:v>2013</c:v>
                </c:pt>
                <c:pt idx="5">
                  <c:v>2014</c:v>
                </c:pt>
                <c:pt idx="6">
                  <c:v>2015</c:v>
                </c:pt>
                <c:pt idx="7">
                  <c:v>2016</c:v>
                </c:pt>
                <c:pt idx="8">
                  <c:v>2017</c:v>
                </c:pt>
                <c:pt idx="9">
                  <c:v>2018</c:v>
                </c:pt>
              </c:numCache>
            </c:numRef>
          </c:cat>
          <c:val>
            <c:numRef>
              <c:f>Лист1!$B$8:$B$17</c:f>
              <c:numCache>
                <c:formatCode>General</c:formatCode>
                <c:ptCount val="10"/>
                <c:pt idx="0">
                  <c:v>95</c:v>
                </c:pt>
                <c:pt idx="1">
                  <c:v>58</c:v>
                </c:pt>
                <c:pt idx="2">
                  <c:v>75</c:v>
                </c:pt>
                <c:pt idx="3">
                  <c:v>100</c:v>
                </c:pt>
                <c:pt idx="4">
                  <c:v>97</c:v>
                </c:pt>
                <c:pt idx="5">
                  <c:v>101</c:v>
                </c:pt>
                <c:pt idx="6">
                  <c:v>100</c:v>
                </c:pt>
                <c:pt idx="7">
                  <c:v>50</c:v>
                </c:pt>
                <c:pt idx="8">
                  <c:v>40</c:v>
                </c:pt>
                <c:pt idx="9">
                  <c:v>43.8</c:v>
                </c:pt>
              </c:numCache>
            </c:numRef>
          </c:val>
          <c:smooth val="0"/>
        </c:ser>
        <c:ser>
          <c:idx val="1"/>
          <c:order val="1"/>
          <c:tx>
            <c:strRef>
              <c:f>Лист1!$C$1</c:f>
              <c:strCache>
                <c:ptCount val="1"/>
                <c:pt idx="0">
                  <c:v>Цены на нефть марки "Юралс" (факт), долларов США за баррель</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dLbl>
              <c:idx val="0"/>
              <c:layout>
                <c:manualLayout>
                  <c:x val="-5.4447932668955576E-2"/>
                  <c:y val="2.9964257381173892E-2"/>
                </c:manualLayout>
              </c:layout>
              <c:dLblPos val="r"/>
              <c:showLegendKey val="0"/>
              <c:showVal val="1"/>
              <c:showCatName val="0"/>
              <c:showSerName val="0"/>
              <c:showPercent val="0"/>
              <c:showBubbleSize val="0"/>
            </c:dLbl>
            <c:dLbl>
              <c:idx val="2"/>
              <c:layout>
                <c:manualLayout>
                  <c:x val="-4.1140343456007693E-2"/>
                  <c:y val="-4.2135851694156713E-2"/>
                </c:manualLayout>
              </c:layout>
              <c:dLblPos val="r"/>
              <c:showLegendKey val="0"/>
              <c:showVal val="1"/>
              <c:showCatName val="0"/>
              <c:showSerName val="0"/>
              <c:showPercent val="0"/>
              <c:showBubbleSize val="0"/>
            </c:dLbl>
            <c:dLbl>
              <c:idx val="3"/>
              <c:layout>
                <c:manualLayout>
                  <c:x val="-3.2563247361595847E-2"/>
                  <c:y val="-4.1959900309019874E-2"/>
                </c:manualLayout>
              </c:layout>
              <c:dLblPos val="r"/>
              <c:showLegendKey val="0"/>
              <c:showVal val="1"/>
              <c:showCatName val="0"/>
              <c:showSerName val="0"/>
              <c:showPercent val="0"/>
              <c:showBubbleSize val="0"/>
            </c:dLbl>
            <c:dLbl>
              <c:idx val="6"/>
              <c:layout>
                <c:manualLayout>
                  <c:x val="-4.6804071717257166E-2"/>
                  <c:y val="2.5021263111775559E-2"/>
                </c:manualLayout>
              </c:layout>
              <c:dLblPos val="r"/>
              <c:showLegendKey val="0"/>
              <c:showVal val="1"/>
              <c:showCatName val="0"/>
              <c:showSerName val="0"/>
              <c:showPercent val="0"/>
              <c:showBubbleSize val="0"/>
            </c:dLbl>
            <c:dLbl>
              <c:idx val="7"/>
              <c:layout>
                <c:manualLayout>
                  <c:x val="-4.6151268157068749E-2"/>
                  <c:y val="3.3596288578892075E-2"/>
                </c:manualLayout>
              </c:layout>
              <c:dLblPos val="r"/>
              <c:showLegendKey val="0"/>
              <c:showVal val="1"/>
              <c:showCatName val="0"/>
              <c:showSerName val="0"/>
              <c:showPercent val="0"/>
              <c:showBubbleSize val="0"/>
            </c:dLbl>
            <c:dLbl>
              <c:idx val="8"/>
              <c:layout>
                <c:manualLayout>
                  <c:x val="-4.5489808457603371E-2"/>
                  <c:y val="-2.7306868885961656E-2"/>
                </c:manualLayout>
              </c:layout>
              <c:dLblPos val="r"/>
              <c:showLegendKey val="0"/>
              <c:showVal val="1"/>
              <c:showCatName val="0"/>
              <c:showSerName val="0"/>
              <c:showPercent val="0"/>
              <c:showBubbleSize val="0"/>
            </c:dLbl>
            <c:dLbl>
              <c:idx val="9"/>
              <c:layout>
                <c:manualLayout>
                  <c:x val="5.4403018738729799E-4"/>
                  <c:y val="-3.398094070179995E-3"/>
                </c:manualLayout>
              </c:layout>
              <c:dLblPos val="r"/>
              <c:showLegendKey val="0"/>
              <c:showVal val="1"/>
              <c:showCatName val="0"/>
              <c:showSerName val="0"/>
              <c:showPercent val="0"/>
              <c:showBubbleSize val="0"/>
            </c:dLbl>
            <c:dLbl>
              <c:idx val="11"/>
              <c:layout>
                <c:manualLayout>
                  <c:x val="-4.5139370749634693E-2"/>
                  <c:y val="4.2999808996363444E-2"/>
                </c:manualLayout>
              </c:layout>
              <c:dLblPos val="r"/>
              <c:showLegendKey val="0"/>
              <c:showVal val="1"/>
              <c:showCatName val="0"/>
              <c:showSerName val="0"/>
              <c:showPercent val="0"/>
              <c:showBubbleSize val="0"/>
            </c:dLbl>
            <c:dLbl>
              <c:idx val="13"/>
              <c:layout>
                <c:manualLayout>
                  <c:x val="-3.1809528740544386E-2"/>
                  <c:y val="3.1281228402517576E-2"/>
                </c:manualLayout>
              </c:layout>
              <c:dLblPos val="r"/>
              <c:showLegendKey val="0"/>
              <c:showVal val="1"/>
              <c:showCatName val="0"/>
              <c:showSerName val="0"/>
              <c:showPercent val="0"/>
              <c:showBubbleSize val="0"/>
            </c:dLbl>
            <c:spPr>
              <a:noFill/>
              <a:ln w="25400">
                <a:noFill/>
              </a:ln>
            </c:spPr>
            <c:txPr>
              <a:bodyPr rot="0" spcFirstLastPara="1" vertOverflow="ellipsis" vert="horz" wrap="square" anchor="ctr" anchorCtr="1"/>
              <a:lstStyle/>
              <a:p>
                <a:pPr>
                  <a:defRPr sz="1000" b="0" i="0" u="none" strike="noStrike" kern="1200" baseline="0">
                    <a:solidFill>
                      <a:schemeClr val="accent2">
                        <a:lumMod val="75000"/>
                      </a:schemeClr>
                    </a:solidFill>
                    <a:latin typeface="Times New Roman" panose="02020603050405020304" pitchFamily="18" charset="0"/>
                    <a:ea typeface="+mn-ea"/>
                    <a:cs typeface="Times New Roman" panose="02020603050405020304" pitchFamily="18" charset="0"/>
                  </a:defRPr>
                </a:pPr>
                <a:endParaRPr lang="ru-RU"/>
              </a:p>
            </c:txPr>
            <c:dLblPos val="t"/>
            <c:showLegendKey val="0"/>
            <c:showVal val="1"/>
            <c:showCatName val="0"/>
            <c:showSerName val="0"/>
            <c:showPercent val="0"/>
            <c:showBubbleSize val="0"/>
            <c:showLeaderLines val="0"/>
          </c:dLbls>
          <c:cat>
            <c:numRef>
              <c:f>Лист1!$A$8:$A$17</c:f>
              <c:numCache>
                <c:formatCode>General</c:formatCode>
                <c:ptCount val="10"/>
                <c:pt idx="0">
                  <c:v>2009</c:v>
                </c:pt>
                <c:pt idx="1">
                  <c:v>2010</c:v>
                </c:pt>
                <c:pt idx="2">
                  <c:v>2011</c:v>
                </c:pt>
                <c:pt idx="3">
                  <c:v>2012</c:v>
                </c:pt>
                <c:pt idx="4">
                  <c:v>2013</c:v>
                </c:pt>
                <c:pt idx="5">
                  <c:v>2014</c:v>
                </c:pt>
                <c:pt idx="6">
                  <c:v>2015</c:v>
                </c:pt>
                <c:pt idx="7">
                  <c:v>2016</c:v>
                </c:pt>
                <c:pt idx="8">
                  <c:v>2017</c:v>
                </c:pt>
                <c:pt idx="9">
                  <c:v>2018</c:v>
                </c:pt>
              </c:numCache>
            </c:numRef>
          </c:cat>
          <c:val>
            <c:numRef>
              <c:f>Лист1!$C$8:$C$17</c:f>
              <c:numCache>
                <c:formatCode>0.0</c:formatCode>
                <c:ptCount val="10"/>
                <c:pt idx="0">
                  <c:v>61.065242094861681</c:v>
                </c:pt>
                <c:pt idx="1">
                  <c:v>78.210790513833928</c:v>
                </c:pt>
                <c:pt idx="2">
                  <c:v>108.90249007936512</c:v>
                </c:pt>
                <c:pt idx="3">
                  <c:v>109.21847058823529</c:v>
                </c:pt>
                <c:pt idx="4">
                  <c:v>107.87719980314961</c:v>
                </c:pt>
                <c:pt idx="5">
                  <c:v>97.180059288537592</c:v>
                </c:pt>
                <c:pt idx="6">
                  <c:v>51.229886363636339</c:v>
                </c:pt>
                <c:pt idx="7">
                  <c:v>41.738297244094468</c:v>
                </c:pt>
                <c:pt idx="8">
                  <c:v>53</c:v>
                </c:pt>
                <c:pt idx="9">
                  <c:v>70</c:v>
                </c:pt>
              </c:numCache>
            </c:numRef>
          </c:val>
          <c:smooth val="0"/>
        </c:ser>
        <c:ser>
          <c:idx val="2"/>
          <c:order val="2"/>
          <c:tx>
            <c:strRef>
              <c:f>Лист1!$D$1</c:f>
              <c:strCache>
                <c:ptCount val="1"/>
                <c:pt idx="0">
                  <c:v>Цены на газ (среднеконтрактные, включая страны СНГ) (прогноз), долларов США за тыс.куб.м</c:v>
                </c:pt>
              </c:strCache>
            </c:strRef>
          </c:tx>
          <c:spPr>
            <a:ln w="19050" cap="rnd">
              <a:solidFill>
                <a:schemeClr val="accent1"/>
              </a:solidFill>
              <a:prstDash val="dash"/>
              <a:round/>
            </a:ln>
            <a:effectLst/>
          </c:spPr>
          <c:marker>
            <c:symbol val="circle"/>
            <c:size val="5"/>
            <c:spPr>
              <a:noFill/>
              <a:ln w="19050">
                <a:solidFill>
                  <a:schemeClr val="accent1"/>
                </a:solidFill>
                <a:prstDash val="dash"/>
              </a:ln>
              <a:effectLst/>
            </c:spPr>
          </c:marker>
          <c:dLbls>
            <c:dLbl>
              <c:idx val="0"/>
              <c:layout>
                <c:manualLayout>
                  <c:x val="-5.9509623870801706E-2"/>
                  <c:y val="-1.8497114355224414E-2"/>
                </c:manualLayout>
              </c:layout>
              <c:dLblPos val="r"/>
              <c:showLegendKey val="0"/>
              <c:showVal val="1"/>
              <c:showCatName val="0"/>
              <c:showSerName val="0"/>
              <c:showPercent val="0"/>
              <c:showBubbleSize val="0"/>
            </c:dLbl>
            <c:dLbl>
              <c:idx val="1"/>
              <c:layout>
                <c:manualLayout>
                  <c:x val="-1.1004178696386506E-2"/>
                  <c:y val="1.6633002660209961E-2"/>
                </c:manualLayout>
              </c:layout>
              <c:dLblPos val="r"/>
              <c:showLegendKey val="0"/>
              <c:showVal val="1"/>
              <c:showCatName val="0"/>
              <c:showSerName val="0"/>
              <c:showPercent val="0"/>
              <c:showBubbleSize val="0"/>
            </c:dLbl>
            <c:dLbl>
              <c:idx val="2"/>
              <c:layout>
                <c:manualLayout>
                  <c:x val="-2.06484852899529E-2"/>
                  <c:y val="3.9829940863668437E-2"/>
                </c:manualLayout>
              </c:layout>
              <c:dLblPos val="r"/>
              <c:showLegendKey val="0"/>
              <c:showVal val="1"/>
              <c:showCatName val="0"/>
              <c:showSerName val="0"/>
              <c:showPercent val="0"/>
              <c:showBubbleSize val="0"/>
            </c:dLbl>
            <c:dLbl>
              <c:idx val="3"/>
              <c:layout>
                <c:manualLayout>
                  <c:x val="-3.0055748803411251E-2"/>
                  <c:y val="-4.3586662266284514E-2"/>
                </c:manualLayout>
              </c:layout>
              <c:dLblPos val="r"/>
              <c:showLegendKey val="0"/>
              <c:showVal val="1"/>
              <c:showCatName val="0"/>
              <c:showSerName val="0"/>
              <c:showPercent val="0"/>
              <c:showBubbleSize val="0"/>
            </c:dLbl>
            <c:dLbl>
              <c:idx val="4"/>
              <c:layout>
                <c:manualLayout>
                  <c:x val="-1.6158416379064292E-2"/>
                  <c:y val="3.5848773134354493E-2"/>
                </c:manualLayout>
              </c:layout>
              <c:dLblPos val="r"/>
              <c:showLegendKey val="0"/>
              <c:showVal val="1"/>
              <c:showCatName val="0"/>
              <c:showSerName val="0"/>
              <c:showPercent val="0"/>
              <c:showBubbleSize val="0"/>
            </c:dLbl>
            <c:dLbl>
              <c:idx val="5"/>
              <c:layout>
                <c:manualLayout>
                  <c:x val="-2.4938812190994974E-2"/>
                  <c:y val="-3.3106684750624359E-2"/>
                </c:manualLayout>
              </c:layout>
              <c:dLblPos val="r"/>
              <c:showLegendKey val="0"/>
              <c:showVal val="1"/>
              <c:showCatName val="0"/>
              <c:showSerName val="0"/>
              <c:showPercent val="0"/>
              <c:showBubbleSize val="0"/>
            </c:dLbl>
            <c:dLbl>
              <c:idx val="6"/>
              <c:layout>
                <c:manualLayout>
                  <c:x val="-2.8447176808340992E-2"/>
                  <c:y val="-4.4056252441611585E-2"/>
                </c:manualLayout>
              </c:layout>
              <c:dLblPos val="r"/>
              <c:showLegendKey val="0"/>
              <c:showVal val="1"/>
              <c:showCatName val="0"/>
              <c:showSerName val="0"/>
              <c:showPercent val="0"/>
              <c:showBubbleSize val="0"/>
            </c:dLbl>
            <c:dLbl>
              <c:idx val="7"/>
              <c:layout>
                <c:manualLayout>
                  <c:x val="-2.6731647156168215E-2"/>
                  <c:y val="-3.8959776098114254E-2"/>
                </c:manualLayout>
              </c:layout>
              <c:dLblPos val="r"/>
              <c:showLegendKey val="0"/>
              <c:showVal val="1"/>
              <c:showCatName val="0"/>
              <c:showSerName val="0"/>
              <c:showPercent val="0"/>
              <c:showBubbleSize val="0"/>
            </c:dLbl>
            <c:dLbl>
              <c:idx val="8"/>
              <c:layout>
                <c:manualLayout>
                  <c:x val="-4.1175621306645864E-2"/>
                  <c:y val="3.8024792759731689E-2"/>
                </c:manualLayout>
              </c:layout>
              <c:dLblPos val="r"/>
              <c:showLegendKey val="0"/>
              <c:showVal val="1"/>
              <c:showCatName val="0"/>
              <c:showSerName val="0"/>
              <c:showPercent val="0"/>
              <c:showBubbleSize val="0"/>
            </c:dLbl>
            <c:dLbl>
              <c:idx val="9"/>
              <c:layout>
                <c:manualLayout>
                  <c:x val="-3.6931663210199493E-2"/>
                  <c:y val="4.0860350974328073E-2"/>
                </c:manualLayout>
              </c:layout>
              <c:dLblPos val="r"/>
              <c:showLegendKey val="0"/>
              <c:showVal val="1"/>
              <c:showCatName val="0"/>
              <c:showSerName val="0"/>
              <c:showPercent val="0"/>
              <c:showBubbleSize val="0"/>
            </c:dLbl>
            <c:dLbl>
              <c:idx val="10"/>
              <c:layout>
                <c:manualLayout>
                  <c:x val="-3.1889455733955435E-2"/>
                  <c:y val="4.8859099293286544E-2"/>
                </c:manualLayout>
              </c:layout>
              <c:dLblPos val="r"/>
              <c:showLegendKey val="0"/>
              <c:showVal val="1"/>
              <c:showCatName val="0"/>
              <c:showSerName val="0"/>
              <c:showPercent val="0"/>
              <c:showBubbleSize val="0"/>
            </c:dLbl>
            <c:spPr>
              <a:noFill/>
              <a:ln w="25400">
                <a:noFill/>
              </a:ln>
            </c:spPr>
            <c:txPr>
              <a:bodyPr rot="0" spcFirstLastPara="1" vertOverflow="ellipsis" vert="horz" wrap="square" anchor="ctr" anchorCtr="1"/>
              <a:lstStyle/>
              <a:p>
                <a:pPr>
                  <a:defRPr sz="1000" b="0" i="0" u="none" strike="noStrike" kern="1200" baseline="0">
                    <a:solidFill>
                      <a:schemeClr val="bg1">
                        <a:lumMod val="50000"/>
                      </a:schemeClr>
                    </a:solidFill>
                    <a:latin typeface="Times New Roman" panose="02020603050405020304" pitchFamily="18" charset="0"/>
                    <a:ea typeface="+mn-ea"/>
                    <a:cs typeface="Times New Roman" panose="02020603050405020304" pitchFamily="18" charset="0"/>
                  </a:defRPr>
                </a:pPr>
                <a:endParaRPr lang="ru-RU"/>
              </a:p>
            </c:txPr>
            <c:dLblPos val="t"/>
            <c:showLegendKey val="0"/>
            <c:showVal val="1"/>
            <c:showCatName val="0"/>
            <c:showSerName val="0"/>
            <c:showPercent val="0"/>
            <c:showBubbleSize val="0"/>
            <c:showLeaderLines val="0"/>
          </c:dLbls>
          <c:cat>
            <c:numRef>
              <c:f>Лист1!$A$8:$A$17</c:f>
              <c:numCache>
                <c:formatCode>General</c:formatCode>
                <c:ptCount val="10"/>
                <c:pt idx="0">
                  <c:v>2009</c:v>
                </c:pt>
                <c:pt idx="1">
                  <c:v>2010</c:v>
                </c:pt>
                <c:pt idx="2">
                  <c:v>2011</c:v>
                </c:pt>
                <c:pt idx="3">
                  <c:v>2012</c:v>
                </c:pt>
                <c:pt idx="4">
                  <c:v>2013</c:v>
                </c:pt>
                <c:pt idx="5">
                  <c:v>2014</c:v>
                </c:pt>
                <c:pt idx="6">
                  <c:v>2015</c:v>
                </c:pt>
                <c:pt idx="7">
                  <c:v>2016</c:v>
                </c:pt>
                <c:pt idx="8">
                  <c:v>2017</c:v>
                </c:pt>
                <c:pt idx="9">
                  <c:v>2018</c:v>
                </c:pt>
              </c:numCache>
            </c:numRef>
          </c:cat>
          <c:val>
            <c:numRef>
              <c:f>Лист1!$D$8:$D$17</c:f>
              <c:numCache>
                <c:formatCode>General</c:formatCode>
                <c:ptCount val="10"/>
                <c:pt idx="0">
                  <c:v>420.9</c:v>
                </c:pt>
                <c:pt idx="1">
                  <c:v>252.7</c:v>
                </c:pt>
                <c:pt idx="2">
                  <c:v>270</c:v>
                </c:pt>
                <c:pt idx="3">
                  <c:v>384</c:v>
                </c:pt>
                <c:pt idx="4">
                  <c:v>323</c:v>
                </c:pt>
                <c:pt idx="5">
                  <c:v>337</c:v>
                </c:pt>
                <c:pt idx="6">
                  <c:v>289</c:v>
                </c:pt>
                <c:pt idx="7">
                  <c:v>185</c:v>
                </c:pt>
                <c:pt idx="8">
                  <c:v>158.69999999999999</c:v>
                </c:pt>
                <c:pt idx="9">
                  <c:v>168.9</c:v>
                </c:pt>
              </c:numCache>
            </c:numRef>
          </c:val>
          <c:smooth val="0"/>
        </c:ser>
        <c:ser>
          <c:idx val="3"/>
          <c:order val="3"/>
          <c:tx>
            <c:strRef>
              <c:f>Лист1!$E$1</c:f>
              <c:strCache>
                <c:ptCount val="1"/>
                <c:pt idx="0">
                  <c:v>Цены на газ (среднеконтрактные, включая страны СНГ) (факт), долларов США за тыс.куб.м</c:v>
                </c:pt>
              </c:strCache>
            </c:strRef>
          </c:tx>
          <c:spPr>
            <a:ln w="28575" cap="rnd">
              <a:solidFill>
                <a:schemeClr val="accent1"/>
              </a:solidFill>
              <a:round/>
            </a:ln>
            <a:effectLst/>
          </c:spPr>
          <c:marker>
            <c:symbol val="circle"/>
            <c:size val="5"/>
            <c:spPr>
              <a:solidFill>
                <a:srgbClr val="0070C0"/>
              </a:solidFill>
              <a:ln w="9525">
                <a:solidFill>
                  <a:schemeClr val="accent1"/>
                </a:solidFill>
              </a:ln>
              <a:effectLst/>
            </c:spPr>
          </c:marker>
          <c:dLbls>
            <c:dLbl>
              <c:idx val="0"/>
              <c:layout>
                <c:manualLayout>
                  <c:x val="-3.5458747054057764E-2"/>
                  <c:y val="2.706948175451258E-2"/>
                </c:manualLayout>
              </c:layout>
              <c:dLblPos val="r"/>
              <c:showLegendKey val="0"/>
              <c:showVal val="1"/>
              <c:showCatName val="0"/>
              <c:showSerName val="0"/>
              <c:showPercent val="0"/>
              <c:showBubbleSize val="0"/>
            </c:dLbl>
            <c:dLbl>
              <c:idx val="2"/>
              <c:layout>
                <c:manualLayout>
                  <c:x val="-3.8090605933015852E-2"/>
                  <c:y val="-4.2644622048545709E-2"/>
                </c:manualLayout>
              </c:layout>
              <c:dLblPos val="r"/>
              <c:showLegendKey val="0"/>
              <c:showVal val="1"/>
              <c:showCatName val="0"/>
              <c:showSerName val="0"/>
              <c:showPercent val="0"/>
              <c:showBubbleSize val="0"/>
            </c:dLbl>
            <c:dLbl>
              <c:idx val="3"/>
              <c:layout>
                <c:manualLayout>
                  <c:x val="-4.0965587436642872E-2"/>
                  <c:y val="4.0860350974328122E-2"/>
                </c:manualLayout>
              </c:layout>
              <c:dLblPos val="r"/>
              <c:showLegendKey val="0"/>
              <c:showVal val="1"/>
              <c:showCatName val="0"/>
              <c:showSerName val="0"/>
              <c:showPercent val="0"/>
              <c:showBubbleSize val="0"/>
            </c:dLbl>
            <c:dLbl>
              <c:idx val="4"/>
              <c:layout>
                <c:manualLayout>
                  <c:x val="-4.6479550414329773E-2"/>
                  <c:y val="-3.8953093697851354E-2"/>
                </c:manualLayout>
              </c:layout>
              <c:dLblPos val="r"/>
              <c:showLegendKey val="0"/>
              <c:showVal val="1"/>
              <c:showCatName val="0"/>
              <c:showSerName val="0"/>
              <c:showPercent val="0"/>
              <c:showBubbleSize val="0"/>
            </c:dLbl>
            <c:dLbl>
              <c:idx val="5"/>
              <c:layout>
                <c:manualLayout>
                  <c:x val="-3.0072608261036325E-2"/>
                  <c:y val="4.1701634054249113E-2"/>
                </c:manualLayout>
              </c:layout>
              <c:dLblPos val="r"/>
              <c:showLegendKey val="0"/>
              <c:showVal val="1"/>
              <c:showCatName val="0"/>
              <c:showSerName val="0"/>
              <c:showPercent val="0"/>
              <c:showBubbleSize val="0"/>
            </c:dLbl>
            <c:dLbl>
              <c:idx val="6"/>
              <c:layout>
                <c:manualLayout>
                  <c:x val="-3.9579298565269511E-2"/>
                  <c:y val="4.5997816205493973E-2"/>
                </c:manualLayout>
              </c:layout>
              <c:dLblPos val="r"/>
              <c:showLegendKey val="0"/>
              <c:showVal val="1"/>
              <c:showCatName val="0"/>
              <c:showSerName val="0"/>
              <c:showPercent val="0"/>
              <c:showBubbleSize val="0"/>
            </c:dLbl>
            <c:dLbl>
              <c:idx val="7"/>
              <c:layout>
                <c:manualLayout>
                  <c:x val="-3.9498351148823822E-2"/>
                  <c:y val="3.877520359430181E-2"/>
                </c:manualLayout>
              </c:layout>
              <c:dLblPos val="r"/>
              <c:showLegendKey val="0"/>
              <c:showVal val="1"/>
              <c:showCatName val="0"/>
              <c:showSerName val="0"/>
              <c:showPercent val="0"/>
              <c:showBubbleSize val="0"/>
            </c:dLbl>
            <c:dLbl>
              <c:idx val="8"/>
              <c:layout>
                <c:manualLayout>
                  <c:x val="-4.4605738987675954E-2"/>
                  <c:y val="-3.6086374849642458E-2"/>
                </c:manualLayout>
              </c:layout>
              <c:dLblPos val="r"/>
              <c:showLegendKey val="0"/>
              <c:showVal val="1"/>
              <c:showCatName val="0"/>
              <c:showSerName val="0"/>
              <c:showPercent val="0"/>
              <c:showBubbleSize val="0"/>
            </c:dLbl>
            <c:dLbl>
              <c:idx val="9"/>
              <c:layout>
                <c:manualLayout>
                  <c:x val="-3.570722781096692E-2"/>
                  <c:y val="-3.8429749938941868E-2"/>
                </c:manualLayout>
              </c:layout>
              <c:dLblPos val="r"/>
              <c:showLegendKey val="0"/>
              <c:showVal val="1"/>
              <c:showCatName val="0"/>
              <c:showSerName val="0"/>
              <c:showPercent val="0"/>
              <c:showBubbleSize val="0"/>
            </c:dLbl>
            <c:dLbl>
              <c:idx val="11"/>
              <c:layout>
                <c:manualLayout>
                  <c:x val="-3.9075811955691882E-2"/>
                  <c:y val="4.2999808996363548E-2"/>
                </c:manualLayout>
              </c:layout>
              <c:dLblPos val="r"/>
              <c:showLegendKey val="0"/>
              <c:showVal val="1"/>
              <c:showCatName val="0"/>
              <c:showSerName val="0"/>
              <c:showPercent val="0"/>
              <c:showBubbleSize val="0"/>
            </c:dLbl>
            <c:dLbl>
              <c:idx val="12"/>
              <c:layout>
                <c:manualLayout>
                  <c:x val="-4.8058757232862417E-2"/>
                  <c:y val="2.8351583254055995E-2"/>
                </c:manualLayout>
              </c:layout>
              <c:dLblPos val="r"/>
              <c:showLegendKey val="0"/>
              <c:showVal val="1"/>
              <c:showCatName val="0"/>
              <c:showSerName val="0"/>
              <c:showPercent val="0"/>
              <c:showBubbleSize val="0"/>
            </c:dLbl>
            <c:dLbl>
              <c:idx val="13"/>
              <c:layout>
                <c:manualLayout>
                  <c:x val="-2.2906510456785031E-2"/>
                  <c:y val="3.4210873550979078E-2"/>
                </c:manualLayout>
              </c:layout>
              <c:dLblPos val="r"/>
              <c:showLegendKey val="0"/>
              <c:showVal val="1"/>
              <c:showCatName val="0"/>
              <c:showSerName val="0"/>
              <c:showPercent val="0"/>
              <c:showBubbleSize val="0"/>
            </c:dLbl>
            <c:spPr>
              <a:noFill/>
              <a:ln w="25400">
                <a:noFill/>
              </a:ln>
            </c:spPr>
            <c:txPr>
              <a:bodyPr rot="0" spcFirstLastPara="1" vertOverflow="ellipsis" vert="horz" wrap="square" anchor="ctr" anchorCtr="1"/>
              <a:lstStyle/>
              <a:p>
                <a:pPr>
                  <a:defRPr sz="1000" b="0" i="0" u="none" strike="noStrike" kern="1200" baseline="0">
                    <a:solidFill>
                      <a:schemeClr val="tx2">
                        <a:lumMod val="75000"/>
                      </a:schemeClr>
                    </a:solidFill>
                    <a:latin typeface="Times New Roman" panose="02020603050405020304" pitchFamily="18" charset="0"/>
                    <a:ea typeface="+mn-ea"/>
                    <a:cs typeface="Times New Roman" panose="02020603050405020304" pitchFamily="18" charset="0"/>
                  </a:defRPr>
                </a:pPr>
                <a:endParaRPr lang="ru-RU"/>
              </a:p>
            </c:txPr>
            <c:dLblPos val="t"/>
            <c:showLegendKey val="0"/>
            <c:showVal val="1"/>
            <c:showCatName val="0"/>
            <c:showSerName val="0"/>
            <c:showPercent val="0"/>
            <c:showBubbleSize val="0"/>
            <c:showLeaderLines val="0"/>
          </c:dLbls>
          <c:cat>
            <c:numRef>
              <c:f>Лист1!$A$8:$A$17</c:f>
              <c:numCache>
                <c:formatCode>General</c:formatCode>
                <c:ptCount val="10"/>
                <c:pt idx="0">
                  <c:v>2009</c:v>
                </c:pt>
                <c:pt idx="1">
                  <c:v>2010</c:v>
                </c:pt>
                <c:pt idx="2">
                  <c:v>2011</c:v>
                </c:pt>
                <c:pt idx="3">
                  <c:v>2012</c:v>
                </c:pt>
                <c:pt idx="4">
                  <c:v>2013</c:v>
                </c:pt>
                <c:pt idx="5">
                  <c:v>2014</c:v>
                </c:pt>
                <c:pt idx="6">
                  <c:v>2015</c:v>
                </c:pt>
                <c:pt idx="7">
                  <c:v>2016</c:v>
                </c:pt>
                <c:pt idx="8">
                  <c:v>2017</c:v>
                </c:pt>
                <c:pt idx="9">
                  <c:v>2018</c:v>
                </c:pt>
              </c:numCache>
            </c:numRef>
          </c:cat>
          <c:val>
            <c:numRef>
              <c:f>Лист1!$E$8:$E$17</c:f>
              <c:numCache>
                <c:formatCode>General</c:formatCode>
                <c:ptCount val="10"/>
                <c:pt idx="0">
                  <c:v>249.3</c:v>
                </c:pt>
                <c:pt idx="1">
                  <c:v>268.5</c:v>
                </c:pt>
                <c:pt idx="2">
                  <c:v>338.9</c:v>
                </c:pt>
                <c:pt idx="3">
                  <c:v>348.3</c:v>
                </c:pt>
                <c:pt idx="4">
                  <c:v>342.3</c:v>
                </c:pt>
                <c:pt idx="5">
                  <c:v>317</c:v>
                </c:pt>
                <c:pt idx="6">
                  <c:v>226</c:v>
                </c:pt>
                <c:pt idx="7">
                  <c:v>157</c:v>
                </c:pt>
                <c:pt idx="8">
                  <c:v>184</c:v>
                </c:pt>
                <c:pt idx="9">
                  <c:v>222.8</c:v>
                </c:pt>
              </c:numCache>
            </c:numRef>
          </c:val>
          <c:smooth val="0"/>
        </c:ser>
        <c:dLbls>
          <c:showLegendKey val="0"/>
          <c:showVal val="0"/>
          <c:showCatName val="0"/>
          <c:showSerName val="0"/>
          <c:showPercent val="0"/>
          <c:showBubbleSize val="0"/>
        </c:dLbls>
        <c:marker val="1"/>
        <c:smooth val="0"/>
        <c:axId val="78580224"/>
        <c:axId val="97968128"/>
      </c:lineChart>
      <c:catAx>
        <c:axId val="78580224"/>
        <c:scaling>
          <c:orientation val="minMax"/>
        </c:scaling>
        <c:delete val="0"/>
        <c:axPos val="b"/>
        <c:numFmt formatCode="General" sourceLinked="1"/>
        <c:majorTickMark val="none"/>
        <c:minorTickMark val="none"/>
        <c:tickLblPos val="low"/>
        <c:spPr>
          <a:noFill/>
          <a:ln w="9525" cap="flat" cmpd="sng" algn="ctr">
            <a:solidFill>
              <a:schemeClr val="bg1">
                <a:lumMod val="50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97968128"/>
        <c:crosses val="autoZero"/>
        <c:auto val="1"/>
        <c:lblAlgn val="ctr"/>
        <c:lblOffset val="100"/>
        <c:noMultiLvlLbl val="0"/>
      </c:catAx>
      <c:valAx>
        <c:axId val="97968128"/>
        <c:scaling>
          <c:orientation val="minMax"/>
          <c:min val="-2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ln w="9525">
            <a:solidFill>
              <a:schemeClr val="bg1">
                <a:lumMod val="50000"/>
              </a:schemeClr>
            </a:solidFill>
          </a:ln>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78580224"/>
        <c:crosses val="autoZero"/>
        <c:crossBetween val="between"/>
      </c:valAx>
      <c:spPr>
        <a:noFill/>
        <a:ln w="25400">
          <a:noFill/>
        </a:ln>
      </c:spPr>
    </c:plotArea>
    <c:legend>
      <c:legendPos val="b"/>
      <c:layout>
        <c:manualLayout>
          <c:xMode val="edge"/>
          <c:yMode val="edge"/>
          <c:x val="6.5297230003112397E-2"/>
          <c:y val="0.64400739861855194"/>
          <c:w val="0.86940553999377546"/>
          <c:h val="0.34094888611135754"/>
        </c:manualLayout>
      </c:layout>
      <c:overlay val="0"/>
      <c:spPr>
        <a:noFill/>
        <a:ln w="25400">
          <a:noFill/>
        </a:ln>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Лист3!$B$28</c:f>
              <c:strCache>
                <c:ptCount val="1"/>
                <c:pt idx="0">
                  <c:v>2017 год</c:v>
                </c:pt>
              </c:strCache>
            </c:strRef>
          </c:tx>
          <c:invertIfNegative val="0"/>
          <c:dLbls>
            <c:dLbl>
              <c:idx val="0"/>
              <c:layout>
                <c:manualLayout>
                  <c:x val="-4.1529536084016537E-3"/>
                  <c:y val="8.4287541305872911E-3"/>
                </c:manualLayout>
              </c:layout>
              <c:showLegendKey val="0"/>
              <c:showVal val="1"/>
              <c:showCatName val="0"/>
              <c:showSerName val="0"/>
              <c:showPercent val="0"/>
              <c:showBubbleSize val="0"/>
            </c:dLbl>
            <c:dLbl>
              <c:idx val="1"/>
              <c:layout>
                <c:manualLayout>
                  <c:x val="-9.0670095414926693E-3"/>
                  <c:y val="8.4287541305872911E-3"/>
                </c:manualLayout>
              </c:layout>
              <c:dLblPos val="outEnd"/>
              <c:showLegendKey val="0"/>
              <c:showVal val="1"/>
              <c:showCatName val="0"/>
              <c:showSerName val="0"/>
              <c:showPercent val="0"/>
              <c:showBubbleSize val="0"/>
            </c:dLbl>
            <c:dLbl>
              <c:idx val="7"/>
              <c:layout>
                <c:manualLayout>
                  <c:x val="-4.1529536084016537E-3"/>
                  <c:y val="5.6191694203915274E-3"/>
                </c:manualLayout>
              </c:layout>
              <c:showLegendKey val="0"/>
              <c:showVal val="1"/>
              <c:showCatName val="0"/>
              <c:showSerName val="0"/>
              <c:showPercent val="0"/>
              <c:showBubbleSize val="0"/>
            </c:dLbl>
            <c:dLbl>
              <c:idx val="9"/>
              <c:layout>
                <c:manualLayout>
                  <c:x val="-8.3059072168033179E-3"/>
                  <c:y val="1.0301691598030729E-16"/>
                </c:manualLayout>
              </c:layout>
              <c:showLegendKey val="0"/>
              <c:showVal val="1"/>
              <c:showCatName val="0"/>
              <c:showSerName val="0"/>
              <c:showPercent val="0"/>
              <c:showBubbleSize val="0"/>
            </c:dLbl>
            <c:txPr>
              <a:bodyPr/>
              <a:lstStyle/>
              <a:p>
                <a:pPr>
                  <a:defRPr sz="800">
                    <a:solidFill>
                      <a:schemeClr val="tx2">
                        <a:lumMod val="75000"/>
                      </a:schemeClr>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Лист3!$A$29:$A$44</c:f>
              <c:strCache>
                <c:ptCount val="16"/>
                <c:pt idx="0">
                  <c:v>добыча полезных ископаемых</c:v>
                </c:pt>
                <c:pt idx="1">
                  <c:v>обрабатывающие производства</c:v>
                </c:pt>
                <c:pt idx="2">
                  <c:v>пищевые продукты</c:v>
                </c:pt>
                <c:pt idx="3">
                  <c:v>текстильные изделия</c:v>
                </c:pt>
                <c:pt idx="4">
                  <c:v>кокс и нефтепродукты</c:v>
                </c:pt>
                <c:pt idx="5">
                  <c:v>химические вещества </c:v>
                </c:pt>
                <c:pt idx="6">
                  <c:v>лек. ср-ва и мед. мат-лы</c:v>
                </c:pt>
                <c:pt idx="7">
                  <c:v>металлургическое пр-во</c:v>
                </c:pt>
                <c:pt idx="8">
                  <c:v>готовые металл. изделия</c:v>
                </c:pt>
                <c:pt idx="9">
                  <c:v>компьютеры, электронные и оптические изделия</c:v>
                </c:pt>
                <c:pt idx="10">
                  <c:v>электрическое оборудование</c:v>
                </c:pt>
                <c:pt idx="11">
                  <c:v>машины и оборудование, не вкл. в др. группировки</c:v>
                </c:pt>
                <c:pt idx="12">
                  <c:v>автотранспортные ср-ва</c:v>
                </c:pt>
                <c:pt idx="13">
                  <c:v>прочие транспортные ср-ва</c:v>
                </c:pt>
                <c:pt idx="14">
                  <c:v>обеспечение электрической энергией, газом и паром; кондиционирование воздуха</c:v>
                </c:pt>
                <c:pt idx="15">
                  <c:v>водоснабжение; водоотведение, организация сбора и утилизация отходов, деятельность по ликвидации загрязнений</c:v>
                </c:pt>
              </c:strCache>
            </c:strRef>
          </c:cat>
          <c:val>
            <c:numRef>
              <c:f>Лист3!$B$29:$B$44</c:f>
              <c:numCache>
                <c:formatCode>General</c:formatCode>
                <c:ptCount val="16"/>
                <c:pt idx="0">
                  <c:v>2.1</c:v>
                </c:pt>
                <c:pt idx="1">
                  <c:v>2.5</c:v>
                </c:pt>
                <c:pt idx="2">
                  <c:v>4.2</c:v>
                </c:pt>
                <c:pt idx="3">
                  <c:v>2.8</c:v>
                </c:pt>
                <c:pt idx="4">
                  <c:v>1.1000000000000001</c:v>
                </c:pt>
                <c:pt idx="5">
                  <c:v>5.0999999999999996</c:v>
                </c:pt>
                <c:pt idx="6">
                  <c:v>12.7</c:v>
                </c:pt>
                <c:pt idx="7">
                  <c:v>0.1</c:v>
                </c:pt>
                <c:pt idx="8">
                  <c:v>3.4</c:v>
                </c:pt>
                <c:pt idx="9">
                  <c:v>-1.7</c:v>
                </c:pt>
                <c:pt idx="10">
                  <c:v>4.7</c:v>
                </c:pt>
                <c:pt idx="11">
                  <c:v>6.8</c:v>
                </c:pt>
                <c:pt idx="12">
                  <c:v>14.5</c:v>
                </c:pt>
                <c:pt idx="13">
                  <c:v>6.3</c:v>
                </c:pt>
                <c:pt idx="14">
                  <c:v>-0.4</c:v>
                </c:pt>
                <c:pt idx="15">
                  <c:v>-2.1</c:v>
                </c:pt>
              </c:numCache>
            </c:numRef>
          </c:val>
        </c:ser>
        <c:ser>
          <c:idx val="1"/>
          <c:order val="1"/>
          <c:tx>
            <c:strRef>
              <c:f>Лист3!$C$28</c:f>
              <c:strCache>
                <c:ptCount val="1"/>
                <c:pt idx="0">
                  <c:v>2018 год</c:v>
                </c:pt>
              </c:strCache>
            </c:strRef>
          </c:tx>
          <c:spPr>
            <a:pattFill prst="ltDnDiag">
              <a:fgClr>
                <a:schemeClr val="accent1"/>
              </a:fgClr>
              <a:bgClr>
                <a:schemeClr val="bg1"/>
              </a:bgClr>
            </a:pattFill>
            <a:ln>
              <a:solidFill>
                <a:schemeClr val="accent1"/>
              </a:solidFill>
            </a:ln>
          </c:spPr>
          <c:invertIfNegative val="0"/>
          <c:dLbls>
            <c:dLbl>
              <c:idx val="5"/>
              <c:layout>
                <c:manualLayout>
                  <c:x val="6.2294304126024828E-3"/>
                  <c:y val="5.6191694203915274E-3"/>
                </c:manualLayout>
              </c:layout>
              <c:showLegendKey val="0"/>
              <c:showVal val="1"/>
              <c:showCatName val="0"/>
              <c:showSerName val="0"/>
              <c:showPercent val="0"/>
              <c:showBubbleSize val="0"/>
            </c:dLbl>
            <c:dLbl>
              <c:idx val="6"/>
              <c:layout>
                <c:manualLayout>
                  <c:x val="6.2294304126024073E-3"/>
                  <c:y val="5.6191694203915274E-3"/>
                </c:manualLayout>
              </c:layout>
              <c:showLegendKey val="0"/>
              <c:showVal val="1"/>
              <c:showCatName val="0"/>
              <c:showSerName val="0"/>
              <c:showPercent val="0"/>
              <c:showBubbleSize val="0"/>
            </c:dLbl>
            <c:dLbl>
              <c:idx val="12"/>
              <c:layout>
                <c:manualLayout>
                  <c:x val="6.2294304126024828E-3"/>
                  <c:y val="5.6191694203915205E-3"/>
                </c:manualLayout>
              </c:layout>
              <c:showLegendKey val="0"/>
              <c:showVal val="1"/>
              <c:showCatName val="0"/>
              <c:showSerName val="0"/>
              <c:showPercent val="0"/>
              <c:showBubbleSize val="0"/>
            </c:dLbl>
            <c:txPr>
              <a:bodyPr/>
              <a:lstStyle/>
              <a:p>
                <a:pPr>
                  <a:defRPr sz="800">
                    <a:solidFill>
                      <a:srgbClr val="C00000"/>
                    </a:solidFill>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Лист3!$A$29:$A$44</c:f>
              <c:strCache>
                <c:ptCount val="16"/>
                <c:pt idx="0">
                  <c:v>добыча полезных ископаемых</c:v>
                </c:pt>
                <c:pt idx="1">
                  <c:v>обрабатывающие производства</c:v>
                </c:pt>
                <c:pt idx="2">
                  <c:v>пищевые продукты</c:v>
                </c:pt>
                <c:pt idx="3">
                  <c:v>текстильные изделия</c:v>
                </c:pt>
                <c:pt idx="4">
                  <c:v>кокс и нефтепродукты</c:v>
                </c:pt>
                <c:pt idx="5">
                  <c:v>химические вещества </c:v>
                </c:pt>
                <c:pt idx="6">
                  <c:v>лек. ср-ва и мед. мат-лы</c:v>
                </c:pt>
                <c:pt idx="7">
                  <c:v>металлургическое пр-во</c:v>
                </c:pt>
                <c:pt idx="8">
                  <c:v>готовые металл. изделия</c:v>
                </c:pt>
                <c:pt idx="9">
                  <c:v>компьютеры, электронные и оптические изделия</c:v>
                </c:pt>
                <c:pt idx="10">
                  <c:v>электрическое оборудование</c:v>
                </c:pt>
                <c:pt idx="11">
                  <c:v>машины и оборудование, не вкл. в др. группировки</c:v>
                </c:pt>
                <c:pt idx="12">
                  <c:v>автотранспортные ср-ва</c:v>
                </c:pt>
                <c:pt idx="13">
                  <c:v>прочие транспортные ср-ва</c:v>
                </c:pt>
                <c:pt idx="14">
                  <c:v>обеспечение электрической энергией, газом и паром; кондиционирование воздуха</c:v>
                </c:pt>
                <c:pt idx="15">
                  <c:v>водоснабжение; водоотведение, организация сбора и утилизация отходов, деятельность по ликвидации загрязнений</c:v>
                </c:pt>
              </c:strCache>
            </c:strRef>
          </c:cat>
          <c:val>
            <c:numRef>
              <c:f>Лист3!$C$29:$C$44</c:f>
              <c:numCache>
                <c:formatCode>General</c:formatCode>
                <c:ptCount val="16"/>
                <c:pt idx="0">
                  <c:v>4.0999999999999996</c:v>
                </c:pt>
                <c:pt idx="1">
                  <c:v>2.6</c:v>
                </c:pt>
                <c:pt idx="2">
                  <c:v>4.9000000000000004</c:v>
                </c:pt>
                <c:pt idx="3">
                  <c:v>3.6</c:v>
                </c:pt>
                <c:pt idx="4">
                  <c:v>1.8</c:v>
                </c:pt>
                <c:pt idx="5">
                  <c:v>2.7</c:v>
                </c:pt>
                <c:pt idx="6">
                  <c:v>8.2000000000000011</c:v>
                </c:pt>
                <c:pt idx="7">
                  <c:v>1.7</c:v>
                </c:pt>
                <c:pt idx="8">
                  <c:v>1.3</c:v>
                </c:pt>
                <c:pt idx="9">
                  <c:v>-1.5</c:v>
                </c:pt>
                <c:pt idx="10">
                  <c:v>2.9</c:v>
                </c:pt>
                <c:pt idx="11">
                  <c:v>-0.6000000000000002</c:v>
                </c:pt>
                <c:pt idx="12">
                  <c:v>13.3</c:v>
                </c:pt>
                <c:pt idx="13">
                  <c:v>-2.2000000000000002</c:v>
                </c:pt>
                <c:pt idx="14">
                  <c:v>1.6</c:v>
                </c:pt>
                <c:pt idx="15">
                  <c:v>2</c:v>
                </c:pt>
              </c:numCache>
            </c:numRef>
          </c:val>
        </c:ser>
        <c:dLbls>
          <c:showLegendKey val="0"/>
          <c:showVal val="0"/>
          <c:showCatName val="0"/>
          <c:showSerName val="0"/>
          <c:showPercent val="0"/>
          <c:showBubbleSize val="0"/>
        </c:dLbls>
        <c:gapWidth val="150"/>
        <c:axId val="97165824"/>
        <c:axId val="97942848"/>
      </c:barChart>
      <c:catAx>
        <c:axId val="97165824"/>
        <c:scaling>
          <c:orientation val="minMax"/>
        </c:scaling>
        <c:delete val="0"/>
        <c:axPos val="b"/>
        <c:numFmt formatCode="General" sourceLinked="1"/>
        <c:majorTickMark val="out"/>
        <c:minorTickMark val="none"/>
        <c:tickLblPos val="low"/>
        <c:txPr>
          <a:bodyPr rot="-5400000" vert="horz"/>
          <a:lstStyle/>
          <a:p>
            <a:pPr>
              <a:defRPr sz="800">
                <a:latin typeface="Times New Roman" pitchFamily="18" charset="0"/>
                <a:cs typeface="Times New Roman" pitchFamily="18" charset="0"/>
              </a:defRPr>
            </a:pPr>
            <a:endParaRPr lang="ru-RU"/>
          </a:p>
        </c:txPr>
        <c:crossAx val="97942848"/>
        <c:crosses val="autoZero"/>
        <c:auto val="0"/>
        <c:lblAlgn val="ctr"/>
        <c:lblOffset val="100"/>
        <c:noMultiLvlLbl val="0"/>
      </c:catAx>
      <c:valAx>
        <c:axId val="97942848"/>
        <c:scaling>
          <c:orientation val="minMax"/>
        </c:scaling>
        <c:delete val="0"/>
        <c:axPos val="l"/>
        <c:majorGridlines>
          <c:spPr>
            <a:ln>
              <a:solidFill>
                <a:schemeClr val="bg1">
                  <a:lumMod val="75000"/>
                </a:schemeClr>
              </a:solidFill>
            </a:ln>
          </c:spPr>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ru-RU"/>
          </a:p>
        </c:txPr>
        <c:crossAx val="97165824"/>
        <c:crosses val="autoZero"/>
        <c:crossBetween val="between"/>
      </c:valAx>
    </c:plotArea>
    <c:legend>
      <c:legendPos val="b"/>
      <c:overlay val="0"/>
      <c:txPr>
        <a:bodyPr/>
        <a:lstStyle/>
        <a:p>
          <a:pPr>
            <a:defRPr sz="1100">
              <a:latin typeface="Times New Roman" pitchFamily="18" charset="0"/>
              <a:cs typeface="Times New Roman" pitchFamily="18" charset="0"/>
            </a:defRPr>
          </a:pPr>
          <a:endParaRPr lang="ru-RU"/>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520292289941909"/>
          <c:y val="2.1744493638918436E-2"/>
          <c:w val="0.85678508052817359"/>
          <c:h val="0.40961248839293285"/>
        </c:manualLayout>
      </c:layout>
      <c:barChart>
        <c:barDir val="bar"/>
        <c:grouping val="percentStacked"/>
        <c:varyColors val="0"/>
        <c:ser>
          <c:idx val="0"/>
          <c:order val="0"/>
          <c:tx>
            <c:strRef>
              <c:f>'Таблица 302-01'!$C$53:$C$55</c:f>
              <c:strCache>
                <c:ptCount val="1"/>
                <c:pt idx="0">
                  <c:v>добыча полезных ископаемых</c:v>
                </c:pt>
              </c:strCache>
            </c:strRef>
          </c:tx>
          <c:spPr>
            <a:solidFill>
              <a:schemeClr val="tx1">
                <a:lumMod val="75000"/>
                <a:lumOff val="25000"/>
              </a:schemeClr>
            </a:solidFill>
          </c:spPr>
          <c:invertIfNegative val="0"/>
          <c:dLbls>
            <c:txPr>
              <a:bodyPr/>
              <a:lstStyle/>
              <a:p>
                <a:pPr>
                  <a:defRPr sz="800">
                    <a:solidFill>
                      <a:schemeClr val="bg1"/>
                    </a:solidFill>
                  </a:defRPr>
                </a:pPr>
                <a:endParaRPr lang="ru-RU"/>
              </a:p>
            </c:txPr>
            <c:showLegendKey val="0"/>
            <c:showVal val="1"/>
            <c:showCatName val="0"/>
            <c:showSerName val="0"/>
            <c:showPercent val="0"/>
            <c:showBubbleSize val="0"/>
            <c:showLeaderLines val="0"/>
          </c:dLbls>
          <c:cat>
            <c:numRef>
              <c:f>'Таблица 302-01'!$A$58:$A$65</c:f>
              <c:numCache>
                <c:formatCode>dd/mm/yyyy</c:formatCode>
                <c:ptCount val="8"/>
                <c:pt idx="0">
                  <c:v>40909</c:v>
                </c:pt>
                <c:pt idx="1">
                  <c:v>41275</c:v>
                </c:pt>
                <c:pt idx="2">
                  <c:v>41640</c:v>
                </c:pt>
                <c:pt idx="3">
                  <c:v>42005</c:v>
                </c:pt>
                <c:pt idx="4">
                  <c:v>42370</c:v>
                </c:pt>
                <c:pt idx="5">
                  <c:v>42736</c:v>
                </c:pt>
                <c:pt idx="6">
                  <c:v>43101</c:v>
                </c:pt>
                <c:pt idx="7">
                  <c:v>43466</c:v>
                </c:pt>
              </c:numCache>
            </c:numRef>
          </c:cat>
          <c:val>
            <c:numRef>
              <c:f>'Таблица 302-01'!$C$58:$C$65</c:f>
              <c:numCache>
                <c:formatCode>#.#</c:formatCode>
                <c:ptCount val="8"/>
                <c:pt idx="0">
                  <c:v>2.3086506965459668</c:v>
                </c:pt>
                <c:pt idx="1">
                  <c:v>2.9155171613698529</c:v>
                </c:pt>
                <c:pt idx="2">
                  <c:v>3.1203741681818915</c:v>
                </c:pt>
                <c:pt idx="3">
                  <c:v>3.7780784566231507</c:v>
                </c:pt>
                <c:pt idx="4">
                  <c:v>3.5218658660501809</c:v>
                </c:pt>
                <c:pt idx="5">
                  <c:v>4.6924193335053772</c:v>
                </c:pt>
                <c:pt idx="6">
                  <c:v>6.2672825776637708</c:v>
                </c:pt>
                <c:pt idx="7">
                  <c:v>4.4170455499892665</c:v>
                </c:pt>
              </c:numCache>
            </c:numRef>
          </c:val>
        </c:ser>
        <c:ser>
          <c:idx val="1"/>
          <c:order val="1"/>
          <c:tx>
            <c:strRef>
              <c:f>'Таблица 302-01'!$D$53:$D$55</c:f>
              <c:strCache>
                <c:ptCount val="1"/>
                <c:pt idx="0">
                  <c:v>обрабатывающие производства</c:v>
                </c:pt>
              </c:strCache>
            </c:strRef>
          </c:tx>
          <c:spPr>
            <a:pattFill prst="ltVert">
              <a:fgClr>
                <a:schemeClr val="accent1"/>
              </a:fgClr>
              <a:bgClr>
                <a:schemeClr val="bg1"/>
              </a:bgClr>
            </a:pattFill>
            <a:ln>
              <a:solidFill>
                <a:schemeClr val="accent1"/>
              </a:solidFill>
            </a:ln>
          </c:spPr>
          <c:invertIfNegative val="0"/>
          <c:dLbls>
            <c:txPr>
              <a:bodyPr/>
              <a:lstStyle/>
              <a:p>
                <a:pPr>
                  <a:defRPr sz="800" b="1">
                    <a:solidFill>
                      <a:schemeClr val="tx1"/>
                    </a:solidFill>
                  </a:defRPr>
                </a:pPr>
                <a:endParaRPr lang="ru-RU"/>
              </a:p>
            </c:txPr>
            <c:showLegendKey val="0"/>
            <c:showVal val="1"/>
            <c:showCatName val="0"/>
            <c:showSerName val="0"/>
            <c:showPercent val="0"/>
            <c:showBubbleSize val="0"/>
            <c:showLeaderLines val="0"/>
          </c:dLbls>
          <c:cat>
            <c:numRef>
              <c:f>'Таблица 302-01'!$A$58:$A$65</c:f>
              <c:numCache>
                <c:formatCode>dd/mm/yyyy</c:formatCode>
                <c:ptCount val="8"/>
                <c:pt idx="0">
                  <c:v>40909</c:v>
                </c:pt>
                <c:pt idx="1">
                  <c:v>41275</c:v>
                </c:pt>
                <c:pt idx="2">
                  <c:v>41640</c:v>
                </c:pt>
                <c:pt idx="3">
                  <c:v>42005</c:v>
                </c:pt>
                <c:pt idx="4">
                  <c:v>42370</c:v>
                </c:pt>
                <c:pt idx="5">
                  <c:v>42736</c:v>
                </c:pt>
                <c:pt idx="6">
                  <c:v>43101</c:v>
                </c:pt>
                <c:pt idx="7">
                  <c:v>43466</c:v>
                </c:pt>
              </c:numCache>
            </c:numRef>
          </c:cat>
          <c:val>
            <c:numRef>
              <c:f>'Таблица 302-01'!$D$58:$D$65</c:f>
              <c:numCache>
                <c:formatCode>#.#</c:formatCode>
                <c:ptCount val="8"/>
                <c:pt idx="0">
                  <c:v>15.345853958080852</c:v>
                </c:pt>
                <c:pt idx="1">
                  <c:v>13.845040185695979</c:v>
                </c:pt>
                <c:pt idx="2">
                  <c:v>16.119160682283951</c:v>
                </c:pt>
                <c:pt idx="3">
                  <c:v>17.875846444358167</c:v>
                </c:pt>
                <c:pt idx="4">
                  <c:v>25.285731944506583</c:v>
                </c:pt>
                <c:pt idx="5">
                  <c:v>24.891399975300484</c:v>
                </c:pt>
                <c:pt idx="6">
                  <c:v>21.301945125265718</c:v>
                </c:pt>
                <c:pt idx="7">
                  <c:v>15.836974775725222</c:v>
                </c:pt>
              </c:numCache>
            </c:numRef>
          </c:val>
        </c:ser>
        <c:ser>
          <c:idx val="2"/>
          <c:order val="2"/>
          <c:tx>
            <c:strRef>
              <c:f>'Таблица 302-01'!$E$53:$E$55</c:f>
              <c:strCache>
                <c:ptCount val="1"/>
                <c:pt idx="0">
                  <c:v>производство и распределение электроэнергии, газа и воды</c:v>
                </c:pt>
              </c:strCache>
            </c:strRef>
          </c:tx>
          <c:spPr>
            <a:solidFill>
              <a:schemeClr val="bg1">
                <a:lumMod val="50000"/>
              </a:schemeClr>
            </a:solidFill>
          </c:spPr>
          <c:invertIfNegative val="0"/>
          <c:dLbls>
            <c:txPr>
              <a:bodyPr/>
              <a:lstStyle/>
              <a:p>
                <a:pPr>
                  <a:defRPr sz="800" b="1"/>
                </a:pPr>
                <a:endParaRPr lang="ru-RU"/>
              </a:p>
            </c:txPr>
            <c:showLegendKey val="0"/>
            <c:showVal val="1"/>
            <c:showCatName val="0"/>
            <c:showSerName val="0"/>
            <c:showPercent val="0"/>
            <c:showBubbleSize val="0"/>
            <c:showLeaderLines val="0"/>
          </c:dLbls>
          <c:cat>
            <c:numRef>
              <c:f>'Таблица 302-01'!$A$58:$A$65</c:f>
              <c:numCache>
                <c:formatCode>dd/mm/yyyy</c:formatCode>
                <c:ptCount val="8"/>
                <c:pt idx="0">
                  <c:v>40909</c:v>
                </c:pt>
                <c:pt idx="1">
                  <c:v>41275</c:v>
                </c:pt>
                <c:pt idx="2">
                  <c:v>41640</c:v>
                </c:pt>
                <c:pt idx="3">
                  <c:v>42005</c:v>
                </c:pt>
                <c:pt idx="4">
                  <c:v>42370</c:v>
                </c:pt>
                <c:pt idx="5">
                  <c:v>42736</c:v>
                </c:pt>
                <c:pt idx="6">
                  <c:v>43101</c:v>
                </c:pt>
                <c:pt idx="7">
                  <c:v>43466</c:v>
                </c:pt>
              </c:numCache>
            </c:numRef>
          </c:cat>
          <c:val>
            <c:numRef>
              <c:f>'Таблица 302-01'!$E$58:$E$65</c:f>
              <c:numCache>
                <c:formatCode>#.#</c:formatCode>
                <c:ptCount val="8"/>
                <c:pt idx="0">
                  <c:v>3.2816599956631398</c:v>
                </c:pt>
                <c:pt idx="1">
                  <c:v>2.3999304049929657</c:v>
                </c:pt>
                <c:pt idx="2">
                  <c:v>3.0500682879126835</c:v>
                </c:pt>
                <c:pt idx="3">
                  <c:v>2.387587743331788</c:v>
                </c:pt>
                <c:pt idx="4">
                  <c:v>2.2650296977323836</c:v>
                </c:pt>
                <c:pt idx="5">
                  <c:v>3.5102039531482623</c:v>
                </c:pt>
                <c:pt idx="6" formatCode="#">
                  <c:v>5.0123759704834558</c:v>
                </c:pt>
                <c:pt idx="7">
                  <c:v>4.1381013601581689</c:v>
                </c:pt>
              </c:numCache>
            </c:numRef>
          </c:val>
        </c:ser>
        <c:ser>
          <c:idx val="3"/>
          <c:order val="3"/>
          <c:tx>
            <c:strRef>
              <c:f>'Таблица 302-01'!$F$53:$F$55</c:f>
              <c:strCache>
                <c:ptCount val="1"/>
                <c:pt idx="0">
                  <c:v>сельское хозяйство, охота и лесное хозяйство</c:v>
                </c:pt>
              </c:strCache>
            </c:strRef>
          </c:tx>
          <c:spPr>
            <a:solidFill>
              <a:schemeClr val="bg1">
                <a:lumMod val="85000"/>
              </a:schemeClr>
            </a:solidFill>
          </c:spPr>
          <c:invertIfNegative val="0"/>
          <c:dLbls>
            <c:dLbl>
              <c:idx val="0"/>
              <c:layout>
                <c:manualLayout>
                  <c:x val="0"/>
                  <c:y val="-2.1347557567667146E-2"/>
                </c:manualLayout>
              </c:layout>
              <c:showLegendKey val="0"/>
              <c:showVal val="1"/>
              <c:showCatName val="0"/>
              <c:showSerName val="0"/>
              <c:showPercent val="0"/>
              <c:showBubbleSize val="0"/>
            </c:dLbl>
            <c:dLbl>
              <c:idx val="1"/>
              <c:layout>
                <c:manualLayout>
                  <c:x val="-6.2838462887913729E-17"/>
                  <c:y val="-2.3126520698306056E-2"/>
                </c:manualLayout>
              </c:layout>
              <c:showLegendKey val="0"/>
              <c:showVal val="1"/>
              <c:showCatName val="0"/>
              <c:showSerName val="0"/>
              <c:showPercent val="0"/>
              <c:showBubbleSize val="0"/>
            </c:dLbl>
            <c:dLbl>
              <c:idx val="2"/>
              <c:layout>
                <c:manualLayout>
                  <c:x val="0"/>
                  <c:y val="-2.1347557567667114E-2"/>
                </c:manualLayout>
              </c:layout>
              <c:showLegendKey val="0"/>
              <c:showVal val="1"/>
              <c:showCatName val="0"/>
              <c:showSerName val="0"/>
              <c:showPercent val="0"/>
              <c:showBubbleSize val="0"/>
            </c:dLbl>
            <c:dLbl>
              <c:idx val="3"/>
              <c:layout>
                <c:manualLayout>
                  <c:x val="-3.1419231443956865E-17"/>
                  <c:y val="-2.1347557567667146E-2"/>
                </c:manualLayout>
              </c:layout>
              <c:showLegendKey val="0"/>
              <c:showVal val="1"/>
              <c:showCatName val="0"/>
              <c:showSerName val="0"/>
              <c:showPercent val="0"/>
              <c:showBubbleSize val="0"/>
            </c:dLbl>
            <c:dLbl>
              <c:idx val="4"/>
              <c:layout>
                <c:manualLayout>
                  <c:x val="0"/>
                  <c:y val="-2.3126520698306056E-2"/>
                </c:manualLayout>
              </c:layout>
              <c:showLegendKey val="0"/>
              <c:showVal val="1"/>
              <c:showCatName val="0"/>
              <c:showSerName val="0"/>
              <c:showPercent val="0"/>
              <c:showBubbleSize val="0"/>
            </c:dLbl>
            <c:dLbl>
              <c:idx val="5"/>
              <c:layout>
                <c:manualLayout>
                  <c:x val="1.7137960582690654E-3"/>
                  <c:y val="-2.1347557567667132E-2"/>
                </c:manualLayout>
              </c:layout>
              <c:showLegendKey val="0"/>
              <c:showVal val="1"/>
              <c:showCatName val="0"/>
              <c:showSerName val="0"/>
              <c:showPercent val="0"/>
              <c:showBubbleSize val="0"/>
            </c:dLbl>
            <c:dLbl>
              <c:idx val="6"/>
              <c:layout>
                <c:manualLayout>
                  <c:x val="0"/>
                  <c:y val="-2.6684446959583934E-2"/>
                </c:manualLayout>
              </c:layout>
              <c:showLegendKey val="0"/>
              <c:showVal val="1"/>
              <c:showCatName val="0"/>
              <c:showSerName val="0"/>
              <c:showPercent val="0"/>
              <c:showBubbleSize val="0"/>
            </c:dLbl>
            <c:dLbl>
              <c:idx val="7"/>
              <c:layout>
                <c:manualLayout>
                  <c:x val="-6.2838462887913729E-17"/>
                  <c:y val="-2.3126520698306056E-2"/>
                </c:manualLayout>
              </c:layout>
              <c:showLegendKey val="0"/>
              <c:showVal val="1"/>
              <c:showCatName val="0"/>
              <c:showSerName val="0"/>
              <c:showPercent val="0"/>
              <c:showBubbleSize val="0"/>
            </c:dLbl>
            <c:dLbl>
              <c:idx val="8"/>
              <c:layout>
                <c:manualLayout>
                  <c:x val="0"/>
                  <c:y val="-2.3126520698306056E-2"/>
                </c:manualLayout>
              </c:layout>
              <c:showLegendKey val="0"/>
              <c:showVal val="1"/>
              <c:showCatName val="0"/>
              <c:showSerName val="0"/>
              <c:showPercent val="0"/>
              <c:showBubbleSize val="0"/>
            </c:dLbl>
            <c:txPr>
              <a:bodyPr/>
              <a:lstStyle/>
              <a:p>
                <a:pPr>
                  <a:defRPr sz="800"/>
                </a:pPr>
                <a:endParaRPr lang="ru-RU"/>
              </a:p>
            </c:txPr>
            <c:showLegendKey val="0"/>
            <c:showVal val="1"/>
            <c:showCatName val="0"/>
            <c:showSerName val="0"/>
            <c:showPercent val="0"/>
            <c:showBubbleSize val="0"/>
            <c:showLeaderLines val="0"/>
          </c:dLbls>
          <c:cat>
            <c:numRef>
              <c:f>'Таблица 302-01'!$A$58:$A$65</c:f>
              <c:numCache>
                <c:formatCode>dd/mm/yyyy</c:formatCode>
                <c:ptCount val="8"/>
                <c:pt idx="0">
                  <c:v>40909</c:v>
                </c:pt>
                <c:pt idx="1">
                  <c:v>41275</c:v>
                </c:pt>
                <c:pt idx="2">
                  <c:v>41640</c:v>
                </c:pt>
                <c:pt idx="3">
                  <c:v>42005</c:v>
                </c:pt>
                <c:pt idx="4">
                  <c:v>42370</c:v>
                </c:pt>
                <c:pt idx="5">
                  <c:v>42736</c:v>
                </c:pt>
                <c:pt idx="6">
                  <c:v>43101</c:v>
                </c:pt>
                <c:pt idx="7">
                  <c:v>43466</c:v>
                </c:pt>
              </c:numCache>
            </c:numRef>
          </c:cat>
          <c:val>
            <c:numRef>
              <c:f>'Таблица 302-01'!$F$58:$F$65</c:f>
              <c:numCache>
                <c:formatCode>#.#</c:formatCode>
                <c:ptCount val="8"/>
                <c:pt idx="0">
                  <c:v>2.229670726380264</c:v>
                </c:pt>
                <c:pt idx="1">
                  <c:v>2.0915553783362535</c:v>
                </c:pt>
                <c:pt idx="2">
                  <c:v>1.8658663847069965</c:v>
                </c:pt>
                <c:pt idx="3">
                  <c:v>1.563758967040906</c:v>
                </c:pt>
                <c:pt idx="4">
                  <c:v>1.9348303104390654</c:v>
                </c:pt>
                <c:pt idx="5">
                  <c:v>2.3118276457081826</c:v>
                </c:pt>
                <c:pt idx="6">
                  <c:v>2.5960177300229992</c:v>
                </c:pt>
                <c:pt idx="7">
                  <c:v>2.7004052433215286</c:v>
                </c:pt>
              </c:numCache>
            </c:numRef>
          </c:val>
        </c:ser>
        <c:ser>
          <c:idx val="4"/>
          <c:order val="4"/>
          <c:tx>
            <c:strRef>
              <c:f>'Таблица 302-01'!$G$53:$G$55</c:f>
              <c:strCache>
                <c:ptCount val="1"/>
                <c:pt idx="0">
                  <c:v>строительство</c:v>
                </c:pt>
              </c:strCache>
            </c:strRef>
          </c:tx>
          <c:spPr>
            <a:pattFill prst="ltUpDiag">
              <a:fgClr>
                <a:schemeClr val="tx1">
                  <a:lumMod val="75000"/>
                  <a:lumOff val="25000"/>
                </a:schemeClr>
              </a:fgClr>
              <a:bgClr>
                <a:schemeClr val="bg1"/>
              </a:bgClr>
            </a:pattFill>
          </c:spPr>
          <c:invertIfNegative val="0"/>
          <c:dLbls>
            <c:txPr>
              <a:bodyPr/>
              <a:lstStyle/>
              <a:p>
                <a:pPr>
                  <a:defRPr sz="800" b="1"/>
                </a:pPr>
                <a:endParaRPr lang="ru-RU"/>
              </a:p>
            </c:txPr>
            <c:showLegendKey val="0"/>
            <c:showVal val="1"/>
            <c:showCatName val="0"/>
            <c:showSerName val="0"/>
            <c:showPercent val="0"/>
            <c:showBubbleSize val="0"/>
            <c:showLeaderLines val="0"/>
          </c:dLbls>
          <c:cat>
            <c:numRef>
              <c:f>'Таблица 302-01'!$A$58:$A$65</c:f>
              <c:numCache>
                <c:formatCode>dd/mm/yyyy</c:formatCode>
                <c:ptCount val="8"/>
                <c:pt idx="0">
                  <c:v>40909</c:v>
                </c:pt>
                <c:pt idx="1">
                  <c:v>41275</c:v>
                </c:pt>
                <c:pt idx="2">
                  <c:v>41640</c:v>
                </c:pt>
                <c:pt idx="3">
                  <c:v>42005</c:v>
                </c:pt>
                <c:pt idx="4">
                  <c:v>42370</c:v>
                </c:pt>
                <c:pt idx="5">
                  <c:v>42736</c:v>
                </c:pt>
                <c:pt idx="6">
                  <c:v>43101</c:v>
                </c:pt>
                <c:pt idx="7">
                  <c:v>43466</c:v>
                </c:pt>
              </c:numCache>
            </c:numRef>
          </c:cat>
          <c:val>
            <c:numRef>
              <c:f>'Таблица 302-01'!$G$58:$G$65</c:f>
              <c:numCache>
                <c:formatCode>#.#</c:formatCode>
                <c:ptCount val="8"/>
                <c:pt idx="0">
                  <c:v>5.7545672085933868</c:v>
                </c:pt>
                <c:pt idx="1">
                  <c:v>6.2881448792472394</c:v>
                </c:pt>
                <c:pt idx="2">
                  <c:v>6.8176772635454057</c:v>
                </c:pt>
                <c:pt idx="3">
                  <c:v>5.2955019213544325</c:v>
                </c:pt>
                <c:pt idx="4" formatCode="#">
                  <c:v>4.0198200248601772</c:v>
                </c:pt>
                <c:pt idx="5">
                  <c:v>4.1162078022032915</c:v>
                </c:pt>
                <c:pt idx="6">
                  <c:v>4.2341791906543405</c:v>
                </c:pt>
                <c:pt idx="7">
                  <c:v>3.5140559750392497</c:v>
                </c:pt>
              </c:numCache>
            </c:numRef>
          </c:val>
        </c:ser>
        <c:ser>
          <c:idx val="5"/>
          <c:order val="5"/>
          <c:tx>
            <c:strRef>
              <c:f>'Таблица 302-01'!$H$53:$H$55</c:f>
              <c:strCache>
                <c:ptCount val="1"/>
                <c:pt idx="0">
                  <c:v>транспорт и связь</c:v>
                </c:pt>
              </c:strCache>
            </c:strRef>
          </c:tx>
          <c:spPr>
            <a:pattFill prst="openDmnd">
              <a:fgClr>
                <a:schemeClr val="bg1"/>
              </a:fgClr>
              <a:bgClr>
                <a:schemeClr val="bg1"/>
              </a:bgClr>
            </a:pattFill>
            <a:ln>
              <a:solidFill>
                <a:schemeClr val="tx1"/>
              </a:solidFill>
            </a:ln>
          </c:spPr>
          <c:invertIfNegative val="0"/>
          <c:dLbls>
            <c:txPr>
              <a:bodyPr/>
              <a:lstStyle/>
              <a:p>
                <a:pPr>
                  <a:defRPr sz="800" b="1"/>
                </a:pPr>
                <a:endParaRPr lang="ru-RU"/>
              </a:p>
            </c:txPr>
            <c:showLegendKey val="0"/>
            <c:showVal val="1"/>
            <c:showCatName val="0"/>
            <c:showSerName val="0"/>
            <c:showPercent val="0"/>
            <c:showBubbleSize val="0"/>
            <c:showLeaderLines val="0"/>
          </c:dLbls>
          <c:cat>
            <c:numRef>
              <c:f>'Таблица 302-01'!$A$58:$A$65</c:f>
              <c:numCache>
                <c:formatCode>dd/mm/yyyy</c:formatCode>
                <c:ptCount val="8"/>
                <c:pt idx="0">
                  <c:v>40909</c:v>
                </c:pt>
                <c:pt idx="1">
                  <c:v>41275</c:v>
                </c:pt>
                <c:pt idx="2">
                  <c:v>41640</c:v>
                </c:pt>
                <c:pt idx="3">
                  <c:v>42005</c:v>
                </c:pt>
                <c:pt idx="4">
                  <c:v>42370</c:v>
                </c:pt>
                <c:pt idx="5">
                  <c:v>42736</c:v>
                </c:pt>
                <c:pt idx="6">
                  <c:v>43101</c:v>
                </c:pt>
                <c:pt idx="7">
                  <c:v>43466</c:v>
                </c:pt>
              </c:numCache>
            </c:numRef>
          </c:cat>
          <c:val>
            <c:numRef>
              <c:f>'Таблица 302-01'!$H$58:$H$65</c:f>
              <c:numCache>
                <c:formatCode>#.#</c:formatCode>
                <c:ptCount val="8"/>
                <c:pt idx="0">
                  <c:v>4.8966032875870136</c:v>
                </c:pt>
                <c:pt idx="1">
                  <c:v>5.9536750301867025</c:v>
                </c:pt>
                <c:pt idx="2">
                  <c:v>3.8183397421517777</c:v>
                </c:pt>
                <c:pt idx="3">
                  <c:v>3.5761830483071435</c:v>
                </c:pt>
                <c:pt idx="4">
                  <c:v>3.777606237873246</c:v>
                </c:pt>
                <c:pt idx="5">
                  <c:v>4.6442794449702465</c:v>
                </c:pt>
                <c:pt idx="6">
                  <c:v>4.8289430178997375</c:v>
                </c:pt>
                <c:pt idx="7">
                  <c:v>5.1057369993507384</c:v>
                </c:pt>
              </c:numCache>
            </c:numRef>
          </c:val>
        </c:ser>
        <c:ser>
          <c:idx val="6"/>
          <c:order val="6"/>
          <c:tx>
            <c:strRef>
              <c:f>'Таблица 302-01'!$I$53:$I$55</c:f>
              <c:strCache>
                <c:ptCount val="1"/>
                <c:pt idx="0">
                  <c:v>оптовая и розничная торговля; ремонт автотранспортных средств, мотоциклов, бытовых изделий и предметов личного пользования</c:v>
                </c:pt>
              </c:strCache>
            </c:strRef>
          </c:tx>
          <c:spPr>
            <a:pattFill prst="dotDmnd">
              <a:fgClr>
                <a:schemeClr val="accent1"/>
              </a:fgClr>
              <a:bgClr>
                <a:schemeClr val="bg1"/>
              </a:bgClr>
            </a:pattFill>
            <a:ln>
              <a:solidFill>
                <a:schemeClr val="accent1"/>
              </a:solidFill>
            </a:ln>
          </c:spPr>
          <c:invertIfNegative val="0"/>
          <c:dLbls>
            <c:txPr>
              <a:bodyPr/>
              <a:lstStyle/>
              <a:p>
                <a:pPr>
                  <a:defRPr sz="800" b="1"/>
                </a:pPr>
                <a:endParaRPr lang="ru-RU"/>
              </a:p>
            </c:txPr>
            <c:showLegendKey val="0"/>
            <c:showVal val="1"/>
            <c:showCatName val="0"/>
            <c:showSerName val="0"/>
            <c:showPercent val="0"/>
            <c:showBubbleSize val="0"/>
            <c:showLeaderLines val="0"/>
          </c:dLbls>
          <c:cat>
            <c:numRef>
              <c:f>'Таблица 302-01'!$A$58:$A$65</c:f>
              <c:numCache>
                <c:formatCode>dd/mm/yyyy</c:formatCode>
                <c:ptCount val="8"/>
                <c:pt idx="0">
                  <c:v>40909</c:v>
                </c:pt>
                <c:pt idx="1">
                  <c:v>41275</c:v>
                </c:pt>
                <c:pt idx="2">
                  <c:v>41640</c:v>
                </c:pt>
                <c:pt idx="3">
                  <c:v>42005</c:v>
                </c:pt>
                <c:pt idx="4">
                  <c:v>42370</c:v>
                </c:pt>
                <c:pt idx="5">
                  <c:v>42736</c:v>
                </c:pt>
                <c:pt idx="6">
                  <c:v>43101</c:v>
                </c:pt>
                <c:pt idx="7">
                  <c:v>43466</c:v>
                </c:pt>
              </c:numCache>
            </c:numRef>
          </c:cat>
          <c:val>
            <c:numRef>
              <c:f>'Таблица 302-01'!$I$58:$I$65</c:f>
              <c:numCache>
                <c:formatCode>#.#</c:formatCode>
                <c:ptCount val="8"/>
                <c:pt idx="0">
                  <c:v>21.066773728404005</c:v>
                </c:pt>
                <c:pt idx="1">
                  <c:v>23.338098599360819</c:v>
                </c:pt>
                <c:pt idx="2">
                  <c:v>27.387378498889397</c:v>
                </c:pt>
                <c:pt idx="3">
                  <c:v>26.083560510005597</c:v>
                </c:pt>
                <c:pt idx="4">
                  <c:v>22.89359733083181</c:v>
                </c:pt>
                <c:pt idx="5">
                  <c:v>21.680265922855558</c:v>
                </c:pt>
                <c:pt idx="6">
                  <c:v>22.608294097726503</c:v>
                </c:pt>
                <c:pt idx="7">
                  <c:v>20.492026896531172</c:v>
                </c:pt>
              </c:numCache>
            </c:numRef>
          </c:val>
        </c:ser>
        <c:ser>
          <c:idx val="7"/>
          <c:order val="7"/>
          <c:tx>
            <c:strRef>
              <c:f>'Таблица 302-01'!$J$53:$J$55</c:f>
              <c:strCache>
                <c:ptCount val="1"/>
                <c:pt idx="0">
                  <c:v>операции с недвижимым имуществом, аренда и предоставление услуг</c:v>
                </c:pt>
              </c:strCache>
            </c:strRef>
          </c:tx>
          <c:spPr>
            <a:pattFill prst="pct50">
              <a:fgClr>
                <a:schemeClr val="accent1"/>
              </a:fgClr>
              <a:bgClr>
                <a:schemeClr val="bg1"/>
              </a:bgClr>
            </a:pattFill>
            <a:ln>
              <a:solidFill>
                <a:schemeClr val="accent1">
                  <a:lumMod val="60000"/>
                  <a:lumOff val="40000"/>
                </a:schemeClr>
              </a:solidFill>
            </a:ln>
          </c:spPr>
          <c:invertIfNegative val="0"/>
          <c:dLbls>
            <c:txPr>
              <a:bodyPr/>
              <a:lstStyle/>
              <a:p>
                <a:pPr>
                  <a:defRPr sz="800"/>
                </a:pPr>
                <a:endParaRPr lang="ru-RU"/>
              </a:p>
            </c:txPr>
            <c:showLegendKey val="0"/>
            <c:showVal val="1"/>
            <c:showCatName val="0"/>
            <c:showSerName val="0"/>
            <c:showPercent val="0"/>
            <c:showBubbleSize val="0"/>
            <c:showLeaderLines val="0"/>
          </c:dLbls>
          <c:cat>
            <c:numRef>
              <c:f>'Таблица 302-01'!$A$58:$A$65</c:f>
              <c:numCache>
                <c:formatCode>dd/mm/yyyy</c:formatCode>
                <c:ptCount val="8"/>
                <c:pt idx="0">
                  <c:v>40909</c:v>
                </c:pt>
                <c:pt idx="1">
                  <c:v>41275</c:v>
                </c:pt>
                <c:pt idx="2">
                  <c:v>41640</c:v>
                </c:pt>
                <c:pt idx="3">
                  <c:v>42005</c:v>
                </c:pt>
                <c:pt idx="4">
                  <c:v>42370</c:v>
                </c:pt>
                <c:pt idx="5">
                  <c:v>42736</c:v>
                </c:pt>
                <c:pt idx="6">
                  <c:v>43101</c:v>
                </c:pt>
                <c:pt idx="7">
                  <c:v>43466</c:v>
                </c:pt>
              </c:numCache>
            </c:numRef>
          </c:cat>
          <c:val>
            <c:numRef>
              <c:f>'Таблица 302-01'!$J$58:$J$65</c:f>
              <c:numCache>
                <c:formatCode>#.#</c:formatCode>
                <c:ptCount val="8"/>
                <c:pt idx="0">
                  <c:v>6.276507256531132</c:v>
                </c:pt>
                <c:pt idx="1">
                  <c:v>6.3817491060333635</c:v>
                </c:pt>
                <c:pt idx="2" formatCode="#">
                  <c:v>7.032986951451675</c:v>
                </c:pt>
                <c:pt idx="3">
                  <c:v>6.0898366827320478</c:v>
                </c:pt>
                <c:pt idx="4">
                  <c:v>6.2756956917403803</c:v>
                </c:pt>
                <c:pt idx="5">
                  <c:v>5.1941725551932167</c:v>
                </c:pt>
                <c:pt idx="6">
                  <c:v>6.2459993100101938</c:v>
                </c:pt>
                <c:pt idx="7">
                  <c:v>6.1687196950742873</c:v>
                </c:pt>
              </c:numCache>
            </c:numRef>
          </c:val>
        </c:ser>
        <c:ser>
          <c:idx val="8"/>
          <c:order val="8"/>
          <c:tx>
            <c:strRef>
              <c:f>'Таблица 302-01'!$K$53:$K$55</c:f>
              <c:strCache>
                <c:ptCount val="1"/>
                <c:pt idx="0">
                  <c:v>прочие виды деятельности</c:v>
                </c:pt>
              </c:strCache>
            </c:strRef>
          </c:tx>
          <c:spPr>
            <a:pattFill prst="smCheck">
              <a:fgClr>
                <a:schemeClr val="accent1"/>
              </a:fgClr>
              <a:bgClr>
                <a:schemeClr val="bg1"/>
              </a:bgClr>
            </a:pattFill>
          </c:spPr>
          <c:invertIfNegative val="0"/>
          <c:dLbls>
            <c:txPr>
              <a:bodyPr/>
              <a:lstStyle/>
              <a:p>
                <a:pPr>
                  <a:defRPr sz="800" b="1"/>
                </a:pPr>
                <a:endParaRPr lang="ru-RU"/>
              </a:p>
            </c:txPr>
            <c:showLegendKey val="0"/>
            <c:showVal val="1"/>
            <c:showCatName val="0"/>
            <c:showSerName val="0"/>
            <c:showPercent val="0"/>
            <c:showBubbleSize val="0"/>
            <c:showLeaderLines val="0"/>
          </c:dLbls>
          <c:cat>
            <c:numRef>
              <c:f>'Таблица 302-01'!$A$58:$A$65</c:f>
              <c:numCache>
                <c:formatCode>dd/mm/yyyy</c:formatCode>
                <c:ptCount val="8"/>
                <c:pt idx="0">
                  <c:v>40909</c:v>
                </c:pt>
                <c:pt idx="1">
                  <c:v>41275</c:v>
                </c:pt>
                <c:pt idx="2">
                  <c:v>41640</c:v>
                </c:pt>
                <c:pt idx="3">
                  <c:v>42005</c:v>
                </c:pt>
                <c:pt idx="4">
                  <c:v>42370</c:v>
                </c:pt>
                <c:pt idx="5">
                  <c:v>42736</c:v>
                </c:pt>
                <c:pt idx="6">
                  <c:v>43101</c:v>
                </c:pt>
                <c:pt idx="7">
                  <c:v>43466</c:v>
                </c:pt>
              </c:numCache>
            </c:numRef>
          </c:cat>
          <c:val>
            <c:numRef>
              <c:f>'Таблица 302-01'!$K$58:$K$65</c:f>
              <c:numCache>
                <c:formatCode>#.#</c:formatCode>
                <c:ptCount val="8"/>
                <c:pt idx="0">
                  <c:v>20.902869172671082</c:v>
                </c:pt>
                <c:pt idx="1">
                  <c:v>16.162650432767503</c:v>
                </c:pt>
                <c:pt idx="2" formatCode="#">
                  <c:v>12.01111698619108</c:v>
                </c:pt>
                <c:pt idx="3">
                  <c:v>15.284728196846647</c:v>
                </c:pt>
                <c:pt idx="4">
                  <c:v>14.238093129499681</c:v>
                </c:pt>
                <c:pt idx="5">
                  <c:v>13.921747723037797</c:v>
                </c:pt>
                <c:pt idx="6">
                  <c:v>11.914866825361894</c:v>
                </c:pt>
                <c:pt idx="7">
                  <c:v>23.198502568377851</c:v>
                </c:pt>
              </c:numCache>
            </c:numRef>
          </c:val>
        </c:ser>
        <c:ser>
          <c:idx val="9"/>
          <c:order val="9"/>
          <c:tx>
            <c:strRef>
              <c:f>'Таблица 302-01'!$L$53:$L$55</c:f>
              <c:strCache>
                <c:ptCount val="1"/>
                <c:pt idx="0">
                  <c:v>на завершение расчетов</c:v>
                </c:pt>
              </c:strCache>
            </c:strRef>
          </c:tx>
          <c:spPr>
            <a:pattFill prst="dkHorz">
              <a:fgClr>
                <a:schemeClr val="accent1"/>
              </a:fgClr>
              <a:bgClr>
                <a:schemeClr val="bg1"/>
              </a:bgClr>
            </a:pattFill>
          </c:spPr>
          <c:invertIfNegative val="0"/>
          <c:dLbls>
            <c:txPr>
              <a:bodyPr/>
              <a:lstStyle/>
              <a:p>
                <a:pPr>
                  <a:defRPr sz="800" b="1"/>
                </a:pPr>
                <a:endParaRPr lang="ru-RU"/>
              </a:p>
            </c:txPr>
            <c:showLegendKey val="0"/>
            <c:showVal val="1"/>
            <c:showCatName val="0"/>
            <c:showSerName val="0"/>
            <c:showPercent val="0"/>
            <c:showBubbleSize val="0"/>
            <c:showLeaderLines val="0"/>
          </c:dLbls>
          <c:cat>
            <c:numRef>
              <c:f>'Таблица 302-01'!$A$58:$A$65</c:f>
              <c:numCache>
                <c:formatCode>dd/mm/yyyy</c:formatCode>
                <c:ptCount val="8"/>
                <c:pt idx="0">
                  <c:v>40909</c:v>
                </c:pt>
                <c:pt idx="1">
                  <c:v>41275</c:v>
                </c:pt>
                <c:pt idx="2">
                  <c:v>41640</c:v>
                </c:pt>
                <c:pt idx="3">
                  <c:v>42005</c:v>
                </c:pt>
                <c:pt idx="4">
                  <c:v>42370</c:v>
                </c:pt>
                <c:pt idx="5">
                  <c:v>42736</c:v>
                </c:pt>
                <c:pt idx="6">
                  <c:v>43101</c:v>
                </c:pt>
                <c:pt idx="7">
                  <c:v>43466</c:v>
                </c:pt>
              </c:numCache>
            </c:numRef>
          </c:cat>
          <c:val>
            <c:numRef>
              <c:f>'Таблица 302-01'!$L$58:$L$65</c:f>
              <c:numCache>
                <c:formatCode>#.#</c:formatCode>
                <c:ptCount val="8"/>
                <c:pt idx="0">
                  <c:v>17.936843969543148</c:v>
                </c:pt>
                <c:pt idx="1">
                  <c:v>20.623638822009312</c:v>
                </c:pt>
                <c:pt idx="2">
                  <c:v>18.777031034685127</c:v>
                </c:pt>
                <c:pt idx="3">
                  <c:v>18.064918029400122</c:v>
                </c:pt>
                <c:pt idx="4">
                  <c:v>15.787729766466473</c:v>
                </c:pt>
                <c:pt idx="5" formatCode="#">
                  <c:v>15.037475644077585</c:v>
                </c:pt>
                <c:pt idx="6" formatCode="#">
                  <c:v>14.9900961549114</c:v>
                </c:pt>
                <c:pt idx="7">
                  <c:v>14.428428714460104</c:v>
                </c:pt>
              </c:numCache>
            </c:numRef>
          </c:val>
        </c:ser>
        <c:dLbls>
          <c:showLegendKey val="0"/>
          <c:showVal val="0"/>
          <c:showCatName val="0"/>
          <c:showSerName val="0"/>
          <c:showPercent val="0"/>
          <c:showBubbleSize val="0"/>
        </c:dLbls>
        <c:gapWidth val="150"/>
        <c:overlap val="100"/>
        <c:axId val="98283520"/>
        <c:axId val="97969856"/>
      </c:barChart>
      <c:dateAx>
        <c:axId val="98283520"/>
        <c:scaling>
          <c:orientation val="minMax"/>
        </c:scaling>
        <c:delete val="0"/>
        <c:axPos val="l"/>
        <c:numFmt formatCode="dd/mm/yyyy" sourceLinked="1"/>
        <c:majorTickMark val="out"/>
        <c:minorTickMark val="none"/>
        <c:tickLblPos val="nextTo"/>
        <c:txPr>
          <a:bodyPr/>
          <a:lstStyle/>
          <a:p>
            <a:pPr>
              <a:defRPr sz="900"/>
            </a:pPr>
            <a:endParaRPr lang="ru-RU"/>
          </a:p>
        </c:txPr>
        <c:crossAx val="97969856"/>
        <c:crosses val="autoZero"/>
        <c:auto val="1"/>
        <c:lblOffset val="100"/>
        <c:baseTimeUnit val="years"/>
      </c:dateAx>
      <c:valAx>
        <c:axId val="97969856"/>
        <c:scaling>
          <c:orientation val="minMax"/>
        </c:scaling>
        <c:delete val="0"/>
        <c:axPos val="b"/>
        <c:majorGridlines/>
        <c:numFmt formatCode="0%" sourceLinked="1"/>
        <c:majorTickMark val="out"/>
        <c:minorTickMark val="none"/>
        <c:tickLblPos val="nextTo"/>
        <c:crossAx val="98283520"/>
        <c:crosses val="autoZero"/>
        <c:crossBetween val="between"/>
      </c:valAx>
    </c:plotArea>
    <c:legend>
      <c:legendPos val="b"/>
      <c:layout>
        <c:manualLayout>
          <c:xMode val="edge"/>
          <c:yMode val="edge"/>
          <c:x val="0"/>
          <c:y val="0.49122441640049785"/>
          <c:w val="0.98038446128813339"/>
          <c:h val="0.50877561782837188"/>
        </c:manualLayout>
      </c:layout>
      <c:overlay val="0"/>
      <c:spPr>
        <a:ln>
          <a:noFill/>
        </a:ln>
      </c:spPr>
      <c:txPr>
        <a:bodyPr/>
        <a:lstStyle/>
        <a:p>
          <a:pPr>
            <a:defRPr sz="800"/>
          </a:pPr>
          <a:endParaRPr lang="ru-RU"/>
        </a:p>
      </c:txPr>
    </c:legend>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000" b="1">
                <a:effectLst/>
              </a:rPr>
              <a:t>Динамика индекса потребительских цен (инфляции) за 2017 и 2018 годы</a:t>
            </a:r>
            <a:endParaRPr lang="ru-RU" sz="1000">
              <a:effectLst/>
            </a:endParaRPr>
          </a:p>
          <a:p>
            <a:pPr>
              <a:defRPr/>
            </a:pPr>
            <a:r>
              <a:rPr lang="ru-RU" sz="1000" b="0" i="1">
                <a:effectLst/>
              </a:rPr>
              <a:t>в % к декабрю предыдущего года</a:t>
            </a:r>
            <a:endParaRPr lang="ru-RU" sz="1000" b="0">
              <a:effectLst/>
            </a:endParaRPr>
          </a:p>
        </c:rich>
      </c:tx>
      <c:layout>
        <c:manualLayout>
          <c:xMode val="edge"/>
          <c:yMode val="edge"/>
          <c:x val="0.14242066749481622"/>
          <c:y val="0"/>
        </c:manualLayout>
      </c:layout>
      <c:overlay val="0"/>
    </c:title>
    <c:autoTitleDeleted val="0"/>
    <c:plotArea>
      <c:layout>
        <c:manualLayout>
          <c:layoutTarget val="inner"/>
          <c:xMode val="edge"/>
          <c:yMode val="edge"/>
          <c:x val="7.627679702649208E-2"/>
          <c:y val="0.3334146869766037"/>
          <c:w val="0.87677484616599666"/>
          <c:h val="0.31073185619239457"/>
        </c:manualLayout>
      </c:layout>
      <c:lineChart>
        <c:grouping val="standard"/>
        <c:varyColors val="0"/>
        <c:ser>
          <c:idx val="0"/>
          <c:order val="0"/>
          <c:tx>
            <c:strRef>
              <c:f>Лист4!$F$2</c:f>
              <c:strCache>
                <c:ptCount val="1"/>
                <c:pt idx="0">
                  <c:v>2017</c:v>
                </c:pt>
              </c:strCache>
            </c:strRef>
          </c:tx>
          <c:dLbls>
            <c:dLbl>
              <c:idx val="7"/>
              <c:layout>
                <c:manualLayout>
                  <c:x val="-3.4440948405524571E-2"/>
                  <c:y val="8.0400463241724104E-2"/>
                </c:manualLayout>
              </c:layout>
              <c:dLblPos val="r"/>
              <c:showLegendKey val="0"/>
              <c:showVal val="1"/>
              <c:showCatName val="0"/>
              <c:showSerName val="0"/>
              <c:showPercent val="0"/>
              <c:showBubbleSize val="0"/>
            </c:dLbl>
            <c:dLbl>
              <c:idx val="8"/>
              <c:layout>
                <c:manualLayout>
                  <c:x val="-3.2384772381314139E-2"/>
                  <c:y val="8.0400463241724104E-2"/>
                </c:manualLayout>
              </c:layout>
              <c:dLblPos val="r"/>
              <c:showLegendKey val="0"/>
              <c:showVal val="1"/>
              <c:showCatName val="0"/>
              <c:showSerName val="0"/>
              <c:showPercent val="0"/>
              <c:showBubbleSize val="0"/>
            </c:dLbl>
            <c:dLbl>
              <c:idx val="9"/>
              <c:layout>
                <c:manualLayout>
                  <c:x val="-3.2384772381314209E-2"/>
                  <c:y val="8.7547171085432959E-2"/>
                </c:manualLayout>
              </c:layout>
              <c:dLblPos val="r"/>
              <c:showLegendKey val="0"/>
              <c:showVal val="1"/>
              <c:showCatName val="0"/>
              <c:showSerName val="0"/>
              <c:showPercent val="0"/>
              <c:showBubbleSize val="0"/>
            </c:dLbl>
            <c:dLbl>
              <c:idx val="10"/>
              <c:layout>
                <c:manualLayout>
                  <c:x val="-3.2384772381314139E-2"/>
                  <c:y val="8.0400463241724174E-2"/>
                </c:manualLayout>
              </c:layout>
              <c:dLblPos val="r"/>
              <c:showLegendKey val="0"/>
              <c:showVal val="1"/>
              <c:showCatName val="0"/>
              <c:showSerName val="0"/>
              <c:showPercent val="0"/>
              <c:showBubbleSize val="0"/>
            </c:dLbl>
            <c:dLbl>
              <c:idx val="11"/>
              <c:layout>
                <c:manualLayout>
                  <c:x val="-3.0328596357103693E-2"/>
                  <c:y val="9.4693878929141842E-2"/>
                </c:manualLayout>
              </c:layout>
              <c:dLblPos val="r"/>
              <c:showLegendKey val="0"/>
              <c:showVal val="1"/>
              <c:showCatName val="0"/>
              <c:showSerName val="0"/>
              <c:showPercent val="0"/>
              <c:showBubbleSize val="0"/>
            </c:dLbl>
            <c:txPr>
              <a:bodyPr/>
              <a:lstStyle/>
              <a:p>
                <a:pPr>
                  <a:defRPr>
                    <a:solidFill>
                      <a:schemeClr val="tx2">
                        <a:lumMod val="75000"/>
                      </a:schemeClr>
                    </a:solidFill>
                  </a:defRPr>
                </a:pPr>
                <a:endParaRPr lang="ru-RU"/>
              </a:p>
            </c:txPr>
            <c:dLblPos val="t"/>
            <c:showLegendKey val="0"/>
            <c:showVal val="1"/>
            <c:showCatName val="0"/>
            <c:showSerName val="0"/>
            <c:showPercent val="0"/>
            <c:showBubbleSize val="0"/>
            <c:showLeaderLines val="0"/>
          </c:dLbls>
          <c:cat>
            <c:strRef>
              <c:f>Лист4!$E$3:$E$14</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Лист4!$F$3:$F$14</c:f>
              <c:numCache>
                <c:formatCode>General</c:formatCode>
                <c:ptCount val="12"/>
                <c:pt idx="0">
                  <c:v>0.6000000000000002</c:v>
                </c:pt>
                <c:pt idx="1">
                  <c:v>0.8</c:v>
                </c:pt>
                <c:pt idx="2">
                  <c:v>1</c:v>
                </c:pt>
                <c:pt idx="3">
                  <c:v>1.3</c:v>
                </c:pt>
                <c:pt idx="4">
                  <c:v>1.7</c:v>
                </c:pt>
                <c:pt idx="5">
                  <c:v>2.2999999999999998</c:v>
                </c:pt>
                <c:pt idx="6">
                  <c:v>2.4</c:v>
                </c:pt>
                <c:pt idx="7">
                  <c:v>1.8</c:v>
                </c:pt>
                <c:pt idx="8">
                  <c:v>1.7</c:v>
                </c:pt>
                <c:pt idx="9">
                  <c:v>1.9000000000000001</c:v>
                </c:pt>
                <c:pt idx="10">
                  <c:v>2.1</c:v>
                </c:pt>
                <c:pt idx="11">
                  <c:v>2.5</c:v>
                </c:pt>
              </c:numCache>
            </c:numRef>
          </c:val>
          <c:smooth val="0"/>
        </c:ser>
        <c:ser>
          <c:idx val="1"/>
          <c:order val="1"/>
          <c:tx>
            <c:strRef>
              <c:f>Лист4!$G$2</c:f>
              <c:strCache>
                <c:ptCount val="1"/>
                <c:pt idx="0">
                  <c:v>2018</c:v>
                </c:pt>
              </c:strCache>
            </c:strRef>
          </c:tx>
          <c:spPr>
            <a:ln>
              <a:solidFill>
                <a:schemeClr val="bg1">
                  <a:lumMod val="75000"/>
                </a:schemeClr>
              </a:solidFill>
            </a:ln>
          </c:spPr>
          <c:marker>
            <c:spPr>
              <a:solidFill>
                <a:schemeClr val="bg1">
                  <a:lumMod val="85000"/>
                </a:schemeClr>
              </a:solidFill>
            </c:spPr>
          </c:marker>
          <c:dLbls>
            <c:dLbl>
              <c:idx val="0"/>
              <c:layout>
                <c:manualLayout>
                  <c:x val="-3.285123918345844E-2"/>
                  <c:y val="5.6669055241519384E-2"/>
                </c:manualLayout>
              </c:layout>
              <c:dLblPos val="r"/>
              <c:showLegendKey val="0"/>
              <c:showVal val="1"/>
              <c:showCatName val="0"/>
              <c:showSerName val="0"/>
              <c:showPercent val="0"/>
              <c:showBubbleSize val="0"/>
            </c:dLbl>
            <c:dLbl>
              <c:idx val="1"/>
              <c:layout>
                <c:manualLayout>
                  <c:x val="-2.2103892260262048E-2"/>
                  <c:y val="6.6107047554306533E-2"/>
                </c:manualLayout>
              </c:layout>
              <c:dLblPos val="r"/>
              <c:showLegendKey val="0"/>
              <c:showVal val="1"/>
              <c:showCatName val="0"/>
              <c:showSerName val="0"/>
              <c:showPercent val="0"/>
              <c:showBubbleSize val="0"/>
            </c:dLbl>
            <c:dLbl>
              <c:idx val="2"/>
              <c:layout>
                <c:manualLayout>
                  <c:x val="-2.4160068284472438E-2"/>
                  <c:y val="8.7547171085433029E-2"/>
                </c:manualLayout>
              </c:layout>
              <c:dLblPos val="r"/>
              <c:showLegendKey val="0"/>
              <c:showVal val="1"/>
              <c:showCatName val="0"/>
              <c:showSerName val="0"/>
              <c:showPercent val="0"/>
              <c:showBubbleSize val="0"/>
            </c:dLbl>
            <c:dLbl>
              <c:idx val="3"/>
              <c:layout>
                <c:manualLayout>
                  <c:x val="-3.2384772381314188E-2"/>
                  <c:y val="8.7547171085433029E-2"/>
                </c:manualLayout>
              </c:layout>
              <c:dLblPos val="r"/>
              <c:showLegendKey val="0"/>
              <c:showVal val="1"/>
              <c:showCatName val="0"/>
              <c:showSerName val="0"/>
              <c:showPercent val="0"/>
              <c:showBubbleSize val="0"/>
            </c:dLbl>
            <c:dLbl>
              <c:idx val="4"/>
              <c:layout>
                <c:manualLayout>
                  <c:x val="-3.2384772381314139E-2"/>
                  <c:y val="8.0400463241724174E-2"/>
                </c:manualLayout>
              </c:layout>
              <c:dLblPos val="r"/>
              <c:showLegendKey val="0"/>
              <c:showVal val="1"/>
              <c:showCatName val="0"/>
              <c:showSerName val="0"/>
              <c:showPercent val="0"/>
              <c:showBubbleSize val="0"/>
            </c:dLbl>
            <c:dLbl>
              <c:idx val="5"/>
              <c:layout>
                <c:manualLayout>
                  <c:x val="-3.2384772381314139E-2"/>
                  <c:y val="9.4693878929141842E-2"/>
                </c:manualLayout>
              </c:layout>
              <c:dLblPos val="r"/>
              <c:showLegendKey val="0"/>
              <c:showVal val="1"/>
              <c:showCatName val="0"/>
              <c:showSerName val="0"/>
              <c:showPercent val="0"/>
              <c:showBubbleSize val="0"/>
            </c:dLbl>
            <c:dLbl>
              <c:idx val="6"/>
              <c:layout>
                <c:manualLayout>
                  <c:x val="-3.6497124429734983E-2"/>
                  <c:y val="9.4693878929141842E-2"/>
                </c:manualLayout>
              </c:layout>
              <c:dLblPos val="r"/>
              <c:showLegendKey val="0"/>
              <c:showVal val="1"/>
              <c:showCatName val="0"/>
              <c:showSerName val="0"/>
              <c:showPercent val="0"/>
              <c:showBubbleSize val="0"/>
            </c:dLbl>
            <c:txPr>
              <a:bodyPr/>
              <a:lstStyle/>
              <a:p>
                <a:pPr>
                  <a:defRPr>
                    <a:solidFill>
                      <a:srgbClr val="C00000"/>
                    </a:solidFill>
                  </a:defRPr>
                </a:pPr>
                <a:endParaRPr lang="ru-RU"/>
              </a:p>
            </c:txPr>
            <c:dLblPos val="t"/>
            <c:showLegendKey val="0"/>
            <c:showVal val="1"/>
            <c:showCatName val="0"/>
            <c:showSerName val="0"/>
            <c:showPercent val="0"/>
            <c:showBubbleSize val="0"/>
            <c:showLeaderLines val="0"/>
          </c:dLbls>
          <c:cat>
            <c:strRef>
              <c:f>Лист4!$E$3:$E$14</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Лист4!$G$3:$G$14</c:f>
              <c:numCache>
                <c:formatCode>General</c:formatCode>
                <c:ptCount val="12"/>
                <c:pt idx="0">
                  <c:v>0.3000000000000001</c:v>
                </c:pt>
                <c:pt idx="1">
                  <c:v>0.5</c:v>
                </c:pt>
                <c:pt idx="2">
                  <c:v>0.8</c:v>
                </c:pt>
                <c:pt idx="3">
                  <c:v>1.2</c:v>
                </c:pt>
                <c:pt idx="4">
                  <c:v>1.6</c:v>
                </c:pt>
                <c:pt idx="5">
                  <c:v>2.1</c:v>
                </c:pt>
                <c:pt idx="6">
                  <c:v>2.4</c:v>
                </c:pt>
                <c:pt idx="7">
                  <c:v>2.4</c:v>
                </c:pt>
                <c:pt idx="8">
                  <c:v>2.5</c:v>
                </c:pt>
                <c:pt idx="9">
                  <c:v>2.9</c:v>
                </c:pt>
                <c:pt idx="10">
                  <c:v>3.4</c:v>
                </c:pt>
                <c:pt idx="11">
                  <c:v>4.3</c:v>
                </c:pt>
              </c:numCache>
            </c:numRef>
          </c:val>
          <c:smooth val="0"/>
        </c:ser>
        <c:dLbls>
          <c:showLegendKey val="0"/>
          <c:showVal val="1"/>
          <c:showCatName val="0"/>
          <c:showSerName val="0"/>
          <c:showPercent val="0"/>
          <c:showBubbleSize val="0"/>
        </c:dLbls>
        <c:marker val="1"/>
        <c:smooth val="0"/>
        <c:axId val="98287104"/>
        <c:axId val="97972160"/>
      </c:lineChart>
      <c:catAx>
        <c:axId val="98287104"/>
        <c:scaling>
          <c:orientation val="minMax"/>
        </c:scaling>
        <c:delete val="0"/>
        <c:axPos val="b"/>
        <c:majorTickMark val="out"/>
        <c:minorTickMark val="none"/>
        <c:tickLblPos val="nextTo"/>
        <c:crossAx val="97972160"/>
        <c:crosses val="autoZero"/>
        <c:auto val="1"/>
        <c:lblAlgn val="ctr"/>
        <c:lblOffset val="100"/>
        <c:noMultiLvlLbl val="0"/>
      </c:catAx>
      <c:valAx>
        <c:axId val="97972160"/>
        <c:scaling>
          <c:orientation val="minMax"/>
        </c:scaling>
        <c:delete val="0"/>
        <c:axPos val="l"/>
        <c:majorGridlines>
          <c:spPr>
            <a:ln>
              <a:solidFill>
                <a:schemeClr val="bg1">
                  <a:lumMod val="75000"/>
                </a:schemeClr>
              </a:solidFill>
            </a:ln>
          </c:spPr>
        </c:majorGridlines>
        <c:numFmt formatCode="General" sourceLinked="1"/>
        <c:majorTickMark val="out"/>
        <c:minorTickMark val="none"/>
        <c:tickLblPos val="nextTo"/>
        <c:crossAx val="98287104"/>
        <c:crosses val="autoZero"/>
        <c:crossBetween val="between"/>
      </c:valAx>
    </c:plotArea>
    <c:legend>
      <c:legendPos val="b"/>
      <c:layout>
        <c:manualLayout>
          <c:xMode val="edge"/>
          <c:yMode val="edge"/>
          <c:x val="0.30367050789586036"/>
          <c:y val="0.86964402887139125"/>
          <c:w val="0.40973111395646605"/>
          <c:h val="0.10257819335083114"/>
        </c:manualLayout>
      </c:layout>
      <c:overlay val="0"/>
    </c:legend>
    <c:plotVisOnly val="1"/>
    <c:dispBlanksAs val="gap"/>
    <c:showDLblsOverMax val="0"/>
  </c:chart>
  <c:spPr>
    <a:ln>
      <a:noFill/>
    </a:ln>
  </c:spPr>
  <c:txPr>
    <a:bodyPr/>
    <a:lstStyle/>
    <a:p>
      <a:pPr>
        <a:defRPr sz="800">
          <a:latin typeface="Times New Roman" pitchFamily="18" charset="0"/>
          <a:cs typeface="Times New Roman" pitchFamily="18" charset="0"/>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000" b="1">
                <a:effectLst/>
                <a:latin typeface="Times New Roman" pitchFamily="18" charset="0"/>
                <a:cs typeface="Times New Roman" pitchFamily="18" charset="0"/>
              </a:rPr>
              <a:t>Динамика индекса потребительских цен (инфляции) за 2017 и 2018 годы</a:t>
            </a:r>
            <a:endParaRPr lang="ru-RU" sz="1000">
              <a:effectLst/>
              <a:latin typeface="Times New Roman" pitchFamily="18" charset="0"/>
              <a:cs typeface="Times New Roman" pitchFamily="18" charset="0"/>
            </a:endParaRPr>
          </a:p>
          <a:p>
            <a:pPr>
              <a:defRPr/>
            </a:pPr>
            <a:r>
              <a:rPr lang="ru-RU" sz="1000" b="0" i="1">
                <a:effectLst/>
                <a:latin typeface="Times New Roman" pitchFamily="18" charset="0"/>
                <a:cs typeface="Times New Roman" pitchFamily="18" charset="0"/>
              </a:rPr>
              <a:t>в % к предыдущему месяцу</a:t>
            </a:r>
            <a:endParaRPr lang="ru-RU" sz="1000" b="0">
              <a:latin typeface="Times New Roman" pitchFamily="18" charset="0"/>
              <a:cs typeface="Times New Roman" pitchFamily="18" charset="0"/>
            </a:endParaRPr>
          </a:p>
        </c:rich>
      </c:tx>
      <c:layout/>
      <c:overlay val="0"/>
    </c:title>
    <c:autoTitleDeleted val="0"/>
    <c:plotArea>
      <c:layout>
        <c:manualLayout>
          <c:layoutTarget val="inner"/>
          <c:xMode val="edge"/>
          <c:yMode val="edge"/>
          <c:x val="9.8939632545931758E-2"/>
          <c:y val="0.36152570480928692"/>
          <c:w val="0.85915560554930637"/>
          <c:h val="0.30058056175813846"/>
        </c:manualLayout>
      </c:layout>
      <c:lineChart>
        <c:grouping val="standard"/>
        <c:varyColors val="0"/>
        <c:ser>
          <c:idx val="0"/>
          <c:order val="0"/>
          <c:tx>
            <c:strRef>
              <c:f>Лист4!$B$2</c:f>
              <c:strCache>
                <c:ptCount val="1"/>
                <c:pt idx="0">
                  <c:v>2017</c:v>
                </c:pt>
              </c:strCache>
            </c:strRef>
          </c:tx>
          <c:dLbls>
            <c:dLbl>
              <c:idx val="0"/>
              <c:layout>
                <c:manualLayout>
                  <c:x val="-2.4160068284472438E-2"/>
                  <c:y val="-7.0180083444917468E-2"/>
                </c:manualLayout>
              </c:layout>
              <c:dLblPos val="r"/>
              <c:showLegendKey val="0"/>
              <c:showVal val="1"/>
              <c:showCatName val="0"/>
              <c:showSerName val="0"/>
              <c:showPercent val="0"/>
              <c:showBubbleSize val="0"/>
            </c:dLbl>
            <c:dLbl>
              <c:idx val="5"/>
              <c:layout>
                <c:manualLayout>
                  <c:x val="-3.2384772381314209E-2"/>
                  <c:y val="-5.7703624165821032E-2"/>
                </c:manualLayout>
              </c:layout>
              <c:dLblPos val="r"/>
              <c:showLegendKey val="0"/>
              <c:showVal val="1"/>
              <c:showCatName val="0"/>
              <c:showSerName val="0"/>
              <c:showPercent val="0"/>
              <c:showBubbleSize val="0"/>
            </c:dLbl>
            <c:dLbl>
              <c:idx val="7"/>
              <c:layout>
                <c:manualLayout>
                  <c:x val="-3.1696034365015682E-2"/>
                  <c:y val="6.0822738985595107E-2"/>
                </c:manualLayout>
              </c:layout>
              <c:dLblPos val="r"/>
              <c:showLegendKey val="0"/>
              <c:showVal val="1"/>
              <c:showCatName val="0"/>
              <c:showSerName val="0"/>
              <c:showPercent val="0"/>
              <c:showBubbleSize val="0"/>
            </c:dLbl>
            <c:dLbl>
              <c:idx val="9"/>
              <c:layout>
                <c:manualLayout>
                  <c:x val="-2.8272420332893428E-2"/>
                  <c:y val="6.770833333333337E-2"/>
                </c:manualLayout>
              </c:layout>
              <c:dLblPos val="r"/>
              <c:showLegendKey val="0"/>
              <c:showVal val="1"/>
              <c:showCatName val="0"/>
              <c:showSerName val="0"/>
              <c:showPercent val="0"/>
              <c:showBubbleSize val="0"/>
            </c:dLbl>
            <c:dLbl>
              <c:idx val="10"/>
              <c:layout>
                <c:manualLayout>
                  <c:x val="-2.4160068284472588E-2"/>
                  <c:y val="6.770833333333337E-2"/>
                </c:manualLayout>
              </c:layout>
              <c:dLblPos val="r"/>
              <c:showLegendKey val="0"/>
              <c:showVal val="1"/>
              <c:showCatName val="0"/>
              <c:showSerName val="0"/>
              <c:showPercent val="0"/>
              <c:showBubbleSize val="0"/>
            </c:dLbl>
            <c:txPr>
              <a:bodyPr/>
              <a:lstStyle/>
              <a:p>
                <a:pPr>
                  <a:defRPr>
                    <a:solidFill>
                      <a:schemeClr val="tx2">
                        <a:lumMod val="75000"/>
                      </a:schemeClr>
                    </a:solidFill>
                  </a:defRPr>
                </a:pPr>
                <a:endParaRPr lang="ru-RU"/>
              </a:p>
            </c:txPr>
            <c:dLblPos val="b"/>
            <c:showLegendKey val="0"/>
            <c:showVal val="1"/>
            <c:showCatName val="0"/>
            <c:showSerName val="0"/>
            <c:showPercent val="0"/>
            <c:showBubbleSize val="0"/>
            <c:showLeaderLines val="0"/>
          </c:dLbls>
          <c:cat>
            <c:strRef>
              <c:f>Лист4!$A$3:$A$14</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Лист4!$B$3:$B$14</c:f>
              <c:numCache>
                <c:formatCode>General</c:formatCode>
                <c:ptCount val="12"/>
                <c:pt idx="0">
                  <c:v>0.6000000000000002</c:v>
                </c:pt>
                <c:pt idx="1">
                  <c:v>0.2</c:v>
                </c:pt>
                <c:pt idx="2">
                  <c:v>0.1</c:v>
                </c:pt>
                <c:pt idx="3">
                  <c:v>0.3000000000000001</c:v>
                </c:pt>
                <c:pt idx="4">
                  <c:v>0.4</c:v>
                </c:pt>
                <c:pt idx="5">
                  <c:v>0.6000000000000002</c:v>
                </c:pt>
                <c:pt idx="6">
                  <c:v>0.1</c:v>
                </c:pt>
                <c:pt idx="7">
                  <c:v>-0.5</c:v>
                </c:pt>
                <c:pt idx="8">
                  <c:v>-0.1</c:v>
                </c:pt>
                <c:pt idx="9">
                  <c:v>0.2</c:v>
                </c:pt>
                <c:pt idx="10">
                  <c:v>0.2</c:v>
                </c:pt>
                <c:pt idx="11">
                  <c:v>0.4</c:v>
                </c:pt>
              </c:numCache>
            </c:numRef>
          </c:val>
          <c:smooth val="0"/>
        </c:ser>
        <c:ser>
          <c:idx val="1"/>
          <c:order val="1"/>
          <c:tx>
            <c:strRef>
              <c:f>Лист4!$C$2</c:f>
              <c:strCache>
                <c:ptCount val="1"/>
                <c:pt idx="0">
                  <c:v>2018</c:v>
                </c:pt>
              </c:strCache>
            </c:strRef>
          </c:tx>
          <c:spPr>
            <a:ln>
              <a:solidFill>
                <a:schemeClr val="bg1">
                  <a:lumMod val="85000"/>
                </a:schemeClr>
              </a:solidFill>
            </a:ln>
          </c:spPr>
          <c:marker>
            <c:spPr>
              <a:solidFill>
                <a:schemeClr val="bg1">
                  <a:lumMod val="85000"/>
                </a:schemeClr>
              </a:solidFill>
            </c:spPr>
          </c:marker>
          <c:dLbls>
            <c:dLbl>
              <c:idx val="0"/>
              <c:layout>
                <c:manualLayout>
                  <c:x val="-6.2026863990452784E-2"/>
                  <c:y val="6.5431625098026358E-2"/>
                </c:manualLayout>
              </c:layout>
              <c:dLblPos val="r"/>
              <c:showLegendKey val="0"/>
              <c:showVal val="1"/>
              <c:showCatName val="0"/>
              <c:showSerName val="0"/>
              <c:showPercent val="0"/>
              <c:showBubbleSize val="0"/>
            </c:dLbl>
            <c:dLbl>
              <c:idx val="5"/>
              <c:layout>
                <c:manualLayout>
                  <c:x val="-5.7479353689890954E-2"/>
                  <c:y val="7.641841644794406E-2"/>
                </c:manualLayout>
              </c:layout>
              <c:dLblPos val="r"/>
              <c:showLegendKey val="0"/>
              <c:showVal val="1"/>
              <c:showCatName val="0"/>
              <c:showSerName val="0"/>
              <c:showPercent val="0"/>
              <c:showBubbleSize val="0"/>
            </c:dLbl>
            <c:txPr>
              <a:bodyPr/>
              <a:lstStyle/>
              <a:p>
                <a:pPr>
                  <a:defRPr>
                    <a:solidFill>
                      <a:srgbClr val="C00000"/>
                    </a:solidFill>
                  </a:defRPr>
                </a:pPr>
                <a:endParaRPr lang="ru-RU"/>
              </a:p>
            </c:txPr>
            <c:dLblPos val="t"/>
            <c:showLegendKey val="0"/>
            <c:showVal val="1"/>
            <c:showCatName val="0"/>
            <c:showSerName val="0"/>
            <c:showPercent val="0"/>
            <c:showBubbleSize val="0"/>
            <c:showLeaderLines val="0"/>
          </c:dLbls>
          <c:cat>
            <c:strRef>
              <c:f>Лист4!$A$3:$A$14</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Лист4!$C$3:$C$14</c:f>
              <c:numCache>
                <c:formatCode>General</c:formatCode>
                <c:ptCount val="12"/>
                <c:pt idx="0">
                  <c:v>0.3000000000000001</c:v>
                </c:pt>
                <c:pt idx="1">
                  <c:v>0.2</c:v>
                </c:pt>
                <c:pt idx="2">
                  <c:v>0.3000000000000001</c:v>
                </c:pt>
                <c:pt idx="3">
                  <c:v>0.4</c:v>
                </c:pt>
                <c:pt idx="4">
                  <c:v>0.4</c:v>
                </c:pt>
                <c:pt idx="5">
                  <c:v>0.5</c:v>
                </c:pt>
                <c:pt idx="6">
                  <c:v>0.3000000000000001</c:v>
                </c:pt>
                <c:pt idx="7">
                  <c:v>0</c:v>
                </c:pt>
                <c:pt idx="8">
                  <c:v>0.2</c:v>
                </c:pt>
                <c:pt idx="9">
                  <c:v>0.4</c:v>
                </c:pt>
                <c:pt idx="10">
                  <c:v>0.5</c:v>
                </c:pt>
                <c:pt idx="11">
                  <c:v>0.8</c:v>
                </c:pt>
              </c:numCache>
            </c:numRef>
          </c:val>
          <c:smooth val="0"/>
        </c:ser>
        <c:dLbls>
          <c:showLegendKey val="0"/>
          <c:showVal val="1"/>
          <c:showCatName val="0"/>
          <c:showSerName val="0"/>
          <c:showPercent val="0"/>
          <c:showBubbleSize val="0"/>
        </c:dLbls>
        <c:marker val="1"/>
        <c:smooth val="0"/>
        <c:axId val="99052032"/>
        <c:axId val="97973888"/>
      </c:lineChart>
      <c:catAx>
        <c:axId val="99052032"/>
        <c:scaling>
          <c:orientation val="minMax"/>
        </c:scaling>
        <c:delete val="0"/>
        <c:axPos val="b"/>
        <c:majorTickMark val="out"/>
        <c:minorTickMark val="none"/>
        <c:tickLblPos val="low"/>
        <c:crossAx val="97973888"/>
        <c:crosses val="autoZero"/>
        <c:auto val="1"/>
        <c:lblAlgn val="ctr"/>
        <c:lblOffset val="100"/>
        <c:noMultiLvlLbl val="0"/>
      </c:catAx>
      <c:valAx>
        <c:axId val="97973888"/>
        <c:scaling>
          <c:orientation val="minMax"/>
        </c:scaling>
        <c:delete val="0"/>
        <c:axPos val="l"/>
        <c:majorGridlines>
          <c:spPr>
            <a:ln>
              <a:solidFill>
                <a:schemeClr val="bg1">
                  <a:lumMod val="75000"/>
                </a:schemeClr>
              </a:solidFill>
            </a:ln>
          </c:spPr>
        </c:majorGridlines>
        <c:numFmt formatCode="General" sourceLinked="1"/>
        <c:majorTickMark val="out"/>
        <c:minorTickMark val="none"/>
        <c:tickLblPos val="nextTo"/>
        <c:crossAx val="99052032"/>
        <c:crosses val="autoZero"/>
        <c:crossBetween val="between"/>
      </c:valAx>
    </c:plotArea>
    <c:legend>
      <c:legendPos val="b"/>
      <c:layout>
        <c:manualLayout>
          <c:xMode val="edge"/>
          <c:yMode val="edge"/>
          <c:x val="0.31714285714285712"/>
          <c:y val="0.87726407333411693"/>
          <c:w val="0.36571428571428571"/>
          <c:h val="9.3341294423505125E-2"/>
        </c:manualLayout>
      </c:layout>
      <c:overlay val="0"/>
    </c:legend>
    <c:plotVisOnly val="1"/>
    <c:dispBlanksAs val="gap"/>
    <c:showDLblsOverMax val="0"/>
  </c:chart>
  <c:spPr>
    <a:ln>
      <a:noFill/>
    </a:ln>
  </c:spPr>
  <c:txPr>
    <a:bodyPr/>
    <a:lstStyle/>
    <a:p>
      <a:pPr>
        <a:defRPr sz="800">
          <a:latin typeface="Times New Roman" pitchFamily="18" charset="0"/>
          <a:cs typeface="Times New Roman" pitchFamily="18" charset="0"/>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000" b="1">
                <a:effectLst/>
              </a:rPr>
              <a:t>Динамика индекса потребительских цен (инфляции) за 2017 и 2018 годы</a:t>
            </a:r>
            <a:endParaRPr lang="ru-RU" sz="1000">
              <a:effectLst/>
            </a:endParaRPr>
          </a:p>
          <a:p>
            <a:pPr>
              <a:defRPr/>
            </a:pPr>
            <a:r>
              <a:rPr lang="ru-RU" sz="1000" b="0" i="1">
                <a:effectLst/>
              </a:rPr>
              <a:t>в % к соответствующему месяцу предыдущего года</a:t>
            </a:r>
            <a:endParaRPr lang="ru-RU" sz="1000" b="0">
              <a:effectLst/>
            </a:endParaRPr>
          </a:p>
        </c:rich>
      </c:tx>
      <c:layout/>
      <c:overlay val="0"/>
    </c:title>
    <c:autoTitleDeleted val="0"/>
    <c:plotArea>
      <c:layout/>
      <c:lineChart>
        <c:grouping val="standard"/>
        <c:varyColors val="0"/>
        <c:ser>
          <c:idx val="0"/>
          <c:order val="0"/>
          <c:tx>
            <c:strRef>
              <c:f>Лист4!$J$2</c:f>
              <c:strCache>
                <c:ptCount val="1"/>
                <c:pt idx="0">
                  <c:v>2017</c:v>
                </c:pt>
              </c:strCache>
            </c:strRef>
          </c:tx>
          <c:spPr>
            <a:ln>
              <a:solidFill>
                <a:schemeClr val="bg1">
                  <a:lumMod val="85000"/>
                </a:schemeClr>
              </a:solidFill>
            </a:ln>
          </c:spPr>
          <c:marker>
            <c:spPr>
              <a:solidFill>
                <a:schemeClr val="bg1">
                  <a:lumMod val="95000"/>
                </a:schemeClr>
              </a:solidFill>
            </c:spPr>
          </c:marker>
          <c:dLbls>
            <c:dLbl>
              <c:idx val="8"/>
              <c:layout>
                <c:manualLayout>
                  <c:x val="-5.0204037872645636E-2"/>
                  <c:y val="5.9377914175753034E-2"/>
                </c:manualLayout>
              </c:layout>
              <c:dLblPos val="r"/>
              <c:showLegendKey val="0"/>
              <c:showVal val="1"/>
              <c:showCatName val="0"/>
              <c:showSerName val="0"/>
              <c:showPercent val="0"/>
              <c:showBubbleSize val="0"/>
            </c:dLbl>
            <c:dLbl>
              <c:idx val="9"/>
              <c:layout>
                <c:manualLayout>
                  <c:x val="-5.3516889243284183E-2"/>
                  <c:y val="5.9377914175753034E-2"/>
                </c:manualLayout>
              </c:layout>
              <c:dLblPos val="r"/>
              <c:showLegendKey val="0"/>
              <c:showVal val="1"/>
              <c:showCatName val="0"/>
              <c:showSerName val="0"/>
              <c:showPercent val="0"/>
              <c:showBubbleSize val="0"/>
            </c:dLbl>
            <c:dLbl>
              <c:idx val="10"/>
              <c:layout>
                <c:manualLayout>
                  <c:x val="-4.089468429410939E-2"/>
                  <c:y val="6.6594765775404741E-2"/>
                </c:manualLayout>
              </c:layout>
              <c:dLblPos val="r"/>
              <c:showLegendKey val="0"/>
              <c:showVal val="1"/>
              <c:showCatName val="0"/>
              <c:showSerName val="0"/>
              <c:showPercent val="0"/>
              <c:showBubbleSize val="0"/>
            </c:dLbl>
            <c:dLbl>
              <c:idx val="11"/>
              <c:layout>
                <c:manualLayout>
                  <c:x val="-3.2384730328269815E-2"/>
                  <c:y val="6.2906267227447951E-2"/>
                </c:manualLayout>
              </c:layout>
              <c:dLblPos val="r"/>
              <c:showLegendKey val="0"/>
              <c:showVal val="1"/>
              <c:showCatName val="0"/>
              <c:showSerName val="0"/>
              <c:showPercent val="0"/>
              <c:showBubbleSize val="0"/>
            </c:dLbl>
            <c:txPr>
              <a:bodyPr/>
              <a:lstStyle/>
              <a:p>
                <a:pPr>
                  <a:defRPr>
                    <a:solidFill>
                      <a:schemeClr val="tx2">
                        <a:lumMod val="75000"/>
                      </a:schemeClr>
                    </a:solidFill>
                  </a:defRPr>
                </a:pPr>
                <a:endParaRPr lang="ru-RU"/>
              </a:p>
            </c:txPr>
            <c:dLblPos val="t"/>
            <c:showLegendKey val="0"/>
            <c:showVal val="1"/>
            <c:showCatName val="0"/>
            <c:showSerName val="0"/>
            <c:showPercent val="0"/>
            <c:showBubbleSize val="0"/>
            <c:showLeaderLines val="0"/>
          </c:dLbls>
          <c:cat>
            <c:strRef>
              <c:f>Лист4!$I$3:$I$14</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Лист4!$J$3:$J$14</c:f>
              <c:numCache>
                <c:formatCode>General</c:formatCode>
                <c:ptCount val="12"/>
                <c:pt idx="0">
                  <c:v>5.0999999999999996</c:v>
                </c:pt>
                <c:pt idx="1">
                  <c:v>4.5999999999999996</c:v>
                </c:pt>
                <c:pt idx="2">
                  <c:v>4.3</c:v>
                </c:pt>
                <c:pt idx="3">
                  <c:v>4.0999999999999996</c:v>
                </c:pt>
                <c:pt idx="4">
                  <c:v>4.0999999999999996</c:v>
                </c:pt>
                <c:pt idx="5">
                  <c:v>4.4000000000000004</c:v>
                </c:pt>
                <c:pt idx="6">
                  <c:v>3.9</c:v>
                </c:pt>
                <c:pt idx="7">
                  <c:v>3.3</c:v>
                </c:pt>
                <c:pt idx="8">
                  <c:v>3</c:v>
                </c:pt>
                <c:pt idx="9">
                  <c:v>2.7</c:v>
                </c:pt>
                <c:pt idx="10">
                  <c:v>2.5</c:v>
                </c:pt>
                <c:pt idx="11">
                  <c:v>2.5</c:v>
                </c:pt>
              </c:numCache>
            </c:numRef>
          </c:val>
          <c:smooth val="0"/>
        </c:ser>
        <c:ser>
          <c:idx val="1"/>
          <c:order val="1"/>
          <c:tx>
            <c:strRef>
              <c:f>Лист4!$K$2</c:f>
              <c:strCache>
                <c:ptCount val="1"/>
                <c:pt idx="0">
                  <c:v>2018</c:v>
                </c:pt>
              </c:strCache>
            </c:strRef>
          </c:tx>
          <c:dLbls>
            <c:dLbl>
              <c:idx val="0"/>
              <c:layout>
                <c:manualLayout>
                  <c:x val="-5.3703703703703705E-2"/>
                  <c:y val="5.3846153846153849E-2"/>
                </c:manualLayout>
              </c:layout>
              <c:dLblPos val="r"/>
              <c:showLegendKey val="0"/>
              <c:showVal val="1"/>
              <c:showCatName val="0"/>
              <c:showSerName val="0"/>
              <c:showPercent val="0"/>
              <c:showBubbleSize val="0"/>
            </c:dLbl>
            <c:dLbl>
              <c:idx val="1"/>
              <c:layout>
                <c:manualLayout>
                  <c:x val="-5.3703703703703719E-2"/>
                  <c:y val="5.3846153846153849E-2"/>
                </c:manualLayout>
              </c:layout>
              <c:dLblPos val="r"/>
              <c:showLegendKey val="0"/>
              <c:showVal val="1"/>
              <c:showCatName val="0"/>
              <c:showSerName val="0"/>
              <c:showPercent val="0"/>
              <c:showBubbleSize val="0"/>
            </c:dLbl>
            <c:dLbl>
              <c:idx val="2"/>
              <c:layout>
                <c:manualLayout>
                  <c:x val="-5.3703703703703705E-2"/>
                  <c:y val="6.0256410256410257E-2"/>
                </c:manualLayout>
              </c:layout>
              <c:dLblPos val="r"/>
              <c:showLegendKey val="0"/>
              <c:showVal val="1"/>
              <c:showCatName val="0"/>
              <c:showSerName val="0"/>
              <c:showPercent val="0"/>
              <c:showBubbleSize val="0"/>
            </c:dLbl>
            <c:dLbl>
              <c:idx val="3"/>
              <c:layout>
                <c:manualLayout>
                  <c:x val="-5.3703703703703705E-2"/>
                  <c:y val="6.6666666666666666E-2"/>
                </c:manualLayout>
              </c:layout>
              <c:dLblPos val="r"/>
              <c:showLegendKey val="0"/>
              <c:showVal val="1"/>
              <c:showCatName val="0"/>
              <c:showSerName val="0"/>
              <c:showPercent val="0"/>
              <c:showBubbleSize val="0"/>
            </c:dLbl>
            <c:dLbl>
              <c:idx val="4"/>
              <c:layout>
                <c:manualLayout>
                  <c:x val="-5.7407407407407407E-2"/>
                  <c:y val="5.3846153846153731E-2"/>
                </c:manualLayout>
              </c:layout>
              <c:dLblPos val="r"/>
              <c:showLegendKey val="0"/>
              <c:showVal val="1"/>
              <c:showCatName val="0"/>
              <c:showSerName val="0"/>
              <c:showPercent val="0"/>
              <c:showBubbleSize val="0"/>
            </c:dLbl>
            <c:dLbl>
              <c:idx val="5"/>
              <c:layout>
                <c:manualLayout>
                  <c:x val="-5.3703703703703774E-2"/>
                  <c:y val="5.3846153846153849E-2"/>
                </c:manualLayout>
              </c:layout>
              <c:dLblPos val="r"/>
              <c:showLegendKey val="0"/>
              <c:showVal val="1"/>
              <c:showCatName val="0"/>
              <c:showSerName val="0"/>
              <c:showPercent val="0"/>
              <c:showBubbleSize val="0"/>
            </c:dLbl>
            <c:dLbl>
              <c:idx val="6"/>
              <c:layout>
                <c:manualLayout>
                  <c:x val="-5.4841353164187881E-2"/>
                  <c:y val="6.944932364223691E-2"/>
                </c:manualLayout>
              </c:layout>
              <c:dLblPos val="r"/>
              <c:showLegendKey val="0"/>
              <c:showVal val="1"/>
              <c:showCatName val="0"/>
              <c:showSerName val="0"/>
              <c:showPercent val="0"/>
              <c:showBubbleSize val="0"/>
            </c:dLbl>
            <c:dLbl>
              <c:idx val="7"/>
              <c:layout>
                <c:manualLayout>
                  <c:x val="-4.9404638259948973E-2"/>
                  <c:y val="6.6434620279142639E-2"/>
                </c:manualLayout>
              </c:layout>
              <c:dLblPos val="r"/>
              <c:showLegendKey val="0"/>
              <c:showVal val="1"/>
              <c:showCatName val="0"/>
              <c:showSerName val="0"/>
              <c:showPercent val="0"/>
              <c:showBubbleSize val="0"/>
            </c:dLbl>
            <c:txPr>
              <a:bodyPr/>
              <a:lstStyle/>
              <a:p>
                <a:pPr>
                  <a:defRPr>
                    <a:solidFill>
                      <a:srgbClr val="C00000"/>
                    </a:solidFill>
                  </a:defRPr>
                </a:pPr>
                <a:endParaRPr lang="ru-RU"/>
              </a:p>
            </c:txPr>
            <c:dLblPos val="t"/>
            <c:showLegendKey val="0"/>
            <c:showVal val="1"/>
            <c:showCatName val="0"/>
            <c:showSerName val="0"/>
            <c:showPercent val="0"/>
            <c:showBubbleSize val="0"/>
            <c:showLeaderLines val="0"/>
          </c:dLbls>
          <c:cat>
            <c:strRef>
              <c:f>Лист4!$I$3:$I$14</c:f>
              <c:strCache>
                <c:ptCount val="12"/>
                <c:pt idx="0">
                  <c:v>январь</c:v>
                </c:pt>
                <c:pt idx="1">
                  <c:v>февраль</c:v>
                </c:pt>
                <c:pt idx="2">
                  <c:v>март</c:v>
                </c:pt>
                <c:pt idx="3">
                  <c:v>апрель</c:v>
                </c:pt>
                <c:pt idx="4">
                  <c:v>май</c:v>
                </c:pt>
                <c:pt idx="5">
                  <c:v>июнь</c:v>
                </c:pt>
                <c:pt idx="6">
                  <c:v>июль</c:v>
                </c:pt>
                <c:pt idx="7">
                  <c:v>август</c:v>
                </c:pt>
                <c:pt idx="8">
                  <c:v>сентябрь</c:v>
                </c:pt>
                <c:pt idx="9">
                  <c:v>октябрь</c:v>
                </c:pt>
                <c:pt idx="10">
                  <c:v>ноябрь</c:v>
                </c:pt>
                <c:pt idx="11">
                  <c:v>декабрь</c:v>
                </c:pt>
              </c:strCache>
            </c:strRef>
          </c:cat>
          <c:val>
            <c:numRef>
              <c:f>Лист4!$K$3:$K$14</c:f>
              <c:numCache>
                <c:formatCode>General</c:formatCode>
                <c:ptCount val="12"/>
                <c:pt idx="0">
                  <c:v>2.2000000000000002</c:v>
                </c:pt>
                <c:pt idx="1">
                  <c:v>2.2000000000000002</c:v>
                </c:pt>
                <c:pt idx="2">
                  <c:v>2.4</c:v>
                </c:pt>
                <c:pt idx="3">
                  <c:v>2.4</c:v>
                </c:pt>
                <c:pt idx="4">
                  <c:v>2.4</c:v>
                </c:pt>
                <c:pt idx="5">
                  <c:v>2.2999999999999998</c:v>
                </c:pt>
                <c:pt idx="6">
                  <c:v>2.5</c:v>
                </c:pt>
                <c:pt idx="7">
                  <c:v>3.1</c:v>
                </c:pt>
                <c:pt idx="8">
                  <c:v>3.4</c:v>
                </c:pt>
                <c:pt idx="9">
                  <c:v>3.5</c:v>
                </c:pt>
                <c:pt idx="10">
                  <c:v>3.8</c:v>
                </c:pt>
                <c:pt idx="11">
                  <c:v>4.3</c:v>
                </c:pt>
              </c:numCache>
            </c:numRef>
          </c:val>
          <c:smooth val="0"/>
        </c:ser>
        <c:dLbls>
          <c:showLegendKey val="0"/>
          <c:showVal val="1"/>
          <c:showCatName val="0"/>
          <c:showSerName val="0"/>
          <c:showPercent val="0"/>
          <c:showBubbleSize val="0"/>
        </c:dLbls>
        <c:marker val="1"/>
        <c:smooth val="0"/>
        <c:axId val="99051008"/>
        <c:axId val="99000320"/>
      </c:lineChart>
      <c:catAx>
        <c:axId val="99051008"/>
        <c:scaling>
          <c:orientation val="minMax"/>
        </c:scaling>
        <c:delete val="0"/>
        <c:axPos val="b"/>
        <c:majorTickMark val="out"/>
        <c:minorTickMark val="none"/>
        <c:tickLblPos val="nextTo"/>
        <c:crossAx val="99000320"/>
        <c:crosses val="autoZero"/>
        <c:auto val="1"/>
        <c:lblAlgn val="ctr"/>
        <c:lblOffset val="100"/>
        <c:noMultiLvlLbl val="0"/>
      </c:catAx>
      <c:valAx>
        <c:axId val="99000320"/>
        <c:scaling>
          <c:orientation val="minMax"/>
          <c:max val="6"/>
          <c:min val="1"/>
        </c:scaling>
        <c:delete val="0"/>
        <c:axPos val="l"/>
        <c:majorGridlines>
          <c:spPr>
            <a:ln>
              <a:solidFill>
                <a:schemeClr val="bg1">
                  <a:lumMod val="75000"/>
                </a:schemeClr>
              </a:solidFill>
            </a:ln>
          </c:spPr>
        </c:majorGridlines>
        <c:numFmt formatCode="General" sourceLinked="1"/>
        <c:majorTickMark val="out"/>
        <c:minorTickMark val="none"/>
        <c:tickLblPos val="nextTo"/>
        <c:crossAx val="99051008"/>
        <c:crosses val="autoZero"/>
        <c:crossBetween val="between"/>
      </c:valAx>
    </c:plotArea>
    <c:legend>
      <c:legendPos val="b"/>
      <c:layout/>
      <c:overlay val="0"/>
    </c:legend>
    <c:plotVisOnly val="1"/>
    <c:dispBlanksAs val="gap"/>
    <c:showDLblsOverMax val="0"/>
  </c:chart>
  <c:spPr>
    <a:ln>
      <a:noFill/>
    </a:ln>
  </c:spPr>
  <c:txPr>
    <a:bodyPr/>
    <a:lstStyle/>
    <a:p>
      <a:pPr>
        <a:defRPr sz="800">
          <a:latin typeface="Times New Roman" pitchFamily="18" charset="0"/>
          <a:cs typeface="Times New Roman" pitchFamily="18" charset="0"/>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1305304126703791E-2"/>
          <c:y val="2.8692579505300353E-2"/>
          <c:w val="0.82040572724069361"/>
          <c:h val="0.47645680853769928"/>
        </c:manualLayout>
      </c:layout>
      <c:barChart>
        <c:barDir val="col"/>
        <c:grouping val="clustered"/>
        <c:varyColors val="0"/>
        <c:ser>
          <c:idx val="0"/>
          <c:order val="0"/>
          <c:tx>
            <c:strRef>
              <c:f>Лист1!$B$2</c:f>
              <c:strCache>
                <c:ptCount val="1"/>
                <c:pt idx="0">
                  <c:v>2017</c:v>
                </c:pt>
              </c:strCache>
            </c:strRef>
          </c:tx>
          <c:spPr>
            <a:solidFill>
              <a:sysClr val="window" lastClr="FFFFFF">
                <a:lumMod val="85000"/>
              </a:sysClr>
            </a:solidFill>
            <a:ln w="25400">
              <a:solidFill>
                <a:sysClr val="window" lastClr="FFFFFF">
                  <a:lumMod val="75000"/>
                </a:sysClr>
              </a:solidFill>
            </a:ln>
          </c:spPr>
          <c:invertIfNegative val="0"/>
          <c:dLbls>
            <c:dLbl>
              <c:idx val="7"/>
              <c:layout>
                <c:manualLayout>
                  <c:x val="-1.4535337629405789E-2"/>
                  <c:y val="9.6860545372041383E-3"/>
                </c:manualLayout>
              </c:layout>
              <c:dLblPos val="outEnd"/>
              <c:showLegendKey val="0"/>
              <c:showVal val="1"/>
              <c:showCatName val="0"/>
              <c:showSerName val="0"/>
              <c:showPercent val="0"/>
              <c:showBubbleSize val="0"/>
            </c:dLbl>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chemeClr val="tx2">
                        <a:lumMod val="7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dLbls>
          <c:cat>
            <c:strRef>
              <c:f>Лист1!$A$3:$A$10</c:f>
              <c:strCache>
                <c:ptCount val="8"/>
                <c:pt idx="0">
                  <c:v>масло подсолнечное</c:v>
                </c:pt>
                <c:pt idx="1">
                  <c:v>молоко и молочная продукция</c:v>
                </c:pt>
                <c:pt idx="2">
                  <c:v>рыба и морепродукты</c:v>
                </c:pt>
                <c:pt idx="3">
                  <c:v>плодоовощная продукция</c:v>
                </c:pt>
                <c:pt idx="4">
                  <c:v>хлеб и хлебобулочные изделия</c:v>
                </c:pt>
                <c:pt idx="5">
                  <c:v>мясо и птица</c:v>
                </c:pt>
                <c:pt idx="6">
                  <c:v>яйца</c:v>
                </c:pt>
                <c:pt idx="7">
                  <c:v>сахар-песок</c:v>
                </c:pt>
              </c:strCache>
            </c:strRef>
          </c:cat>
          <c:val>
            <c:numRef>
              <c:f>Лист1!$B$3:$B$10</c:f>
              <c:numCache>
                <c:formatCode>General</c:formatCode>
                <c:ptCount val="8"/>
                <c:pt idx="0">
                  <c:v>-8.6</c:v>
                </c:pt>
                <c:pt idx="1">
                  <c:v>5.2</c:v>
                </c:pt>
                <c:pt idx="2">
                  <c:v>3.8</c:v>
                </c:pt>
                <c:pt idx="3">
                  <c:v>1.2</c:v>
                </c:pt>
                <c:pt idx="4">
                  <c:v>2.7</c:v>
                </c:pt>
                <c:pt idx="5">
                  <c:v>-2.2999999999999998</c:v>
                </c:pt>
                <c:pt idx="6">
                  <c:v>-14.2</c:v>
                </c:pt>
                <c:pt idx="7">
                  <c:v>-23.7</c:v>
                </c:pt>
              </c:numCache>
            </c:numRef>
          </c:val>
        </c:ser>
        <c:ser>
          <c:idx val="1"/>
          <c:order val="1"/>
          <c:tx>
            <c:strRef>
              <c:f>Лист1!$C$2</c:f>
              <c:strCache>
                <c:ptCount val="1"/>
                <c:pt idx="0">
                  <c:v>2018</c:v>
                </c:pt>
              </c:strCache>
            </c:strRef>
          </c:tx>
          <c:spPr>
            <a:solidFill>
              <a:srgbClr val="C0504D"/>
            </a:solidFill>
            <a:ln w="25400">
              <a:noFill/>
            </a:ln>
          </c:spPr>
          <c:invertIfNegative val="0"/>
          <c:dLbls>
            <c:dLbl>
              <c:idx val="7"/>
              <c:layout>
                <c:manualLayout>
                  <c:x val="0"/>
                  <c:y val="1.4134275618374556E-2"/>
                </c:manualLayout>
              </c:layout>
              <c:dLblPos val="outEnd"/>
              <c:showLegendKey val="0"/>
              <c:showVal val="1"/>
              <c:showCatName val="0"/>
              <c:showSerName val="0"/>
              <c:showPercent val="0"/>
              <c:showBubbleSize val="0"/>
            </c:dLbl>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rgbClr val="C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dLbls>
          <c:cat>
            <c:strRef>
              <c:f>Лист1!$A$3:$A$10</c:f>
              <c:strCache>
                <c:ptCount val="8"/>
                <c:pt idx="0">
                  <c:v>масло подсолнечное</c:v>
                </c:pt>
                <c:pt idx="1">
                  <c:v>молоко и молочная продукция</c:v>
                </c:pt>
                <c:pt idx="2">
                  <c:v>рыба и морепродукты</c:v>
                </c:pt>
                <c:pt idx="3">
                  <c:v>плодоовощная продукция</c:v>
                </c:pt>
                <c:pt idx="4">
                  <c:v>хлеб и хлебобулочные изделия</c:v>
                </c:pt>
                <c:pt idx="5">
                  <c:v>мясо и птица</c:v>
                </c:pt>
                <c:pt idx="6">
                  <c:v>яйца</c:v>
                </c:pt>
                <c:pt idx="7">
                  <c:v>сахар-песок</c:v>
                </c:pt>
              </c:strCache>
            </c:strRef>
          </c:cat>
          <c:val>
            <c:numRef>
              <c:f>Лист1!$C$3:$C$10</c:f>
              <c:numCache>
                <c:formatCode>General</c:formatCode>
                <c:ptCount val="8"/>
                <c:pt idx="0">
                  <c:v>1.8</c:v>
                </c:pt>
                <c:pt idx="1">
                  <c:v>2.9</c:v>
                </c:pt>
                <c:pt idx="2">
                  <c:v>3.7</c:v>
                </c:pt>
                <c:pt idx="3">
                  <c:v>4.9000000000000004</c:v>
                </c:pt>
                <c:pt idx="4">
                  <c:v>5.2</c:v>
                </c:pt>
                <c:pt idx="5">
                  <c:v>9.7000000000000011</c:v>
                </c:pt>
                <c:pt idx="6">
                  <c:v>25.9</c:v>
                </c:pt>
                <c:pt idx="7">
                  <c:v>28.3</c:v>
                </c:pt>
              </c:numCache>
            </c:numRef>
          </c:val>
        </c:ser>
        <c:dLbls>
          <c:showLegendKey val="0"/>
          <c:showVal val="0"/>
          <c:showCatName val="0"/>
          <c:showSerName val="0"/>
          <c:showPercent val="0"/>
          <c:showBubbleSize val="0"/>
        </c:dLbls>
        <c:gapWidth val="219"/>
        <c:overlap val="-27"/>
        <c:axId val="98285056"/>
        <c:axId val="99002048"/>
      </c:barChart>
      <c:catAx>
        <c:axId val="98285056"/>
        <c:scaling>
          <c:orientation val="minMax"/>
        </c:scaling>
        <c:delete val="0"/>
        <c:axPos val="b"/>
        <c:numFmt formatCode="General" sourceLinked="1"/>
        <c:majorTickMark val="none"/>
        <c:minorTickMark val="none"/>
        <c:tickLblPos val="low"/>
        <c:spPr>
          <a:ln w="3175">
            <a:solidFill>
              <a:schemeClr val="bg1">
                <a:lumMod val="50000"/>
              </a:schemeClr>
            </a:solidFill>
            <a:prstDash val="solid"/>
          </a:ln>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99002048"/>
        <c:crosses val="autoZero"/>
        <c:auto val="1"/>
        <c:lblAlgn val="ctr"/>
        <c:lblOffset val="100"/>
        <c:noMultiLvlLbl val="0"/>
      </c:catAx>
      <c:valAx>
        <c:axId val="99002048"/>
        <c:scaling>
          <c:orientation val="minMax"/>
          <c:max val="35"/>
          <c:min val="-25"/>
        </c:scaling>
        <c:delete val="0"/>
        <c:axPos val="l"/>
        <c:majorGridlines>
          <c:spPr>
            <a:ln w="3175">
              <a:solidFill>
                <a:srgbClr val="C0C0C0"/>
              </a:solidFill>
              <a:prstDash val="solid"/>
            </a:ln>
          </c:spPr>
        </c:majorGridlines>
        <c:numFmt formatCode="General" sourceLinked="1"/>
        <c:majorTickMark val="none"/>
        <c:minorTickMark val="none"/>
        <c:tickLblPos val="nextTo"/>
        <c:spPr>
          <a:ln w="9525">
            <a:solidFill>
              <a:schemeClr val="bg1">
                <a:lumMod val="50000"/>
              </a:schemeClr>
            </a:solidFill>
          </a:ln>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98285056"/>
        <c:crosses val="autoZero"/>
        <c:crossBetween val="between"/>
      </c:valAx>
      <c:spPr>
        <a:noFill/>
        <a:ln w="25400">
          <a:noFill/>
        </a:ln>
      </c:spPr>
    </c:plotArea>
    <c:legend>
      <c:legendPos val="r"/>
      <c:overlay val="0"/>
      <c:spPr>
        <a:noFill/>
        <a:ln w="25400">
          <a:noFill/>
        </a:ln>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rgbClr val="FFFFFF"/>
    </a:solidFill>
    <a:ln w="3175">
      <a:noFill/>
      <a:prstDash val="solid"/>
    </a:ln>
  </c:spPr>
  <c:txPr>
    <a:bodyPr/>
    <a:lstStyle/>
    <a:p>
      <a:pPr>
        <a:defRPr sz="110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Лист1!$B$2</c:f>
              <c:strCache>
                <c:ptCount val="1"/>
                <c:pt idx="0">
                  <c:v>2017</c:v>
                </c:pt>
              </c:strCache>
            </c:strRef>
          </c:tx>
          <c:spPr>
            <a:solidFill>
              <a:schemeClr val="bg1">
                <a:lumMod val="85000"/>
              </a:schemeClr>
            </a:solidFill>
            <a:ln w="25400">
              <a:solidFill>
                <a:sysClr val="window" lastClr="FFFFFF">
                  <a:lumMod val="75000"/>
                </a:sysClr>
              </a:solidFill>
            </a:ln>
          </c:spPr>
          <c:invertIfNegative val="0"/>
          <c:dLbls>
            <c:dLbl>
              <c:idx val="1"/>
              <c:layout>
                <c:manualLayout>
                  <c:x val="-3.8068301642079505E-17"/>
                  <c:y val="1.8402776645717177E-2"/>
                </c:manualLayout>
              </c:layout>
              <c:dLblPos val="outEnd"/>
              <c:showLegendKey val="0"/>
              <c:showVal val="1"/>
              <c:showCatName val="0"/>
              <c:showSerName val="0"/>
              <c:showPercent val="0"/>
              <c:showBubbleSize val="0"/>
            </c:dLbl>
            <c:dLbl>
              <c:idx val="3"/>
              <c:layout>
                <c:manualLayout>
                  <c:x val="-7.7972709551657653E-3"/>
                  <c:y val="3.3167495854062408E-3"/>
                </c:manualLayout>
              </c:layout>
              <c:dLblPos val="outEnd"/>
              <c:showLegendKey val="0"/>
              <c:showVal val="1"/>
              <c:showCatName val="0"/>
              <c:showSerName val="0"/>
              <c:showPercent val="0"/>
              <c:showBubbleSize val="0"/>
            </c:dLbl>
            <c:spPr>
              <a:noFill/>
              <a:ln w="25400">
                <a:noFill/>
              </a:ln>
            </c:spPr>
            <c:txPr>
              <a:bodyPr rot="0" spcFirstLastPara="1" vertOverflow="ellipsis" vert="horz" wrap="square" anchor="ctr" anchorCtr="1"/>
              <a:lstStyle/>
              <a:p>
                <a:pPr>
                  <a:defRPr sz="900" b="0" i="0" u="none" strike="noStrike" kern="1200" baseline="0">
                    <a:solidFill>
                      <a:schemeClr val="tx2">
                        <a:lumMod val="7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dLbls>
          <c:cat>
            <c:strRef>
              <c:f>Лист1!$A$3:$A$9</c:f>
              <c:strCache>
                <c:ptCount val="7"/>
                <c:pt idx="0">
                  <c:v>одежда и белье</c:v>
                </c:pt>
                <c:pt idx="1">
                  <c:v>моющие и чистящие средства</c:v>
                </c:pt>
                <c:pt idx="2">
                  <c:v>электротовары и другие бытовые приборы</c:v>
                </c:pt>
                <c:pt idx="3">
                  <c:v>медикаменты</c:v>
                </c:pt>
                <c:pt idx="4">
                  <c:v>строительные материалы</c:v>
                </c:pt>
                <c:pt idx="5">
                  <c:v>бензин автомобильный</c:v>
                </c:pt>
                <c:pt idx="6">
                  <c:v>табачные изделия</c:v>
                </c:pt>
              </c:strCache>
            </c:strRef>
          </c:cat>
          <c:val>
            <c:numRef>
              <c:f>Лист1!$B$3:$B$9</c:f>
              <c:numCache>
                <c:formatCode>General</c:formatCode>
                <c:ptCount val="7"/>
                <c:pt idx="0">
                  <c:v>3</c:v>
                </c:pt>
                <c:pt idx="1">
                  <c:v>0.6000000000000002</c:v>
                </c:pt>
                <c:pt idx="2">
                  <c:v>-0.6000000000000002</c:v>
                </c:pt>
                <c:pt idx="3">
                  <c:v>-3.4</c:v>
                </c:pt>
                <c:pt idx="4">
                  <c:v>3.1</c:v>
                </c:pt>
                <c:pt idx="5">
                  <c:v>7.3</c:v>
                </c:pt>
                <c:pt idx="6">
                  <c:v>8.6</c:v>
                </c:pt>
              </c:numCache>
            </c:numRef>
          </c:val>
        </c:ser>
        <c:ser>
          <c:idx val="1"/>
          <c:order val="1"/>
          <c:tx>
            <c:strRef>
              <c:f>Лист1!$C$2</c:f>
              <c:strCache>
                <c:ptCount val="1"/>
                <c:pt idx="0">
                  <c:v>2018</c:v>
                </c:pt>
              </c:strCache>
            </c:strRef>
          </c:tx>
          <c:spPr>
            <a:solidFill>
              <a:srgbClr val="C0504D"/>
            </a:solidFill>
            <a:ln w="25400">
              <a:noFill/>
            </a:ln>
          </c:spPr>
          <c:invertIfNegative val="0"/>
          <c:dLbls>
            <c:dLbl>
              <c:idx val="3"/>
              <c:layout>
                <c:manualLayout>
                  <c:x val="-7.6150037580680326E-17"/>
                  <c:y val="3.5714285714285712E-2"/>
                </c:manualLayout>
              </c:layout>
              <c:dLblPos val="outEnd"/>
              <c:showLegendKey val="0"/>
              <c:showVal val="1"/>
              <c:showCatName val="0"/>
              <c:showSerName val="0"/>
              <c:showPercent val="0"/>
              <c:showBubbleSize val="0"/>
            </c:dLbl>
            <c:dLbl>
              <c:idx val="4"/>
              <c:layout>
                <c:manualLayout>
                  <c:x val="-2.0768431983385254E-3"/>
                  <c:y val="3.0307461567304059E-2"/>
                </c:manualLayout>
              </c:layout>
              <c:dLblPos val="outEnd"/>
              <c:showLegendKey val="0"/>
              <c:showVal val="1"/>
              <c:showCatName val="0"/>
              <c:showSerName val="0"/>
              <c:showPercent val="0"/>
              <c:showBubbleSize val="0"/>
            </c:dLbl>
            <c:spPr>
              <a:noFill/>
              <a:ln w="25400">
                <a:noFill/>
              </a:ln>
            </c:spPr>
            <c:txPr>
              <a:bodyPr rot="0" spcFirstLastPara="1" vertOverflow="ellipsis" vert="horz" wrap="square" anchor="ctr" anchorCtr="1"/>
              <a:lstStyle/>
              <a:p>
                <a:pPr>
                  <a:defRPr sz="900" b="0" i="0" u="none" strike="noStrike" kern="1200" baseline="0">
                    <a:solidFill>
                      <a:schemeClr val="accent2">
                        <a:lumMod val="7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dLbls>
          <c:cat>
            <c:strRef>
              <c:f>Лист1!$A$3:$A$9</c:f>
              <c:strCache>
                <c:ptCount val="7"/>
                <c:pt idx="0">
                  <c:v>одежда и белье</c:v>
                </c:pt>
                <c:pt idx="1">
                  <c:v>моющие и чистящие средства</c:v>
                </c:pt>
                <c:pt idx="2">
                  <c:v>электротовары и другие бытовые приборы</c:v>
                </c:pt>
                <c:pt idx="3">
                  <c:v>медикаменты</c:v>
                </c:pt>
                <c:pt idx="4">
                  <c:v>строительные материалы</c:v>
                </c:pt>
                <c:pt idx="5">
                  <c:v>бензин автомобильный</c:v>
                </c:pt>
                <c:pt idx="6">
                  <c:v>табачные изделия</c:v>
                </c:pt>
              </c:strCache>
            </c:strRef>
          </c:cat>
          <c:val>
            <c:numRef>
              <c:f>Лист1!$C$3:$C$9</c:f>
              <c:numCache>
                <c:formatCode>General</c:formatCode>
                <c:ptCount val="7"/>
                <c:pt idx="0">
                  <c:v>2.2999999999999998</c:v>
                </c:pt>
                <c:pt idx="1">
                  <c:v>3.1</c:v>
                </c:pt>
                <c:pt idx="2">
                  <c:v>3.7</c:v>
                </c:pt>
                <c:pt idx="3">
                  <c:v>4.5999999999999996</c:v>
                </c:pt>
                <c:pt idx="4">
                  <c:v>4.9000000000000004</c:v>
                </c:pt>
                <c:pt idx="5">
                  <c:v>9.4</c:v>
                </c:pt>
                <c:pt idx="6">
                  <c:v>10.1</c:v>
                </c:pt>
              </c:numCache>
            </c:numRef>
          </c:val>
        </c:ser>
        <c:dLbls>
          <c:showLegendKey val="0"/>
          <c:showVal val="0"/>
          <c:showCatName val="0"/>
          <c:showSerName val="0"/>
          <c:showPercent val="0"/>
          <c:showBubbleSize val="0"/>
        </c:dLbls>
        <c:gapWidth val="219"/>
        <c:overlap val="-27"/>
        <c:axId val="98285568"/>
        <c:axId val="99002624"/>
      </c:barChart>
      <c:lineChart>
        <c:grouping val="stacked"/>
        <c:varyColors val="0"/>
        <c:ser>
          <c:idx val="2"/>
          <c:order val="2"/>
          <c:tx>
            <c:strRef>
              <c:f>Лист1!$D$2</c:f>
              <c:strCache>
                <c:ptCount val="1"/>
                <c:pt idx="0">
                  <c:v>ИПЦ 2017</c:v>
                </c:pt>
              </c:strCache>
            </c:strRef>
          </c:tx>
          <c:spPr>
            <a:ln w="19050">
              <a:solidFill>
                <a:schemeClr val="tx2">
                  <a:lumMod val="60000"/>
                  <a:lumOff val="40000"/>
                </a:schemeClr>
              </a:solidFill>
              <a:prstDash val="dash"/>
            </a:ln>
          </c:spPr>
          <c:marker>
            <c:symbol val="none"/>
          </c:marker>
          <c:cat>
            <c:strRef>
              <c:f>Лист1!$A$3:$A$9</c:f>
              <c:strCache>
                <c:ptCount val="7"/>
                <c:pt idx="0">
                  <c:v>одежда и белье</c:v>
                </c:pt>
                <c:pt idx="1">
                  <c:v>моющие и чистящие средства</c:v>
                </c:pt>
                <c:pt idx="2">
                  <c:v>электротовары и другие бытовые приборы</c:v>
                </c:pt>
                <c:pt idx="3">
                  <c:v>медикаменты</c:v>
                </c:pt>
                <c:pt idx="4">
                  <c:v>строительные материалы</c:v>
                </c:pt>
                <c:pt idx="5">
                  <c:v>бензин автомобильный</c:v>
                </c:pt>
                <c:pt idx="6">
                  <c:v>табачные изделия</c:v>
                </c:pt>
              </c:strCache>
            </c:strRef>
          </c:cat>
          <c:val>
            <c:numRef>
              <c:f>Лист1!$D$3:$D$9</c:f>
              <c:numCache>
                <c:formatCode>General</c:formatCode>
                <c:ptCount val="7"/>
                <c:pt idx="0">
                  <c:v>2.5</c:v>
                </c:pt>
                <c:pt idx="1">
                  <c:v>2.5</c:v>
                </c:pt>
                <c:pt idx="2">
                  <c:v>2.5</c:v>
                </c:pt>
                <c:pt idx="3">
                  <c:v>2.5</c:v>
                </c:pt>
                <c:pt idx="4">
                  <c:v>2.5</c:v>
                </c:pt>
                <c:pt idx="5">
                  <c:v>2.5</c:v>
                </c:pt>
                <c:pt idx="6">
                  <c:v>2.5</c:v>
                </c:pt>
              </c:numCache>
            </c:numRef>
          </c:val>
          <c:smooth val="0"/>
        </c:ser>
        <c:ser>
          <c:idx val="3"/>
          <c:order val="3"/>
          <c:tx>
            <c:strRef>
              <c:f>Лист1!$E$2</c:f>
              <c:strCache>
                <c:ptCount val="1"/>
                <c:pt idx="0">
                  <c:v>ИПЦ 2018</c:v>
                </c:pt>
              </c:strCache>
            </c:strRef>
          </c:tx>
          <c:spPr>
            <a:ln w="19050">
              <a:solidFill>
                <a:srgbClr val="C00000"/>
              </a:solidFill>
              <a:prstDash val="dash"/>
            </a:ln>
          </c:spPr>
          <c:marker>
            <c:symbol val="none"/>
          </c:marker>
          <c:cat>
            <c:strRef>
              <c:f>Лист1!$A$3:$A$9</c:f>
              <c:strCache>
                <c:ptCount val="7"/>
                <c:pt idx="0">
                  <c:v>одежда и белье</c:v>
                </c:pt>
                <c:pt idx="1">
                  <c:v>моющие и чистящие средства</c:v>
                </c:pt>
                <c:pt idx="2">
                  <c:v>электротовары и другие бытовые приборы</c:v>
                </c:pt>
                <c:pt idx="3">
                  <c:v>медикаменты</c:v>
                </c:pt>
                <c:pt idx="4">
                  <c:v>строительные материалы</c:v>
                </c:pt>
                <c:pt idx="5">
                  <c:v>бензин автомобильный</c:v>
                </c:pt>
                <c:pt idx="6">
                  <c:v>табачные изделия</c:v>
                </c:pt>
              </c:strCache>
            </c:strRef>
          </c:cat>
          <c:val>
            <c:numRef>
              <c:f>Лист1!$E$3:$E$9</c:f>
              <c:numCache>
                <c:formatCode>General</c:formatCode>
                <c:ptCount val="7"/>
                <c:pt idx="0">
                  <c:v>4.3</c:v>
                </c:pt>
                <c:pt idx="1">
                  <c:v>4.3</c:v>
                </c:pt>
                <c:pt idx="2">
                  <c:v>4.3</c:v>
                </c:pt>
                <c:pt idx="3">
                  <c:v>4.3</c:v>
                </c:pt>
                <c:pt idx="4">
                  <c:v>4.3</c:v>
                </c:pt>
                <c:pt idx="5">
                  <c:v>4.3</c:v>
                </c:pt>
                <c:pt idx="6">
                  <c:v>4.3</c:v>
                </c:pt>
              </c:numCache>
            </c:numRef>
          </c:val>
          <c:smooth val="0"/>
        </c:ser>
        <c:dLbls>
          <c:showLegendKey val="0"/>
          <c:showVal val="0"/>
          <c:showCatName val="0"/>
          <c:showSerName val="0"/>
          <c:showPercent val="0"/>
          <c:showBubbleSize val="0"/>
        </c:dLbls>
        <c:marker val="1"/>
        <c:smooth val="0"/>
        <c:axId val="98285568"/>
        <c:axId val="99002624"/>
      </c:lineChart>
      <c:catAx>
        <c:axId val="98285568"/>
        <c:scaling>
          <c:orientation val="minMax"/>
        </c:scaling>
        <c:delete val="0"/>
        <c:axPos val="b"/>
        <c:numFmt formatCode="General" sourceLinked="1"/>
        <c:majorTickMark val="none"/>
        <c:minorTickMark val="none"/>
        <c:tickLblPos val="low"/>
        <c:spPr>
          <a:ln w="3175">
            <a:solidFill>
              <a:schemeClr val="bg1">
                <a:lumMod val="50000"/>
              </a:schemeClr>
            </a:solidFill>
            <a:prstDash val="solid"/>
          </a:ln>
        </c:spPr>
        <c:txPr>
          <a:bodyPr rot="-5400000" spcFirstLastPara="1" vertOverflow="ellipsis" vert="horz" wrap="square" anchor="ctr" anchorCtr="1"/>
          <a:lstStyle/>
          <a:p>
            <a:pPr>
              <a:defRPr sz="8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99002624"/>
        <c:crosses val="autoZero"/>
        <c:auto val="1"/>
        <c:lblAlgn val="ctr"/>
        <c:lblOffset val="100"/>
        <c:noMultiLvlLbl val="0"/>
      </c:catAx>
      <c:valAx>
        <c:axId val="99002624"/>
        <c:scaling>
          <c:orientation val="minMax"/>
          <c:min val="-4"/>
        </c:scaling>
        <c:delete val="0"/>
        <c:axPos val="l"/>
        <c:majorGridlines>
          <c:spPr>
            <a:ln w="3175">
              <a:solidFill>
                <a:srgbClr val="C0C0C0"/>
              </a:solidFill>
              <a:prstDash val="solid"/>
            </a:ln>
          </c:spPr>
        </c:majorGridlines>
        <c:numFmt formatCode="General" sourceLinked="1"/>
        <c:majorTickMark val="none"/>
        <c:minorTickMark val="none"/>
        <c:tickLblPos val="nextTo"/>
        <c:spPr>
          <a:ln w="9525">
            <a:solidFill>
              <a:schemeClr val="bg1">
                <a:lumMod val="50000"/>
              </a:schemeClr>
            </a:solidFill>
          </a:ln>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98285568"/>
        <c:crosses val="autoZero"/>
        <c:crossBetween val="between"/>
      </c:valAx>
      <c:spPr>
        <a:noFill/>
        <a:ln w="25400">
          <a:noFill/>
        </a:ln>
      </c:spPr>
    </c:plotArea>
    <c:legend>
      <c:legendPos val="r"/>
      <c:overlay val="0"/>
      <c:spPr>
        <a:noFill/>
        <a:ln w="25400">
          <a:noFill/>
        </a:ln>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zero"/>
    <c:showDLblsOverMax val="0"/>
  </c:chart>
  <c:spPr>
    <a:solidFill>
      <a:srgbClr val="FFFFFF"/>
    </a:solidFill>
    <a:ln w="3175">
      <a:noFill/>
      <a:prstDash val="solid"/>
    </a:ln>
  </c:spPr>
  <c:txPr>
    <a:bodyPr/>
    <a:lstStyle/>
    <a:p>
      <a:pPr>
        <a:defRPr sz="11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5562081210436998E-2"/>
          <c:y val="7.9591920575145511E-2"/>
          <c:w val="0.92933987957387798"/>
          <c:h val="0.82821682072349656"/>
        </c:manualLayout>
      </c:layout>
      <c:barChart>
        <c:barDir val="col"/>
        <c:grouping val="clustered"/>
        <c:varyColors val="0"/>
        <c:ser>
          <c:idx val="1"/>
          <c:order val="0"/>
          <c:invertIfNegative val="0"/>
          <c:dLbls>
            <c:dLbl>
              <c:idx val="0"/>
              <c:layout>
                <c:manualLayout>
                  <c:x val="-1.423487544484E-3"/>
                  <c:y val="-7.4021923730121899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1.6382893314806201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2783366492000101E-3"/>
                  <c:y val="-6.2414080592867096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42348754448399E-3"/>
                  <c:y val="-2.1852092017908401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42348754448399E-3"/>
                  <c:y val="-4.1248726262158404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1.4515089528399701E-4"/>
                  <c:y val="-6.3664041994750597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1.4515089528389301E-4"/>
                  <c:y val="-3.8546240543460299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9.8803485863199389E-4"/>
                  <c:y val="-5.6297668673768698E-4"/>
                </c:manualLayout>
              </c:layout>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1.42348754448399E-3"/>
                  <c:y val="8.7724563841285706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1.42348754448399E-3"/>
                  <c:y val="2.5888528639803499E-3"/>
                </c:manualLayout>
              </c:layout>
              <c:showLegendKey val="0"/>
              <c:showVal val="1"/>
              <c:showCatName val="0"/>
              <c:showSerName val="0"/>
              <c:showPercent val="0"/>
              <c:showBubbleSize val="0"/>
              <c:extLst>
                <c:ext xmlns:c15="http://schemas.microsoft.com/office/drawing/2012/chart" uri="{CE6537A1-D6FC-4f65-9D91-7224C49458BB}">
                  <c15:layout/>
                </c:ext>
              </c:extLst>
            </c:dLbl>
            <c:spPr>
              <a:scene3d>
                <a:camera prst="orthographicFront"/>
                <a:lightRig rig="threePt" dir="t"/>
              </a:scene3d>
              <a:sp3d>
                <a:bevelT w="12700"/>
              </a:sp3d>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Лист1!$A$18:$A$27</c:f>
              <c:numCache>
                <c:formatCode>General</c:formatCode>
                <c:ptCount val="10"/>
                <c:pt idx="0">
                  <c:v>2009</c:v>
                </c:pt>
                <c:pt idx="1">
                  <c:v>2010</c:v>
                </c:pt>
                <c:pt idx="2">
                  <c:v>2011</c:v>
                </c:pt>
                <c:pt idx="3">
                  <c:v>2012</c:v>
                </c:pt>
                <c:pt idx="4">
                  <c:v>2013</c:v>
                </c:pt>
                <c:pt idx="5">
                  <c:v>2014</c:v>
                </c:pt>
                <c:pt idx="6">
                  <c:v>2015</c:v>
                </c:pt>
                <c:pt idx="7">
                  <c:v>2016</c:v>
                </c:pt>
                <c:pt idx="8">
                  <c:v>2017</c:v>
                </c:pt>
                <c:pt idx="9">
                  <c:v>2018</c:v>
                </c:pt>
              </c:numCache>
            </c:numRef>
          </c:cat>
          <c:val>
            <c:numRef>
              <c:f>Лист1!$B$18:$B$27</c:f>
              <c:numCache>
                <c:formatCode>General</c:formatCode>
                <c:ptCount val="10"/>
                <c:pt idx="0">
                  <c:v>-57.5</c:v>
                </c:pt>
                <c:pt idx="1">
                  <c:v>-30.8</c:v>
                </c:pt>
                <c:pt idx="2">
                  <c:v>-81.400000000000006</c:v>
                </c:pt>
                <c:pt idx="3">
                  <c:v>-53.9</c:v>
                </c:pt>
                <c:pt idx="4">
                  <c:v>-60.3</c:v>
                </c:pt>
                <c:pt idx="5">
                  <c:v>-152.1</c:v>
                </c:pt>
                <c:pt idx="6">
                  <c:v>-57.1</c:v>
                </c:pt>
                <c:pt idx="7">
                  <c:v>-18.5</c:v>
                </c:pt>
                <c:pt idx="8">
                  <c:v>-24.3</c:v>
                </c:pt>
                <c:pt idx="9">
                  <c:v>-63</c:v>
                </c:pt>
              </c:numCache>
            </c:numRef>
          </c:val>
        </c:ser>
        <c:dLbls>
          <c:showLegendKey val="0"/>
          <c:showVal val="0"/>
          <c:showCatName val="0"/>
          <c:showSerName val="0"/>
          <c:showPercent val="0"/>
          <c:showBubbleSize val="0"/>
        </c:dLbls>
        <c:gapWidth val="150"/>
        <c:axId val="99510784"/>
        <c:axId val="99004352"/>
      </c:barChart>
      <c:catAx>
        <c:axId val="99510784"/>
        <c:scaling>
          <c:orientation val="minMax"/>
        </c:scaling>
        <c:delete val="0"/>
        <c:axPos val="b"/>
        <c:numFmt formatCode="General" sourceLinked="1"/>
        <c:majorTickMark val="out"/>
        <c:minorTickMark val="none"/>
        <c:tickLblPos val="low"/>
        <c:crossAx val="99004352"/>
        <c:crossesAt val="0"/>
        <c:auto val="1"/>
        <c:lblAlgn val="ctr"/>
        <c:lblOffset val="100"/>
        <c:noMultiLvlLbl val="0"/>
      </c:catAx>
      <c:valAx>
        <c:axId val="99004352"/>
        <c:scaling>
          <c:orientation val="minMax"/>
          <c:max val="10"/>
          <c:min val="-170"/>
        </c:scaling>
        <c:delete val="0"/>
        <c:axPos val="l"/>
        <c:majorGridlines>
          <c:spPr>
            <a:ln>
              <a:solidFill>
                <a:schemeClr val="bg1">
                  <a:lumMod val="75000"/>
                </a:schemeClr>
              </a:solidFill>
            </a:ln>
          </c:spPr>
        </c:majorGridlines>
        <c:numFmt formatCode="General" sourceLinked="1"/>
        <c:majorTickMark val="out"/>
        <c:minorTickMark val="none"/>
        <c:tickLblPos val="nextTo"/>
        <c:crossAx val="99510784"/>
        <c:crosses val="autoZero"/>
        <c:crossBetween val="between"/>
      </c:valAx>
      <c:spPr>
        <a:noFill/>
      </c:spPr>
    </c:plotArea>
    <c:plotVisOnly val="1"/>
    <c:dispBlanksAs val="gap"/>
    <c:showDLblsOverMax val="0"/>
  </c:chart>
  <c:txPr>
    <a:bodyPr/>
    <a:lstStyle/>
    <a:p>
      <a:pPr>
        <a:defRPr>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68231E-E042-4ECE-B072-88F159DCB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1502</TotalTime>
  <Pages>29</Pages>
  <Words>9448</Words>
  <Characters>53859</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Melnikov_BL</dc:creator>
  <cp:lastModifiedBy>Шепелева</cp:lastModifiedBy>
  <cp:revision>85</cp:revision>
  <cp:lastPrinted>2019-08-30T12:22:00Z</cp:lastPrinted>
  <dcterms:created xsi:type="dcterms:W3CDTF">2019-08-06T08:02:00Z</dcterms:created>
  <dcterms:modified xsi:type="dcterms:W3CDTF">2019-08-30T14:58:00Z</dcterms:modified>
</cp:coreProperties>
</file>