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DF0" w:rsidRPr="00A41B7E" w:rsidRDefault="004B2DF0" w:rsidP="00B46678">
      <w:pPr>
        <w:overflowPunct/>
        <w:autoSpaceDE/>
        <w:autoSpaceDN/>
        <w:adjustRightInd/>
        <w:spacing w:line="240" w:lineRule="auto"/>
        <w:ind w:left="6237" w:right="0" w:firstLine="0"/>
        <w:jc w:val="center"/>
        <w:textAlignment w:val="auto"/>
        <w:rPr>
          <w:rFonts w:eastAsia="Calibri"/>
          <w:sz w:val="24"/>
          <w:szCs w:val="24"/>
          <w:lang w:eastAsia="en-US"/>
        </w:rPr>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494"/>
        <w:gridCol w:w="4076"/>
      </w:tblGrid>
      <w:tr w:rsidR="00917FFA" w:rsidTr="000A7F7C">
        <w:trPr>
          <w:jc w:val="center"/>
        </w:trPr>
        <w:tc>
          <w:tcPr>
            <w:tcW w:w="3284" w:type="dxa"/>
          </w:tcPr>
          <w:p w:rsidR="00917FFA" w:rsidRDefault="00917FFA" w:rsidP="000A7F7C">
            <w:pPr>
              <w:jc w:val="right"/>
              <w:rPr>
                <w:sz w:val="20"/>
                <w:szCs w:val="20"/>
              </w:rPr>
            </w:pPr>
          </w:p>
        </w:tc>
        <w:tc>
          <w:tcPr>
            <w:tcW w:w="2494" w:type="dxa"/>
          </w:tcPr>
          <w:p w:rsidR="00917FFA" w:rsidRDefault="00917FFA" w:rsidP="000A7F7C">
            <w:pPr>
              <w:jc w:val="right"/>
              <w:rPr>
                <w:sz w:val="20"/>
                <w:szCs w:val="20"/>
              </w:rPr>
            </w:pPr>
          </w:p>
        </w:tc>
        <w:tc>
          <w:tcPr>
            <w:tcW w:w="4076" w:type="dxa"/>
          </w:tcPr>
          <w:p w:rsidR="00917FFA" w:rsidRDefault="00917FFA" w:rsidP="00917FFA">
            <w:pPr>
              <w:overflowPunct/>
              <w:autoSpaceDE/>
              <w:autoSpaceDN/>
              <w:adjustRightInd/>
              <w:spacing w:line="240" w:lineRule="auto"/>
              <w:ind w:left="0" w:right="0" w:firstLine="0"/>
              <w:textAlignment w:val="auto"/>
              <w:rPr>
                <w:sz w:val="20"/>
                <w:szCs w:val="20"/>
              </w:rPr>
            </w:pPr>
            <w:r w:rsidRPr="00202418">
              <w:rPr>
                <w:rFonts w:eastAsia="Calibri"/>
                <w:sz w:val="24"/>
                <w:szCs w:val="24"/>
                <w:lang w:eastAsia="en-US"/>
              </w:rPr>
              <w:t xml:space="preserve">Приложение </w:t>
            </w:r>
            <w:r>
              <w:rPr>
                <w:rFonts w:eastAsia="Calibri"/>
                <w:sz w:val="24"/>
                <w:szCs w:val="24"/>
                <w:lang w:eastAsia="en-US"/>
              </w:rPr>
              <w:t>к подразделу 19 «</w:t>
            </w:r>
            <w:r w:rsidRPr="00B46678">
              <w:rPr>
                <w:rFonts w:eastAsia="Calibri"/>
                <w:sz w:val="24"/>
                <w:szCs w:val="24"/>
                <w:lang w:eastAsia="en-US"/>
              </w:rPr>
              <w:t>Результаты проверки и анализа осуществления внутреннего финансового аудита в главных администраторах средств федерального бюджета</w:t>
            </w:r>
            <w:r>
              <w:rPr>
                <w:rFonts w:eastAsia="Calibri"/>
                <w:sz w:val="24"/>
                <w:szCs w:val="24"/>
                <w:lang w:eastAsia="en-US"/>
              </w:rPr>
              <w:t xml:space="preserve">» </w:t>
            </w:r>
            <w:r w:rsidRPr="00A41B7E">
              <w:rPr>
                <w:rFonts w:eastAsia="Calibri"/>
                <w:sz w:val="24"/>
                <w:szCs w:val="24"/>
                <w:lang w:eastAsia="en-US"/>
              </w:rPr>
              <w:t>Заключени</w:t>
            </w:r>
            <w:r>
              <w:rPr>
                <w:rFonts w:eastAsia="Calibri"/>
                <w:sz w:val="24"/>
                <w:szCs w:val="24"/>
                <w:lang w:eastAsia="en-US"/>
              </w:rPr>
              <w:t>я</w:t>
            </w:r>
            <w:r w:rsidRPr="00A41B7E">
              <w:rPr>
                <w:rFonts w:eastAsia="Calibri"/>
                <w:sz w:val="24"/>
                <w:szCs w:val="24"/>
                <w:lang w:eastAsia="en-US"/>
              </w:rPr>
              <w:t xml:space="preserve"> Счетной палаты</w:t>
            </w:r>
          </w:p>
        </w:tc>
      </w:tr>
    </w:tbl>
    <w:p w:rsidR="004B2DF0" w:rsidRPr="00A41B7E" w:rsidRDefault="004B2DF0" w:rsidP="000E7CF6">
      <w:pPr>
        <w:spacing w:after="120" w:line="240" w:lineRule="auto"/>
        <w:ind w:left="0" w:right="0" w:firstLine="0"/>
        <w:jc w:val="center"/>
        <w:rPr>
          <w:b/>
          <w:bCs/>
          <w:sz w:val="24"/>
          <w:szCs w:val="24"/>
        </w:rPr>
      </w:pPr>
    </w:p>
    <w:p w:rsidR="004B2DF0" w:rsidRPr="00A41B7E" w:rsidRDefault="00360632" w:rsidP="004B2DF0">
      <w:pPr>
        <w:ind w:left="0" w:right="0"/>
        <w:contextualSpacing/>
        <w:rPr>
          <w:b/>
          <w:sz w:val="24"/>
          <w:szCs w:val="24"/>
        </w:rPr>
      </w:pPr>
      <w:r>
        <w:rPr>
          <w:b/>
          <w:sz w:val="24"/>
          <w:szCs w:val="24"/>
        </w:rPr>
        <w:t>1.</w:t>
      </w:r>
      <w:r w:rsidR="00076E65" w:rsidRPr="00A41B7E">
        <w:rPr>
          <w:sz w:val="24"/>
          <w:szCs w:val="24"/>
        </w:rPr>
        <w:t> </w:t>
      </w:r>
      <w:r w:rsidR="004B2DF0" w:rsidRPr="00A41B7E">
        <w:rPr>
          <w:b/>
          <w:sz w:val="24"/>
          <w:szCs w:val="24"/>
        </w:rPr>
        <w:t xml:space="preserve">Нормативное правовое регулирование </w:t>
      </w:r>
      <w:r w:rsidR="00371DE9" w:rsidRPr="00A41B7E">
        <w:rPr>
          <w:b/>
          <w:sz w:val="24"/>
          <w:szCs w:val="24"/>
        </w:rPr>
        <w:t>внутреннего финансового контроля и внутреннего финансового аудита</w:t>
      </w:r>
      <w:bookmarkStart w:id="0" w:name="_GoBack"/>
      <w:bookmarkEnd w:id="0"/>
    </w:p>
    <w:p w:rsidR="00A41B7E" w:rsidRPr="004237C1" w:rsidRDefault="00A41B7E" w:rsidP="00A41B7E">
      <w:pPr>
        <w:ind w:left="0" w:right="0"/>
        <w:contextualSpacing/>
        <w:rPr>
          <w:rFonts w:eastAsia="Calibri"/>
          <w:sz w:val="24"/>
          <w:szCs w:val="24"/>
          <w:lang w:eastAsia="en-US"/>
        </w:rPr>
      </w:pPr>
      <w:proofErr w:type="gramStart"/>
      <w:r w:rsidRPr="004237C1">
        <w:rPr>
          <w:sz w:val="24"/>
          <w:szCs w:val="24"/>
        </w:rPr>
        <w:t>Положения об осуществлении главными администраторами средств федерального бюджета</w:t>
      </w:r>
      <w:r w:rsidRPr="004237C1">
        <w:rPr>
          <w:rFonts w:eastAsia="Calibri"/>
          <w:sz w:val="24"/>
          <w:szCs w:val="24"/>
          <w:lang w:eastAsia="en-US"/>
        </w:rPr>
        <w:t xml:space="preserve"> внутреннего финансового контроля и внутреннего финансового аудита закреплены в Бюджетном кодексе Российской Федерации Федеральным законом от 23 июля 2013 г. №</w:t>
      </w:r>
      <w:r w:rsidR="00006E99">
        <w:rPr>
          <w:rFonts w:eastAsia="Calibri"/>
          <w:sz w:val="24"/>
          <w:szCs w:val="24"/>
          <w:lang w:eastAsia="en-US"/>
        </w:rPr>
        <w:t> </w:t>
      </w:r>
      <w:r w:rsidRPr="004237C1">
        <w:rPr>
          <w:rFonts w:eastAsia="Calibri"/>
          <w:sz w:val="24"/>
          <w:szCs w:val="24"/>
          <w:lang w:eastAsia="en-US"/>
        </w:rPr>
        <w:t>252-ФЗ «О внесении изменений в Бюджетный кодекс Российской Федерации и отдельные законодательные акты Российской Федерации» (далее – Федеральный закон № 252-ФЗ), который вступил в силу 4 августа 2013 года.</w:t>
      </w:r>
      <w:proofErr w:type="gramEnd"/>
    </w:p>
    <w:p w:rsidR="00A41B7E" w:rsidRDefault="00A41B7E" w:rsidP="00A41B7E">
      <w:pPr>
        <w:overflowPunct/>
        <w:autoSpaceDE/>
        <w:autoSpaceDN/>
        <w:adjustRightInd/>
        <w:ind w:left="0" w:right="0"/>
        <w:textAlignment w:val="auto"/>
        <w:rPr>
          <w:rFonts w:eastAsia="Calibri"/>
          <w:sz w:val="24"/>
          <w:szCs w:val="24"/>
          <w:lang w:eastAsia="en-US"/>
        </w:rPr>
      </w:pPr>
      <w:r w:rsidRPr="004237C1">
        <w:rPr>
          <w:rFonts w:eastAsia="Calibri"/>
          <w:sz w:val="24"/>
          <w:szCs w:val="24"/>
          <w:lang w:eastAsia="en-US"/>
        </w:rPr>
        <w:t xml:space="preserve">Постановлением Правительства Российской Федерации от 17 марта 2014 г. № 193 </w:t>
      </w:r>
      <w:r>
        <w:rPr>
          <w:rFonts w:eastAsia="Calibri"/>
          <w:sz w:val="24"/>
          <w:szCs w:val="24"/>
          <w:lang w:eastAsia="en-US"/>
        </w:rPr>
        <w:t xml:space="preserve">«Об утверждении 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и о внесении изменения в пункт 1 правил осуществления ведомственного контроля в сфере закупок для обеспечения федеральных нужд, утвержденных постановлением Правительства Российской Федерации от 10 февраля 2014 г. № 89» </w:t>
      </w:r>
      <w:r w:rsidRPr="004237C1">
        <w:rPr>
          <w:rFonts w:eastAsia="Calibri"/>
          <w:sz w:val="24"/>
          <w:szCs w:val="24"/>
          <w:lang w:eastAsia="en-US"/>
        </w:rPr>
        <w:t>утверждены Правила осуществления главными распорядителями (распорядителями) средств федерального бюджета, главными администраторами (администраторами) доходов федерального бюджета, главными администраторами (администраторами) источников финансирования дефицита федерального бюджета внутреннего финансового контроля и внутреннего финансового аудита (далее - Правила осуществления внутреннего финансового контроля и внутреннего финансового аудита).</w:t>
      </w:r>
    </w:p>
    <w:p w:rsidR="00A41B7E" w:rsidRPr="00743D14" w:rsidRDefault="00A41B7E" w:rsidP="00A41B7E">
      <w:pPr>
        <w:widowControl w:val="0"/>
        <w:ind w:left="0" w:right="-1"/>
        <w:rPr>
          <w:sz w:val="24"/>
          <w:szCs w:val="24"/>
        </w:rPr>
      </w:pPr>
      <w:r w:rsidRPr="00743D14">
        <w:rPr>
          <w:color w:val="000000"/>
          <w:sz w:val="24"/>
          <w:szCs w:val="24"/>
        </w:rPr>
        <w:t xml:space="preserve">Постановлением Правительства Российской Федерации от 24 марта 2018 г. № 325 </w:t>
      </w:r>
      <w:r>
        <w:rPr>
          <w:color w:val="000000"/>
          <w:sz w:val="24"/>
          <w:szCs w:val="24"/>
        </w:rPr>
        <w:br/>
      </w:r>
      <w:r w:rsidRPr="00743D14">
        <w:rPr>
          <w:color w:val="000000"/>
          <w:sz w:val="24"/>
          <w:szCs w:val="24"/>
        </w:rPr>
        <w:t xml:space="preserve">«О внесении изменений в постановление Правительства Российской Федерации от 17 марта 2014 г. № 193 и признании утратившими силу отдельных положений некоторых актов Правительства Российской Федерации» (далее - Постановление Правительства Российской </w:t>
      </w:r>
      <w:r w:rsidRPr="00743D14">
        <w:rPr>
          <w:color w:val="000000"/>
          <w:sz w:val="24"/>
          <w:szCs w:val="24"/>
        </w:rPr>
        <w:lastRenderedPageBreak/>
        <w:t xml:space="preserve">Федерации № 325) </w:t>
      </w:r>
      <w:r w:rsidRPr="00743D14">
        <w:rPr>
          <w:sz w:val="24"/>
          <w:szCs w:val="24"/>
        </w:rPr>
        <w:t xml:space="preserve">Правила осуществления внутреннего финансового контроля и внутреннего финансового аудита дополнены положением о </w:t>
      </w:r>
      <w:r w:rsidRPr="00C86C9E">
        <w:rPr>
          <w:sz w:val="24"/>
          <w:szCs w:val="24"/>
        </w:rPr>
        <w:t>р</w:t>
      </w:r>
      <w:r w:rsidRPr="00C86C9E">
        <w:rPr>
          <w:color w:val="000000"/>
          <w:sz w:val="24"/>
          <w:szCs w:val="24"/>
        </w:rPr>
        <w:t>азработке руководителем объекта внутреннего финансового аудита</w:t>
      </w:r>
      <w:r w:rsidRPr="00743D14">
        <w:rPr>
          <w:color w:val="000000"/>
          <w:sz w:val="24"/>
          <w:szCs w:val="24"/>
        </w:rPr>
        <w:t xml:space="preserve"> плана мероприятий по устранению выявленных недостатков и нарушений в соответствии с предложениями и рекомендациями субъекта внутреннего финансового аудита и осуществлении контроля за его выполнением.</w:t>
      </w:r>
    </w:p>
    <w:p w:rsidR="00A41B7E" w:rsidRDefault="00A41B7E" w:rsidP="00A41B7E">
      <w:pPr>
        <w:widowControl w:val="0"/>
        <w:ind w:left="0" w:right="-1"/>
        <w:rPr>
          <w:color w:val="000000"/>
          <w:sz w:val="24"/>
          <w:szCs w:val="24"/>
        </w:rPr>
      </w:pPr>
      <w:r w:rsidRPr="00743D14">
        <w:rPr>
          <w:color w:val="000000"/>
          <w:sz w:val="24"/>
          <w:szCs w:val="24"/>
        </w:rPr>
        <w:t>Постановлением Правительства Российской Федерации № 325 закреплено подчинение субъекта внутреннего финансового аудита непосредственно и исключительно руководителю главного администратора (администратора) бюджетных средств.</w:t>
      </w:r>
    </w:p>
    <w:p w:rsidR="00A41B7E" w:rsidRPr="001060C6" w:rsidRDefault="00A41B7E" w:rsidP="00A41B7E">
      <w:pPr>
        <w:widowControl w:val="0"/>
        <w:ind w:left="0" w:right="-1"/>
        <w:rPr>
          <w:sz w:val="24"/>
          <w:szCs w:val="24"/>
        </w:rPr>
      </w:pPr>
      <w:r w:rsidRPr="00743D14">
        <w:rPr>
          <w:color w:val="000000"/>
          <w:sz w:val="24"/>
          <w:szCs w:val="24"/>
        </w:rPr>
        <w:t>Постановлением Правительства Российской Федерации № 325</w:t>
      </w:r>
      <w:r>
        <w:rPr>
          <w:color w:val="000000"/>
          <w:sz w:val="24"/>
          <w:szCs w:val="24"/>
        </w:rPr>
        <w:t xml:space="preserve"> также введено определение внутреннего финансового аудита, возможность передачи полномочий по осуществлению внутреннего финансового аудита, проведение проверки достоверности бюджетной отчетности с применением риск-ориентированных подходов, срок формирования годовой отчетности о результатах осуществления внутреннего финансового </w:t>
      </w:r>
      <w:r w:rsidRPr="001060C6">
        <w:rPr>
          <w:color w:val="000000"/>
          <w:sz w:val="24"/>
          <w:szCs w:val="24"/>
        </w:rPr>
        <w:t>аудита.</w:t>
      </w:r>
    </w:p>
    <w:p w:rsidR="00A41B7E" w:rsidRPr="00AE0BAC" w:rsidRDefault="00A41B7E" w:rsidP="00A41B7E">
      <w:pPr>
        <w:widowControl w:val="0"/>
        <w:tabs>
          <w:tab w:val="left" w:pos="1134"/>
        </w:tabs>
        <w:ind w:left="0" w:right="0"/>
        <w:contextualSpacing/>
        <w:rPr>
          <w:rFonts w:eastAsia="Calibri"/>
          <w:sz w:val="24"/>
          <w:szCs w:val="24"/>
        </w:rPr>
      </w:pPr>
      <w:r w:rsidRPr="00AE0BAC">
        <w:rPr>
          <w:sz w:val="24"/>
          <w:szCs w:val="24"/>
        </w:rPr>
        <w:t xml:space="preserve">Федеральным законом от 3 июля 2016 г. № 345-ФЗ «О внесении изменений в Бюджетный кодекс Российской Федерации и статьи 7 и 10 Федерального закона «О приостановлении действия отдельных положений Бюджетного кодекса Российской Федерации и внесении изменений в отдельные законодательные акты Российской Федерации» </w:t>
      </w:r>
      <w:r w:rsidRPr="00AE0BAC">
        <w:rPr>
          <w:rFonts w:eastAsia="Calibri"/>
          <w:sz w:val="24"/>
          <w:szCs w:val="24"/>
        </w:rPr>
        <w:t xml:space="preserve">в статье 165 Бюджетного кодекса Российской Федерации закреплены бюджетные полномочия Минфина России по </w:t>
      </w:r>
      <w:r>
        <w:rPr>
          <w:rFonts w:eastAsia="Calibri"/>
          <w:sz w:val="24"/>
          <w:szCs w:val="24"/>
        </w:rPr>
        <w:t xml:space="preserve">нормативному и </w:t>
      </w:r>
      <w:r w:rsidRPr="00AE0BAC">
        <w:rPr>
          <w:iCs/>
          <w:spacing w:val="-1"/>
          <w:sz w:val="24"/>
          <w:szCs w:val="24"/>
        </w:rPr>
        <w:t>методическому обеспечению осуществления внутреннего финансового аудита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не являющимися органами, указанными в пункте 2 статьи 265 Бюджетного кодекса Российской Федерации</w:t>
      </w:r>
      <w:r w:rsidRPr="00AE0BAC">
        <w:rPr>
          <w:rFonts w:eastAsia="Calibri"/>
          <w:sz w:val="24"/>
          <w:szCs w:val="24"/>
        </w:rPr>
        <w:t>.</w:t>
      </w:r>
    </w:p>
    <w:p w:rsidR="00A41B7E" w:rsidRPr="000E54C5" w:rsidRDefault="00A41B7E" w:rsidP="00A41B7E">
      <w:pPr>
        <w:widowControl w:val="0"/>
        <w:ind w:left="0" w:right="0"/>
        <w:rPr>
          <w:rFonts w:eastAsia="Calibri"/>
          <w:sz w:val="24"/>
          <w:szCs w:val="24"/>
        </w:rPr>
      </w:pPr>
      <w:r w:rsidRPr="000E54C5">
        <w:rPr>
          <w:rFonts w:eastAsia="Calibri"/>
          <w:bCs/>
          <w:sz w:val="24"/>
          <w:szCs w:val="24"/>
        </w:rPr>
        <w:t xml:space="preserve">Минфином России </w:t>
      </w:r>
      <w:r w:rsidRPr="000E54C5">
        <w:rPr>
          <w:rFonts w:eastAsia="Calibri"/>
          <w:sz w:val="24"/>
          <w:szCs w:val="24"/>
        </w:rPr>
        <w:t>приказом от 30 декабря 2016 г. № 822 утверждены Методические рекомендации по осуществлению внутреннего финансового аудита (далее – Методические рекомендации</w:t>
      </w:r>
      <w:r>
        <w:rPr>
          <w:rFonts w:eastAsia="Calibri"/>
          <w:sz w:val="24"/>
          <w:szCs w:val="24"/>
        </w:rPr>
        <w:t>)</w:t>
      </w:r>
      <w:r w:rsidRPr="000E54C5">
        <w:rPr>
          <w:rFonts w:eastAsia="Calibri"/>
          <w:sz w:val="24"/>
          <w:szCs w:val="24"/>
        </w:rPr>
        <w:t>.</w:t>
      </w:r>
    </w:p>
    <w:p w:rsidR="00A41B7E" w:rsidRPr="00C86C9E" w:rsidRDefault="00A41B7E" w:rsidP="00A41B7E">
      <w:pPr>
        <w:widowControl w:val="0"/>
        <w:ind w:left="0" w:right="0"/>
        <w:rPr>
          <w:rFonts w:eastAsia="Calibri"/>
          <w:sz w:val="24"/>
          <w:szCs w:val="24"/>
        </w:rPr>
      </w:pPr>
      <w:r w:rsidRPr="00C86C9E">
        <w:rPr>
          <w:rFonts w:eastAsia="Calibri"/>
          <w:sz w:val="24"/>
          <w:szCs w:val="24"/>
        </w:rPr>
        <w:t xml:space="preserve">Методические рекомендации направлены на обеспечение единого подхода к организации и проведению </w:t>
      </w:r>
      <w:r w:rsidRPr="00C86C9E">
        <w:rPr>
          <w:iCs/>
          <w:spacing w:val="-1"/>
          <w:sz w:val="24"/>
          <w:szCs w:val="24"/>
        </w:rPr>
        <w:t xml:space="preserve">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w:t>
      </w:r>
      <w:r w:rsidRPr="00C86C9E">
        <w:rPr>
          <w:rFonts w:eastAsia="Calibri"/>
          <w:sz w:val="24"/>
          <w:szCs w:val="24"/>
        </w:rPr>
        <w:t>внутреннего финансового аудита.</w:t>
      </w:r>
    </w:p>
    <w:p w:rsidR="00A41B7E" w:rsidRPr="00C86C9E" w:rsidRDefault="00A41B7E" w:rsidP="00A41B7E">
      <w:pPr>
        <w:widowControl w:val="0"/>
        <w:tabs>
          <w:tab w:val="left" w:pos="1134"/>
        </w:tabs>
        <w:ind w:left="0" w:right="0"/>
        <w:contextualSpacing/>
        <w:rPr>
          <w:rFonts w:eastAsia="Calibri"/>
          <w:color w:val="000000"/>
          <w:sz w:val="24"/>
          <w:szCs w:val="24"/>
        </w:rPr>
      </w:pPr>
      <w:r w:rsidRPr="00C86C9E">
        <w:rPr>
          <w:rFonts w:eastAsia="Calibri"/>
          <w:color w:val="000000"/>
          <w:sz w:val="24"/>
          <w:szCs w:val="24"/>
        </w:rPr>
        <w:t xml:space="preserve">Методические рекомендации содержат примерную (рекомендуемую) форму плана </w:t>
      </w:r>
      <w:r w:rsidRPr="00C86C9E">
        <w:rPr>
          <w:rFonts w:eastAsia="Calibri"/>
          <w:sz w:val="24"/>
          <w:szCs w:val="24"/>
        </w:rPr>
        <w:t xml:space="preserve">внутреннего финансового аудита и пример расчета значения приоритетности направления аудита, объекта аудита; </w:t>
      </w:r>
      <w:r w:rsidRPr="00C86C9E">
        <w:rPr>
          <w:rFonts w:eastAsia="Calibri"/>
          <w:color w:val="000000"/>
          <w:sz w:val="24"/>
          <w:szCs w:val="24"/>
        </w:rPr>
        <w:t xml:space="preserve">примерную (рекомендуемую) форму программы аудиторской </w:t>
      </w:r>
      <w:r w:rsidRPr="00C86C9E">
        <w:rPr>
          <w:rFonts w:eastAsia="Calibri"/>
          <w:color w:val="000000"/>
          <w:sz w:val="24"/>
          <w:szCs w:val="24"/>
        </w:rPr>
        <w:lastRenderedPageBreak/>
        <w:t>проверки; примерную (рекомендуемую) форму акта аудиторской проверки; примерную (рекомендуемую) форму отчета о результатах аудиторской проверки.</w:t>
      </w:r>
    </w:p>
    <w:p w:rsidR="00A41B7E" w:rsidRDefault="00A41B7E" w:rsidP="00A41B7E">
      <w:pPr>
        <w:widowControl w:val="0"/>
        <w:tabs>
          <w:tab w:val="left" w:pos="1134"/>
        </w:tabs>
        <w:ind w:left="0" w:right="0"/>
        <w:contextualSpacing/>
        <w:rPr>
          <w:sz w:val="24"/>
          <w:szCs w:val="24"/>
        </w:rPr>
      </w:pPr>
      <w:r w:rsidRPr="00AE340A">
        <w:rPr>
          <w:sz w:val="24"/>
          <w:szCs w:val="24"/>
        </w:rPr>
        <w:t>Приказом Минфина России от 27 июля 2018 г. № 1668 «О внесении изменений в Методические рекомендации по осуществлению внутреннего финансового аудита, утвержденные приказом Министерства финансов Российской Федерации от 30 декабря 2016 г. № 822» Методические рекомендации дополнены примерной (рекомендуемой) формой соглашения о передаче полномочия распорядителя средств федерального бюджета, администратора доходов федерального бюджета, администратора источников финансирования дефицита федерального бюджета по осуществлению внутреннего финансового аудита</w:t>
      </w:r>
      <w:r>
        <w:rPr>
          <w:sz w:val="24"/>
          <w:szCs w:val="24"/>
        </w:rPr>
        <w:t>.</w:t>
      </w:r>
    </w:p>
    <w:p w:rsidR="00E32B0E" w:rsidRPr="004237C1" w:rsidRDefault="00E32B0E" w:rsidP="00A41B7E">
      <w:pPr>
        <w:widowControl w:val="0"/>
        <w:tabs>
          <w:tab w:val="left" w:pos="1134"/>
        </w:tabs>
        <w:ind w:left="0" w:right="0"/>
        <w:contextualSpacing/>
        <w:rPr>
          <w:sz w:val="24"/>
          <w:szCs w:val="24"/>
          <w:highlight w:val="yellow"/>
        </w:rPr>
      </w:pPr>
      <w:r>
        <w:rPr>
          <w:color w:val="000000"/>
          <w:sz w:val="24"/>
          <w:szCs w:val="24"/>
        </w:rPr>
        <w:t>В связи с принятием Федерального закона от 26 июля 2019 года № 199-ФЗ «О внесении изменений в Бюджетный кодекс Российской Федерации в части совершенствования государственного (муниципального) финансового контроля, внутреннего финансового контроля и внутреннего финансового аудита» нормативная и методологическая база осуществления внутреннего финансового аудита подлежит значительной переработке (признание утратившими силу отдельных нормативных правовых актов, разработке новых нормативных правовых актов, в том числе федеральных стандартов осуществления внутреннего финансового аудита).</w:t>
      </w:r>
    </w:p>
    <w:p w:rsidR="00915710" w:rsidRPr="00202418" w:rsidRDefault="004B2DF0" w:rsidP="00915710">
      <w:pPr>
        <w:ind w:left="0" w:right="0"/>
        <w:contextualSpacing/>
        <w:rPr>
          <w:rFonts w:eastAsia="Calibri"/>
          <w:sz w:val="24"/>
          <w:szCs w:val="24"/>
        </w:rPr>
      </w:pPr>
      <w:r w:rsidRPr="00A41B7E">
        <w:rPr>
          <w:rFonts w:eastAsia="Calibri"/>
          <w:b/>
          <w:sz w:val="24"/>
          <w:szCs w:val="24"/>
        </w:rPr>
        <w:t xml:space="preserve">2. </w:t>
      </w:r>
      <w:r w:rsidR="00915710" w:rsidRPr="00202418">
        <w:rPr>
          <w:rFonts w:eastAsia="Calibri"/>
          <w:b/>
          <w:sz w:val="24"/>
          <w:szCs w:val="24"/>
        </w:rPr>
        <w:t>Информация о</w:t>
      </w:r>
      <w:r w:rsidR="00F607FC" w:rsidRPr="00202418">
        <w:rPr>
          <w:rFonts w:eastAsia="Calibri"/>
          <w:b/>
          <w:sz w:val="24"/>
          <w:szCs w:val="24"/>
        </w:rPr>
        <w:t>б</w:t>
      </w:r>
      <w:r w:rsidR="00652A0B">
        <w:rPr>
          <w:rFonts w:eastAsia="Calibri"/>
          <w:b/>
          <w:sz w:val="24"/>
          <w:szCs w:val="24"/>
        </w:rPr>
        <w:t xml:space="preserve"> оценке </w:t>
      </w:r>
      <w:r w:rsidR="00915710" w:rsidRPr="00202418">
        <w:rPr>
          <w:rFonts w:eastAsia="Calibri"/>
          <w:b/>
          <w:sz w:val="24"/>
          <w:szCs w:val="24"/>
        </w:rPr>
        <w:t xml:space="preserve">организации </w:t>
      </w:r>
      <w:r w:rsidR="00F607FC" w:rsidRPr="00202418">
        <w:rPr>
          <w:rFonts w:eastAsia="Calibri"/>
          <w:b/>
          <w:sz w:val="24"/>
          <w:szCs w:val="24"/>
        </w:rPr>
        <w:t>систем</w:t>
      </w:r>
      <w:r w:rsidR="00A67325">
        <w:rPr>
          <w:rFonts w:eastAsia="Calibri"/>
          <w:b/>
          <w:sz w:val="24"/>
          <w:szCs w:val="24"/>
        </w:rPr>
        <w:t>ы</w:t>
      </w:r>
      <w:r w:rsidR="00915710" w:rsidRPr="00202418">
        <w:rPr>
          <w:rFonts w:eastAsia="Calibri"/>
          <w:b/>
          <w:sz w:val="24"/>
          <w:szCs w:val="24"/>
        </w:rPr>
        <w:t xml:space="preserve"> внутреннего финансового аудита</w:t>
      </w:r>
    </w:p>
    <w:p w:rsidR="00A67325" w:rsidRPr="00D0655E" w:rsidRDefault="00A67325" w:rsidP="00A67325">
      <w:pPr>
        <w:ind w:left="0" w:right="-1"/>
        <w:rPr>
          <w:sz w:val="24"/>
          <w:szCs w:val="24"/>
        </w:rPr>
      </w:pPr>
      <w:proofErr w:type="gramStart"/>
      <w:r>
        <w:rPr>
          <w:sz w:val="24"/>
          <w:szCs w:val="24"/>
        </w:rPr>
        <w:t xml:space="preserve">При анализе организации системы внутреннего финансового аудита </w:t>
      </w:r>
      <w:r w:rsidRPr="00D0655E">
        <w:rPr>
          <w:sz w:val="24"/>
          <w:szCs w:val="24"/>
        </w:rPr>
        <w:t>принимались во внимание группы показателей «Управление и структура внутреннего финансового аудита», «Организация планирования внутреннего финансового аудита», «Организация осуществления внутреннего финансового аудита, включая степень охвата аудиторскими проверками объектов внутреннего финансового аудита, подведомственных главному администратору бюджетных средств, администратору бюджетных средств», «Соблюдение субъектом внутреннего финансового аудита порядка составления и представления отчета о результатах аудиторских проверок объектов</w:t>
      </w:r>
      <w:proofErr w:type="gramEnd"/>
      <w:r w:rsidRPr="00D0655E">
        <w:rPr>
          <w:sz w:val="24"/>
          <w:szCs w:val="24"/>
        </w:rPr>
        <w:t xml:space="preserve"> внутреннего финансового аудита и годовой отчетности о результатах осуществления внутреннего финансового аудита, проведенных субъектом внутреннего финансового аудита, реализация замечаний и рекомендаций субъектом внутреннего финансового аудита», «Взаимодействие субъекта внутреннего финансового аудита со Счетной палатой и другими органами государственного финансового контроля». В результате анализа определены интегральные оценки организации системы внутреннего финансового аудита в главных администраторах бюджетных средств.</w:t>
      </w:r>
    </w:p>
    <w:p w:rsidR="00915710" w:rsidRPr="00202418" w:rsidRDefault="00A67325" w:rsidP="002541A5">
      <w:pPr>
        <w:ind w:left="0" w:right="0"/>
        <w:rPr>
          <w:sz w:val="24"/>
          <w:szCs w:val="24"/>
        </w:rPr>
      </w:pPr>
      <w:r>
        <w:rPr>
          <w:sz w:val="24"/>
          <w:szCs w:val="24"/>
        </w:rPr>
        <w:lastRenderedPageBreak/>
        <w:t>Результаты анализа показывают, что н</w:t>
      </w:r>
      <w:r w:rsidR="00076E65" w:rsidRPr="00202418">
        <w:rPr>
          <w:sz w:val="24"/>
          <w:szCs w:val="24"/>
        </w:rPr>
        <w:t>ормативные акты о создании подразделений внутреннего финансового аудита принимались главными администраторами средств федерального бюджета в течение 201</w:t>
      </w:r>
      <w:r w:rsidR="00A41B7E" w:rsidRPr="00202418">
        <w:rPr>
          <w:sz w:val="24"/>
          <w:szCs w:val="24"/>
        </w:rPr>
        <w:t>8</w:t>
      </w:r>
      <w:r w:rsidR="00076E65" w:rsidRPr="00202418">
        <w:rPr>
          <w:sz w:val="24"/>
          <w:szCs w:val="24"/>
        </w:rPr>
        <w:t xml:space="preserve"> года. </w:t>
      </w:r>
    </w:p>
    <w:p w:rsidR="00A41B7E" w:rsidRPr="00202418" w:rsidRDefault="00076E65" w:rsidP="002541A5">
      <w:pPr>
        <w:ind w:left="0" w:right="0"/>
        <w:rPr>
          <w:sz w:val="24"/>
          <w:szCs w:val="24"/>
        </w:rPr>
      </w:pPr>
      <w:r w:rsidRPr="00202418">
        <w:rPr>
          <w:sz w:val="24"/>
          <w:szCs w:val="24"/>
        </w:rPr>
        <w:t xml:space="preserve">Так, </w:t>
      </w:r>
      <w:r w:rsidR="00A41B7E" w:rsidRPr="00202418">
        <w:rPr>
          <w:sz w:val="24"/>
          <w:szCs w:val="24"/>
        </w:rPr>
        <w:t>п</w:t>
      </w:r>
      <w:r w:rsidR="00A41B7E" w:rsidRPr="00202418">
        <w:rPr>
          <w:sz w:val="24"/>
          <w:szCs w:val="24"/>
          <w:lang w:eastAsia="x-none"/>
        </w:rPr>
        <w:t xml:space="preserve">риказом генерального директора Большого театра России от 27 апреля 2018 г. </w:t>
      </w:r>
      <w:r w:rsidR="00202418" w:rsidRPr="00202418">
        <w:rPr>
          <w:sz w:val="24"/>
          <w:szCs w:val="24"/>
          <w:lang w:eastAsia="x-none"/>
        </w:rPr>
        <w:br/>
      </w:r>
      <w:r w:rsidR="00A41B7E" w:rsidRPr="00202418">
        <w:rPr>
          <w:sz w:val="24"/>
          <w:szCs w:val="24"/>
          <w:lang w:eastAsia="x-none"/>
        </w:rPr>
        <w:t>№ 280-од с 1 мая 2018 года в структуру аппарата управления и прочий персонал добавлен новый отдел внутреннего финансового аудита, который находится в непосредственном подчинении генерального директора театра.</w:t>
      </w:r>
    </w:p>
    <w:p w:rsidR="00076E65" w:rsidRPr="0039515A" w:rsidRDefault="00076E65" w:rsidP="00A96D06">
      <w:pPr>
        <w:ind w:left="0" w:right="0"/>
        <w:rPr>
          <w:sz w:val="24"/>
          <w:szCs w:val="24"/>
          <w:highlight w:val="yellow"/>
        </w:rPr>
      </w:pPr>
      <w:r w:rsidRPr="00202418">
        <w:rPr>
          <w:sz w:val="24"/>
          <w:szCs w:val="24"/>
        </w:rPr>
        <w:t xml:space="preserve">В </w:t>
      </w:r>
      <w:r w:rsidR="00202418" w:rsidRPr="00202418">
        <w:rPr>
          <w:sz w:val="24"/>
          <w:szCs w:val="24"/>
        </w:rPr>
        <w:t>201</w:t>
      </w:r>
      <w:r w:rsidR="00A41B7E" w:rsidRPr="00202418">
        <w:rPr>
          <w:sz w:val="24"/>
          <w:szCs w:val="24"/>
        </w:rPr>
        <w:t>8</w:t>
      </w:r>
      <w:r w:rsidR="00202418" w:rsidRPr="00202418">
        <w:rPr>
          <w:sz w:val="24"/>
          <w:szCs w:val="24"/>
        </w:rPr>
        <w:t xml:space="preserve"> </w:t>
      </w:r>
      <w:r w:rsidRPr="00202418">
        <w:rPr>
          <w:sz w:val="24"/>
          <w:szCs w:val="24"/>
        </w:rPr>
        <w:t>году отдельными  главными администраторами средств федерального бюджета приняты нормативные акты об осуществлении внутр</w:t>
      </w:r>
      <w:r w:rsidR="00831855" w:rsidRPr="00202418">
        <w:rPr>
          <w:sz w:val="24"/>
          <w:szCs w:val="24"/>
        </w:rPr>
        <w:t xml:space="preserve">еннего финансового аудита. Так, </w:t>
      </w:r>
      <w:r w:rsidR="00A41B7E" w:rsidRPr="00202418">
        <w:rPr>
          <w:sz w:val="24"/>
          <w:szCs w:val="24"/>
        </w:rPr>
        <w:t>Минобрнауки России Положение об осуществлении Министерством науки и высшего образования Российской Федерации внутреннего финансового аудита утверждено приказом</w:t>
      </w:r>
      <w:r w:rsidR="00A41B7E" w:rsidRPr="00A41B7E">
        <w:rPr>
          <w:sz w:val="24"/>
          <w:szCs w:val="24"/>
        </w:rPr>
        <w:t xml:space="preserve"> от 25 октября 2018 г. № 52н, а зарегистрировано в Минюсте России только 10 января 2019 г. В Минпросвещения России </w:t>
      </w:r>
      <w:r w:rsidR="00A41B7E">
        <w:rPr>
          <w:sz w:val="24"/>
          <w:szCs w:val="24"/>
        </w:rPr>
        <w:t>Положение</w:t>
      </w:r>
      <w:r w:rsidR="00A41B7E" w:rsidRPr="00A41B7E">
        <w:rPr>
          <w:sz w:val="24"/>
          <w:szCs w:val="24"/>
        </w:rPr>
        <w:t xml:space="preserve"> об осуществлении Министерством просвещения Российской Федерации внутреннего финансового аудита утверждено приказом от 25 декабря 2018 года</w:t>
      </w:r>
      <w:r w:rsidR="00A41B7E">
        <w:rPr>
          <w:sz w:val="24"/>
          <w:szCs w:val="24"/>
        </w:rPr>
        <w:t>.</w:t>
      </w:r>
    </w:p>
    <w:p w:rsidR="00034246" w:rsidRPr="00713C02" w:rsidRDefault="00034246" w:rsidP="006D7459">
      <w:pPr>
        <w:ind w:left="0" w:right="0"/>
        <w:rPr>
          <w:sz w:val="24"/>
          <w:szCs w:val="24"/>
        </w:rPr>
      </w:pPr>
      <w:r w:rsidRPr="00713C02">
        <w:rPr>
          <w:b/>
          <w:sz w:val="24"/>
          <w:szCs w:val="24"/>
        </w:rPr>
        <w:t>П</w:t>
      </w:r>
      <w:r w:rsidR="00076E65" w:rsidRPr="00713C02">
        <w:rPr>
          <w:b/>
          <w:sz w:val="24"/>
          <w:szCs w:val="24"/>
        </w:rPr>
        <w:t>ланы</w:t>
      </w:r>
      <w:r w:rsidR="00076E65" w:rsidRPr="00713C02">
        <w:rPr>
          <w:sz w:val="24"/>
          <w:szCs w:val="24"/>
        </w:rPr>
        <w:t xml:space="preserve"> осуществления внутреннего финансового аудита на 201</w:t>
      </w:r>
      <w:r w:rsidR="00A96D06" w:rsidRPr="00713C02">
        <w:rPr>
          <w:sz w:val="24"/>
          <w:szCs w:val="24"/>
        </w:rPr>
        <w:t>8</w:t>
      </w:r>
      <w:r w:rsidR="00076E65" w:rsidRPr="00713C02">
        <w:rPr>
          <w:sz w:val="24"/>
          <w:szCs w:val="24"/>
        </w:rPr>
        <w:t xml:space="preserve"> год </w:t>
      </w:r>
      <w:r w:rsidRPr="00713C02">
        <w:rPr>
          <w:b/>
          <w:sz w:val="24"/>
          <w:szCs w:val="24"/>
        </w:rPr>
        <w:t>разрабатывались и утверждались</w:t>
      </w:r>
      <w:r w:rsidRPr="00713C02">
        <w:rPr>
          <w:sz w:val="24"/>
          <w:szCs w:val="24"/>
        </w:rPr>
        <w:t xml:space="preserve"> главными администраторами </w:t>
      </w:r>
      <w:r w:rsidRPr="00713C02">
        <w:rPr>
          <w:b/>
          <w:sz w:val="24"/>
          <w:szCs w:val="24"/>
        </w:rPr>
        <w:t>в течение 201</w:t>
      </w:r>
      <w:r w:rsidR="00713C02" w:rsidRPr="00713C02">
        <w:rPr>
          <w:b/>
          <w:sz w:val="24"/>
          <w:szCs w:val="24"/>
        </w:rPr>
        <w:t>8</w:t>
      </w:r>
      <w:r w:rsidRPr="00713C02">
        <w:rPr>
          <w:b/>
          <w:sz w:val="24"/>
          <w:szCs w:val="24"/>
        </w:rPr>
        <w:t xml:space="preserve"> года, в том </w:t>
      </w:r>
      <w:r w:rsidRPr="00713C02">
        <w:rPr>
          <w:sz w:val="24"/>
          <w:szCs w:val="24"/>
        </w:rPr>
        <w:t xml:space="preserve">числе </w:t>
      </w:r>
      <w:r w:rsidRPr="00713C02">
        <w:rPr>
          <w:b/>
          <w:sz w:val="24"/>
          <w:szCs w:val="24"/>
        </w:rPr>
        <w:t>в отсутствие утвержденного порядка</w:t>
      </w:r>
      <w:r w:rsidRPr="00713C02">
        <w:rPr>
          <w:sz w:val="24"/>
          <w:szCs w:val="24"/>
        </w:rPr>
        <w:t xml:space="preserve"> составления, утверждения и ведения годового плана внутреннего финансового аудита.</w:t>
      </w:r>
    </w:p>
    <w:p w:rsidR="00713C02" w:rsidRPr="00533A8E" w:rsidRDefault="00076E65" w:rsidP="006D7459">
      <w:pPr>
        <w:ind w:left="0" w:right="0"/>
        <w:rPr>
          <w:sz w:val="24"/>
          <w:szCs w:val="24"/>
        </w:rPr>
      </w:pPr>
      <w:r w:rsidRPr="00115EC5">
        <w:rPr>
          <w:sz w:val="24"/>
          <w:szCs w:val="24"/>
        </w:rPr>
        <w:t>В</w:t>
      </w:r>
      <w:r w:rsidR="006D7459" w:rsidRPr="00115EC5">
        <w:rPr>
          <w:sz w:val="24"/>
          <w:szCs w:val="24"/>
        </w:rPr>
        <w:t> </w:t>
      </w:r>
      <w:r w:rsidR="00713C02" w:rsidRPr="00115EC5">
        <w:rPr>
          <w:sz w:val="24"/>
          <w:szCs w:val="24"/>
        </w:rPr>
        <w:t xml:space="preserve">Росжелдоре </w:t>
      </w:r>
      <w:r w:rsidRPr="00115EC5">
        <w:rPr>
          <w:sz w:val="24"/>
          <w:szCs w:val="24"/>
        </w:rPr>
        <w:t xml:space="preserve">план внутреннего финансового аудита утвержден </w:t>
      </w:r>
      <w:r w:rsidR="00713C02" w:rsidRPr="00115EC5">
        <w:rPr>
          <w:sz w:val="24"/>
          <w:szCs w:val="24"/>
        </w:rPr>
        <w:t>1</w:t>
      </w:r>
      <w:r w:rsidR="002D6E38" w:rsidRPr="00115EC5">
        <w:rPr>
          <w:sz w:val="24"/>
          <w:szCs w:val="24"/>
        </w:rPr>
        <w:t>7</w:t>
      </w:r>
      <w:r w:rsidRPr="00115EC5">
        <w:rPr>
          <w:sz w:val="24"/>
          <w:szCs w:val="24"/>
        </w:rPr>
        <w:t xml:space="preserve"> </w:t>
      </w:r>
      <w:r w:rsidR="002D6E38" w:rsidRPr="00115EC5">
        <w:rPr>
          <w:sz w:val="24"/>
          <w:szCs w:val="24"/>
        </w:rPr>
        <w:t xml:space="preserve">января </w:t>
      </w:r>
      <w:r w:rsidRPr="00115EC5">
        <w:rPr>
          <w:sz w:val="24"/>
          <w:szCs w:val="24"/>
        </w:rPr>
        <w:t>201</w:t>
      </w:r>
      <w:r w:rsidR="00713C02" w:rsidRPr="00115EC5">
        <w:rPr>
          <w:sz w:val="24"/>
          <w:szCs w:val="24"/>
        </w:rPr>
        <w:t>8</w:t>
      </w:r>
      <w:r w:rsidRPr="00115EC5">
        <w:rPr>
          <w:sz w:val="24"/>
          <w:szCs w:val="24"/>
        </w:rPr>
        <w:t xml:space="preserve"> года, </w:t>
      </w:r>
      <w:r w:rsidR="00713C02" w:rsidRPr="00944337">
        <w:rPr>
          <w:sz w:val="24"/>
          <w:szCs w:val="24"/>
        </w:rPr>
        <w:t>Минэкономразвития России</w:t>
      </w:r>
      <w:r w:rsidR="00713C02">
        <w:rPr>
          <w:sz w:val="24"/>
          <w:szCs w:val="24"/>
        </w:rPr>
        <w:t xml:space="preserve"> – 19 января 2019 года, в Росимуществе – 7 февраля 2019 года, в </w:t>
      </w:r>
      <w:r w:rsidR="00713C02" w:rsidRPr="00533A8E">
        <w:rPr>
          <w:sz w:val="24"/>
          <w:szCs w:val="24"/>
        </w:rPr>
        <w:t xml:space="preserve">Ространснадзоре – 14 февраля 2019 года, в Роспатенте – 14 марта 2019 года, в </w:t>
      </w:r>
      <w:r w:rsidR="00713C02" w:rsidRPr="00533A8E">
        <w:rPr>
          <w:bCs/>
          <w:sz w:val="24"/>
          <w:szCs w:val="24"/>
        </w:rPr>
        <w:t>Совете Федерации – 9 апреля 2019 года.</w:t>
      </w:r>
    </w:p>
    <w:p w:rsidR="00E83330" w:rsidRPr="00533A8E" w:rsidRDefault="00115EC5" w:rsidP="006D7459">
      <w:pPr>
        <w:ind w:left="0" w:right="0"/>
        <w:rPr>
          <w:sz w:val="24"/>
          <w:szCs w:val="24"/>
        </w:rPr>
      </w:pPr>
      <w:r w:rsidRPr="00533A8E">
        <w:rPr>
          <w:sz w:val="24"/>
          <w:szCs w:val="24"/>
        </w:rPr>
        <w:t>В</w:t>
      </w:r>
      <w:r w:rsidR="00584689" w:rsidRPr="00533A8E">
        <w:rPr>
          <w:sz w:val="24"/>
          <w:szCs w:val="24"/>
        </w:rPr>
        <w:t xml:space="preserve"> Росархиве поряд</w:t>
      </w:r>
      <w:r w:rsidRPr="00533A8E">
        <w:rPr>
          <w:sz w:val="24"/>
          <w:szCs w:val="24"/>
        </w:rPr>
        <w:t>о</w:t>
      </w:r>
      <w:r w:rsidR="00584689" w:rsidRPr="00533A8E">
        <w:rPr>
          <w:sz w:val="24"/>
          <w:szCs w:val="24"/>
        </w:rPr>
        <w:t>к составления, утверждения и ведения годового плана внутреннего финансового аудита</w:t>
      </w:r>
      <w:r w:rsidRPr="00533A8E">
        <w:rPr>
          <w:sz w:val="24"/>
          <w:szCs w:val="24"/>
        </w:rPr>
        <w:t xml:space="preserve"> отсутствует.</w:t>
      </w:r>
    </w:p>
    <w:p w:rsidR="00087BEA" w:rsidRDefault="00533A8E" w:rsidP="00533A8E">
      <w:pPr>
        <w:ind w:left="0" w:right="0"/>
        <w:rPr>
          <w:sz w:val="24"/>
          <w:szCs w:val="24"/>
        </w:rPr>
      </w:pPr>
      <w:r w:rsidRPr="00533A8E">
        <w:rPr>
          <w:sz w:val="24"/>
          <w:szCs w:val="24"/>
        </w:rPr>
        <w:t xml:space="preserve">В </w:t>
      </w:r>
      <w:r>
        <w:rPr>
          <w:sz w:val="24"/>
          <w:szCs w:val="24"/>
        </w:rPr>
        <w:t>М</w:t>
      </w:r>
      <w:r w:rsidRPr="00533A8E">
        <w:rPr>
          <w:sz w:val="24"/>
          <w:szCs w:val="24"/>
        </w:rPr>
        <w:t>интруде России годового плана внутреннего финансового аудита не утверждался</w:t>
      </w:r>
      <w:r w:rsidR="00B434AB" w:rsidRPr="00533A8E">
        <w:rPr>
          <w:sz w:val="24"/>
          <w:szCs w:val="24"/>
        </w:rPr>
        <w:t xml:space="preserve">. </w:t>
      </w:r>
    </w:p>
    <w:p w:rsidR="00A67325" w:rsidRDefault="00A67325" w:rsidP="00A67325">
      <w:pPr>
        <w:ind w:left="0" w:right="0"/>
        <w:rPr>
          <w:iCs/>
          <w:spacing w:val="-1"/>
          <w:sz w:val="24"/>
          <w:szCs w:val="24"/>
        </w:rPr>
      </w:pPr>
      <w:r>
        <w:rPr>
          <w:bCs/>
          <w:sz w:val="24"/>
          <w:szCs w:val="24"/>
        </w:rPr>
        <w:t>По результатам анализа о</w:t>
      </w:r>
      <w:r w:rsidRPr="002C6570">
        <w:rPr>
          <w:bCs/>
          <w:sz w:val="24"/>
          <w:szCs w:val="24"/>
        </w:rPr>
        <w:t xml:space="preserve">рганизация системы внутреннего финансового </w:t>
      </w:r>
      <w:r w:rsidRPr="002C6570">
        <w:rPr>
          <w:iCs/>
          <w:spacing w:val="-1"/>
          <w:sz w:val="24"/>
          <w:szCs w:val="24"/>
        </w:rPr>
        <w:t>аудита оценивается как</w:t>
      </w:r>
      <w:r>
        <w:rPr>
          <w:iCs/>
          <w:spacing w:val="-1"/>
          <w:sz w:val="24"/>
          <w:szCs w:val="24"/>
        </w:rPr>
        <w:t>:</w:t>
      </w:r>
    </w:p>
    <w:p w:rsidR="00A67325" w:rsidRPr="002C6570" w:rsidRDefault="00A67325" w:rsidP="00A67325">
      <w:pPr>
        <w:ind w:left="0" w:right="0"/>
        <w:rPr>
          <w:bCs/>
          <w:sz w:val="24"/>
          <w:szCs w:val="24"/>
        </w:rPr>
      </w:pPr>
      <w:r w:rsidRPr="002C6570">
        <w:rPr>
          <w:iCs/>
          <w:spacing w:val="-1"/>
          <w:sz w:val="24"/>
          <w:szCs w:val="24"/>
        </w:rPr>
        <w:t>высокая</w:t>
      </w:r>
      <w:r w:rsidRPr="002C6570">
        <w:rPr>
          <w:color w:val="000000"/>
          <w:sz w:val="24"/>
          <w:szCs w:val="24"/>
        </w:rPr>
        <w:t xml:space="preserve"> </w:t>
      </w:r>
      <w:r w:rsidRPr="002C6570">
        <w:rPr>
          <w:bCs/>
          <w:sz w:val="24"/>
          <w:szCs w:val="24"/>
        </w:rPr>
        <w:t>(</w:t>
      </w:r>
      <w:r w:rsidRPr="002C6570">
        <w:rPr>
          <w:iCs/>
          <w:spacing w:val="-1"/>
          <w:sz w:val="24"/>
          <w:szCs w:val="24"/>
        </w:rPr>
        <w:t>интегральная оценка от 5 до 7 баллов</w:t>
      </w:r>
      <w:r w:rsidRPr="002C6570">
        <w:rPr>
          <w:bCs/>
          <w:sz w:val="24"/>
          <w:szCs w:val="24"/>
        </w:rPr>
        <w:t xml:space="preserve">) в 67 главных администраторах средств федерального бюджета (70,5 % общего количества проверенных </w:t>
      </w:r>
      <w:r w:rsidRPr="002C6570">
        <w:rPr>
          <w:sz w:val="24"/>
          <w:szCs w:val="24"/>
        </w:rPr>
        <w:t>главных администраторов средств федерального бюджета</w:t>
      </w:r>
      <w:r>
        <w:rPr>
          <w:bCs/>
          <w:sz w:val="24"/>
          <w:szCs w:val="24"/>
        </w:rPr>
        <w:t>);</w:t>
      </w:r>
    </w:p>
    <w:p w:rsidR="00A67325" w:rsidRPr="002C6570" w:rsidRDefault="00A67325" w:rsidP="00A67325">
      <w:pPr>
        <w:ind w:left="0" w:right="0"/>
        <w:rPr>
          <w:color w:val="000000"/>
          <w:sz w:val="24"/>
          <w:szCs w:val="24"/>
        </w:rPr>
      </w:pPr>
      <w:r w:rsidRPr="002C6570">
        <w:rPr>
          <w:iCs/>
          <w:spacing w:val="-1"/>
          <w:sz w:val="24"/>
          <w:szCs w:val="24"/>
        </w:rPr>
        <w:t>с</w:t>
      </w:r>
      <w:r w:rsidRPr="002C6570">
        <w:rPr>
          <w:color w:val="000000"/>
          <w:sz w:val="24"/>
          <w:szCs w:val="24"/>
        </w:rPr>
        <w:t>редняя (</w:t>
      </w:r>
      <w:r w:rsidRPr="002C6570">
        <w:rPr>
          <w:sz w:val="24"/>
          <w:szCs w:val="24"/>
        </w:rPr>
        <w:t xml:space="preserve">интегральная оценка </w:t>
      </w:r>
      <w:proofErr w:type="gramStart"/>
      <w:r w:rsidRPr="002C6570">
        <w:rPr>
          <w:sz w:val="24"/>
          <w:szCs w:val="24"/>
        </w:rPr>
        <w:t>от</w:t>
      </w:r>
      <w:proofErr w:type="gramEnd"/>
      <w:r w:rsidRPr="002C6570">
        <w:rPr>
          <w:sz w:val="24"/>
          <w:szCs w:val="24"/>
        </w:rPr>
        <w:t xml:space="preserve"> более </w:t>
      </w:r>
      <w:proofErr w:type="gramStart"/>
      <w:r w:rsidRPr="002C6570">
        <w:rPr>
          <w:sz w:val="24"/>
          <w:szCs w:val="24"/>
        </w:rPr>
        <w:t>чем</w:t>
      </w:r>
      <w:proofErr w:type="gramEnd"/>
      <w:r w:rsidRPr="002C6570">
        <w:rPr>
          <w:sz w:val="24"/>
          <w:szCs w:val="24"/>
        </w:rPr>
        <w:t xml:space="preserve"> 2 до менее чем 5 баллов</w:t>
      </w:r>
      <w:r w:rsidRPr="002C6570">
        <w:rPr>
          <w:color w:val="000000"/>
          <w:sz w:val="24"/>
          <w:szCs w:val="24"/>
        </w:rPr>
        <w:t xml:space="preserve">) в 21 </w:t>
      </w:r>
      <w:r w:rsidRPr="002C6570">
        <w:rPr>
          <w:sz w:val="24"/>
          <w:szCs w:val="24"/>
        </w:rPr>
        <w:t>главных администраторах средств федерального бюджета (22,1 %</w:t>
      </w:r>
      <w:r w:rsidRPr="002C6570">
        <w:rPr>
          <w:bCs/>
          <w:sz w:val="24"/>
          <w:szCs w:val="24"/>
        </w:rPr>
        <w:t xml:space="preserve"> общего количества проверенных </w:t>
      </w:r>
      <w:r w:rsidRPr="002C6570">
        <w:rPr>
          <w:sz w:val="24"/>
          <w:szCs w:val="24"/>
        </w:rPr>
        <w:t>главных администраторов средств федерального бюджета)</w:t>
      </w:r>
      <w:r>
        <w:rPr>
          <w:color w:val="000000"/>
          <w:sz w:val="24"/>
          <w:szCs w:val="24"/>
        </w:rPr>
        <w:t>;</w:t>
      </w:r>
    </w:p>
    <w:p w:rsidR="00A67325" w:rsidRPr="002C6570" w:rsidRDefault="00A67325" w:rsidP="00A67325">
      <w:pPr>
        <w:ind w:left="0" w:right="0"/>
        <w:rPr>
          <w:color w:val="000000"/>
          <w:sz w:val="24"/>
          <w:szCs w:val="24"/>
        </w:rPr>
      </w:pPr>
      <w:r w:rsidRPr="002C6570">
        <w:rPr>
          <w:iCs/>
          <w:spacing w:val="-1"/>
          <w:sz w:val="24"/>
          <w:szCs w:val="24"/>
        </w:rPr>
        <w:lastRenderedPageBreak/>
        <w:t>н</w:t>
      </w:r>
      <w:r w:rsidRPr="002C6570">
        <w:rPr>
          <w:color w:val="000000"/>
          <w:sz w:val="24"/>
          <w:szCs w:val="24"/>
        </w:rPr>
        <w:t>изкая (</w:t>
      </w:r>
      <w:r w:rsidRPr="002C6570">
        <w:rPr>
          <w:iCs/>
          <w:spacing w:val="-1"/>
          <w:sz w:val="24"/>
          <w:szCs w:val="24"/>
        </w:rPr>
        <w:t>интегральная оценка от 1 до 2 баллов</w:t>
      </w:r>
      <w:r w:rsidRPr="002C6570">
        <w:rPr>
          <w:color w:val="000000"/>
          <w:sz w:val="24"/>
          <w:szCs w:val="24"/>
        </w:rPr>
        <w:t xml:space="preserve">) в 6 </w:t>
      </w:r>
      <w:r w:rsidRPr="002C6570">
        <w:rPr>
          <w:sz w:val="24"/>
          <w:szCs w:val="24"/>
        </w:rPr>
        <w:t>главных администраторах средств федерального бюджета (6,3 %</w:t>
      </w:r>
      <w:r w:rsidRPr="002C6570">
        <w:rPr>
          <w:bCs/>
          <w:sz w:val="24"/>
          <w:szCs w:val="24"/>
        </w:rPr>
        <w:t xml:space="preserve"> общего количества проверенных </w:t>
      </w:r>
      <w:r w:rsidRPr="002C6570">
        <w:rPr>
          <w:sz w:val="24"/>
          <w:szCs w:val="24"/>
        </w:rPr>
        <w:t>главных администраторов средств федерального бюджета)</w:t>
      </w:r>
      <w:r>
        <w:rPr>
          <w:sz w:val="24"/>
          <w:szCs w:val="24"/>
        </w:rPr>
        <w:t xml:space="preserve"> (Минпросвещения России, Минобрнауки России, Росрыболовство, Росавиация, Росавтодор, ФСВТС России)</w:t>
      </w:r>
      <w:r w:rsidRPr="002C6570">
        <w:rPr>
          <w:color w:val="000000"/>
          <w:sz w:val="24"/>
          <w:szCs w:val="24"/>
        </w:rPr>
        <w:t>.</w:t>
      </w:r>
    </w:p>
    <w:p w:rsidR="00076E65" w:rsidRPr="00533A8E" w:rsidRDefault="002D4906" w:rsidP="00087BEA">
      <w:pPr>
        <w:ind w:left="0" w:right="0"/>
        <w:rPr>
          <w:b/>
          <w:sz w:val="24"/>
          <w:szCs w:val="24"/>
        </w:rPr>
      </w:pPr>
      <w:r>
        <w:rPr>
          <w:b/>
          <w:sz w:val="24"/>
          <w:szCs w:val="24"/>
        </w:rPr>
        <w:t>3</w:t>
      </w:r>
      <w:r w:rsidR="008C27B7" w:rsidRPr="00533A8E">
        <w:rPr>
          <w:b/>
          <w:sz w:val="24"/>
          <w:szCs w:val="24"/>
        </w:rPr>
        <w:t>.</w:t>
      </w:r>
      <w:r w:rsidR="00087BEA" w:rsidRPr="00533A8E">
        <w:rPr>
          <w:b/>
          <w:sz w:val="24"/>
          <w:szCs w:val="24"/>
        </w:rPr>
        <w:t xml:space="preserve"> </w:t>
      </w:r>
      <w:r w:rsidR="00652A0B">
        <w:rPr>
          <w:b/>
          <w:sz w:val="24"/>
          <w:szCs w:val="24"/>
        </w:rPr>
        <w:t xml:space="preserve">Информация об оценке результатов деятельности </w:t>
      </w:r>
      <w:r w:rsidR="00076E65" w:rsidRPr="00533A8E">
        <w:rPr>
          <w:b/>
          <w:sz w:val="24"/>
          <w:szCs w:val="24"/>
        </w:rPr>
        <w:t>внутреннего финансового аудита.</w:t>
      </w:r>
    </w:p>
    <w:p w:rsidR="00145F18" w:rsidRDefault="00145F18" w:rsidP="00C56E15">
      <w:pPr>
        <w:ind w:left="0" w:right="0"/>
        <w:rPr>
          <w:sz w:val="24"/>
          <w:szCs w:val="24"/>
        </w:rPr>
      </w:pPr>
      <w:r>
        <w:rPr>
          <w:sz w:val="24"/>
          <w:szCs w:val="24"/>
        </w:rPr>
        <w:t>А</w:t>
      </w:r>
      <w:r w:rsidRPr="00145F18">
        <w:rPr>
          <w:sz w:val="24"/>
          <w:szCs w:val="24"/>
        </w:rPr>
        <w:t xml:space="preserve">нализ результатов деятельности внутреннего финансового аудита </w:t>
      </w:r>
      <w:r w:rsidR="00404E4D">
        <w:rPr>
          <w:sz w:val="24"/>
          <w:szCs w:val="24"/>
        </w:rPr>
        <w:t xml:space="preserve">свидетельствует о том, что отдельными главными администраторами средств федерального бюджета </w:t>
      </w:r>
      <w:r w:rsidR="00404E4D" w:rsidRPr="00404E4D">
        <w:rPr>
          <w:sz w:val="24"/>
          <w:szCs w:val="24"/>
        </w:rPr>
        <w:t>не осуществлялась оценка надежности внутреннего финансового контроля, подготовка рекомендаций и предложений по повышению его эффективности, подтверждение соответствия бюджетного учета стандартам и достоверности бюджетной отчетности.</w:t>
      </w:r>
    </w:p>
    <w:p w:rsidR="00C56E15" w:rsidRPr="00C56E15" w:rsidRDefault="00404E4D" w:rsidP="00C56E15">
      <w:pPr>
        <w:ind w:left="0" w:right="0"/>
        <w:rPr>
          <w:sz w:val="24"/>
          <w:szCs w:val="24"/>
        </w:rPr>
      </w:pPr>
      <w:r>
        <w:rPr>
          <w:sz w:val="24"/>
          <w:szCs w:val="24"/>
        </w:rPr>
        <w:t>Так, г</w:t>
      </w:r>
      <w:r w:rsidR="00C56E15" w:rsidRPr="00C56E15">
        <w:rPr>
          <w:sz w:val="24"/>
          <w:szCs w:val="24"/>
        </w:rPr>
        <w:t xml:space="preserve">одовая отчетность о результатах осуществления внутреннего финансового аудита </w:t>
      </w:r>
      <w:r w:rsidR="00C56E15" w:rsidRPr="00C56E15">
        <w:rPr>
          <w:b/>
          <w:sz w:val="24"/>
          <w:szCs w:val="24"/>
        </w:rPr>
        <w:t>не</w:t>
      </w:r>
      <w:r w:rsidR="00C56E15">
        <w:rPr>
          <w:sz w:val="24"/>
          <w:szCs w:val="24"/>
        </w:rPr>
        <w:t xml:space="preserve"> </w:t>
      </w:r>
      <w:r w:rsidR="00C56E15" w:rsidRPr="00C56E15">
        <w:rPr>
          <w:b/>
          <w:sz w:val="24"/>
          <w:szCs w:val="24"/>
        </w:rPr>
        <w:t>содержит информацию, подтверждающую выводы о надежности</w:t>
      </w:r>
      <w:r w:rsidR="00C56E15" w:rsidRPr="00C56E15">
        <w:rPr>
          <w:sz w:val="24"/>
          <w:szCs w:val="24"/>
        </w:rPr>
        <w:t xml:space="preserve"> (об эффективности) </w:t>
      </w:r>
      <w:r w:rsidR="00C56E15" w:rsidRPr="00C56E15">
        <w:rPr>
          <w:b/>
          <w:sz w:val="24"/>
          <w:szCs w:val="24"/>
        </w:rPr>
        <w:t>внутреннего финансового контроля</w:t>
      </w:r>
      <w:r w:rsidR="00C56E15">
        <w:rPr>
          <w:sz w:val="24"/>
          <w:szCs w:val="24"/>
        </w:rPr>
        <w:t xml:space="preserve"> и</w:t>
      </w:r>
      <w:r w:rsidR="00C56E15" w:rsidRPr="00C56E15">
        <w:rPr>
          <w:sz w:val="24"/>
          <w:szCs w:val="24"/>
        </w:rPr>
        <w:t xml:space="preserve"> </w:t>
      </w:r>
      <w:r w:rsidR="00C56E15" w:rsidRPr="00C56E15">
        <w:rPr>
          <w:b/>
          <w:sz w:val="24"/>
          <w:szCs w:val="24"/>
        </w:rPr>
        <w:t>достоверности сводной бюджетной отчетности</w:t>
      </w:r>
      <w:r w:rsidR="00C56E15" w:rsidRPr="00C56E15">
        <w:rPr>
          <w:sz w:val="24"/>
          <w:szCs w:val="24"/>
        </w:rPr>
        <w:t xml:space="preserve"> главного администратора бюджетных средств в </w:t>
      </w:r>
      <w:r w:rsidR="00C56E15">
        <w:rPr>
          <w:sz w:val="24"/>
          <w:szCs w:val="24"/>
        </w:rPr>
        <w:t>Государственной</w:t>
      </w:r>
      <w:r w:rsidR="008F7311">
        <w:rPr>
          <w:sz w:val="24"/>
          <w:szCs w:val="24"/>
        </w:rPr>
        <w:t xml:space="preserve"> Думе, Росжелдоре, Росводресурсах, Рослесхозе, Россотрудничестве, Эрмитаже.</w:t>
      </w:r>
    </w:p>
    <w:p w:rsidR="004F20E3" w:rsidRPr="008F7311" w:rsidRDefault="004F20E3" w:rsidP="00072F6D">
      <w:pPr>
        <w:ind w:left="0" w:right="0"/>
        <w:rPr>
          <w:sz w:val="24"/>
          <w:szCs w:val="24"/>
        </w:rPr>
      </w:pPr>
      <w:r w:rsidRPr="008F7311">
        <w:rPr>
          <w:sz w:val="24"/>
          <w:szCs w:val="24"/>
        </w:rPr>
        <w:t xml:space="preserve">В </w:t>
      </w:r>
      <w:r w:rsidR="008F7311" w:rsidRPr="008F7311">
        <w:rPr>
          <w:sz w:val="24"/>
          <w:szCs w:val="24"/>
        </w:rPr>
        <w:t>Минтрансе России, Минкультуры России, ФСИН России, Большом театре, Госфильм</w:t>
      </w:r>
      <w:r w:rsidR="0029184E">
        <w:rPr>
          <w:sz w:val="24"/>
          <w:szCs w:val="24"/>
        </w:rPr>
        <w:t>о</w:t>
      </w:r>
      <w:r w:rsidR="008F7311" w:rsidRPr="008F7311">
        <w:rPr>
          <w:sz w:val="24"/>
          <w:szCs w:val="24"/>
        </w:rPr>
        <w:t xml:space="preserve">фонде </w:t>
      </w:r>
      <w:r w:rsidRPr="008F7311">
        <w:rPr>
          <w:sz w:val="24"/>
          <w:szCs w:val="24"/>
        </w:rPr>
        <w:t xml:space="preserve">годовая отчетность о результатах осуществления внутреннего финансового аудита </w:t>
      </w:r>
      <w:r w:rsidRPr="008F7311">
        <w:rPr>
          <w:b/>
          <w:sz w:val="24"/>
          <w:szCs w:val="24"/>
        </w:rPr>
        <w:t>не содержит информацию, подтверждающую выводы о достоверности сводной бюджетной отчетности</w:t>
      </w:r>
      <w:r w:rsidRPr="008F7311">
        <w:rPr>
          <w:sz w:val="24"/>
          <w:szCs w:val="24"/>
        </w:rPr>
        <w:t>.</w:t>
      </w:r>
    </w:p>
    <w:p w:rsidR="00D77EA9" w:rsidRDefault="00D77EA9" w:rsidP="006D7459">
      <w:pPr>
        <w:widowControl w:val="0"/>
        <w:ind w:left="0" w:right="0"/>
        <w:rPr>
          <w:sz w:val="24"/>
          <w:szCs w:val="24"/>
        </w:rPr>
      </w:pPr>
      <w:r w:rsidRPr="00D77EA9">
        <w:rPr>
          <w:sz w:val="24"/>
          <w:szCs w:val="24"/>
        </w:rPr>
        <w:t xml:space="preserve">В </w:t>
      </w:r>
      <w:r w:rsidRPr="00D77EA9">
        <w:rPr>
          <w:b/>
          <w:sz w:val="24"/>
          <w:szCs w:val="24"/>
        </w:rPr>
        <w:t>Росстандарте и ФМБА России</w:t>
      </w:r>
      <w:r w:rsidRPr="00D77EA9">
        <w:rPr>
          <w:sz w:val="24"/>
          <w:szCs w:val="24"/>
        </w:rPr>
        <w:t xml:space="preserve"> годовая отчетность о результатах осуществления внутреннего финансового аудита </w:t>
      </w:r>
      <w:r w:rsidRPr="00D77EA9">
        <w:rPr>
          <w:b/>
          <w:sz w:val="24"/>
          <w:szCs w:val="24"/>
        </w:rPr>
        <w:t>отсутствует</w:t>
      </w:r>
      <w:r w:rsidRPr="00D77EA9">
        <w:rPr>
          <w:sz w:val="24"/>
          <w:szCs w:val="24"/>
        </w:rPr>
        <w:t>.</w:t>
      </w:r>
    </w:p>
    <w:p w:rsidR="00404E4D" w:rsidRDefault="008C556F" w:rsidP="00404E4D">
      <w:pPr>
        <w:widowControl w:val="0"/>
        <w:ind w:left="0" w:right="0"/>
        <w:rPr>
          <w:sz w:val="24"/>
          <w:szCs w:val="24"/>
        </w:rPr>
      </w:pPr>
      <w:r w:rsidRPr="008C556F">
        <w:rPr>
          <w:b/>
          <w:sz w:val="24"/>
          <w:szCs w:val="24"/>
        </w:rPr>
        <w:t>4.</w:t>
      </w:r>
      <w:r>
        <w:rPr>
          <w:sz w:val="24"/>
          <w:szCs w:val="24"/>
        </w:rPr>
        <w:t xml:space="preserve"> </w:t>
      </w:r>
      <w:r w:rsidR="00404E4D">
        <w:rPr>
          <w:sz w:val="24"/>
          <w:szCs w:val="24"/>
        </w:rPr>
        <w:t xml:space="preserve">Результаты деятельности </w:t>
      </w:r>
      <w:r w:rsidR="00404E4D">
        <w:rPr>
          <w:iCs/>
          <w:spacing w:val="-1"/>
          <w:sz w:val="24"/>
          <w:szCs w:val="24"/>
        </w:rPr>
        <w:t>внутреннего финансового аудита</w:t>
      </w:r>
      <w:r w:rsidR="00404E4D">
        <w:rPr>
          <w:sz w:val="24"/>
          <w:szCs w:val="24"/>
        </w:rPr>
        <w:t xml:space="preserve"> оцениваются:</w:t>
      </w:r>
    </w:p>
    <w:p w:rsidR="00404E4D" w:rsidRDefault="00404E4D" w:rsidP="00404E4D">
      <w:pPr>
        <w:widowControl w:val="0"/>
        <w:ind w:left="0" w:right="0"/>
        <w:rPr>
          <w:sz w:val="24"/>
          <w:szCs w:val="24"/>
        </w:rPr>
      </w:pPr>
      <w:r>
        <w:rPr>
          <w:sz w:val="24"/>
          <w:szCs w:val="24"/>
        </w:rPr>
        <w:t xml:space="preserve">как </w:t>
      </w:r>
      <w:proofErr w:type="gramStart"/>
      <w:r>
        <w:rPr>
          <w:sz w:val="24"/>
          <w:szCs w:val="24"/>
        </w:rPr>
        <w:t>высокие</w:t>
      </w:r>
      <w:proofErr w:type="gramEnd"/>
      <w:r>
        <w:rPr>
          <w:sz w:val="24"/>
          <w:szCs w:val="24"/>
        </w:rPr>
        <w:t xml:space="preserve"> в 56 главных администраторах средств федерального бюджета (63,6 %);</w:t>
      </w:r>
    </w:p>
    <w:p w:rsidR="00404E4D" w:rsidRDefault="00404E4D" w:rsidP="00404E4D">
      <w:pPr>
        <w:widowControl w:val="0"/>
        <w:ind w:left="0" w:right="0"/>
        <w:rPr>
          <w:sz w:val="24"/>
          <w:szCs w:val="24"/>
        </w:rPr>
      </w:pPr>
      <w:r>
        <w:rPr>
          <w:sz w:val="24"/>
          <w:szCs w:val="24"/>
        </w:rPr>
        <w:t xml:space="preserve">как </w:t>
      </w:r>
      <w:proofErr w:type="gramStart"/>
      <w:r>
        <w:rPr>
          <w:sz w:val="24"/>
          <w:szCs w:val="24"/>
        </w:rPr>
        <w:t>средние</w:t>
      </w:r>
      <w:proofErr w:type="gramEnd"/>
      <w:r>
        <w:rPr>
          <w:sz w:val="24"/>
          <w:szCs w:val="24"/>
        </w:rPr>
        <w:t xml:space="preserve"> в 23 главных администраторах средств федерального бюджета (26,1 %);</w:t>
      </w:r>
    </w:p>
    <w:p w:rsidR="00404E4D" w:rsidRDefault="00404E4D" w:rsidP="00404E4D">
      <w:pPr>
        <w:widowControl w:val="0"/>
        <w:ind w:left="0" w:right="0"/>
        <w:rPr>
          <w:sz w:val="24"/>
          <w:szCs w:val="24"/>
        </w:rPr>
      </w:pPr>
      <w:proofErr w:type="gramStart"/>
      <w:r>
        <w:rPr>
          <w:sz w:val="24"/>
          <w:szCs w:val="24"/>
        </w:rPr>
        <w:t>как низкие в 9 главных администраторах средств федерального бюджета (10,2 %) (Росжелдор, Росимущество, Роспатент, Росстандарт, Ростуризм, Конституционный Суд Российской Федерации, Уполномоченный по правам человека в Российской Федерации, ФГБОУ ВПО «Российская академия живописи, ваяния и зодчества Ильи Глазунова», ФГБОУ ВПО «Московский государственный университет имени М.В. Ломоносова»).</w:t>
      </w:r>
      <w:proofErr w:type="gramEnd"/>
    </w:p>
    <w:p w:rsidR="00404E4D" w:rsidRPr="00D77EA9" w:rsidRDefault="00404E4D" w:rsidP="006D7459">
      <w:pPr>
        <w:widowControl w:val="0"/>
        <w:ind w:left="0" w:right="0"/>
        <w:rPr>
          <w:sz w:val="24"/>
          <w:szCs w:val="24"/>
        </w:rPr>
      </w:pPr>
    </w:p>
    <w:sectPr w:rsidR="00404E4D" w:rsidRPr="00D77EA9" w:rsidSect="00EF5E75">
      <w:headerReference w:type="default" r:id="rId8"/>
      <w:headerReference w:type="first" r:id="rId9"/>
      <w:pgSz w:w="11906" w:h="16838"/>
      <w:pgMar w:top="1134" w:right="1134" w:bottom="1134" w:left="1134"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52E" w:rsidRDefault="00CD552E" w:rsidP="002475E5">
      <w:pPr>
        <w:spacing w:line="240" w:lineRule="auto"/>
      </w:pPr>
      <w:r>
        <w:separator/>
      </w:r>
    </w:p>
  </w:endnote>
  <w:endnote w:type="continuationSeparator" w:id="0">
    <w:p w:rsidR="00CD552E" w:rsidRDefault="00CD552E" w:rsidP="002475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52E" w:rsidRDefault="00CD552E" w:rsidP="002475E5">
      <w:pPr>
        <w:spacing w:line="240" w:lineRule="auto"/>
      </w:pPr>
      <w:r>
        <w:separator/>
      </w:r>
    </w:p>
  </w:footnote>
  <w:footnote w:type="continuationSeparator" w:id="0">
    <w:p w:rsidR="00CD552E" w:rsidRDefault="00CD552E" w:rsidP="002475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1919585"/>
      <w:docPartObj>
        <w:docPartGallery w:val="Page Numbers (Top of Page)"/>
        <w:docPartUnique/>
      </w:docPartObj>
    </w:sdtPr>
    <w:sdtEndPr>
      <w:rPr>
        <w:sz w:val="24"/>
        <w:szCs w:val="24"/>
      </w:rPr>
    </w:sdtEndPr>
    <w:sdtContent>
      <w:p w:rsidR="00640BEB" w:rsidRPr="002475E5" w:rsidRDefault="00640BEB" w:rsidP="002475E5">
        <w:pPr>
          <w:pStyle w:val="a5"/>
          <w:ind w:firstLine="0"/>
          <w:jc w:val="center"/>
          <w:rPr>
            <w:sz w:val="24"/>
            <w:szCs w:val="24"/>
          </w:rPr>
        </w:pPr>
        <w:r w:rsidRPr="002475E5">
          <w:rPr>
            <w:sz w:val="24"/>
            <w:szCs w:val="24"/>
          </w:rPr>
          <w:fldChar w:fldCharType="begin"/>
        </w:r>
        <w:r w:rsidRPr="002475E5">
          <w:rPr>
            <w:sz w:val="24"/>
            <w:szCs w:val="24"/>
          </w:rPr>
          <w:instrText>PAGE   \* MERGEFORMAT</w:instrText>
        </w:r>
        <w:r w:rsidRPr="002475E5">
          <w:rPr>
            <w:sz w:val="24"/>
            <w:szCs w:val="24"/>
          </w:rPr>
          <w:fldChar w:fldCharType="separate"/>
        </w:r>
        <w:r w:rsidR="00EF5E75">
          <w:rPr>
            <w:noProof/>
            <w:sz w:val="24"/>
            <w:szCs w:val="24"/>
          </w:rPr>
          <w:t>4</w:t>
        </w:r>
        <w:r w:rsidRPr="002475E5">
          <w:rPr>
            <w:sz w:val="24"/>
            <w:szCs w:val="24"/>
          </w:rPr>
          <w:fldChar w:fldCharType="end"/>
        </w:r>
      </w:p>
    </w:sdtContent>
  </w:sdt>
  <w:p w:rsidR="00640BEB" w:rsidRPr="000E7CF6" w:rsidRDefault="00640BEB">
    <w:pPr>
      <w:pStyle w:val="a5"/>
      <w:rPr>
        <w:sz w:val="10"/>
        <w:szCs w:val="1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15A" w:rsidRPr="0077715A" w:rsidRDefault="0077715A" w:rsidP="0029184E">
    <w:pPr>
      <w:pStyle w:val="a5"/>
      <w:tabs>
        <w:tab w:val="clear" w:pos="4677"/>
        <w:tab w:val="clear" w:pos="9355"/>
      </w:tabs>
      <w:ind w:left="0" w:right="-1" w:firstLine="0"/>
      <w:jc w:val="center"/>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E65"/>
    <w:rsid w:val="00006E99"/>
    <w:rsid w:val="000119D0"/>
    <w:rsid w:val="00034246"/>
    <w:rsid w:val="00072F6D"/>
    <w:rsid w:val="00076E65"/>
    <w:rsid w:val="00087BEA"/>
    <w:rsid w:val="000938F0"/>
    <w:rsid w:val="000A417E"/>
    <w:rsid w:val="000C23C4"/>
    <w:rsid w:val="000E7CF6"/>
    <w:rsid w:val="00106A68"/>
    <w:rsid w:val="0011528F"/>
    <w:rsid w:val="00115EC5"/>
    <w:rsid w:val="00120014"/>
    <w:rsid w:val="00145F18"/>
    <w:rsid w:val="001670DA"/>
    <w:rsid w:val="001702F1"/>
    <w:rsid w:val="00170604"/>
    <w:rsid w:val="001B4A9B"/>
    <w:rsid w:val="001D07A4"/>
    <w:rsid w:val="001E7831"/>
    <w:rsid w:val="001F23A3"/>
    <w:rsid w:val="00202418"/>
    <w:rsid w:val="002475E5"/>
    <w:rsid w:val="002541A5"/>
    <w:rsid w:val="0029184E"/>
    <w:rsid w:val="002A5A66"/>
    <w:rsid w:val="002A66C3"/>
    <w:rsid w:val="002A7345"/>
    <w:rsid w:val="002B54F4"/>
    <w:rsid w:val="002C6570"/>
    <w:rsid w:val="002D403D"/>
    <w:rsid w:val="002D4906"/>
    <w:rsid w:val="002D6E38"/>
    <w:rsid w:val="00360632"/>
    <w:rsid w:val="00371DE9"/>
    <w:rsid w:val="0039515A"/>
    <w:rsid w:val="003C17AF"/>
    <w:rsid w:val="003D2E7D"/>
    <w:rsid w:val="003F09F6"/>
    <w:rsid w:val="00404E4D"/>
    <w:rsid w:val="00411778"/>
    <w:rsid w:val="00412D90"/>
    <w:rsid w:val="00432CD3"/>
    <w:rsid w:val="0044238D"/>
    <w:rsid w:val="00443ADA"/>
    <w:rsid w:val="004479C0"/>
    <w:rsid w:val="00461175"/>
    <w:rsid w:val="004B2DF0"/>
    <w:rsid w:val="004F20E3"/>
    <w:rsid w:val="004F3B04"/>
    <w:rsid w:val="00500ED1"/>
    <w:rsid w:val="0050430F"/>
    <w:rsid w:val="005067E0"/>
    <w:rsid w:val="005077AB"/>
    <w:rsid w:val="00526DE1"/>
    <w:rsid w:val="00533A8E"/>
    <w:rsid w:val="00584689"/>
    <w:rsid w:val="005A6FB7"/>
    <w:rsid w:val="005E0F12"/>
    <w:rsid w:val="005F783D"/>
    <w:rsid w:val="00600F39"/>
    <w:rsid w:val="006012DA"/>
    <w:rsid w:val="00640BEB"/>
    <w:rsid w:val="00652A0B"/>
    <w:rsid w:val="00655123"/>
    <w:rsid w:val="00666011"/>
    <w:rsid w:val="006C41FB"/>
    <w:rsid w:val="006C56C3"/>
    <w:rsid w:val="006D7459"/>
    <w:rsid w:val="006E720C"/>
    <w:rsid w:val="00713C02"/>
    <w:rsid w:val="007272B2"/>
    <w:rsid w:val="0075570D"/>
    <w:rsid w:val="0077715A"/>
    <w:rsid w:val="007971F0"/>
    <w:rsid w:val="007B125B"/>
    <w:rsid w:val="007B3CB6"/>
    <w:rsid w:val="007F68D5"/>
    <w:rsid w:val="008101F8"/>
    <w:rsid w:val="00811E43"/>
    <w:rsid w:val="008129A9"/>
    <w:rsid w:val="00831855"/>
    <w:rsid w:val="008400E1"/>
    <w:rsid w:val="00843EAE"/>
    <w:rsid w:val="0085456A"/>
    <w:rsid w:val="008624D8"/>
    <w:rsid w:val="00873F2B"/>
    <w:rsid w:val="00875427"/>
    <w:rsid w:val="008844E4"/>
    <w:rsid w:val="008A66C1"/>
    <w:rsid w:val="008C27B7"/>
    <w:rsid w:val="008C556F"/>
    <w:rsid w:val="008D05BB"/>
    <w:rsid w:val="008E624A"/>
    <w:rsid w:val="008E7A83"/>
    <w:rsid w:val="008F4AAE"/>
    <w:rsid w:val="008F7311"/>
    <w:rsid w:val="00900774"/>
    <w:rsid w:val="00906E9C"/>
    <w:rsid w:val="00915710"/>
    <w:rsid w:val="00917FFA"/>
    <w:rsid w:val="00941B45"/>
    <w:rsid w:val="00990255"/>
    <w:rsid w:val="009C1770"/>
    <w:rsid w:val="009D20F6"/>
    <w:rsid w:val="009E1915"/>
    <w:rsid w:val="009F69FB"/>
    <w:rsid w:val="00A12F2A"/>
    <w:rsid w:val="00A23B47"/>
    <w:rsid w:val="00A41B7E"/>
    <w:rsid w:val="00A50355"/>
    <w:rsid w:val="00A541C2"/>
    <w:rsid w:val="00A67325"/>
    <w:rsid w:val="00A77B14"/>
    <w:rsid w:val="00A96D06"/>
    <w:rsid w:val="00AB53FA"/>
    <w:rsid w:val="00AC1AF5"/>
    <w:rsid w:val="00AC653C"/>
    <w:rsid w:val="00AD0431"/>
    <w:rsid w:val="00AD56F4"/>
    <w:rsid w:val="00AE4D4D"/>
    <w:rsid w:val="00AF2B5E"/>
    <w:rsid w:val="00B14AD2"/>
    <w:rsid w:val="00B434AB"/>
    <w:rsid w:val="00B448A5"/>
    <w:rsid w:val="00B46678"/>
    <w:rsid w:val="00B56B53"/>
    <w:rsid w:val="00B6642D"/>
    <w:rsid w:val="00B6733D"/>
    <w:rsid w:val="00B75B4C"/>
    <w:rsid w:val="00BA4B86"/>
    <w:rsid w:val="00BF6B34"/>
    <w:rsid w:val="00C030E2"/>
    <w:rsid w:val="00C03F49"/>
    <w:rsid w:val="00C11708"/>
    <w:rsid w:val="00C11CD7"/>
    <w:rsid w:val="00C4576F"/>
    <w:rsid w:val="00C56E15"/>
    <w:rsid w:val="00C63605"/>
    <w:rsid w:val="00C824DC"/>
    <w:rsid w:val="00CB1027"/>
    <w:rsid w:val="00CC72CC"/>
    <w:rsid w:val="00CD552E"/>
    <w:rsid w:val="00CE6490"/>
    <w:rsid w:val="00D35DBA"/>
    <w:rsid w:val="00D62B76"/>
    <w:rsid w:val="00D77EA9"/>
    <w:rsid w:val="00D87321"/>
    <w:rsid w:val="00D97A0B"/>
    <w:rsid w:val="00DB328F"/>
    <w:rsid w:val="00DC1A0F"/>
    <w:rsid w:val="00DE78FF"/>
    <w:rsid w:val="00DF340D"/>
    <w:rsid w:val="00E01929"/>
    <w:rsid w:val="00E17083"/>
    <w:rsid w:val="00E32B0E"/>
    <w:rsid w:val="00E433A9"/>
    <w:rsid w:val="00E5415F"/>
    <w:rsid w:val="00E675CD"/>
    <w:rsid w:val="00E73A20"/>
    <w:rsid w:val="00E76FCB"/>
    <w:rsid w:val="00E83330"/>
    <w:rsid w:val="00E94FDB"/>
    <w:rsid w:val="00ED5D9B"/>
    <w:rsid w:val="00EF4B05"/>
    <w:rsid w:val="00EF5E75"/>
    <w:rsid w:val="00F551E5"/>
    <w:rsid w:val="00F607FC"/>
    <w:rsid w:val="00F73ED6"/>
    <w:rsid w:val="00F81F24"/>
    <w:rsid w:val="00FC2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2">
    <w:name w:val="heading 2"/>
    <w:basedOn w:val="a"/>
    <w:next w:val="a"/>
    <w:link w:val="20"/>
    <w:qFormat/>
    <w:rsid w:val="002541A5"/>
    <w:pPr>
      <w:keepNext/>
      <w:widowControl w:val="0"/>
      <w:tabs>
        <w:tab w:val="num" w:pos="576"/>
      </w:tabs>
      <w:suppressAutoHyphens/>
      <w:overflowPunct/>
      <w:autoSpaceDN/>
      <w:adjustRightInd/>
      <w:spacing w:line="240" w:lineRule="auto"/>
      <w:ind w:left="0" w:right="140" w:firstLine="0"/>
      <w:jc w:val="center"/>
      <w:textAlignment w:val="auto"/>
      <w:outlineLvl w:val="1"/>
    </w:pPr>
    <w:rPr>
      <w:b/>
      <w:b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3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23C4"/>
    <w:rPr>
      <w:rFonts w:ascii="Segoe UI" w:eastAsia="Times New Roman" w:hAnsi="Segoe UI" w:cs="Segoe UI"/>
      <w:sz w:val="18"/>
      <w:szCs w:val="18"/>
      <w:lang w:eastAsia="ru-RU"/>
    </w:rPr>
  </w:style>
  <w:style w:type="character" w:customStyle="1" w:styleId="20">
    <w:name w:val="Заголовок 2 Знак"/>
    <w:basedOn w:val="a0"/>
    <w:link w:val="2"/>
    <w:rsid w:val="002541A5"/>
    <w:rPr>
      <w:rFonts w:ascii="Times New Roman" w:eastAsia="Times New Roman" w:hAnsi="Times New Roman" w:cs="Times New Roman"/>
      <w:b/>
      <w:bCs/>
      <w:sz w:val="28"/>
      <w:szCs w:val="24"/>
      <w:lang w:eastAsia="ar-SA"/>
    </w:rPr>
  </w:style>
  <w:style w:type="paragraph" w:styleId="a5">
    <w:name w:val="header"/>
    <w:basedOn w:val="a"/>
    <w:link w:val="a6"/>
    <w:uiPriority w:val="99"/>
    <w:unhideWhenUsed/>
    <w:rsid w:val="002475E5"/>
    <w:pPr>
      <w:tabs>
        <w:tab w:val="center" w:pos="4677"/>
        <w:tab w:val="right" w:pos="9355"/>
      </w:tabs>
      <w:spacing w:line="240" w:lineRule="auto"/>
    </w:pPr>
  </w:style>
  <w:style w:type="character" w:customStyle="1" w:styleId="a6">
    <w:name w:val="Верхний колонтитул Знак"/>
    <w:basedOn w:val="a0"/>
    <w:link w:val="a5"/>
    <w:uiPriority w:val="99"/>
    <w:rsid w:val="002475E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2475E5"/>
    <w:pPr>
      <w:tabs>
        <w:tab w:val="center" w:pos="4677"/>
        <w:tab w:val="right" w:pos="9355"/>
      </w:tabs>
      <w:spacing w:line="240" w:lineRule="auto"/>
    </w:pPr>
  </w:style>
  <w:style w:type="character" w:customStyle="1" w:styleId="a8">
    <w:name w:val="Нижний колонтитул Знак"/>
    <w:basedOn w:val="a0"/>
    <w:link w:val="a7"/>
    <w:uiPriority w:val="99"/>
    <w:rsid w:val="002475E5"/>
    <w:rPr>
      <w:rFonts w:ascii="Times New Roman" w:eastAsia="Times New Roman" w:hAnsi="Times New Roman" w:cs="Times New Roman"/>
      <w:sz w:val="28"/>
      <w:szCs w:val="28"/>
      <w:lang w:eastAsia="ru-RU"/>
    </w:rPr>
  </w:style>
  <w:style w:type="table" w:styleId="a9">
    <w:name w:val="Table Grid"/>
    <w:basedOn w:val="a1"/>
    <w:uiPriority w:val="59"/>
    <w:rsid w:val="00917FFA"/>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E6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2">
    <w:name w:val="heading 2"/>
    <w:basedOn w:val="a"/>
    <w:next w:val="a"/>
    <w:link w:val="20"/>
    <w:qFormat/>
    <w:rsid w:val="002541A5"/>
    <w:pPr>
      <w:keepNext/>
      <w:widowControl w:val="0"/>
      <w:tabs>
        <w:tab w:val="num" w:pos="576"/>
      </w:tabs>
      <w:suppressAutoHyphens/>
      <w:overflowPunct/>
      <w:autoSpaceDN/>
      <w:adjustRightInd/>
      <w:spacing w:line="240" w:lineRule="auto"/>
      <w:ind w:left="0" w:right="140" w:firstLine="0"/>
      <w:jc w:val="center"/>
      <w:textAlignment w:val="auto"/>
      <w:outlineLvl w:val="1"/>
    </w:pPr>
    <w:rPr>
      <w:b/>
      <w:bCs/>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23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C23C4"/>
    <w:rPr>
      <w:rFonts w:ascii="Segoe UI" w:eastAsia="Times New Roman" w:hAnsi="Segoe UI" w:cs="Segoe UI"/>
      <w:sz w:val="18"/>
      <w:szCs w:val="18"/>
      <w:lang w:eastAsia="ru-RU"/>
    </w:rPr>
  </w:style>
  <w:style w:type="character" w:customStyle="1" w:styleId="20">
    <w:name w:val="Заголовок 2 Знак"/>
    <w:basedOn w:val="a0"/>
    <w:link w:val="2"/>
    <w:rsid w:val="002541A5"/>
    <w:rPr>
      <w:rFonts w:ascii="Times New Roman" w:eastAsia="Times New Roman" w:hAnsi="Times New Roman" w:cs="Times New Roman"/>
      <w:b/>
      <w:bCs/>
      <w:sz w:val="28"/>
      <w:szCs w:val="24"/>
      <w:lang w:eastAsia="ar-SA"/>
    </w:rPr>
  </w:style>
  <w:style w:type="paragraph" w:styleId="a5">
    <w:name w:val="header"/>
    <w:basedOn w:val="a"/>
    <w:link w:val="a6"/>
    <w:uiPriority w:val="99"/>
    <w:unhideWhenUsed/>
    <w:rsid w:val="002475E5"/>
    <w:pPr>
      <w:tabs>
        <w:tab w:val="center" w:pos="4677"/>
        <w:tab w:val="right" w:pos="9355"/>
      </w:tabs>
      <w:spacing w:line="240" w:lineRule="auto"/>
    </w:pPr>
  </w:style>
  <w:style w:type="character" w:customStyle="1" w:styleId="a6">
    <w:name w:val="Верхний колонтитул Знак"/>
    <w:basedOn w:val="a0"/>
    <w:link w:val="a5"/>
    <w:uiPriority w:val="99"/>
    <w:rsid w:val="002475E5"/>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2475E5"/>
    <w:pPr>
      <w:tabs>
        <w:tab w:val="center" w:pos="4677"/>
        <w:tab w:val="right" w:pos="9355"/>
      </w:tabs>
      <w:spacing w:line="240" w:lineRule="auto"/>
    </w:pPr>
  </w:style>
  <w:style w:type="character" w:customStyle="1" w:styleId="a8">
    <w:name w:val="Нижний колонтитул Знак"/>
    <w:basedOn w:val="a0"/>
    <w:link w:val="a7"/>
    <w:uiPriority w:val="99"/>
    <w:rsid w:val="002475E5"/>
    <w:rPr>
      <w:rFonts w:ascii="Times New Roman" w:eastAsia="Times New Roman" w:hAnsi="Times New Roman" w:cs="Times New Roman"/>
      <w:sz w:val="28"/>
      <w:szCs w:val="28"/>
      <w:lang w:eastAsia="ru-RU"/>
    </w:rPr>
  </w:style>
  <w:style w:type="table" w:styleId="a9">
    <w:name w:val="Table Grid"/>
    <w:basedOn w:val="a1"/>
    <w:uiPriority w:val="59"/>
    <w:rsid w:val="00917FFA"/>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3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3530F-545F-4977-BF41-D25CB096F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1773</Words>
  <Characters>10109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Деликов Тимур Григорьевич</dc:creator>
  <cp:lastModifiedBy>Захарова С.В.</cp:lastModifiedBy>
  <cp:revision>12</cp:revision>
  <cp:lastPrinted>2019-08-28T09:21:00Z</cp:lastPrinted>
  <dcterms:created xsi:type="dcterms:W3CDTF">2019-08-28T08:22:00Z</dcterms:created>
  <dcterms:modified xsi:type="dcterms:W3CDTF">2019-08-30T09:30:00Z</dcterms:modified>
</cp:coreProperties>
</file>