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636"/>
        <w:gridCol w:w="3934"/>
      </w:tblGrid>
      <w:tr w:rsidR="00523152" w:rsidTr="00A4235E">
        <w:trPr>
          <w:jc w:val="center"/>
        </w:trPr>
        <w:tc>
          <w:tcPr>
            <w:tcW w:w="3284" w:type="dxa"/>
          </w:tcPr>
          <w:p w:rsidR="00523152" w:rsidRDefault="00523152" w:rsidP="000A7F7C">
            <w:pPr>
              <w:overflowPunct/>
              <w:autoSpaceDE/>
              <w:autoSpaceDN/>
              <w:adjustRightInd/>
              <w:spacing w:line="240" w:lineRule="auto"/>
              <w:ind w:left="0" w:right="0" w:firstLine="0"/>
              <w:jc w:val="right"/>
              <w:textAlignment w:val="auto"/>
              <w:rPr>
                <w:sz w:val="20"/>
                <w:szCs w:val="20"/>
              </w:rPr>
            </w:pPr>
          </w:p>
        </w:tc>
        <w:tc>
          <w:tcPr>
            <w:tcW w:w="2636" w:type="dxa"/>
          </w:tcPr>
          <w:p w:rsidR="00523152" w:rsidRDefault="00523152" w:rsidP="000A7F7C">
            <w:pPr>
              <w:overflowPunct/>
              <w:autoSpaceDE/>
              <w:autoSpaceDN/>
              <w:adjustRightInd/>
              <w:spacing w:line="240" w:lineRule="auto"/>
              <w:ind w:left="0" w:right="0" w:firstLine="0"/>
              <w:jc w:val="right"/>
              <w:textAlignment w:val="auto"/>
              <w:rPr>
                <w:sz w:val="20"/>
                <w:szCs w:val="20"/>
              </w:rPr>
            </w:pPr>
          </w:p>
        </w:tc>
        <w:tc>
          <w:tcPr>
            <w:tcW w:w="3934" w:type="dxa"/>
          </w:tcPr>
          <w:p w:rsidR="00523152" w:rsidRPr="002A53BE" w:rsidRDefault="00523152" w:rsidP="00A4235E">
            <w:pPr>
              <w:widowControl w:val="0"/>
              <w:tabs>
                <w:tab w:val="left" w:pos="10065"/>
                <w:tab w:val="left" w:pos="10206"/>
              </w:tabs>
              <w:spacing w:line="240" w:lineRule="auto"/>
              <w:ind w:left="0" w:right="0" w:firstLine="0"/>
              <w:contextualSpacing/>
              <w:rPr>
                <w:rFonts w:eastAsia="Calibri"/>
                <w:sz w:val="20"/>
                <w:szCs w:val="20"/>
                <w:lang w:eastAsia="en-US"/>
              </w:rPr>
            </w:pPr>
            <w:r w:rsidRPr="007B5CEB">
              <w:rPr>
                <w:sz w:val="20"/>
                <w:szCs w:val="20"/>
              </w:rPr>
              <w:t>Приложение к подразделу 10 «Результаты проверки и анализа предоставления целевых субсидий юридическим лицам, взносов в уставные капиталы акционерных обществ, имущественных взносов Российской Федерации в государственные корпорации и государственную компанию, субсидий на выполнение возложенных полномочий и осуществление деятельности государственных корпораций и государственной компании»</w:t>
            </w:r>
            <w:r>
              <w:rPr>
                <w:sz w:val="20"/>
                <w:szCs w:val="20"/>
              </w:rPr>
              <w:t xml:space="preserve"> </w:t>
            </w:r>
            <w:r w:rsidRPr="007B5CEB">
              <w:rPr>
                <w:sz w:val="20"/>
                <w:szCs w:val="20"/>
              </w:rPr>
              <w:t>Заключения Счетной палаты</w:t>
            </w:r>
          </w:p>
          <w:p w:rsidR="00523152" w:rsidRDefault="00523152" w:rsidP="000A7F7C">
            <w:pPr>
              <w:overflowPunct/>
              <w:autoSpaceDE/>
              <w:autoSpaceDN/>
              <w:adjustRightInd/>
              <w:spacing w:line="240" w:lineRule="auto"/>
              <w:ind w:left="0" w:right="0" w:firstLine="0"/>
              <w:jc w:val="right"/>
              <w:textAlignment w:val="auto"/>
              <w:rPr>
                <w:sz w:val="20"/>
                <w:szCs w:val="20"/>
              </w:rPr>
            </w:pPr>
          </w:p>
        </w:tc>
      </w:tr>
    </w:tbl>
    <w:p w:rsidR="007B5CEB" w:rsidRDefault="007B5CEB" w:rsidP="00A23118">
      <w:pPr>
        <w:widowControl w:val="0"/>
        <w:tabs>
          <w:tab w:val="left" w:pos="10065"/>
          <w:tab w:val="left" w:pos="10206"/>
        </w:tabs>
        <w:spacing w:line="240" w:lineRule="auto"/>
        <w:ind w:left="0" w:right="0"/>
        <w:contextualSpacing/>
        <w:jc w:val="right"/>
        <w:rPr>
          <w:sz w:val="24"/>
          <w:szCs w:val="24"/>
        </w:rPr>
      </w:pPr>
    </w:p>
    <w:p w:rsidR="007B5CEB" w:rsidRDefault="007B5CEB" w:rsidP="007B5CEB">
      <w:pPr>
        <w:ind w:left="0" w:right="0"/>
        <w:jc w:val="right"/>
        <w:rPr>
          <w:rFonts w:eastAsia="Calibri"/>
          <w:b/>
          <w:sz w:val="24"/>
          <w:szCs w:val="24"/>
          <w:lang w:eastAsia="en-US"/>
        </w:rPr>
      </w:pPr>
      <w:r>
        <w:rPr>
          <w:rFonts w:eastAsia="Calibri"/>
          <w:b/>
          <w:sz w:val="24"/>
          <w:szCs w:val="24"/>
          <w:lang w:eastAsia="en-US"/>
        </w:rPr>
        <w:t>Таблица № 1</w:t>
      </w:r>
    </w:p>
    <w:p w:rsidR="007B5CEB" w:rsidRDefault="007B5CEB" w:rsidP="000D7653">
      <w:pPr>
        <w:spacing w:line="240" w:lineRule="auto"/>
        <w:ind w:left="0" w:right="0" w:firstLine="0"/>
        <w:jc w:val="center"/>
        <w:rPr>
          <w:b/>
          <w:sz w:val="24"/>
          <w:szCs w:val="24"/>
        </w:rPr>
      </w:pPr>
      <w:r w:rsidRPr="005D0CBD">
        <w:rPr>
          <w:b/>
          <w:sz w:val="24"/>
          <w:szCs w:val="24"/>
        </w:rPr>
        <w:t>Информация о кассовом исполнении бюджетных ассигнований федерального бюджета на предоставление субсидий юридическим лицам в разрезе разделов  бюджетной классификации расходов федерального бюджета</w:t>
      </w:r>
    </w:p>
    <w:p w:rsidR="007B5CEB" w:rsidRPr="008E3837" w:rsidRDefault="007B5CEB" w:rsidP="000D7653">
      <w:pPr>
        <w:spacing w:line="240" w:lineRule="auto"/>
        <w:ind w:left="0" w:right="0" w:firstLine="0"/>
        <w:jc w:val="center"/>
        <w:rPr>
          <w:rFonts w:eastAsia="Calibri"/>
          <w:b/>
          <w:sz w:val="16"/>
          <w:szCs w:val="16"/>
          <w:lang w:eastAsia="en-US"/>
        </w:rPr>
      </w:pPr>
    </w:p>
    <w:p w:rsidR="007B5CEB" w:rsidRPr="005D0CBD" w:rsidRDefault="007B5CEB" w:rsidP="000D7653">
      <w:pPr>
        <w:spacing w:line="240" w:lineRule="auto"/>
        <w:ind w:left="0" w:right="0"/>
        <w:jc w:val="right"/>
        <w:rPr>
          <w:rFonts w:eastAsia="Calibri"/>
          <w:sz w:val="18"/>
          <w:szCs w:val="18"/>
          <w:lang w:eastAsia="en-US"/>
        </w:rPr>
      </w:pPr>
      <w:r w:rsidRPr="005D0CBD">
        <w:rPr>
          <w:rFonts w:eastAsia="Calibri"/>
          <w:sz w:val="18"/>
          <w:szCs w:val="18"/>
          <w:lang w:eastAsia="en-US"/>
        </w:rPr>
        <w:t>(млн. рублей)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1"/>
        <w:gridCol w:w="758"/>
        <w:gridCol w:w="1776"/>
        <w:gridCol w:w="1330"/>
        <w:gridCol w:w="1259"/>
        <w:gridCol w:w="1230"/>
      </w:tblGrid>
      <w:tr w:rsidR="007B5CEB" w:rsidRPr="005D0CBD" w:rsidTr="000D7653">
        <w:trPr>
          <w:trHeight w:val="207"/>
          <w:jc w:val="center"/>
        </w:trPr>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Наименование  разделов, подразделов  классификации расходов бюджетов</w:t>
            </w:r>
          </w:p>
        </w:tc>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 xml:space="preserve">Код </w:t>
            </w:r>
            <w:proofErr w:type="spellStart"/>
            <w:r w:rsidRPr="005D0CBD">
              <w:rPr>
                <w:b/>
                <w:sz w:val="18"/>
                <w:szCs w:val="18"/>
              </w:rPr>
              <w:t>Рз</w:t>
            </w:r>
            <w:proofErr w:type="spellEnd"/>
            <w:r w:rsidRPr="005D0CBD">
              <w:rPr>
                <w:b/>
                <w:sz w:val="18"/>
                <w:szCs w:val="18"/>
              </w:rPr>
              <w:t xml:space="preserve">          </w:t>
            </w:r>
            <w:proofErr w:type="spellStart"/>
            <w:proofErr w:type="gramStart"/>
            <w:r w:rsidRPr="005D0CBD">
              <w:rPr>
                <w:b/>
                <w:sz w:val="18"/>
                <w:szCs w:val="18"/>
              </w:rPr>
              <w:t>Пр</w:t>
            </w:r>
            <w:proofErr w:type="spellEnd"/>
            <w:proofErr w:type="gramEnd"/>
          </w:p>
        </w:tc>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 xml:space="preserve">Сводная бюджетная роспись с учетом изменений </w:t>
            </w:r>
          </w:p>
        </w:tc>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 xml:space="preserve">Кассовое исполнение </w:t>
            </w:r>
          </w:p>
        </w:tc>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Структура расходов</w:t>
            </w:r>
          </w:p>
        </w:tc>
        <w:tc>
          <w:tcPr>
            <w:tcW w:w="0" w:type="auto"/>
            <w:vMerge w:val="restart"/>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sz w:val="18"/>
                <w:szCs w:val="18"/>
              </w:rPr>
            </w:pPr>
            <w:r w:rsidRPr="005D0CBD">
              <w:rPr>
                <w:b/>
                <w:sz w:val="18"/>
                <w:szCs w:val="18"/>
              </w:rPr>
              <w:t>% исполнения</w:t>
            </w:r>
          </w:p>
        </w:tc>
      </w:tr>
      <w:tr w:rsidR="007B5CEB" w:rsidRPr="005D0CBD" w:rsidTr="000D7653">
        <w:trPr>
          <w:trHeight w:val="207"/>
          <w:jc w:val="center"/>
        </w:trPr>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c>
          <w:tcPr>
            <w:tcW w:w="0" w:type="auto"/>
            <w:vMerge/>
            <w:vAlign w:val="center"/>
            <w:hideMark/>
          </w:tcPr>
          <w:p w:rsidR="007B5CEB" w:rsidRPr="005D0CBD" w:rsidRDefault="007B5CEB" w:rsidP="002A1A00">
            <w:pPr>
              <w:overflowPunct/>
              <w:autoSpaceDE/>
              <w:autoSpaceDN/>
              <w:adjustRightInd/>
              <w:spacing w:line="240" w:lineRule="auto"/>
              <w:ind w:left="0" w:right="0" w:firstLine="0"/>
              <w:jc w:val="left"/>
              <w:textAlignment w:val="auto"/>
              <w:rPr>
                <w:sz w:val="18"/>
                <w:szCs w:val="18"/>
              </w:rPr>
            </w:pPr>
          </w:p>
        </w:tc>
      </w:tr>
      <w:tr w:rsidR="007B5CEB" w:rsidRPr="005D0CBD" w:rsidTr="000D7653">
        <w:trPr>
          <w:trHeight w:val="20"/>
          <w:jc w:val="center"/>
        </w:trPr>
        <w:tc>
          <w:tcPr>
            <w:tcW w:w="0" w:type="auto"/>
            <w:shd w:val="clear" w:color="auto" w:fill="auto"/>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1</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2</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3</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4</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5</w:t>
            </w:r>
          </w:p>
        </w:tc>
      </w:tr>
      <w:tr w:rsidR="007B5CEB" w:rsidRPr="005D0CBD" w:rsidTr="000D7653">
        <w:trPr>
          <w:trHeight w:val="20"/>
          <w:jc w:val="center"/>
        </w:trPr>
        <w:tc>
          <w:tcPr>
            <w:tcW w:w="0" w:type="auto"/>
            <w:shd w:val="clear" w:color="auto" w:fill="auto"/>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Итого:</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 xml:space="preserve">736 377,9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 xml:space="preserve">697 124,0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 xml:space="preserve">100,0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94,7</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ОБЩЕГОСУДАРСТВЕННЫЕ ВОПРОСЫ</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0100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29 239,1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28 144,7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4,0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96,3</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НАЦИОНАЛЬНАЯ ОБОРОНА</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0200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9 393,9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9 393,9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1,3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100,0</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НАЦИОНАЛЬНАЯ БЕЗОПАСНОСТЬ И ПРАВООХРАНИТЕЛЬНАЯ ДЕЯТЕЛЬНОСТЬ</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0300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88,2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88,2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0,01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100,0</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
                <w:bCs/>
                <w:sz w:val="18"/>
                <w:szCs w:val="18"/>
              </w:rPr>
            </w:pPr>
            <w:r w:rsidRPr="005D0CBD">
              <w:rPr>
                <w:b/>
                <w:bCs/>
                <w:sz w:val="18"/>
                <w:szCs w:val="18"/>
              </w:rPr>
              <w:t>НАЦИОНАЛЬНАЯ ЭКОНОМИКА</w:t>
            </w:r>
            <w:r w:rsidRPr="00CD24FA">
              <w:rPr>
                <w:b/>
                <w:bCs/>
                <w:sz w:val="18"/>
                <w:szCs w:val="18"/>
              </w:rPr>
              <w:t>, в том числе:</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0400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458 741,4</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432 652,1</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62,1</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
                <w:bCs/>
                <w:sz w:val="18"/>
                <w:szCs w:val="18"/>
              </w:rPr>
            </w:pPr>
            <w:r w:rsidRPr="005D0CBD">
              <w:rPr>
                <w:b/>
                <w:bCs/>
                <w:sz w:val="18"/>
                <w:szCs w:val="18"/>
              </w:rPr>
              <w:t>94,3</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Общеэкономические вопросы</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0401</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1 034,8</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1 019,6</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0,1</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98,5</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Топливно-энергетический комплекс</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0402</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27,3</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27,3</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0,004</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100</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Исследование и использование космического пространства</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0403</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4 784,9</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4 784,9</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0,7</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100</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Воспроизводство минерально-сырьевой базы</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0404</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127,3</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127,3</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0,02</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100</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Сельское хозяйство и рыболовство</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0405</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52 946,4</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51 448,8</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7,4</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97,2</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Водное хозяйство</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0406</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852,3</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762,6</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0,1</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89,5</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Транспорт</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0408</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91 695,3</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84 760,4</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12,2</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92,4</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Дорожное хозяйство (дорожные фонды)</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0409</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13 163,4</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13 134,3</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1,9</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99,8</w:t>
            </w:r>
          </w:p>
        </w:tc>
      </w:tr>
      <w:tr w:rsidR="007B5CEB" w:rsidRPr="005D0CBD" w:rsidTr="000D7653">
        <w:trPr>
          <w:trHeight w:val="20"/>
          <w:jc w:val="center"/>
        </w:trPr>
        <w:tc>
          <w:tcPr>
            <w:tcW w:w="0" w:type="auto"/>
            <w:shd w:val="clear" w:color="auto" w:fill="auto"/>
            <w:vAlign w:val="center"/>
          </w:tcPr>
          <w:p w:rsidR="007B5CEB" w:rsidRPr="007B5CEB" w:rsidRDefault="007B5CEB" w:rsidP="007B5CEB">
            <w:pPr>
              <w:spacing w:line="240" w:lineRule="auto"/>
              <w:ind w:left="0" w:right="-48" w:firstLine="0"/>
              <w:rPr>
                <w:i/>
                <w:sz w:val="16"/>
                <w:szCs w:val="16"/>
              </w:rPr>
            </w:pPr>
            <w:r w:rsidRPr="007B5CEB">
              <w:rPr>
                <w:i/>
                <w:sz w:val="16"/>
                <w:szCs w:val="16"/>
              </w:rPr>
              <w:t>Связь и информатика</w:t>
            </w:r>
          </w:p>
        </w:tc>
        <w:tc>
          <w:tcPr>
            <w:tcW w:w="0" w:type="auto"/>
            <w:shd w:val="clear" w:color="auto" w:fill="auto"/>
            <w:noWrap/>
            <w:vAlign w:val="center"/>
          </w:tcPr>
          <w:p w:rsidR="007B5CEB" w:rsidRPr="007B5CEB" w:rsidRDefault="007B5CEB" w:rsidP="002A1A00">
            <w:pPr>
              <w:ind w:left="0" w:right="-48" w:firstLine="0"/>
              <w:jc w:val="center"/>
              <w:rPr>
                <w:i/>
                <w:sz w:val="16"/>
                <w:szCs w:val="16"/>
              </w:rPr>
            </w:pPr>
            <w:r w:rsidRPr="007B5CEB">
              <w:rPr>
                <w:i/>
                <w:sz w:val="16"/>
                <w:szCs w:val="16"/>
              </w:rPr>
              <w:t>0410</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10 871,9</w:t>
            </w:r>
          </w:p>
        </w:tc>
        <w:tc>
          <w:tcPr>
            <w:tcW w:w="0" w:type="auto"/>
            <w:shd w:val="clear" w:color="auto" w:fill="auto"/>
            <w:noWrap/>
            <w:vAlign w:val="center"/>
          </w:tcPr>
          <w:p w:rsidR="007B5CEB" w:rsidRPr="007B5CEB" w:rsidRDefault="007B5CEB" w:rsidP="002A1A00">
            <w:pPr>
              <w:ind w:left="0" w:right="-48" w:firstLine="0"/>
              <w:jc w:val="center"/>
              <w:rPr>
                <w:i/>
                <w:color w:val="000000"/>
                <w:sz w:val="16"/>
                <w:szCs w:val="16"/>
              </w:rPr>
            </w:pPr>
            <w:r w:rsidRPr="007B5CEB">
              <w:rPr>
                <w:i/>
                <w:color w:val="000000"/>
                <w:sz w:val="16"/>
                <w:szCs w:val="16"/>
              </w:rPr>
              <w:t>10 734,6</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1,5</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98,7</w:t>
            </w:r>
          </w:p>
        </w:tc>
      </w:tr>
      <w:tr w:rsidR="007B5CEB" w:rsidRPr="005D0CBD" w:rsidTr="000D7653">
        <w:trPr>
          <w:trHeight w:val="20"/>
          <w:jc w:val="center"/>
        </w:trPr>
        <w:tc>
          <w:tcPr>
            <w:tcW w:w="0" w:type="auto"/>
            <w:shd w:val="clear" w:color="auto" w:fill="auto"/>
            <w:vAlign w:val="center"/>
          </w:tcPr>
          <w:p w:rsidR="007B5CEB" w:rsidRPr="00CD24FA" w:rsidRDefault="007B5CEB" w:rsidP="007B5CEB">
            <w:pPr>
              <w:spacing w:line="240" w:lineRule="auto"/>
              <w:ind w:left="0" w:right="-48" w:firstLine="0"/>
              <w:rPr>
                <w:i/>
                <w:sz w:val="18"/>
                <w:szCs w:val="18"/>
              </w:rPr>
            </w:pPr>
            <w:r w:rsidRPr="00CD24FA">
              <w:rPr>
                <w:i/>
                <w:sz w:val="18"/>
                <w:szCs w:val="18"/>
              </w:rPr>
              <w:t>Прикладные научные исследования в области национальной экономики</w:t>
            </w:r>
          </w:p>
        </w:tc>
        <w:tc>
          <w:tcPr>
            <w:tcW w:w="0" w:type="auto"/>
            <w:shd w:val="clear" w:color="auto" w:fill="auto"/>
            <w:noWrap/>
            <w:vAlign w:val="center"/>
          </w:tcPr>
          <w:p w:rsidR="007B5CEB" w:rsidRPr="00CD24FA" w:rsidRDefault="007B5CEB" w:rsidP="002A1A00">
            <w:pPr>
              <w:ind w:left="0" w:right="-48" w:firstLine="0"/>
              <w:jc w:val="center"/>
              <w:rPr>
                <w:i/>
                <w:sz w:val="18"/>
                <w:szCs w:val="18"/>
              </w:rPr>
            </w:pPr>
            <w:r w:rsidRPr="00CD24FA">
              <w:rPr>
                <w:i/>
                <w:sz w:val="18"/>
                <w:szCs w:val="18"/>
              </w:rPr>
              <w:t>0411</w:t>
            </w:r>
          </w:p>
        </w:tc>
        <w:tc>
          <w:tcPr>
            <w:tcW w:w="0" w:type="auto"/>
            <w:shd w:val="clear" w:color="auto" w:fill="auto"/>
            <w:noWrap/>
            <w:vAlign w:val="center"/>
          </w:tcPr>
          <w:p w:rsidR="007B5CEB" w:rsidRPr="00CD24FA" w:rsidRDefault="007B5CEB" w:rsidP="002A1A00">
            <w:pPr>
              <w:ind w:left="0" w:right="-48" w:firstLine="0"/>
              <w:jc w:val="center"/>
              <w:rPr>
                <w:i/>
                <w:color w:val="000000"/>
                <w:sz w:val="18"/>
                <w:szCs w:val="18"/>
              </w:rPr>
            </w:pPr>
            <w:r w:rsidRPr="00CD24FA">
              <w:rPr>
                <w:i/>
                <w:color w:val="000000"/>
                <w:sz w:val="18"/>
                <w:szCs w:val="18"/>
              </w:rPr>
              <w:t>12 272,1</w:t>
            </w:r>
          </w:p>
        </w:tc>
        <w:tc>
          <w:tcPr>
            <w:tcW w:w="0" w:type="auto"/>
            <w:shd w:val="clear" w:color="auto" w:fill="auto"/>
            <w:noWrap/>
            <w:vAlign w:val="center"/>
          </w:tcPr>
          <w:p w:rsidR="007B5CEB" w:rsidRPr="00CD24FA" w:rsidRDefault="007B5CEB" w:rsidP="002A1A00">
            <w:pPr>
              <w:ind w:left="0" w:right="-48" w:firstLine="0"/>
              <w:jc w:val="center"/>
              <w:rPr>
                <w:i/>
                <w:color w:val="000000"/>
                <w:sz w:val="18"/>
                <w:szCs w:val="18"/>
              </w:rPr>
            </w:pPr>
            <w:r w:rsidRPr="00CD24FA">
              <w:rPr>
                <w:i/>
                <w:color w:val="000000"/>
                <w:sz w:val="18"/>
                <w:szCs w:val="18"/>
              </w:rPr>
              <w:t>11 994,0</w:t>
            </w:r>
          </w:p>
        </w:tc>
        <w:tc>
          <w:tcPr>
            <w:tcW w:w="0" w:type="auto"/>
            <w:shd w:val="clear" w:color="auto" w:fill="auto"/>
            <w:vAlign w:val="center"/>
          </w:tcPr>
          <w:p w:rsidR="007B5CEB"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1,7</w:t>
            </w:r>
          </w:p>
        </w:tc>
        <w:tc>
          <w:tcPr>
            <w:tcW w:w="0" w:type="auto"/>
            <w:shd w:val="clear" w:color="auto" w:fill="auto"/>
            <w:vAlign w:val="center"/>
          </w:tcPr>
          <w:p w:rsidR="007B5CEB"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97,7</w:t>
            </w:r>
          </w:p>
        </w:tc>
      </w:tr>
      <w:tr w:rsidR="008E3837" w:rsidRPr="005D0CBD" w:rsidTr="000D7653">
        <w:trPr>
          <w:trHeight w:val="20"/>
          <w:jc w:val="center"/>
        </w:trPr>
        <w:tc>
          <w:tcPr>
            <w:tcW w:w="0" w:type="auto"/>
            <w:shd w:val="clear" w:color="auto" w:fill="auto"/>
            <w:vAlign w:val="center"/>
          </w:tcPr>
          <w:p w:rsidR="008E3837" w:rsidRPr="00CD24FA" w:rsidRDefault="008E3837" w:rsidP="007B5CEB">
            <w:pPr>
              <w:spacing w:line="240" w:lineRule="auto"/>
              <w:ind w:left="0" w:right="-48" w:firstLine="0"/>
              <w:rPr>
                <w:i/>
                <w:sz w:val="18"/>
                <w:szCs w:val="18"/>
              </w:rPr>
            </w:pPr>
            <w:r>
              <w:rPr>
                <w:i/>
                <w:sz w:val="18"/>
                <w:szCs w:val="18"/>
              </w:rPr>
              <w:t>Другие общегосударственные вопросы</w:t>
            </w:r>
          </w:p>
        </w:tc>
        <w:tc>
          <w:tcPr>
            <w:tcW w:w="0" w:type="auto"/>
            <w:shd w:val="clear" w:color="auto" w:fill="auto"/>
            <w:noWrap/>
            <w:vAlign w:val="center"/>
          </w:tcPr>
          <w:p w:rsidR="008E3837" w:rsidRPr="00CD24FA" w:rsidRDefault="008E3837" w:rsidP="002A1A00">
            <w:pPr>
              <w:ind w:left="0" w:right="-48" w:firstLine="0"/>
              <w:jc w:val="center"/>
              <w:rPr>
                <w:i/>
                <w:sz w:val="18"/>
                <w:szCs w:val="18"/>
              </w:rPr>
            </w:pPr>
            <w:r>
              <w:rPr>
                <w:i/>
                <w:sz w:val="18"/>
                <w:szCs w:val="18"/>
              </w:rPr>
              <w:t>0412</w:t>
            </w:r>
          </w:p>
        </w:tc>
        <w:tc>
          <w:tcPr>
            <w:tcW w:w="0" w:type="auto"/>
            <w:shd w:val="clear" w:color="auto" w:fill="auto"/>
            <w:noWrap/>
            <w:vAlign w:val="center"/>
          </w:tcPr>
          <w:p w:rsidR="008E3837" w:rsidRPr="00CD24FA" w:rsidRDefault="008E3837" w:rsidP="002A1A00">
            <w:pPr>
              <w:ind w:left="0" w:right="-48" w:firstLine="0"/>
              <w:jc w:val="center"/>
              <w:rPr>
                <w:i/>
                <w:color w:val="000000"/>
                <w:sz w:val="18"/>
                <w:szCs w:val="18"/>
              </w:rPr>
            </w:pPr>
            <w:r>
              <w:rPr>
                <w:i/>
                <w:color w:val="000000"/>
                <w:sz w:val="18"/>
                <w:szCs w:val="18"/>
              </w:rPr>
              <w:t>270 965,8</w:t>
            </w:r>
          </w:p>
        </w:tc>
        <w:tc>
          <w:tcPr>
            <w:tcW w:w="0" w:type="auto"/>
            <w:shd w:val="clear" w:color="auto" w:fill="auto"/>
            <w:noWrap/>
            <w:vAlign w:val="center"/>
          </w:tcPr>
          <w:p w:rsidR="008E3837" w:rsidRPr="00CD24FA" w:rsidRDefault="008E3837" w:rsidP="002A1A00">
            <w:pPr>
              <w:ind w:left="0" w:right="-48" w:firstLine="0"/>
              <w:jc w:val="center"/>
              <w:rPr>
                <w:i/>
                <w:color w:val="000000"/>
                <w:sz w:val="18"/>
                <w:szCs w:val="18"/>
              </w:rPr>
            </w:pPr>
            <w:r>
              <w:rPr>
                <w:i/>
                <w:color w:val="000000"/>
                <w:sz w:val="18"/>
                <w:szCs w:val="18"/>
              </w:rPr>
              <w:t>253 858,4</w:t>
            </w:r>
          </w:p>
        </w:tc>
        <w:tc>
          <w:tcPr>
            <w:tcW w:w="0" w:type="auto"/>
            <w:shd w:val="clear" w:color="auto" w:fill="auto"/>
            <w:vAlign w:val="center"/>
          </w:tcPr>
          <w:p w:rsidR="008E3837" w:rsidRPr="00CD24FA" w:rsidRDefault="00627677" w:rsidP="002A1A00">
            <w:pPr>
              <w:overflowPunct/>
              <w:autoSpaceDE/>
              <w:autoSpaceDN/>
              <w:adjustRightInd/>
              <w:spacing w:line="240" w:lineRule="auto"/>
              <w:ind w:left="0" w:right="0" w:firstLine="0"/>
              <w:jc w:val="center"/>
              <w:textAlignment w:val="auto"/>
              <w:rPr>
                <w:bCs/>
                <w:i/>
                <w:sz w:val="18"/>
                <w:szCs w:val="18"/>
              </w:rPr>
            </w:pPr>
            <w:r>
              <w:rPr>
                <w:bCs/>
                <w:i/>
                <w:sz w:val="18"/>
                <w:szCs w:val="18"/>
              </w:rPr>
              <w:t>36,4</w:t>
            </w:r>
          </w:p>
        </w:tc>
        <w:tc>
          <w:tcPr>
            <w:tcW w:w="0" w:type="auto"/>
            <w:shd w:val="clear" w:color="auto" w:fill="auto"/>
            <w:vAlign w:val="center"/>
          </w:tcPr>
          <w:p w:rsidR="008E3837" w:rsidRPr="005D0CBD" w:rsidRDefault="00627677" w:rsidP="002A1A00">
            <w:pPr>
              <w:overflowPunct/>
              <w:autoSpaceDE/>
              <w:autoSpaceDN/>
              <w:adjustRightInd/>
              <w:spacing w:line="240" w:lineRule="auto"/>
              <w:ind w:left="0" w:right="0" w:firstLine="0"/>
              <w:jc w:val="center"/>
              <w:textAlignment w:val="auto"/>
              <w:rPr>
                <w:bCs/>
                <w:sz w:val="18"/>
                <w:szCs w:val="18"/>
              </w:rPr>
            </w:pPr>
            <w:r>
              <w:rPr>
                <w:bCs/>
                <w:sz w:val="18"/>
                <w:szCs w:val="18"/>
              </w:rPr>
              <w:t>93,7</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ЖИЛИЩНО-КОММУНАЛЬНОЕ ХОЗЯЙСТВО</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0500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5 900,0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57,3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0,01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1,0</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ОХРАНА ОКРУЖАЮЩЕЙ СРЕДЫ</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0600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79 506,3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78 871,1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11,3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99,2</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ОБРАЗОВАНИЕ</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0700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28 469,4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25 858,0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3,7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90,8</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КУЛЬТУРА, КИНЕМАТОГРАФИЯ</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0800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12 916,6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12 836,8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1,8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99,4</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ЗДРАВООХРАНЕНИЕ</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0900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79,1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78,3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0,01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99,0</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СОЦИАЛЬНАЯ ПОЛИТИКА</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1000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4 956,7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4 932,2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0,7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99,5</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ФИЗИЧЕСКАЯ КУЛЬТУРА И СПОРТ</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1100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23 335,6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20 511,5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2,9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87,9</w:t>
            </w:r>
          </w:p>
        </w:tc>
      </w:tr>
      <w:tr w:rsidR="007B5CEB" w:rsidRPr="005D0CBD" w:rsidTr="000D7653">
        <w:trPr>
          <w:trHeight w:val="20"/>
          <w:jc w:val="center"/>
        </w:trPr>
        <w:tc>
          <w:tcPr>
            <w:tcW w:w="0" w:type="auto"/>
            <w:shd w:val="clear" w:color="auto" w:fill="auto"/>
            <w:vAlign w:val="center"/>
            <w:hideMark/>
          </w:tcPr>
          <w:p w:rsidR="007B5CEB" w:rsidRPr="005D0CBD" w:rsidRDefault="007B5CEB" w:rsidP="007B5CEB">
            <w:pPr>
              <w:overflowPunct/>
              <w:autoSpaceDE/>
              <w:autoSpaceDN/>
              <w:adjustRightInd/>
              <w:spacing w:line="240" w:lineRule="auto"/>
              <w:ind w:left="0" w:right="0" w:firstLine="0"/>
              <w:textAlignment w:val="auto"/>
              <w:rPr>
                <w:bCs/>
                <w:sz w:val="18"/>
                <w:szCs w:val="18"/>
              </w:rPr>
            </w:pPr>
            <w:r w:rsidRPr="005D0CBD">
              <w:rPr>
                <w:bCs/>
                <w:sz w:val="18"/>
                <w:szCs w:val="18"/>
              </w:rPr>
              <w:t>СРЕДСТВА МАССОВОЙ ИНФОРМАЦИИ</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1200</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83 751,5   </w:t>
            </w:r>
          </w:p>
        </w:tc>
        <w:tc>
          <w:tcPr>
            <w:tcW w:w="0" w:type="auto"/>
            <w:shd w:val="clear" w:color="auto" w:fill="auto"/>
            <w:noWrap/>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83 699,9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 xml:space="preserve">12,0   </w:t>
            </w:r>
          </w:p>
        </w:tc>
        <w:tc>
          <w:tcPr>
            <w:tcW w:w="0" w:type="auto"/>
            <w:shd w:val="clear" w:color="auto" w:fill="auto"/>
            <w:vAlign w:val="center"/>
            <w:hideMark/>
          </w:tcPr>
          <w:p w:rsidR="007B5CEB" w:rsidRPr="005D0CBD" w:rsidRDefault="007B5CEB" w:rsidP="002A1A00">
            <w:pPr>
              <w:overflowPunct/>
              <w:autoSpaceDE/>
              <w:autoSpaceDN/>
              <w:adjustRightInd/>
              <w:spacing w:line="240" w:lineRule="auto"/>
              <w:ind w:left="0" w:right="0" w:firstLine="0"/>
              <w:jc w:val="center"/>
              <w:textAlignment w:val="auto"/>
              <w:rPr>
                <w:bCs/>
                <w:sz w:val="18"/>
                <w:szCs w:val="18"/>
              </w:rPr>
            </w:pPr>
            <w:r w:rsidRPr="005D0CBD">
              <w:rPr>
                <w:bCs/>
                <w:sz w:val="18"/>
                <w:szCs w:val="18"/>
              </w:rPr>
              <w:t>99,9</w:t>
            </w:r>
          </w:p>
        </w:tc>
      </w:tr>
    </w:tbl>
    <w:p w:rsidR="000D7653" w:rsidRDefault="000D7653" w:rsidP="007B5CEB">
      <w:pPr>
        <w:ind w:left="0" w:right="0"/>
        <w:jc w:val="right"/>
        <w:rPr>
          <w:rFonts w:eastAsia="Calibri"/>
          <w:b/>
          <w:sz w:val="24"/>
          <w:szCs w:val="24"/>
          <w:lang w:eastAsia="en-US"/>
        </w:rPr>
      </w:pPr>
    </w:p>
    <w:p w:rsidR="000D7653" w:rsidRDefault="000D7653">
      <w:pPr>
        <w:overflowPunct/>
        <w:autoSpaceDE/>
        <w:autoSpaceDN/>
        <w:adjustRightInd/>
        <w:spacing w:after="200" w:line="276" w:lineRule="auto"/>
        <w:ind w:left="0" w:right="0" w:firstLine="0"/>
        <w:jc w:val="left"/>
        <w:textAlignment w:val="auto"/>
        <w:rPr>
          <w:rFonts w:eastAsia="Calibri"/>
          <w:b/>
          <w:sz w:val="24"/>
          <w:szCs w:val="24"/>
          <w:lang w:eastAsia="en-US"/>
        </w:rPr>
      </w:pPr>
      <w:r>
        <w:rPr>
          <w:rFonts w:eastAsia="Calibri"/>
          <w:b/>
          <w:sz w:val="24"/>
          <w:szCs w:val="24"/>
          <w:lang w:eastAsia="en-US"/>
        </w:rPr>
        <w:br w:type="page"/>
      </w:r>
    </w:p>
    <w:p w:rsidR="007B5CEB" w:rsidRPr="005E54A1" w:rsidRDefault="007B5CEB" w:rsidP="007B5CEB">
      <w:pPr>
        <w:ind w:left="0" w:right="0"/>
        <w:jc w:val="right"/>
        <w:rPr>
          <w:rFonts w:eastAsia="Calibri"/>
          <w:b/>
          <w:sz w:val="24"/>
          <w:szCs w:val="24"/>
          <w:lang w:eastAsia="en-US"/>
        </w:rPr>
      </w:pPr>
      <w:r>
        <w:rPr>
          <w:rFonts w:eastAsia="Calibri"/>
          <w:b/>
          <w:sz w:val="24"/>
          <w:szCs w:val="24"/>
          <w:lang w:eastAsia="en-US"/>
        </w:rPr>
        <w:lastRenderedPageBreak/>
        <w:t>Таблица № 2</w:t>
      </w:r>
    </w:p>
    <w:p w:rsidR="007B5CEB" w:rsidRDefault="007B5CEB" w:rsidP="000D7653">
      <w:pPr>
        <w:overflowPunct/>
        <w:autoSpaceDE/>
        <w:adjustRightInd/>
        <w:spacing w:line="240" w:lineRule="auto"/>
        <w:ind w:left="0" w:right="0" w:firstLine="0"/>
        <w:jc w:val="center"/>
        <w:rPr>
          <w:rFonts w:eastAsiaTheme="minorHAnsi"/>
          <w:b/>
          <w:sz w:val="24"/>
          <w:szCs w:val="24"/>
          <w:lang w:eastAsia="en-US"/>
        </w:rPr>
      </w:pPr>
      <w:r>
        <w:rPr>
          <w:rFonts w:eastAsiaTheme="minorHAnsi"/>
          <w:b/>
          <w:sz w:val="24"/>
          <w:szCs w:val="24"/>
          <w:lang w:eastAsia="en-US"/>
        </w:rPr>
        <w:t>Информация о главных распорядителях с низким уровнем исполнения либо отсутствием исполнения расходов на предоставление субсидий юридическим лицам</w:t>
      </w:r>
    </w:p>
    <w:p w:rsidR="007B5CEB" w:rsidRPr="00AD2589" w:rsidRDefault="007B5CEB" w:rsidP="007B5CEB">
      <w:pPr>
        <w:widowControl w:val="0"/>
        <w:shd w:val="clear" w:color="auto" w:fill="FFFFFF"/>
        <w:overflowPunct/>
        <w:spacing w:line="336" w:lineRule="auto"/>
        <w:ind w:left="0" w:right="0"/>
        <w:textAlignment w:val="auto"/>
        <w:rPr>
          <w:rFonts w:eastAsia="Calibri"/>
          <w:b/>
          <w:sz w:val="12"/>
          <w:szCs w:val="12"/>
          <w:lang w:eastAsia="en-US"/>
        </w:rPr>
      </w:pPr>
    </w:p>
    <w:tbl>
      <w:tblPr>
        <w:tblStyle w:val="a7"/>
        <w:tblW w:w="10031" w:type="dxa"/>
        <w:tblLook w:val="04A0" w:firstRow="1" w:lastRow="0" w:firstColumn="1" w:lastColumn="0" w:noHBand="0" w:noVBand="1"/>
      </w:tblPr>
      <w:tblGrid>
        <w:gridCol w:w="2518"/>
        <w:gridCol w:w="2551"/>
        <w:gridCol w:w="4962"/>
      </w:tblGrid>
      <w:tr w:rsidR="007B5CEB" w:rsidRPr="00F728C6" w:rsidTr="002A1A00">
        <w:trPr>
          <w:tblHeader/>
        </w:trPr>
        <w:tc>
          <w:tcPr>
            <w:tcW w:w="2518" w:type="dxa"/>
          </w:tcPr>
          <w:p w:rsidR="007B5CEB" w:rsidRPr="00F728C6" w:rsidRDefault="007B5CEB" w:rsidP="002A1A00">
            <w:pPr>
              <w:widowControl w:val="0"/>
              <w:overflowPunct/>
              <w:spacing w:line="240" w:lineRule="auto"/>
              <w:ind w:left="0" w:right="0" w:firstLine="0"/>
              <w:jc w:val="center"/>
              <w:textAlignment w:val="auto"/>
              <w:rPr>
                <w:rFonts w:eastAsia="Calibri"/>
                <w:b/>
                <w:sz w:val="20"/>
                <w:szCs w:val="20"/>
                <w:lang w:eastAsia="en-US"/>
              </w:rPr>
            </w:pPr>
            <w:r w:rsidRPr="00F728C6">
              <w:rPr>
                <w:rFonts w:eastAsia="Calibri"/>
                <w:b/>
                <w:sz w:val="20"/>
                <w:szCs w:val="20"/>
                <w:lang w:eastAsia="en-US"/>
              </w:rPr>
              <w:t>Наименование главного распорядителя</w:t>
            </w:r>
          </w:p>
        </w:tc>
        <w:tc>
          <w:tcPr>
            <w:tcW w:w="2551" w:type="dxa"/>
          </w:tcPr>
          <w:p w:rsidR="007B5CEB" w:rsidRPr="00F728C6" w:rsidRDefault="007B5CEB" w:rsidP="002A1A00">
            <w:pPr>
              <w:widowControl w:val="0"/>
              <w:overflowPunct/>
              <w:spacing w:line="240" w:lineRule="auto"/>
              <w:ind w:left="0" w:right="-108" w:firstLine="0"/>
              <w:jc w:val="center"/>
              <w:textAlignment w:val="auto"/>
              <w:rPr>
                <w:rFonts w:eastAsia="Calibri"/>
                <w:b/>
                <w:sz w:val="20"/>
                <w:szCs w:val="20"/>
                <w:lang w:eastAsia="en-US"/>
              </w:rPr>
            </w:pPr>
            <w:r w:rsidRPr="00F728C6">
              <w:rPr>
                <w:rFonts w:eastAsia="Calibri"/>
                <w:b/>
                <w:sz w:val="20"/>
                <w:szCs w:val="20"/>
                <w:lang w:eastAsia="en-US"/>
              </w:rPr>
              <w:t xml:space="preserve">Объем </w:t>
            </w:r>
            <w:proofErr w:type="spellStart"/>
            <w:r w:rsidRPr="00F728C6">
              <w:rPr>
                <w:rFonts w:eastAsia="Calibri"/>
                <w:b/>
                <w:sz w:val="20"/>
                <w:szCs w:val="20"/>
                <w:lang w:eastAsia="en-US"/>
              </w:rPr>
              <w:t>непредоставления</w:t>
            </w:r>
            <w:proofErr w:type="spellEnd"/>
            <w:r w:rsidRPr="00F728C6">
              <w:rPr>
                <w:rFonts w:eastAsia="Calibri"/>
                <w:b/>
                <w:sz w:val="20"/>
                <w:szCs w:val="20"/>
                <w:lang w:eastAsia="en-US"/>
              </w:rPr>
              <w:t xml:space="preserve"> субсидии (млн. рублей)</w:t>
            </w:r>
          </w:p>
        </w:tc>
        <w:tc>
          <w:tcPr>
            <w:tcW w:w="4962" w:type="dxa"/>
          </w:tcPr>
          <w:p w:rsidR="007B5CEB" w:rsidRPr="00F728C6" w:rsidRDefault="007B5CEB" w:rsidP="002A1A00">
            <w:pPr>
              <w:widowControl w:val="0"/>
              <w:overflowPunct/>
              <w:spacing w:line="240" w:lineRule="auto"/>
              <w:ind w:left="0" w:right="0" w:firstLine="0"/>
              <w:jc w:val="center"/>
              <w:textAlignment w:val="auto"/>
              <w:rPr>
                <w:rFonts w:eastAsia="Calibri"/>
                <w:b/>
                <w:sz w:val="20"/>
                <w:szCs w:val="20"/>
                <w:lang w:eastAsia="en-US"/>
              </w:rPr>
            </w:pPr>
            <w:r w:rsidRPr="00F728C6">
              <w:rPr>
                <w:rFonts w:eastAsia="Calibri"/>
                <w:b/>
                <w:sz w:val="20"/>
                <w:szCs w:val="20"/>
                <w:lang w:eastAsia="en-US"/>
              </w:rPr>
              <w:t>Причина неисполнения</w:t>
            </w:r>
          </w:p>
        </w:tc>
      </w:tr>
      <w:tr w:rsidR="007B5CEB" w:rsidRPr="00F728C6" w:rsidTr="002A1A00">
        <w:tc>
          <w:tcPr>
            <w:tcW w:w="2518" w:type="dxa"/>
          </w:tcPr>
          <w:p w:rsidR="007B5CEB" w:rsidRPr="00F728C6" w:rsidRDefault="007B5CEB" w:rsidP="002A1A00">
            <w:pPr>
              <w:widowControl w:val="0"/>
              <w:overflowPunct/>
              <w:spacing w:line="240" w:lineRule="auto"/>
              <w:ind w:left="0" w:right="0" w:firstLine="0"/>
              <w:jc w:val="center"/>
              <w:textAlignment w:val="auto"/>
              <w:rPr>
                <w:rFonts w:eastAsia="Calibri"/>
                <w:b/>
                <w:sz w:val="20"/>
                <w:szCs w:val="20"/>
                <w:lang w:eastAsia="en-US"/>
              </w:rPr>
            </w:pPr>
            <w:r w:rsidRPr="00F728C6">
              <w:rPr>
                <w:rFonts w:eastAsia="Calibri"/>
                <w:b/>
                <w:sz w:val="20"/>
                <w:szCs w:val="20"/>
                <w:lang w:eastAsia="en-US"/>
              </w:rPr>
              <w:t>в том числе:</w:t>
            </w:r>
          </w:p>
        </w:tc>
        <w:tc>
          <w:tcPr>
            <w:tcW w:w="2551" w:type="dxa"/>
          </w:tcPr>
          <w:p w:rsidR="007B5CEB" w:rsidRPr="00F728C6" w:rsidRDefault="007B5CEB" w:rsidP="002A1A00">
            <w:pPr>
              <w:widowControl w:val="0"/>
              <w:overflowPunct/>
              <w:spacing w:line="240" w:lineRule="auto"/>
              <w:ind w:left="0" w:right="-108" w:firstLine="0"/>
              <w:jc w:val="center"/>
              <w:textAlignment w:val="auto"/>
              <w:rPr>
                <w:rFonts w:eastAsia="Calibri"/>
                <w:b/>
                <w:sz w:val="20"/>
                <w:szCs w:val="20"/>
                <w:lang w:eastAsia="en-US"/>
              </w:rPr>
            </w:pPr>
            <w:r w:rsidRPr="00F728C6">
              <w:rPr>
                <w:rFonts w:eastAsia="Calibri"/>
                <w:b/>
                <w:sz w:val="20"/>
                <w:szCs w:val="20"/>
                <w:lang w:eastAsia="en-US"/>
              </w:rPr>
              <w:t>39 253,9</w:t>
            </w:r>
          </w:p>
        </w:tc>
        <w:tc>
          <w:tcPr>
            <w:tcW w:w="4962" w:type="dxa"/>
          </w:tcPr>
          <w:p w:rsidR="007B5CEB" w:rsidRPr="00F728C6" w:rsidRDefault="007B5CEB" w:rsidP="002A1A00">
            <w:pPr>
              <w:widowControl w:val="0"/>
              <w:overflowPunct/>
              <w:spacing w:line="240" w:lineRule="auto"/>
              <w:ind w:left="0" w:right="0" w:firstLine="0"/>
              <w:jc w:val="center"/>
              <w:textAlignment w:val="auto"/>
              <w:rPr>
                <w:rFonts w:eastAsia="Calibri"/>
                <w:b/>
                <w:sz w:val="20"/>
                <w:szCs w:val="20"/>
                <w:lang w:eastAsia="en-US"/>
              </w:rPr>
            </w:pPr>
          </w:p>
        </w:tc>
      </w:tr>
      <w:tr w:rsidR="007B5CEB" w:rsidRPr="00F728C6" w:rsidTr="002A1A00">
        <w:tc>
          <w:tcPr>
            <w:tcW w:w="2518" w:type="dxa"/>
          </w:tcPr>
          <w:p w:rsidR="007B5CEB" w:rsidRPr="009A3CC2" w:rsidRDefault="007B5CEB" w:rsidP="002A1A00">
            <w:pPr>
              <w:widowControl w:val="0"/>
              <w:overflowPunct/>
              <w:spacing w:line="240" w:lineRule="auto"/>
              <w:ind w:left="0" w:right="0" w:firstLine="0"/>
              <w:textAlignment w:val="auto"/>
              <w:rPr>
                <w:rFonts w:eastAsia="Calibri"/>
                <w:b/>
                <w:sz w:val="20"/>
                <w:szCs w:val="20"/>
                <w:lang w:eastAsia="en-US"/>
              </w:rPr>
            </w:pPr>
            <w:r w:rsidRPr="009A3CC2">
              <w:rPr>
                <w:rFonts w:eastAsia="Calibri"/>
                <w:b/>
                <w:sz w:val="20"/>
                <w:szCs w:val="20"/>
                <w:lang w:eastAsia="en-US"/>
              </w:rPr>
              <w:t xml:space="preserve">Минпромторг России </w:t>
            </w:r>
          </w:p>
        </w:tc>
        <w:tc>
          <w:tcPr>
            <w:tcW w:w="2551" w:type="dxa"/>
          </w:tcPr>
          <w:p w:rsidR="007B5CEB" w:rsidRPr="00F728C6" w:rsidRDefault="007B5CEB" w:rsidP="002A1A00">
            <w:pPr>
              <w:widowControl w:val="0"/>
              <w:overflowPunct/>
              <w:spacing w:line="240" w:lineRule="auto"/>
              <w:ind w:left="0" w:right="0" w:firstLine="0"/>
              <w:jc w:val="center"/>
              <w:textAlignment w:val="auto"/>
              <w:rPr>
                <w:rFonts w:eastAsia="Calibri"/>
                <w:sz w:val="20"/>
                <w:szCs w:val="20"/>
                <w:lang w:eastAsia="en-US"/>
              </w:rPr>
            </w:pPr>
            <w:r w:rsidRPr="00F728C6">
              <w:rPr>
                <w:rFonts w:eastAsia="Calibri"/>
                <w:sz w:val="20"/>
                <w:szCs w:val="20"/>
                <w:lang w:eastAsia="en-US"/>
              </w:rPr>
              <w:t>8 777,3</w:t>
            </w:r>
          </w:p>
        </w:tc>
        <w:tc>
          <w:tcPr>
            <w:tcW w:w="4962" w:type="dxa"/>
          </w:tcPr>
          <w:p w:rsidR="007B5CEB" w:rsidRPr="00F728C6" w:rsidRDefault="007B5CEB" w:rsidP="002A1A00">
            <w:pPr>
              <w:widowControl w:val="0"/>
              <w:shd w:val="clear" w:color="auto" w:fill="FFFFFF"/>
              <w:overflowPunct/>
              <w:spacing w:line="240" w:lineRule="auto"/>
              <w:ind w:left="0" w:right="0" w:firstLine="460"/>
              <w:textAlignment w:val="auto"/>
              <w:rPr>
                <w:sz w:val="20"/>
                <w:szCs w:val="20"/>
              </w:rPr>
            </w:pPr>
            <w:r w:rsidRPr="00F728C6">
              <w:rPr>
                <w:rFonts w:eastAsia="Calibri"/>
                <w:sz w:val="20"/>
                <w:szCs w:val="20"/>
                <w:lang w:eastAsia="en-US"/>
              </w:rPr>
              <w:t xml:space="preserve">В основном связано с заявительным характером субсидирования организаций, производителей товаров, работ и услуг, а также </w:t>
            </w:r>
            <w:r w:rsidRPr="00F728C6">
              <w:rPr>
                <w:color w:val="000000"/>
                <w:sz w:val="20"/>
                <w:szCs w:val="20"/>
              </w:rPr>
              <w:t>с поздним принятием нормативного правового акта, устанавливающего п</w:t>
            </w:r>
            <w:r w:rsidRPr="00F728C6">
              <w:rPr>
                <w:sz w:val="20"/>
                <w:szCs w:val="20"/>
              </w:rPr>
              <w:t xml:space="preserve">равила предоставления в 2018 году субсидий. </w:t>
            </w:r>
          </w:p>
          <w:p w:rsidR="007B5CEB" w:rsidRPr="00F728C6" w:rsidRDefault="007B5CEB" w:rsidP="002A1A00">
            <w:pPr>
              <w:widowControl w:val="0"/>
              <w:shd w:val="clear" w:color="auto" w:fill="FFFFFF"/>
              <w:overflowPunct/>
              <w:spacing w:line="240" w:lineRule="auto"/>
              <w:ind w:left="0" w:right="0" w:firstLine="460"/>
              <w:textAlignment w:val="auto"/>
              <w:rPr>
                <w:rFonts w:eastAsia="Calibri"/>
                <w:sz w:val="20"/>
                <w:szCs w:val="20"/>
                <w:lang w:eastAsia="en-US"/>
              </w:rPr>
            </w:pPr>
            <w:proofErr w:type="gramStart"/>
            <w:r w:rsidRPr="00F728C6">
              <w:rPr>
                <w:sz w:val="20"/>
                <w:szCs w:val="20"/>
              </w:rPr>
              <w:t>Так, Правила предоставления в 2018 году субсидий изготовителям воздушных судов на финансовое обеспечение затрат, связанных с формированием оборотного склада запасных частей воздушных судов нового типа, а также с внедрением сервисных бюллетеней на воздушных судах нового типа, за счет средств резервного фонда Правительства Российской Федерации утверждены постановлением Правительства Российской Феде</w:t>
            </w:r>
            <w:r>
              <w:rPr>
                <w:sz w:val="20"/>
                <w:szCs w:val="20"/>
              </w:rPr>
              <w:t>рации 21 декабря 2018 г. № 1621.</w:t>
            </w:r>
            <w:proofErr w:type="gramEnd"/>
          </w:p>
        </w:tc>
      </w:tr>
      <w:tr w:rsidR="007B5CEB" w:rsidRPr="00F728C6" w:rsidTr="002A1A00">
        <w:tc>
          <w:tcPr>
            <w:tcW w:w="2518" w:type="dxa"/>
          </w:tcPr>
          <w:p w:rsidR="007B5CEB" w:rsidRPr="00F728C6" w:rsidRDefault="007B5CEB" w:rsidP="002A1A00">
            <w:pPr>
              <w:widowControl w:val="0"/>
              <w:overflowPunct/>
              <w:spacing w:line="240" w:lineRule="auto"/>
              <w:ind w:left="0" w:right="0" w:firstLine="0"/>
              <w:textAlignment w:val="auto"/>
              <w:rPr>
                <w:rFonts w:eastAsia="Calibri"/>
                <w:sz w:val="20"/>
                <w:szCs w:val="20"/>
                <w:lang w:eastAsia="en-US"/>
              </w:rPr>
            </w:pPr>
            <w:r w:rsidRPr="00F728C6">
              <w:rPr>
                <w:rFonts w:eastAsia="Calibri"/>
                <w:b/>
                <w:sz w:val="20"/>
                <w:szCs w:val="20"/>
                <w:lang w:eastAsia="en-US"/>
              </w:rPr>
              <w:t>Минэкономразвития России</w:t>
            </w:r>
          </w:p>
        </w:tc>
        <w:tc>
          <w:tcPr>
            <w:tcW w:w="2551" w:type="dxa"/>
          </w:tcPr>
          <w:p w:rsidR="007B5CEB" w:rsidRPr="00F728C6" w:rsidRDefault="007B5CEB" w:rsidP="002A1A00">
            <w:pPr>
              <w:widowControl w:val="0"/>
              <w:overflowPunct/>
              <w:spacing w:line="240" w:lineRule="auto"/>
              <w:ind w:left="0" w:right="0" w:firstLine="0"/>
              <w:jc w:val="center"/>
              <w:textAlignment w:val="auto"/>
              <w:rPr>
                <w:rFonts w:eastAsia="Calibri"/>
                <w:sz w:val="20"/>
                <w:szCs w:val="20"/>
                <w:lang w:eastAsia="en-US"/>
              </w:rPr>
            </w:pPr>
            <w:r w:rsidRPr="00F728C6">
              <w:rPr>
                <w:rFonts w:eastAsia="Calibri"/>
                <w:sz w:val="20"/>
                <w:szCs w:val="20"/>
                <w:lang w:eastAsia="en-US"/>
              </w:rPr>
              <w:t>6 341,6</w:t>
            </w:r>
          </w:p>
        </w:tc>
        <w:tc>
          <w:tcPr>
            <w:tcW w:w="4962" w:type="dxa"/>
          </w:tcPr>
          <w:p w:rsidR="007B5CEB" w:rsidRPr="00F728C6" w:rsidRDefault="007B5CEB" w:rsidP="002A1A00">
            <w:pPr>
              <w:widowControl w:val="0"/>
              <w:shd w:val="clear" w:color="auto" w:fill="FFFFFF"/>
              <w:overflowPunct/>
              <w:spacing w:line="240" w:lineRule="auto"/>
              <w:ind w:left="0" w:right="0" w:firstLine="460"/>
              <w:textAlignment w:val="auto"/>
              <w:rPr>
                <w:rFonts w:eastAsia="Calibri"/>
                <w:sz w:val="20"/>
                <w:szCs w:val="20"/>
                <w:lang w:eastAsia="en-US"/>
              </w:rPr>
            </w:pPr>
            <w:proofErr w:type="gramStart"/>
            <w:r>
              <w:rPr>
                <w:rFonts w:eastAsia="Calibri"/>
                <w:sz w:val="20"/>
                <w:szCs w:val="20"/>
                <w:lang w:eastAsia="en-US"/>
              </w:rPr>
              <w:t xml:space="preserve">Не предоставлены субсидии </w:t>
            </w:r>
            <w:r w:rsidRPr="00F728C6">
              <w:rPr>
                <w:rFonts w:eastAsia="Calibri"/>
                <w:sz w:val="20"/>
                <w:szCs w:val="20"/>
                <w:lang w:eastAsia="en-US"/>
              </w:rPr>
              <w:t xml:space="preserve">некоммерческой организации «Фонд развития моногородов» (далее – Фонд моногородов) </w:t>
            </w:r>
            <w:r w:rsidRPr="009A3CC2">
              <w:rPr>
                <w:rFonts w:eastAsia="Calibri"/>
                <w:b/>
                <w:sz w:val="20"/>
                <w:szCs w:val="20"/>
                <w:lang w:eastAsia="en-US"/>
              </w:rPr>
              <w:t>в сумме 3 806,1 млн. рублей</w:t>
            </w:r>
            <w:r w:rsidRPr="00F728C6">
              <w:rPr>
                <w:rFonts w:eastAsia="Calibri"/>
                <w:sz w:val="20"/>
                <w:szCs w:val="20"/>
                <w:lang w:eastAsia="en-US"/>
              </w:rPr>
              <w:t xml:space="preserve"> в связи с отсутствием </w:t>
            </w:r>
            <w:r w:rsidRPr="00F728C6">
              <w:rPr>
                <w:rFonts w:eastAsia="SimSun"/>
                <w:sz w:val="20"/>
                <w:szCs w:val="20"/>
              </w:rPr>
              <w:t xml:space="preserve">подтвержденной указанной некоммерческой организацией </w:t>
            </w:r>
            <w:r w:rsidRPr="00F728C6">
              <w:rPr>
                <w:rFonts w:eastAsia="Calibri"/>
                <w:sz w:val="20"/>
                <w:szCs w:val="20"/>
                <w:lang w:eastAsia="en-US"/>
              </w:rPr>
              <w:t xml:space="preserve">фактической потребности </w:t>
            </w:r>
            <w:r w:rsidRPr="00F728C6">
              <w:rPr>
                <w:rFonts w:eastAsia="SimSun"/>
                <w:sz w:val="20"/>
                <w:szCs w:val="20"/>
              </w:rPr>
              <w:t xml:space="preserve"> в бюджетных ассигнованиях, а также </w:t>
            </w:r>
            <w:r w:rsidRPr="00F728C6">
              <w:rPr>
                <w:sz w:val="20"/>
                <w:szCs w:val="20"/>
              </w:rPr>
              <w:t xml:space="preserve">акционерному обществу «Российский экспортный центр» на цели субсидирования процентных ставок по экспортным кредитам, предоставляемым коммерческим банкам - </w:t>
            </w:r>
            <w:r w:rsidRPr="009A3CC2">
              <w:rPr>
                <w:b/>
                <w:sz w:val="20"/>
                <w:szCs w:val="20"/>
              </w:rPr>
              <w:t>в сумме 1 405,0 млн. рублей</w:t>
            </w:r>
            <w:r w:rsidRPr="00F728C6">
              <w:rPr>
                <w:sz w:val="20"/>
                <w:szCs w:val="20"/>
              </w:rPr>
              <w:t>.</w:t>
            </w:r>
            <w:proofErr w:type="gramEnd"/>
          </w:p>
          <w:p w:rsidR="007B5CEB" w:rsidRPr="00F728C6" w:rsidRDefault="007B5CEB" w:rsidP="002A1A00">
            <w:pPr>
              <w:spacing w:line="240" w:lineRule="auto"/>
              <w:ind w:left="0" w:right="-2" w:firstLine="460"/>
              <w:contextualSpacing/>
              <w:rPr>
                <w:rFonts w:eastAsia="Calibri"/>
                <w:sz w:val="20"/>
                <w:szCs w:val="20"/>
                <w:lang w:eastAsia="en-US"/>
              </w:rPr>
            </w:pPr>
            <w:r w:rsidRPr="00F728C6">
              <w:rPr>
                <w:rFonts w:eastAsiaTheme="minorHAnsi"/>
                <w:sz w:val="20"/>
                <w:szCs w:val="20"/>
              </w:rPr>
              <w:t xml:space="preserve">Следует отметить, что Счетная палата неоднократно отмечала недостаточно обоснованное  планирование бюджетных ассигнований на предоставление указанных субсидий, которые значительно превышают потребность. Так, Минэкономразвития России </w:t>
            </w:r>
            <w:r w:rsidRPr="00F728C6">
              <w:rPr>
                <w:sz w:val="20"/>
                <w:szCs w:val="20"/>
              </w:rPr>
              <w:t xml:space="preserve">не учитывалась оценка фактических данных об объемах финансирования в предшествующий период, что привело к образованию значительных остатков средств (неисполненные бюджетные обязательства </w:t>
            </w:r>
            <w:r w:rsidRPr="00F728C6">
              <w:rPr>
                <w:b/>
                <w:sz w:val="20"/>
                <w:szCs w:val="20"/>
              </w:rPr>
              <w:t>Минэкономразвития России</w:t>
            </w:r>
            <w:r w:rsidRPr="00F728C6">
              <w:rPr>
                <w:sz w:val="20"/>
                <w:szCs w:val="20"/>
              </w:rPr>
              <w:t xml:space="preserve"> по предоставлению субсидий Фонду моногородов по состоянию на 1 января 2018 года составили 6 904,7 млн. рублей,   АО «РЭЦ»- 263,0 млн. рублей).</w:t>
            </w:r>
          </w:p>
        </w:tc>
      </w:tr>
      <w:tr w:rsidR="007B5CEB" w:rsidRPr="00F728C6" w:rsidTr="002A1A00">
        <w:tc>
          <w:tcPr>
            <w:tcW w:w="2518" w:type="dxa"/>
          </w:tcPr>
          <w:p w:rsidR="007B5CEB" w:rsidRPr="006839C4" w:rsidRDefault="007B5CEB" w:rsidP="002A1A00">
            <w:pPr>
              <w:widowControl w:val="0"/>
              <w:overflowPunct/>
              <w:spacing w:line="240" w:lineRule="auto"/>
              <w:ind w:left="0" w:right="0" w:firstLine="0"/>
              <w:textAlignment w:val="auto"/>
              <w:rPr>
                <w:rFonts w:eastAsia="Calibri"/>
                <w:sz w:val="20"/>
                <w:szCs w:val="20"/>
                <w:lang w:eastAsia="en-US"/>
              </w:rPr>
            </w:pPr>
            <w:r w:rsidRPr="006839C4">
              <w:rPr>
                <w:b/>
                <w:sz w:val="20"/>
                <w:szCs w:val="20"/>
              </w:rPr>
              <w:t>Минфин России</w:t>
            </w:r>
          </w:p>
        </w:tc>
        <w:tc>
          <w:tcPr>
            <w:tcW w:w="2551" w:type="dxa"/>
          </w:tcPr>
          <w:p w:rsidR="007B5CEB" w:rsidRPr="00F728C6" w:rsidRDefault="007B5CEB" w:rsidP="002A1A00">
            <w:pPr>
              <w:widowControl w:val="0"/>
              <w:overflowPunct/>
              <w:spacing w:line="240" w:lineRule="auto"/>
              <w:ind w:left="0" w:right="0" w:firstLine="0"/>
              <w:jc w:val="center"/>
              <w:textAlignment w:val="auto"/>
              <w:rPr>
                <w:rFonts w:eastAsia="Calibri"/>
                <w:sz w:val="20"/>
                <w:szCs w:val="20"/>
                <w:lang w:eastAsia="en-US"/>
              </w:rPr>
            </w:pPr>
            <w:r>
              <w:rPr>
                <w:rFonts w:eastAsia="Calibri"/>
                <w:sz w:val="20"/>
                <w:szCs w:val="20"/>
                <w:lang w:eastAsia="en-US"/>
              </w:rPr>
              <w:t>5 842,7</w:t>
            </w:r>
          </w:p>
        </w:tc>
        <w:tc>
          <w:tcPr>
            <w:tcW w:w="4962" w:type="dxa"/>
          </w:tcPr>
          <w:p w:rsidR="007B5CEB" w:rsidRPr="00F728C6" w:rsidRDefault="007B5CEB" w:rsidP="002A1A00">
            <w:pPr>
              <w:widowControl w:val="0"/>
              <w:shd w:val="clear" w:color="auto" w:fill="FFFFFF"/>
              <w:spacing w:line="240" w:lineRule="auto"/>
              <w:ind w:left="0" w:right="-2" w:firstLine="318"/>
              <w:rPr>
                <w:rFonts w:eastAsia="Calibri"/>
                <w:sz w:val="20"/>
                <w:szCs w:val="20"/>
                <w:lang w:eastAsia="en-US"/>
              </w:rPr>
            </w:pPr>
            <w:r>
              <w:rPr>
                <w:sz w:val="20"/>
                <w:szCs w:val="20"/>
              </w:rPr>
              <w:t>Н</w:t>
            </w:r>
            <w:r w:rsidRPr="009A3CC2">
              <w:rPr>
                <w:sz w:val="20"/>
                <w:szCs w:val="20"/>
              </w:rPr>
              <w:t>е предоставлены субсидии российским кредитным организациям и акционерному обществу «ДОМ</w:t>
            </w:r>
            <w:proofErr w:type="gramStart"/>
            <w:r w:rsidRPr="009A3CC2">
              <w:rPr>
                <w:sz w:val="20"/>
                <w:szCs w:val="20"/>
              </w:rPr>
              <w:t>.Р</w:t>
            </w:r>
            <w:proofErr w:type="gramEnd"/>
            <w:r w:rsidRPr="009A3CC2">
              <w:rPr>
                <w:sz w:val="20"/>
                <w:szCs w:val="20"/>
              </w:rPr>
              <w:t>Ф» на возмещение недополученных доходов по выданным (приобретенным) жилищным (ипотечным) кредитам (займам), предоставленным гражданам Российской Федерации, имеющим детей в сумме 5 842,7 млн. рублей (исполнение составило 1 %, предусмотренных на указанные цели бюджетных ассигнований), что обусловлено фактической потребностью и спросом граждан Российской Федерации на получение жилищных (ипотечных) кредитов (займов).</w:t>
            </w:r>
            <w:r>
              <w:rPr>
                <w:sz w:val="20"/>
                <w:szCs w:val="20"/>
              </w:rPr>
              <w:t xml:space="preserve"> </w:t>
            </w:r>
          </w:p>
        </w:tc>
      </w:tr>
      <w:tr w:rsidR="007B5CEB" w:rsidRPr="00F728C6" w:rsidTr="002A1A00">
        <w:tc>
          <w:tcPr>
            <w:tcW w:w="2518" w:type="dxa"/>
          </w:tcPr>
          <w:p w:rsidR="007B5CEB" w:rsidRPr="006839C4" w:rsidRDefault="007B5CEB" w:rsidP="002A1A00">
            <w:pPr>
              <w:widowControl w:val="0"/>
              <w:overflowPunct/>
              <w:spacing w:line="240" w:lineRule="auto"/>
              <w:ind w:left="0" w:right="0" w:firstLine="0"/>
              <w:textAlignment w:val="auto"/>
              <w:rPr>
                <w:rFonts w:eastAsia="Calibri"/>
                <w:sz w:val="20"/>
                <w:szCs w:val="20"/>
                <w:lang w:eastAsia="en-US"/>
              </w:rPr>
            </w:pPr>
            <w:r w:rsidRPr="006839C4">
              <w:rPr>
                <w:b/>
                <w:sz w:val="20"/>
                <w:szCs w:val="20"/>
              </w:rPr>
              <w:t>Минтранс России</w:t>
            </w:r>
          </w:p>
        </w:tc>
        <w:tc>
          <w:tcPr>
            <w:tcW w:w="2551" w:type="dxa"/>
          </w:tcPr>
          <w:p w:rsidR="007B5CEB" w:rsidRPr="00F728C6" w:rsidRDefault="007B5CEB" w:rsidP="002A1A00">
            <w:pPr>
              <w:widowControl w:val="0"/>
              <w:overflowPunct/>
              <w:spacing w:line="240" w:lineRule="auto"/>
              <w:ind w:left="0" w:right="0" w:firstLine="0"/>
              <w:jc w:val="center"/>
              <w:textAlignment w:val="auto"/>
              <w:rPr>
                <w:rFonts w:eastAsia="Calibri"/>
                <w:sz w:val="20"/>
                <w:szCs w:val="20"/>
                <w:lang w:eastAsia="en-US"/>
              </w:rPr>
            </w:pPr>
            <w:r>
              <w:rPr>
                <w:rFonts w:eastAsia="Calibri"/>
                <w:sz w:val="20"/>
                <w:szCs w:val="20"/>
                <w:lang w:eastAsia="en-US"/>
              </w:rPr>
              <w:t>5 900,0</w:t>
            </w:r>
          </w:p>
        </w:tc>
        <w:tc>
          <w:tcPr>
            <w:tcW w:w="4962" w:type="dxa"/>
          </w:tcPr>
          <w:p w:rsidR="007B5CEB" w:rsidRPr="00F728C6" w:rsidRDefault="007B5CEB" w:rsidP="002A1A00">
            <w:pPr>
              <w:spacing w:line="240" w:lineRule="auto"/>
              <w:ind w:left="0" w:right="-2" w:firstLine="318"/>
              <w:rPr>
                <w:rFonts w:eastAsia="Calibri"/>
                <w:sz w:val="20"/>
                <w:szCs w:val="20"/>
                <w:lang w:eastAsia="en-US"/>
              </w:rPr>
            </w:pPr>
            <w:r>
              <w:rPr>
                <w:sz w:val="20"/>
                <w:szCs w:val="20"/>
              </w:rPr>
              <w:t>Н</w:t>
            </w:r>
            <w:r w:rsidRPr="006839C4">
              <w:rPr>
                <w:sz w:val="20"/>
                <w:szCs w:val="20"/>
              </w:rPr>
              <w:t xml:space="preserve">е предоставлена субсидия ПАО «ГТЛК» на осуществление капитальных вложений по приобретению объектов недвижимого имущества - гражданских судов водного транспорта в целях </w:t>
            </w:r>
            <w:r w:rsidRPr="006839C4">
              <w:rPr>
                <w:sz w:val="20"/>
                <w:szCs w:val="20"/>
              </w:rPr>
              <w:lastRenderedPageBreak/>
              <w:t>лизинга (аренды) таких судов, в связи с поздним принятием постановления Правительства Российской Федерации от 25 декабря 2018 г. № 1671.</w:t>
            </w:r>
          </w:p>
        </w:tc>
      </w:tr>
      <w:tr w:rsidR="007B5CEB" w:rsidRPr="00F728C6" w:rsidTr="002A1A00">
        <w:tc>
          <w:tcPr>
            <w:tcW w:w="2518" w:type="dxa"/>
          </w:tcPr>
          <w:p w:rsidR="007B5CEB" w:rsidRPr="006839C4" w:rsidRDefault="007B5CEB" w:rsidP="002A1A00">
            <w:pPr>
              <w:widowControl w:val="0"/>
              <w:overflowPunct/>
              <w:spacing w:line="240" w:lineRule="auto"/>
              <w:ind w:left="0" w:right="0" w:firstLine="0"/>
              <w:textAlignment w:val="auto"/>
              <w:rPr>
                <w:rFonts w:eastAsia="Calibri"/>
                <w:sz w:val="20"/>
                <w:szCs w:val="20"/>
                <w:lang w:eastAsia="en-US"/>
              </w:rPr>
            </w:pPr>
            <w:r w:rsidRPr="006839C4">
              <w:rPr>
                <w:b/>
                <w:sz w:val="20"/>
                <w:szCs w:val="20"/>
              </w:rPr>
              <w:lastRenderedPageBreak/>
              <w:t>Росавиация</w:t>
            </w:r>
          </w:p>
        </w:tc>
        <w:tc>
          <w:tcPr>
            <w:tcW w:w="2551" w:type="dxa"/>
          </w:tcPr>
          <w:p w:rsidR="007B5CEB" w:rsidRPr="00F728C6" w:rsidRDefault="007B5CEB" w:rsidP="002A1A00">
            <w:pPr>
              <w:widowControl w:val="0"/>
              <w:overflowPunct/>
              <w:spacing w:line="240" w:lineRule="auto"/>
              <w:ind w:left="0" w:right="0" w:firstLine="0"/>
              <w:jc w:val="center"/>
              <w:textAlignment w:val="auto"/>
              <w:rPr>
                <w:rFonts w:eastAsia="Calibri"/>
                <w:sz w:val="20"/>
                <w:szCs w:val="20"/>
                <w:lang w:eastAsia="en-US"/>
              </w:rPr>
            </w:pPr>
            <w:r>
              <w:rPr>
                <w:rFonts w:eastAsia="Calibri"/>
                <w:sz w:val="20"/>
                <w:szCs w:val="20"/>
                <w:lang w:eastAsia="en-US"/>
              </w:rPr>
              <w:t>12,6</w:t>
            </w:r>
          </w:p>
        </w:tc>
        <w:tc>
          <w:tcPr>
            <w:tcW w:w="4962" w:type="dxa"/>
          </w:tcPr>
          <w:p w:rsidR="007B5CEB" w:rsidRPr="00F728C6" w:rsidRDefault="007B5CEB" w:rsidP="002A1A00">
            <w:pPr>
              <w:shd w:val="clear" w:color="auto" w:fill="FFFFFF"/>
              <w:tabs>
                <w:tab w:val="left" w:pos="1134"/>
              </w:tabs>
              <w:spacing w:line="240" w:lineRule="auto"/>
              <w:ind w:left="0" w:right="-2" w:firstLine="460"/>
              <w:rPr>
                <w:rFonts w:eastAsia="Calibri"/>
                <w:sz w:val="20"/>
                <w:szCs w:val="20"/>
                <w:lang w:eastAsia="en-US"/>
              </w:rPr>
            </w:pPr>
            <w:proofErr w:type="gramStart"/>
            <w:r w:rsidRPr="006839C4">
              <w:rPr>
                <w:sz w:val="20"/>
                <w:szCs w:val="20"/>
              </w:rPr>
              <w:t>В полном объеме не востребованы бюджетные ассигнования, предусмотренные на предоставление субсидии ФГУП «Администрация гражданских аэропортов (аэродромов)» в целях финансового обеспечения затрат, связанных с подготовкой и реализацией мероприятий по сносу (демонтажу) зданий (сооружений), благоустройству территории и возмещению убытков собственникам зданий (сооружений), расположенных на земельных участках в Солнечногорском районе Московской области» в связи с поздним завершением конкурсных процедур и заключением контракта на</w:t>
            </w:r>
            <w:proofErr w:type="gramEnd"/>
            <w:r w:rsidRPr="006839C4">
              <w:rPr>
                <w:sz w:val="20"/>
                <w:szCs w:val="20"/>
              </w:rPr>
              <w:t xml:space="preserve"> выполнение работ в декабре 2018 года.</w:t>
            </w:r>
          </w:p>
        </w:tc>
      </w:tr>
      <w:tr w:rsidR="007B5CEB" w:rsidRPr="00DB5F54" w:rsidTr="002A1A00">
        <w:tc>
          <w:tcPr>
            <w:tcW w:w="2518" w:type="dxa"/>
          </w:tcPr>
          <w:p w:rsidR="007B5CEB" w:rsidRPr="00DB5F54" w:rsidRDefault="007B5CEB" w:rsidP="002A1A00">
            <w:pPr>
              <w:widowControl w:val="0"/>
              <w:overflowPunct/>
              <w:spacing w:line="240" w:lineRule="auto"/>
              <w:ind w:left="0" w:right="0" w:firstLine="0"/>
              <w:textAlignment w:val="auto"/>
              <w:rPr>
                <w:b/>
                <w:sz w:val="20"/>
                <w:szCs w:val="20"/>
              </w:rPr>
            </w:pPr>
            <w:r w:rsidRPr="00DB5F54">
              <w:rPr>
                <w:b/>
                <w:sz w:val="20"/>
                <w:szCs w:val="20"/>
              </w:rPr>
              <w:t>Минкавказ России/</w:t>
            </w:r>
          </w:p>
          <w:p w:rsidR="007B5CEB" w:rsidRPr="00DB5F54" w:rsidRDefault="007B5CEB" w:rsidP="002A1A00">
            <w:pPr>
              <w:widowControl w:val="0"/>
              <w:overflowPunct/>
              <w:spacing w:line="240" w:lineRule="auto"/>
              <w:ind w:left="0" w:right="0" w:firstLine="0"/>
              <w:textAlignment w:val="auto"/>
              <w:rPr>
                <w:rFonts w:eastAsia="Calibri"/>
                <w:sz w:val="20"/>
                <w:szCs w:val="20"/>
                <w:lang w:eastAsia="en-US"/>
              </w:rPr>
            </w:pPr>
          </w:p>
        </w:tc>
        <w:tc>
          <w:tcPr>
            <w:tcW w:w="2551" w:type="dxa"/>
          </w:tcPr>
          <w:p w:rsidR="007B5CEB" w:rsidRPr="00DB5F54" w:rsidRDefault="007B5CEB" w:rsidP="002A1A00">
            <w:pPr>
              <w:widowControl w:val="0"/>
              <w:overflowPunct/>
              <w:spacing w:line="240" w:lineRule="auto"/>
              <w:ind w:left="0" w:right="0" w:firstLine="0"/>
              <w:jc w:val="center"/>
              <w:textAlignment w:val="auto"/>
              <w:rPr>
                <w:rFonts w:eastAsia="Calibri"/>
                <w:sz w:val="20"/>
                <w:szCs w:val="20"/>
                <w:lang w:eastAsia="en-US"/>
              </w:rPr>
            </w:pPr>
            <w:r>
              <w:rPr>
                <w:rFonts w:eastAsia="Calibri"/>
                <w:sz w:val="20"/>
                <w:szCs w:val="20"/>
                <w:lang w:eastAsia="en-US"/>
              </w:rPr>
              <w:t>64,1</w:t>
            </w:r>
          </w:p>
        </w:tc>
        <w:tc>
          <w:tcPr>
            <w:tcW w:w="4962" w:type="dxa"/>
          </w:tcPr>
          <w:p w:rsidR="007B5CEB" w:rsidRPr="00DB5F54" w:rsidRDefault="007B5CEB" w:rsidP="002A1A00">
            <w:pPr>
              <w:widowControl w:val="0"/>
              <w:overflowPunct/>
              <w:spacing w:line="240" w:lineRule="auto"/>
              <w:ind w:left="0" w:right="0" w:firstLine="0"/>
              <w:textAlignment w:val="auto"/>
              <w:rPr>
                <w:bCs/>
                <w:sz w:val="20"/>
                <w:szCs w:val="20"/>
              </w:rPr>
            </w:pPr>
            <w:r w:rsidRPr="006D2B0A">
              <w:rPr>
                <w:sz w:val="20"/>
                <w:szCs w:val="20"/>
              </w:rPr>
              <w:t>Минкавказу России были предусмотрены субсидии резидентам туристско-рекреационных особых экономических зон, объединенных</w:t>
            </w:r>
            <w:r w:rsidRPr="00DB5F54">
              <w:rPr>
                <w:sz w:val="20"/>
                <w:szCs w:val="20"/>
              </w:rPr>
              <w:t xml:space="preserve"> решением Правительства Российской Федерации в кластер, на возмещение части затрат на уплату процентов по кредитам, привлеченным на финансовое обеспечение строительства (реконструкции, технического перевооружения) объектов капитального строительства, а также на приобретение оборудования</w:t>
            </w:r>
            <w:r>
              <w:rPr>
                <w:sz w:val="20"/>
                <w:szCs w:val="20"/>
              </w:rPr>
              <w:t>, в сумме 71,4 млн. рублей.</w:t>
            </w:r>
            <w:r w:rsidR="000D7653">
              <w:rPr>
                <w:sz w:val="20"/>
                <w:szCs w:val="20"/>
              </w:rPr>
              <w:t xml:space="preserve"> </w:t>
            </w:r>
            <w:r>
              <w:rPr>
                <w:sz w:val="20"/>
                <w:szCs w:val="20"/>
              </w:rPr>
              <w:t>Объем предоставленных средств составил 7,2 млн. рублей (10,1 %), что с</w:t>
            </w:r>
            <w:r w:rsidRPr="00DB5F54">
              <w:rPr>
                <w:sz w:val="20"/>
                <w:szCs w:val="20"/>
              </w:rPr>
              <w:t xml:space="preserve">вязано с </w:t>
            </w:r>
            <w:r w:rsidRPr="00DB5F54">
              <w:rPr>
                <w:bCs/>
                <w:sz w:val="20"/>
                <w:szCs w:val="20"/>
              </w:rPr>
              <w:t>отсутствием претендентов на участие в отборе резидентов и свидетельствует о низкой активности резидентов туристического кластера по привлечению заемных ресурсов для создания объектов туристической индустрии. В 2016 – 2018 годах единственным получателем субсидии являлось ООО «Трамплин 1650», отобранное комиссией Минкавказа России в 2016 году.</w:t>
            </w:r>
          </w:p>
          <w:p w:rsidR="007B5CEB" w:rsidRPr="00DB5F54" w:rsidRDefault="007B5CEB" w:rsidP="002A1A00">
            <w:pPr>
              <w:spacing w:line="240" w:lineRule="auto"/>
              <w:ind w:left="0" w:right="-1" w:firstLine="318"/>
              <w:rPr>
                <w:bCs/>
                <w:sz w:val="20"/>
                <w:szCs w:val="20"/>
              </w:rPr>
            </w:pPr>
            <w:r w:rsidRPr="00DB5F54">
              <w:rPr>
                <w:bCs/>
                <w:sz w:val="20"/>
                <w:szCs w:val="20"/>
              </w:rPr>
              <w:t>Счетной палатой отмечалось, что механизм субсидирования резидентов ОЭЗ является неэффективным инструментом, так как не способствует инвестиционной активности организаций – резидентов ОЭЗ. Так, в 2016 – 2017 годах также отмечалось низкое освоение бюджетных средств (7 % и 16 % соответственно), причиной которого являлось отсутствие претендентов на получение субсидии.</w:t>
            </w:r>
          </w:p>
          <w:p w:rsidR="007B5CEB" w:rsidRPr="00DB5F54" w:rsidRDefault="007B5CEB" w:rsidP="002A1A00">
            <w:pPr>
              <w:spacing w:line="240" w:lineRule="auto"/>
              <w:ind w:left="0" w:right="-1" w:firstLine="318"/>
              <w:rPr>
                <w:rFonts w:eastAsia="Calibri"/>
                <w:sz w:val="20"/>
                <w:szCs w:val="20"/>
                <w:lang w:eastAsia="en-US"/>
              </w:rPr>
            </w:pPr>
            <w:r w:rsidRPr="00DB5F54">
              <w:rPr>
                <w:bCs/>
                <w:sz w:val="20"/>
                <w:szCs w:val="20"/>
              </w:rPr>
              <w:t>Следует отметить, что Минкавказом России с учетом замечаний Счетной палаты предложения по распределению бюджетных ассигнований на 2019 – 2021 годы на реализацию мероприятий по предоставлению субсидий резидентам туристско-рекреационных ОЭЗ не формировались.</w:t>
            </w:r>
          </w:p>
        </w:tc>
      </w:tr>
      <w:tr w:rsidR="007B5CEB" w:rsidRPr="00DB5F54" w:rsidTr="002A1A00">
        <w:tc>
          <w:tcPr>
            <w:tcW w:w="2518" w:type="dxa"/>
          </w:tcPr>
          <w:p w:rsidR="007B5CEB" w:rsidRPr="00DB5F54" w:rsidRDefault="007B5CEB" w:rsidP="002A1A00">
            <w:pPr>
              <w:widowControl w:val="0"/>
              <w:overflowPunct/>
              <w:spacing w:line="240" w:lineRule="auto"/>
              <w:ind w:left="0" w:right="0" w:firstLine="0"/>
              <w:textAlignment w:val="auto"/>
              <w:rPr>
                <w:b/>
                <w:sz w:val="20"/>
                <w:szCs w:val="20"/>
              </w:rPr>
            </w:pPr>
            <w:r>
              <w:rPr>
                <w:b/>
                <w:sz w:val="20"/>
                <w:szCs w:val="20"/>
              </w:rPr>
              <w:t>Минприроды России</w:t>
            </w:r>
            <w:r w:rsidRPr="00DB5F54">
              <w:rPr>
                <w:sz w:val="20"/>
                <w:szCs w:val="20"/>
              </w:rPr>
              <w:t xml:space="preserve"> </w:t>
            </w:r>
          </w:p>
        </w:tc>
        <w:tc>
          <w:tcPr>
            <w:tcW w:w="2551" w:type="dxa"/>
          </w:tcPr>
          <w:p w:rsidR="007B5CEB" w:rsidRPr="00DB5F54" w:rsidRDefault="007B5CEB" w:rsidP="002A1A00">
            <w:pPr>
              <w:widowControl w:val="0"/>
              <w:overflowPunct/>
              <w:spacing w:line="240" w:lineRule="auto"/>
              <w:ind w:left="0" w:right="0" w:firstLine="0"/>
              <w:jc w:val="center"/>
              <w:textAlignment w:val="auto"/>
              <w:rPr>
                <w:rFonts w:eastAsia="Calibri"/>
                <w:sz w:val="20"/>
                <w:szCs w:val="20"/>
                <w:lang w:eastAsia="en-US"/>
              </w:rPr>
            </w:pPr>
            <w:r>
              <w:rPr>
                <w:rFonts w:eastAsia="Calibri"/>
                <w:sz w:val="20"/>
                <w:szCs w:val="20"/>
                <w:lang w:eastAsia="en-US"/>
              </w:rPr>
              <w:t>395,0</w:t>
            </w:r>
          </w:p>
        </w:tc>
        <w:tc>
          <w:tcPr>
            <w:tcW w:w="4962" w:type="dxa"/>
          </w:tcPr>
          <w:p w:rsidR="007B5CEB" w:rsidRDefault="007B5CEB" w:rsidP="002A1A00">
            <w:pPr>
              <w:widowControl w:val="0"/>
              <w:overflowPunct/>
              <w:spacing w:line="240" w:lineRule="auto"/>
              <w:ind w:left="0" w:right="0" w:firstLine="0"/>
              <w:textAlignment w:val="auto"/>
              <w:rPr>
                <w:sz w:val="20"/>
                <w:szCs w:val="20"/>
              </w:rPr>
            </w:pPr>
            <w:r>
              <w:rPr>
                <w:sz w:val="20"/>
                <w:szCs w:val="20"/>
              </w:rPr>
              <w:t xml:space="preserve">Не предоставлена субсидия </w:t>
            </w:r>
            <w:r w:rsidRPr="00DB5F54">
              <w:rPr>
                <w:sz w:val="20"/>
                <w:szCs w:val="20"/>
              </w:rPr>
              <w:t>АО «Росгеология» на финансовое обеспечение затрат на опытно-промышленные работы и проектирование в сумме 395,0 млн. рублей</w:t>
            </w:r>
            <w:r>
              <w:rPr>
                <w:sz w:val="20"/>
                <w:szCs w:val="20"/>
              </w:rPr>
              <w:t xml:space="preserve"> в связи с поздним утверждением </w:t>
            </w:r>
          </w:p>
          <w:p w:rsidR="007B5CEB" w:rsidRPr="00DB5F54" w:rsidRDefault="007B5CEB" w:rsidP="002A1A00">
            <w:pPr>
              <w:widowControl w:val="0"/>
              <w:overflowPunct/>
              <w:spacing w:line="240" w:lineRule="auto"/>
              <w:ind w:left="0" w:right="0" w:firstLine="0"/>
              <w:textAlignment w:val="auto"/>
              <w:rPr>
                <w:rFonts w:eastAsia="Calibri"/>
                <w:sz w:val="20"/>
                <w:szCs w:val="20"/>
                <w:lang w:eastAsia="en-US"/>
              </w:rPr>
            </w:pPr>
            <w:r>
              <w:rPr>
                <w:sz w:val="20"/>
                <w:szCs w:val="20"/>
              </w:rPr>
              <w:t>п</w:t>
            </w:r>
            <w:r w:rsidRPr="00DB5F54">
              <w:rPr>
                <w:sz w:val="20"/>
                <w:szCs w:val="20"/>
              </w:rPr>
              <w:t xml:space="preserve">равил предоставления субсидии </w:t>
            </w:r>
            <w:r>
              <w:rPr>
                <w:sz w:val="20"/>
                <w:szCs w:val="20"/>
              </w:rPr>
              <w:t>(</w:t>
            </w:r>
            <w:r w:rsidRPr="00DB5F54">
              <w:rPr>
                <w:sz w:val="20"/>
                <w:szCs w:val="20"/>
              </w:rPr>
              <w:t>утверждены 28 декабря 2018 года, соглашение о ее предоставлении заключено 29 декабря 2018 года</w:t>
            </w:r>
            <w:r>
              <w:rPr>
                <w:sz w:val="20"/>
                <w:szCs w:val="20"/>
              </w:rPr>
              <w:t>)</w:t>
            </w:r>
            <w:r w:rsidRPr="00DB5F54">
              <w:rPr>
                <w:sz w:val="20"/>
                <w:szCs w:val="20"/>
              </w:rPr>
              <w:t>.</w:t>
            </w:r>
          </w:p>
        </w:tc>
      </w:tr>
    </w:tbl>
    <w:p w:rsidR="007B5CEB" w:rsidRPr="001F54A1" w:rsidRDefault="007B5CEB" w:rsidP="007B5CEB">
      <w:pPr>
        <w:widowControl w:val="0"/>
        <w:shd w:val="clear" w:color="auto" w:fill="FFFFFF"/>
        <w:overflowPunct/>
        <w:spacing w:line="336" w:lineRule="auto"/>
        <w:ind w:left="0" w:right="0"/>
        <w:textAlignment w:val="auto"/>
        <w:rPr>
          <w:rFonts w:eastAsia="Calibri"/>
          <w:sz w:val="24"/>
          <w:szCs w:val="24"/>
          <w:lang w:eastAsia="en-US"/>
        </w:rPr>
      </w:pPr>
    </w:p>
    <w:p w:rsidR="000D7653" w:rsidRDefault="000D7653">
      <w:pPr>
        <w:overflowPunct/>
        <w:autoSpaceDE/>
        <w:autoSpaceDN/>
        <w:adjustRightInd/>
        <w:spacing w:after="200" w:line="276" w:lineRule="auto"/>
        <w:ind w:left="0" w:right="0" w:firstLine="0"/>
        <w:jc w:val="left"/>
        <w:textAlignment w:val="auto"/>
        <w:rPr>
          <w:b/>
          <w:sz w:val="24"/>
          <w:szCs w:val="24"/>
        </w:rPr>
      </w:pPr>
      <w:r>
        <w:rPr>
          <w:b/>
          <w:sz w:val="24"/>
          <w:szCs w:val="24"/>
        </w:rPr>
        <w:br w:type="page"/>
      </w:r>
    </w:p>
    <w:p w:rsidR="007B5CEB" w:rsidRDefault="007B5CEB" w:rsidP="007B5CEB">
      <w:pPr>
        <w:widowControl w:val="0"/>
        <w:spacing w:line="336" w:lineRule="auto"/>
        <w:ind w:left="0" w:right="0"/>
        <w:jc w:val="right"/>
        <w:rPr>
          <w:b/>
          <w:sz w:val="24"/>
          <w:szCs w:val="24"/>
        </w:rPr>
      </w:pPr>
      <w:r>
        <w:rPr>
          <w:b/>
          <w:sz w:val="24"/>
          <w:szCs w:val="24"/>
        </w:rPr>
        <w:lastRenderedPageBreak/>
        <w:t>Таблица № 3</w:t>
      </w:r>
    </w:p>
    <w:p w:rsidR="007B5CEB" w:rsidRPr="007B5CEB" w:rsidRDefault="007B5CEB" w:rsidP="007B5CEB">
      <w:pPr>
        <w:widowControl w:val="0"/>
        <w:spacing w:line="336" w:lineRule="auto"/>
        <w:ind w:left="0" w:right="0"/>
        <w:jc w:val="right"/>
        <w:rPr>
          <w:b/>
          <w:sz w:val="14"/>
          <w:szCs w:val="14"/>
        </w:rPr>
      </w:pPr>
    </w:p>
    <w:p w:rsidR="007B5CEB" w:rsidRDefault="007B5CEB" w:rsidP="000D7653">
      <w:pPr>
        <w:widowControl w:val="0"/>
        <w:spacing w:line="240" w:lineRule="auto"/>
        <w:ind w:left="0" w:right="0" w:firstLine="0"/>
        <w:jc w:val="center"/>
        <w:rPr>
          <w:b/>
          <w:sz w:val="24"/>
          <w:szCs w:val="24"/>
        </w:rPr>
      </w:pPr>
      <w:r w:rsidRPr="00F22D97">
        <w:rPr>
          <w:b/>
          <w:sz w:val="24"/>
          <w:szCs w:val="24"/>
        </w:rPr>
        <w:t>Информация об установленных Счетной палатой фактах нарушений и недостатков  при предоставлении субсидий юридическим лицам</w:t>
      </w:r>
    </w:p>
    <w:p w:rsidR="007B5CEB" w:rsidRPr="007B5CEB" w:rsidRDefault="007B5CEB" w:rsidP="000D7653">
      <w:pPr>
        <w:widowControl w:val="0"/>
        <w:spacing w:line="240" w:lineRule="auto"/>
        <w:ind w:left="0" w:right="0" w:firstLine="0"/>
        <w:jc w:val="center"/>
        <w:rPr>
          <w:rFonts w:eastAsia="Calibri"/>
          <w:b/>
          <w:sz w:val="14"/>
          <w:szCs w:val="14"/>
          <w:lang w:eastAsia="en-US"/>
        </w:rPr>
      </w:pPr>
    </w:p>
    <w:tbl>
      <w:tblPr>
        <w:tblStyle w:val="a7"/>
        <w:tblW w:w="10031" w:type="dxa"/>
        <w:tblLook w:val="04A0" w:firstRow="1" w:lastRow="0" w:firstColumn="1" w:lastColumn="0" w:noHBand="0" w:noVBand="1"/>
      </w:tblPr>
      <w:tblGrid>
        <w:gridCol w:w="3307"/>
        <w:gridCol w:w="6724"/>
      </w:tblGrid>
      <w:tr w:rsidR="007B5CEB" w:rsidRPr="00A71E85" w:rsidTr="000D7653">
        <w:trPr>
          <w:trHeight w:val="20"/>
          <w:tblHeader/>
        </w:trPr>
        <w:tc>
          <w:tcPr>
            <w:tcW w:w="3307" w:type="dxa"/>
          </w:tcPr>
          <w:p w:rsidR="007B5CEB" w:rsidRPr="00A71E85" w:rsidRDefault="007B5CEB" w:rsidP="002A1A00">
            <w:pPr>
              <w:widowControl w:val="0"/>
              <w:spacing w:line="240" w:lineRule="auto"/>
              <w:ind w:left="0" w:right="0" w:firstLine="0"/>
              <w:jc w:val="center"/>
              <w:rPr>
                <w:rFonts w:eastAsia="Calibri"/>
                <w:b/>
                <w:sz w:val="20"/>
                <w:szCs w:val="20"/>
                <w:lang w:eastAsia="en-US"/>
              </w:rPr>
            </w:pPr>
            <w:r w:rsidRPr="00A71E85">
              <w:rPr>
                <w:rFonts w:eastAsia="Calibri"/>
                <w:b/>
                <w:sz w:val="20"/>
                <w:szCs w:val="20"/>
                <w:lang w:eastAsia="en-US"/>
              </w:rPr>
              <w:t>Вид нарушения</w:t>
            </w:r>
          </w:p>
        </w:tc>
        <w:tc>
          <w:tcPr>
            <w:tcW w:w="6724" w:type="dxa"/>
          </w:tcPr>
          <w:p w:rsidR="007B5CEB" w:rsidRPr="00A71E85" w:rsidRDefault="007B5CEB" w:rsidP="002A1A00">
            <w:pPr>
              <w:widowControl w:val="0"/>
              <w:spacing w:line="240" w:lineRule="auto"/>
              <w:ind w:left="0" w:right="0" w:firstLine="0"/>
              <w:jc w:val="center"/>
              <w:rPr>
                <w:rFonts w:eastAsia="Calibri"/>
                <w:b/>
                <w:sz w:val="20"/>
                <w:szCs w:val="20"/>
                <w:lang w:eastAsia="en-US"/>
              </w:rPr>
            </w:pPr>
            <w:r w:rsidRPr="00A71E85">
              <w:rPr>
                <w:rFonts w:eastAsia="Calibri"/>
                <w:b/>
                <w:sz w:val="20"/>
                <w:szCs w:val="20"/>
                <w:lang w:eastAsia="en-US"/>
              </w:rPr>
              <w:t>Факт нарушения</w:t>
            </w:r>
          </w:p>
        </w:tc>
      </w:tr>
      <w:tr w:rsidR="007B5CEB" w:rsidRPr="00A71E85" w:rsidTr="000D7653">
        <w:trPr>
          <w:trHeight w:val="20"/>
        </w:trPr>
        <w:tc>
          <w:tcPr>
            <w:tcW w:w="3307" w:type="dxa"/>
            <w:vMerge w:val="restart"/>
          </w:tcPr>
          <w:p w:rsidR="007B5CEB" w:rsidRPr="00A71E85" w:rsidRDefault="007B5CEB" w:rsidP="002A1A00">
            <w:pPr>
              <w:widowControl w:val="0"/>
              <w:spacing w:line="240" w:lineRule="auto"/>
              <w:ind w:left="0" w:right="0" w:firstLine="0"/>
              <w:rPr>
                <w:rFonts w:eastAsia="Calibri"/>
                <w:b/>
                <w:sz w:val="20"/>
                <w:szCs w:val="20"/>
                <w:lang w:eastAsia="en-US"/>
              </w:rPr>
            </w:pPr>
            <w:r w:rsidRPr="00A71E85">
              <w:rPr>
                <w:bCs/>
                <w:sz w:val="20"/>
                <w:szCs w:val="20"/>
              </w:rPr>
              <w:t>Нарушение, установленных</w:t>
            </w:r>
            <w:r w:rsidRPr="00A71E85">
              <w:rPr>
                <w:sz w:val="20"/>
                <w:szCs w:val="20"/>
              </w:rPr>
              <w:t xml:space="preserve"> правилами и соглашениями о предоставлении субсидий, </w:t>
            </w:r>
            <w:r w:rsidRPr="00A71E85">
              <w:rPr>
                <w:b/>
                <w:sz w:val="20"/>
                <w:szCs w:val="20"/>
              </w:rPr>
              <w:t>сроков рассмотрения</w:t>
            </w:r>
            <w:r w:rsidRPr="00A71E85">
              <w:rPr>
                <w:sz w:val="20"/>
                <w:szCs w:val="20"/>
              </w:rPr>
              <w:t xml:space="preserve"> документов и принятия решений о предоставлении субсидий, а также </w:t>
            </w:r>
            <w:r w:rsidRPr="00A71E85">
              <w:rPr>
                <w:b/>
                <w:bCs/>
                <w:sz w:val="20"/>
                <w:szCs w:val="20"/>
              </w:rPr>
              <w:t xml:space="preserve"> сроков их перечисления</w:t>
            </w:r>
          </w:p>
        </w:tc>
        <w:tc>
          <w:tcPr>
            <w:tcW w:w="6724" w:type="dxa"/>
            <w:shd w:val="clear" w:color="auto" w:fill="auto"/>
          </w:tcPr>
          <w:p w:rsidR="007B5CEB" w:rsidRPr="00A71E85" w:rsidRDefault="007B5CEB" w:rsidP="000D7653">
            <w:pPr>
              <w:widowControl w:val="0"/>
              <w:overflowPunct/>
              <w:spacing w:line="240" w:lineRule="auto"/>
              <w:ind w:left="0" w:right="0" w:firstLine="307"/>
              <w:textAlignment w:val="auto"/>
              <w:rPr>
                <w:rFonts w:eastAsia="Calibri"/>
                <w:b/>
                <w:sz w:val="20"/>
                <w:szCs w:val="20"/>
                <w:lang w:eastAsia="en-US"/>
              </w:rPr>
            </w:pPr>
            <w:r w:rsidRPr="00A71E85">
              <w:rPr>
                <w:b/>
                <w:sz w:val="20"/>
                <w:szCs w:val="20"/>
              </w:rPr>
              <w:t>Минприроды России</w:t>
            </w:r>
            <w:r w:rsidRPr="00A71E85">
              <w:rPr>
                <w:sz w:val="20"/>
                <w:szCs w:val="20"/>
              </w:rPr>
              <w:t xml:space="preserve"> субсидии на реализацию мероприятий ФЦП «</w:t>
            </w:r>
            <w:r w:rsidRPr="00A71E85">
              <w:rPr>
                <w:rFonts w:eastAsiaTheme="minorHAnsi"/>
                <w:sz w:val="20"/>
                <w:szCs w:val="20"/>
                <w:lang w:eastAsia="en-US"/>
              </w:rPr>
              <w:t>Развитие водохозяйственного комплекса Российской Федерации в 2012 - 2020 годах</w:t>
            </w:r>
            <w:r w:rsidRPr="00A71E85">
              <w:rPr>
                <w:sz w:val="20"/>
                <w:szCs w:val="20"/>
              </w:rPr>
              <w:t>» перечислены</w:t>
            </w:r>
            <w:r w:rsidRPr="00A71E85">
              <w:rPr>
                <w:rFonts w:eastAsia="Calibri"/>
                <w:sz w:val="20"/>
                <w:szCs w:val="20"/>
                <w:lang w:eastAsia="en-US"/>
              </w:rPr>
              <w:t xml:space="preserve"> пяти организациям с нарушением установленного срока от 7 до 24.</w:t>
            </w:r>
          </w:p>
        </w:tc>
      </w:tr>
      <w:tr w:rsidR="007B5CEB" w:rsidRPr="00A71E85" w:rsidTr="000D7653">
        <w:trPr>
          <w:trHeight w:val="20"/>
        </w:trPr>
        <w:tc>
          <w:tcPr>
            <w:tcW w:w="3307" w:type="dxa"/>
            <w:vMerge/>
          </w:tcPr>
          <w:p w:rsidR="007B5CEB" w:rsidRPr="00A71E85" w:rsidRDefault="007B5CEB" w:rsidP="002A1A00">
            <w:pPr>
              <w:widowControl w:val="0"/>
              <w:spacing w:line="240" w:lineRule="auto"/>
              <w:ind w:left="0" w:right="0" w:firstLine="0"/>
              <w:rPr>
                <w:rFonts w:eastAsia="Calibri"/>
                <w:b/>
                <w:sz w:val="20"/>
                <w:szCs w:val="20"/>
                <w:lang w:eastAsia="en-US"/>
              </w:rPr>
            </w:pPr>
          </w:p>
        </w:tc>
        <w:tc>
          <w:tcPr>
            <w:tcW w:w="6724" w:type="dxa"/>
          </w:tcPr>
          <w:p w:rsidR="007B5CEB" w:rsidRPr="00A71E85" w:rsidRDefault="007B5CEB" w:rsidP="002A1A00">
            <w:pPr>
              <w:spacing w:line="240" w:lineRule="auto"/>
              <w:ind w:left="0" w:right="-2" w:firstLine="307"/>
              <w:rPr>
                <w:color w:val="000000"/>
                <w:sz w:val="20"/>
                <w:szCs w:val="20"/>
              </w:rPr>
            </w:pPr>
            <w:r w:rsidRPr="00A71E85">
              <w:rPr>
                <w:b/>
                <w:color w:val="000000"/>
                <w:sz w:val="20"/>
                <w:szCs w:val="20"/>
              </w:rPr>
              <w:t>Госкорпорацией «Роскосмос»</w:t>
            </w:r>
            <w:r w:rsidRPr="00A71E85">
              <w:rPr>
                <w:color w:val="000000"/>
                <w:sz w:val="20"/>
                <w:szCs w:val="20"/>
              </w:rPr>
              <w:t xml:space="preserve"> позже установленного срока приняты решения о предоставлении субсидии по 4 заявлениям ФГУП «ЦЭНКИ», позже установленного срока заключены два соглашения о предоставлении субсидии, что является  нарушением пункта 10 Правил предоставления субсидий</w:t>
            </w:r>
            <w:r w:rsidRPr="00A71E85">
              <w:rPr>
                <w:rStyle w:val="ae"/>
                <w:color w:val="000000"/>
                <w:sz w:val="20"/>
                <w:szCs w:val="20"/>
              </w:rPr>
              <w:footnoteReference w:id="1"/>
            </w:r>
            <w:r w:rsidRPr="00A71E85">
              <w:rPr>
                <w:color w:val="000000"/>
                <w:sz w:val="20"/>
                <w:szCs w:val="20"/>
              </w:rPr>
              <w:t>.</w:t>
            </w:r>
          </w:p>
          <w:p w:rsidR="007B5CEB" w:rsidRPr="00A71E85" w:rsidRDefault="007B5CEB" w:rsidP="000D7653">
            <w:pPr>
              <w:spacing w:line="240" w:lineRule="auto"/>
              <w:ind w:left="0" w:right="-2" w:firstLine="307"/>
              <w:rPr>
                <w:rFonts w:eastAsia="Calibri"/>
                <w:b/>
                <w:sz w:val="20"/>
                <w:szCs w:val="20"/>
                <w:lang w:eastAsia="en-US"/>
              </w:rPr>
            </w:pPr>
            <w:r w:rsidRPr="00A71E85">
              <w:rPr>
                <w:color w:val="000000"/>
                <w:sz w:val="20"/>
                <w:szCs w:val="20"/>
              </w:rPr>
              <w:t>В нарушение пункта 13 указанных Правил</w:t>
            </w:r>
            <w:r w:rsidRPr="00A71E85">
              <w:rPr>
                <w:rStyle w:val="ae"/>
                <w:color w:val="000000"/>
                <w:sz w:val="20"/>
                <w:szCs w:val="20"/>
              </w:rPr>
              <w:footnoteReference w:id="2"/>
            </w:r>
            <w:r w:rsidRPr="00A71E85">
              <w:rPr>
                <w:color w:val="000000"/>
                <w:sz w:val="20"/>
                <w:szCs w:val="20"/>
              </w:rPr>
              <w:t xml:space="preserve"> по трем соглашениям средства перечислены позже установленного срока от 2 до 17 дней.</w:t>
            </w:r>
          </w:p>
        </w:tc>
      </w:tr>
      <w:tr w:rsidR="007B5CEB" w:rsidRPr="00A71E85" w:rsidTr="000D7653">
        <w:trPr>
          <w:trHeight w:val="20"/>
        </w:trPr>
        <w:tc>
          <w:tcPr>
            <w:tcW w:w="3307" w:type="dxa"/>
            <w:vMerge/>
          </w:tcPr>
          <w:p w:rsidR="007B5CEB" w:rsidRPr="00A71E85" w:rsidRDefault="007B5CEB" w:rsidP="002A1A00">
            <w:pPr>
              <w:widowControl w:val="0"/>
              <w:spacing w:line="240" w:lineRule="auto"/>
              <w:ind w:left="0" w:right="0" w:firstLine="0"/>
              <w:rPr>
                <w:rFonts w:eastAsia="Calibri"/>
                <w:b/>
                <w:sz w:val="20"/>
                <w:szCs w:val="20"/>
                <w:lang w:eastAsia="en-US"/>
              </w:rPr>
            </w:pPr>
          </w:p>
        </w:tc>
        <w:tc>
          <w:tcPr>
            <w:tcW w:w="6724" w:type="dxa"/>
          </w:tcPr>
          <w:p w:rsidR="007B5CEB" w:rsidRPr="00A71E85" w:rsidRDefault="007B5CEB" w:rsidP="002A1A00">
            <w:pPr>
              <w:spacing w:line="240" w:lineRule="auto"/>
              <w:ind w:left="0" w:right="-2" w:firstLine="307"/>
              <w:rPr>
                <w:rFonts w:eastAsia="Calibri"/>
                <w:b/>
                <w:sz w:val="20"/>
                <w:szCs w:val="20"/>
                <w:lang w:eastAsia="en-US"/>
              </w:rPr>
            </w:pPr>
            <w:r w:rsidRPr="00A71E85">
              <w:rPr>
                <w:b/>
                <w:color w:val="000000"/>
                <w:sz w:val="20"/>
                <w:szCs w:val="20"/>
              </w:rPr>
              <w:t>Минсельхозом России</w:t>
            </w:r>
            <w:r w:rsidRPr="00A71E85">
              <w:rPr>
                <w:color w:val="000000"/>
                <w:sz w:val="20"/>
                <w:szCs w:val="20"/>
              </w:rPr>
              <w:t xml:space="preserve">  уведомления</w:t>
            </w:r>
            <w:r w:rsidRPr="00A71E85">
              <w:rPr>
                <w:sz w:val="20"/>
                <w:szCs w:val="20"/>
              </w:rPr>
              <w:t xml:space="preserve"> о принятии решения о заключении соглашения</w:t>
            </w:r>
            <w:r w:rsidRPr="00A71E85">
              <w:rPr>
                <w:color w:val="000000"/>
                <w:sz w:val="20"/>
                <w:szCs w:val="20"/>
              </w:rPr>
              <w:t xml:space="preserve"> </w:t>
            </w:r>
            <w:r w:rsidRPr="00A71E85">
              <w:rPr>
                <w:sz w:val="20"/>
                <w:szCs w:val="20"/>
              </w:rPr>
              <w:t xml:space="preserve">(или об отказе в предоставлении субсидии) </w:t>
            </w:r>
            <w:r w:rsidRPr="00A71E85">
              <w:rPr>
                <w:color w:val="000000"/>
                <w:sz w:val="20"/>
                <w:szCs w:val="20"/>
              </w:rPr>
              <w:t xml:space="preserve">направлялись в АО «Российский экспортный центр» позже установленного срока на 11 – 31 </w:t>
            </w:r>
            <w:r w:rsidRPr="00A71E85">
              <w:rPr>
                <w:sz w:val="20"/>
                <w:szCs w:val="20"/>
              </w:rPr>
              <w:t>рабочий день</w:t>
            </w:r>
            <w:r w:rsidRPr="00A71E85">
              <w:rPr>
                <w:rStyle w:val="ae"/>
                <w:sz w:val="20"/>
                <w:szCs w:val="20"/>
              </w:rPr>
              <w:footnoteReference w:id="3"/>
            </w:r>
            <w:r w:rsidRPr="00A71E85">
              <w:rPr>
                <w:color w:val="000000"/>
                <w:sz w:val="20"/>
                <w:szCs w:val="20"/>
              </w:rPr>
              <w:t>.</w:t>
            </w:r>
          </w:p>
        </w:tc>
      </w:tr>
      <w:tr w:rsidR="007B5CEB" w:rsidRPr="00A71E85" w:rsidTr="000D7653">
        <w:trPr>
          <w:trHeight w:val="20"/>
        </w:trPr>
        <w:tc>
          <w:tcPr>
            <w:tcW w:w="3307" w:type="dxa"/>
            <w:vMerge w:val="restart"/>
          </w:tcPr>
          <w:p w:rsidR="007B5CEB" w:rsidRPr="00A71E85" w:rsidRDefault="007B5CEB" w:rsidP="002A1A00">
            <w:pPr>
              <w:pStyle w:val="Default"/>
              <w:widowControl w:val="0"/>
              <w:ind w:firstLine="284"/>
              <w:jc w:val="both"/>
              <w:rPr>
                <w:b/>
                <w:sz w:val="20"/>
                <w:szCs w:val="20"/>
                <w:lang w:eastAsia="en-US"/>
              </w:rPr>
            </w:pPr>
            <w:r w:rsidRPr="00A71E85">
              <w:rPr>
                <w:color w:val="auto"/>
                <w:sz w:val="20"/>
                <w:szCs w:val="20"/>
              </w:rPr>
              <w:t xml:space="preserve">Нарушения положений нормативных правовых актов, определяющих правила  предоставления субсидий </w:t>
            </w:r>
          </w:p>
        </w:tc>
        <w:tc>
          <w:tcPr>
            <w:tcW w:w="6724" w:type="dxa"/>
          </w:tcPr>
          <w:p w:rsidR="007B5CEB" w:rsidRPr="00A71E85" w:rsidRDefault="007B5CEB" w:rsidP="002A1A00">
            <w:pPr>
              <w:pStyle w:val="a6"/>
              <w:spacing w:after="0" w:line="240" w:lineRule="auto"/>
              <w:ind w:left="0" w:firstLine="709"/>
              <w:contextualSpacing w:val="0"/>
              <w:jc w:val="both"/>
              <w:rPr>
                <w:rFonts w:ascii="Times New Roman" w:hAnsi="Times New Roman"/>
                <w:sz w:val="20"/>
                <w:szCs w:val="20"/>
              </w:rPr>
            </w:pPr>
            <w:proofErr w:type="gramStart"/>
            <w:r w:rsidRPr="00A71E85">
              <w:rPr>
                <w:rFonts w:ascii="Times New Roman" w:hAnsi="Times New Roman"/>
                <w:b/>
                <w:sz w:val="20"/>
                <w:szCs w:val="20"/>
              </w:rPr>
              <w:t>Минсельхозом России</w:t>
            </w:r>
            <w:r w:rsidRPr="00A71E85">
              <w:rPr>
                <w:rFonts w:ascii="Times New Roman" w:hAnsi="Times New Roman"/>
                <w:sz w:val="20"/>
                <w:szCs w:val="20"/>
              </w:rPr>
              <w:t xml:space="preserve"> субсидии на компенсацию части затрат на транспортировку сельскохозяйственной и продовольственной продукции наземным, в том числе железнодорожным, транспортом, перечисленной российским организациям, в сумме 829,1 млн. рублей, или 100 % запланированного объема, предоставлены в отсутствие документов, подтверждающих факт произведенных получателями субсидий затрат, что является нарушением соглашений о предоставлении данных субсидий.</w:t>
            </w:r>
            <w:proofErr w:type="gramEnd"/>
          </w:p>
          <w:p w:rsidR="007B5CEB" w:rsidRPr="00A71E85" w:rsidRDefault="007B5CEB" w:rsidP="000D7653">
            <w:pPr>
              <w:pStyle w:val="a6"/>
              <w:spacing w:after="0" w:line="240" w:lineRule="auto"/>
              <w:ind w:left="0" w:firstLine="709"/>
              <w:contextualSpacing w:val="0"/>
              <w:jc w:val="both"/>
              <w:rPr>
                <w:b/>
                <w:color w:val="000000"/>
                <w:sz w:val="20"/>
                <w:szCs w:val="20"/>
              </w:rPr>
            </w:pPr>
            <w:r w:rsidRPr="00A71E85">
              <w:rPr>
                <w:rFonts w:ascii="Times New Roman" w:hAnsi="Times New Roman"/>
                <w:sz w:val="20"/>
                <w:szCs w:val="20"/>
              </w:rPr>
              <w:t>Кроме того, в нарушение правил предоставления указанной субсидии соглашения о ее предоставлении не содержали положений, определяющих требования к договорам поставки продукции.</w:t>
            </w:r>
          </w:p>
        </w:tc>
      </w:tr>
      <w:tr w:rsidR="007B5CEB" w:rsidRPr="00A71E85" w:rsidTr="000D7653">
        <w:trPr>
          <w:trHeight w:val="20"/>
        </w:trPr>
        <w:tc>
          <w:tcPr>
            <w:tcW w:w="3307" w:type="dxa"/>
            <w:vMerge/>
          </w:tcPr>
          <w:p w:rsidR="007B5CEB" w:rsidRPr="00A71E85" w:rsidRDefault="007B5CEB" w:rsidP="002A1A00">
            <w:pPr>
              <w:widowControl w:val="0"/>
              <w:spacing w:line="240" w:lineRule="auto"/>
              <w:ind w:left="0" w:right="0" w:firstLine="0"/>
              <w:rPr>
                <w:rFonts w:eastAsia="Calibri"/>
                <w:b/>
                <w:sz w:val="20"/>
                <w:szCs w:val="20"/>
                <w:lang w:eastAsia="en-US"/>
              </w:rPr>
            </w:pPr>
          </w:p>
        </w:tc>
        <w:tc>
          <w:tcPr>
            <w:tcW w:w="6724" w:type="dxa"/>
          </w:tcPr>
          <w:p w:rsidR="000D7653" w:rsidRPr="00A71E85" w:rsidRDefault="007B5CEB" w:rsidP="000D7653">
            <w:pPr>
              <w:spacing w:line="240" w:lineRule="auto"/>
              <w:ind w:left="0" w:right="-2"/>
              <w:rPr>
                <w:b/>
                <w:color w:val="000000"/>
                <w:sz w:val="20"/>
                <w:szCs w:val="20"/>
              </w:rPr>
            </w:pPr>
            <w:proofErr w:type="gramStart"/>
            <w:r w:rsidRPr="00A71E85">
              <w:rPr>
                <w:color w:val="000000"/>
                <w:sz w:val="20"/>
                <w:szCs w:val="20"/>
              </w:rPr>
              <w:t xml:space="preserve">В нарушение подпункта «а» пункта 3 и пункта 15 Правил предоставления субсидии из федерального бюджета организациям на формирование и ведение Федерального информационного фонда стандартов, утвержденных постановлением Правительства Российской Федерации от 20 апреля 2017 г. № 479, согласно которым субсидия предоставляется в целях возмещения фактически осуществленных и документально подтвержденных затрат по комплектованию Федерального информационного фонда стандартов, </w:t>
            </w:r>
            <w:r w:rsidRPr="00A71E85">
              <w:rPr>
                <w:b/>
                <w:color w:val="000000"/>
                <w:sz w:val="20"/>
                <w:szCs w:val="20"/>
              </w:rPr>
              <w:t>Росстандартом</w:t>
            </w:r>
            <w:r w:rsidRPr="00A71E85">
              <w:rPr>
                <w:color w:val="000000"/>
                <w:sz w:val="20"/>
                <w:szCs w:val="20"/>
              </w:rPr>
              <w:t xml:space="preserve"> предоставлена субсидия в сумме 4,1</w:t>
            </w:r>
            <w:proofErr w:type="gramEnd"/>
            <w:r w:rsidRPr="00A71E85">
              <w:rPr>
                <w:color w:val="000000"/>
                <w:sz w:val="20"/>
                <w:szCs w:val="20"/>
              </w:rPr>
              <w:t> </w:t>
            </w:r>
            <w:proofErr w:type="gramStart"/>
            <w:r w:rsidRPr="00A71E85">
              <w:rPr>
                <w:color w:val="000000"/>
                <w:sz w:val="20"/>
                <w:szCs w:val="20"/>
              </w:rPr>
              <w:t>млн. рублей (расчетно) на компенсацию затрат на оплату труда и начисления на оплату труда работников Отдела переводов документов ФГУП «СТАНДАРТИНФОРМ», выполняющих работы по утвержденным Росстандартом планам перевода на русский язык международных стандартов ИСО и национальных стандартов иностранных государств, которые должны быть выполнены непосредственно Росстандартом и представлены им во ФГУП «СТАНДАРТИНФОРМ» для комплектования Федерального информационного фонда стандартов</w:t>
            </w:r>
            <w:r w:rsidRPr="00A71E85">
              <w:rPr>
                <w:rStyle w:val="ae"/>
                <w:color w:val="000000"/>
                <w:sz w:val="20"/>
                <w:szCs w:val="20"/>
              </w:rPr>
              <w:footnoteReference w:id="4"/>
            </w:r>
            <w:r w:rsidRPr="00A71E85">
              <w:rPr>
                <w:color w:val="000000"/>
                <w:sz w:val="20"/>
                <w:szCs w:val="20"/>
              </w:rPr>
              <w:t xml:space="preserve">. </w:t>
            </w:r>
            <w:proofErr w:type="gramEnd"/>
          </w:p>
        </w:tc>
      </w:tr>
      <w:tr w:rsidR="007B5CEB" w:rsidRPr="00A71E85" w:rsidTr="000D7653">
        <w:trPr>
          <w:trHeight w:val="20"/>
        </w:trPr>
        <w:tc>
          <w:tcPr>
            <w:tcW w:w="3307" w:type="dxa"/>
          </w:tcPr>
          <w:p w:rsidR="007B5CEB" w:rsidRPr="00A71E85" w:rsidRDefault="007B5CEB" w:rsidP="002A1A00">
            <w:pPr>
              <w:widowControl w:val="0"/>
              <w:spacing w:line="240" w:lineRule="auto"/>
              <w:ind w:left="0" w:right="0" w:firstLine="0"/>
              <w:rPr>
                <w:rFonts w:eastAsia="Calibri"/>
                <w:b/>
                <w:sz w:val="20"/>
                <w:szCs w:val="20"/>
                <w:lang w:eastAsia="en-US"/>
              </w:rPr>
            </w:pPr>
          </w:p>
        </w:tc>
        <w:tc>
          <w:tcPr>
            <w:tcW w:w="6724" w:type="dxa"/>
          </w:tcPr>
          <w:p w:rsidR="007B5CEB" w:rsidRPr="00A71E85" w:rsidRDefault="007B5CEB" w:rsidP="000D7653">
            <w:pPr>
              <w:widowControl w:val="0"/>
              <w:overflowPunct/>
              <w:spacing w:line="240" w:lineRule="auto"/>
              <w:ind w:left="0" w:right="0"/>
              <w:textAlignment w:val="auto"/>
              <w:rPr>
                <w:b/>
                <w:color w:val="000000"/>
                <w:sz w:val="20"/>
                <w:szCs w:val="20"/>
              </w:rPr>
            </w:pPr>
            <w:r w:rsidRPr="00A71E85">
              <w:rPr>
                <w:b/>
                <w:sz w:val="20"/>
                <w:szCs w:val="20"/>
              </w:rPr>
              <w:t>Минпромторгом России</w:t>
            </w:r>
            <w:r w:rsidRPr="00A71E85">
              <w:rPr>
                <w:sz w:val="20"/>
                <w:szCs w:val="20"/>
              </w:rPr>
              <w:t xml:space="preserve"> не проводились проверки соблюдения получателями субсидий целей, условий и порядка предоставления субсидий  (ООО «Брянский камвольный комбинат», ОАО «Павлово-</w:t>
            </w:r>
            <w:r w:rsidRPr="00A71E85">
              <w:rPr>
                <w:sz w:val="20"/>
                <w:szCs w:val="20"/>
              </w:rPr>
              <w:lastRenderedPageBreak/>
              <w:t xml:space="preserve">Посадский </w:t>
            </w:r>
            <w:proofErr w:type="spellStart"/>
            <w:r w:rsidRPr="00A71E85">
              <w:rPr>
                <w:sz w:val="20"/>
                <w:szCs w:val="20"/>
              </w:rPr>
              <w:t>камвольщик</w:t>
            </w:r>
            <w:proofErr w:type="spellEnd"/>
            <w:r w:rsidRPr="00A71E85">
              <w:rPr>
                <w:sz w:val="20"/>
                <w:szCs w:val="20"/>
              </w:rPr>
              <w:t>», ООО «</w:t>
            </w:r>
            <w:proofErr w:type="spellStart"/>
            <w:r w:rsidRPr="00A71E85">
              <w:rPr>
                <w:sz w:val="20"/>
                <w:szCs w:val="20"/>
              </w:rPr>
              <w:t>Комтекс</w:t>
            </w:r>
            <w:proofErr w:type="spellEnd"/>
            <w:r w:rsidRPr="00A71E85">
              <w:rPr>
                <w:sz w:val="20"/>
                <w:szCs w:val="20"/>
              </w:rPr>
              <w:t xml:space="preserve">», ООО «Чайковская текстильная компания»). В результате оценка эффективности использования получателями субсидий Минпромторгом России не проведена. </w:t>
            </w:r>
            <w:proofErr w:type="gramStart"/>
            <w:r w:rsidRPr="00A71E85">
              <w:rPr>
                <w:sz w:val="20"/>
                <w:szCs w:val="20"/>
              </w:rPr>
              <w:t xml:space="preserve">Сведения о достижении показателя эффективности предоставления субсидии ООО «Брянский камвольный комбинат» и ОАО «Павлово-Посадский </w:t>
            </w:r>
            <w:proofErr w:type="spellStart"/>
            <w:r w:rsidRPr="00A71E85">
              <w:rPr>
                <w:sz w:val="20"/>
                <w:szCs w:val="20"/>
              </w:rPr>
              <w:t>камвольщик</w:t>
            </w:r>
            <w:proofErr w:type="spellEnd"/>
            <w:r w:rsidRPr="00A71E85">
              <w:rPr>
                <w:sz w:val="20"/>
                <w:szCs w:val="20"/>
              </w:rPr>
              <w:t>» соответствующими документами не подтверждены, информация о представлении ООО «</w:t>
            </w:r>
            <w:proofErr w:type="spellStart"/>
            <w:r w:rsidRPr="00A71E85">
              <w:rPr>
                <w:sz w:val="20"/>
                <w:szCs w:val="20"/>
              </w:rPr>
              <w:t>Комтекс</w:t>
            </w:r>
            <w:proofErr w:type="spellEnd"/>
            <w:r w:rsidRPr="00A71E85">
              <w:rPr>
                <w:sz w:val="20"/>
                <w:szCs w:val="20"/>
              </w:rPr>
              <w:t>» отчетов о выполнении условий предоставления субсидии и достижении показателя эффективности предоставления субсидии в Минпромторге России отсутствует, ООО «Чайковская текстильная компания» не обеспечено достижение показателя эффективности предоставления субсидии, предусмотренного пунктом 15 Правил № 857</w:t>
            </w:r>
            <w:r w:rsidRPr="00A71E85">
              <w:rPr>
                <w:rStyle w:val="ae"/>
                <w:sz w:val="20"/>
                <w:szCs w:val="20"/>
              </w:rPr>
              <w:footnoteReference w:id="5"/>
            </w:r>
            <w:r w:rsidRPr="00A71E85">
              <w:rPr>
                <w:sz w:val="20"/>
                <w:szCs w:val="20"/>
              </w:rPr>
              <w:t>.</w:t>
            </w:r>
            <w:r w:rsidR="000D7653">
              <w:rPr>
                <w:sz w:val="20"/>
                <w:szCs w:val="20"/>
              </w:rPr>
              <w:t xml:space="preserve"> </w:t>
            </w:r>
            <w:proofErr w:type="gramEnd"/>
          </w:p>
        </w:tc>
      </w:tr>
      <w:tr w:rsidR="007B5CEB" w:rsidRPr="00A71E85" w:rsidTr="000D7653">
        <w:trPr>
          <w:trHeight w:val="20"/>
        </w:trPr>
        <w:tc>
          <w:tcPr>
            <w:tcW w:w="3307" w:type="dxa"/>
            <w:vMerge w:val="restart"/>
          </w:tcPr>
          <w:p w:rsidR="007B5CEB" w:rsidRPr="00A71E85" w:rsidRDefault="007B5CEB" w:rsidP="002A1A00">
            <w:pPr>
              <w:widowControl w:val="0"/>
              <w:overflowPunct/>
              <w:spacing w:line="240" w:lineRule="auto"/>
              <w:ind w:left="0" w:right="0"/>
              <w:textAlignment w:val="auto"/>
              <w:rPr>
                <w:sz w:val="20"/>
                <w:szCs w:val="20"/>
              </w:rPr>
            </w:pPr>
            <w:r w:rsidRPr="00A71E85">
              <w:rPr>
                <w:b/>
                <w:sz w:val="20"/>
                <w:szCs w:val="20"/>
              </w:rPr>
              <w:lastRenderedPageBreak/>
              <w:t xml:space="preserve">Не соблюдение требований правил предоставления субсидий </w:t>
            </w:r>
            <w:r w:rsidRPr="00A71E85">
              <w:rPr>
                <w:sz w:val="20"/>
                <w:szCs w:val="20"/>
              </w:rPr>
              <w:t>в части применения штрафных санкций в связи с недостижением  юридическими лицами, получателями субсидий  значений показателей результативности, установленных соглашениями о предоставлении субсидий.</w:t>
            </w:r>
          </w:p>
          <w:p w:rsidR="007B5CEB" w:rsidRPr="00A71E85" w:rsidRDefault="007B5CEB" w:rsidP="002A1A00">
            <w:pPr>
              <w:widowControl w:val="0"/>
              <w:spacing w:line="240" w:lineRule="auto"/>
              <w:ind w:left="0" w:right="0" w:firstLine="0"/>
              <w:rPr>
                <w:rFonts w:eastAsia="Calibri"/>
                <w:b/>
                <w:sz w:val="20"/>
                <w:szCs w:val="20"/>
                <w:lang w:eastAsia="en-US"/>
              </w:rPr>
            </w:pPr>
          </w:p>
        </w:tc>
        <w:tc>
          <w:tcPr>
            <w:tcW w:w="6724" w:type="dxa"/>
          </w:tcPr>
          <w:p w:rsidR="007B5CEB" w:rsidRPr="00A71E85" w:rsidRDefault="007B5CEB" w:rsidP="000D7653">
            <w:pPr>
              <w:spacing w:line="240" w:lineRule="auto"/>
              <w:ind w:left="0" w:right="-2"/>
              <w:rPr>
                <w:rFonts w:eastAsia="Calibri"/>
                <w:b/>
                <w:sz w:val="20"/>
                <w:szCs w:val="20"/>
                <w:lang w:eastAsia="en-US"/>
              </w:rPr>
            </w:pPr>
            <w:r w:rsidRPr="00A71E85">
              <w:rPr>
                <w:b/>
                <w:color w:val="000000"/>
                <w:sz w:val="20"/>
                <w:szCs w:val="20"/>
              </w:rPr>
              <w:t>Госкорпорацией «Роскосмос»</w:t>
            </w:r>
            <w:r w:rsidRPr="00A71E85">
              <w:rPr>
                <w:color w:val="000000"/>
                <w:sz w:val="20"/>
                <w:szCs w:val="20"/>
              </w:rPr>
              <w:t xml:space="preserve"> не применены штрафные санкции в связи с недостижением АО «ГКНПЦ им. </w:t>
            </w:r>
            <w:proofErr w:type="spellStart"/>
            <w:r w:rsidRPr="00A71E85">
              <w:rPr>
                <w:color w:val="000000"/>
                <w:sz w:val="20"/>
                <w:szCs w:val="20"/>
              </w:rPr>
              <w:t>М.В.Хруничева</w:t>
            </w:r>
            <w:proofErr w:type="spellEnd"/>
            <w:r w:rsidRPr="00A71E85">
              <w:rPr>
                <w:color w:val="000000"/>
                <w:sz w:val="20"/>
                <w:szCs w:val="20"/>
              </w:rPr>
              <w:t xml:space="preserve">» значений показателей результативности, установленных соглашениями о предоставлении в 2018 году субсидии из федерального бюджета АО «ГКНПЦ им. </w:t>
            </w:r>
            <w:proofErr w:type="spellStart"/>
            <w:r w:rsidRPr="00A71E85">
              <w:rPr>
                <w:color w:val="000000"/>
                <w:sz w:val="20"/>
                <w:szCs w:val="20"/>
              </w:rPr>
              <w:t>М.В.Хруничева</w:t>
            </w:r>
            <w:proofErr w:type="spellEnd"/>
            <w:r w:rsidRPr="00A71E85">
              <w:rPr>
                <w:color w:val="000000"/>
                <w:sz w:val="20"/>
                <w:szCs w:val="20"/>
              </w:rPr>
              <w:t>», для финансового обеспечения затрат, связанных с погашением полученных в российских кредитных организациях и государственной корпорации развития «ВЭБ</w:t>
            </w:r>
            <w:proofErr w:type="gramStart"/>
            <w:r w:rsidRPr="00A71E85">
              <w:rPr>
                <w:color w:val="000000"/>
                <w:sz w:val="20"/>
                <w:szCs w:val="20"/>
              </w:rPr>
              <w:t>.Р</w:t>
            </w:r>
            <w:proofErr w:type="gramEnd"/>
            <w:r w:rsidRPr="00A71E85">
              <w:rPr>
                <w:color w:val="000000"/>
                <w:sz w:val="20"/>
                <w:szCs w:val="20"/>
              </w:rPr>
              <w:t>Ф» кредитов и уплатой процентов по ним (снижение показателя отношения величины задолженности по кредитам и займам к выручке, рост коэффициента покрытия процентов по кредитам и займам).</w:t>
            </w:r>
          </w:p>
        </w:tc>
      </w:tr>
      <w:tr w:rsidR="007B5CEB" w:rsidRPr="00A71E85" w:rsidTr="000D7653">
        <w:trPr>
          <w:trHeight w:val="20"/>
        </w:trPr>
        <w:tc>
          <w:tcPr>
            <w:tcW w:w="3307" w:type="dxa"/>
            <w:vMerge/>
          </w:tcPr>
          <w:p w:rsidR="007B5CEB" w:rsidRPr="00A71E85" w:rsidRDefault="007B5CEB" w:rsidP="002A1A00">
            <w:pPr>
              <w:widowControl w:val="0"/>
              <w:overflowPunct/>
              <w:spacing w:line="240" w:lineRule="auto"/>
              <w:ind w:left="0" w:right="0"/>
              <w:textAlignment w:val="auto"/>
              <w:rPr>
                <w:b/>
                <w:sz w:val="20"/>
                <w:szCs w:val="20"/>
              </w:rPr>
            </w:pPr>
          </w:p>
        </w:tc>
        <w:tc>
          <w:tcPr>
            <w:tcW w:w="6724" w:type="dxa"/>
          </w:tcPr>
          <w:p w:rsidR="007B5CEB" w:rsidRPr="00A71E85" w:rsidRDefault="007B5CEB" w:rsidP="000D7653">
            <w:pPr>
              <w:spacing w:line="240" w:lineRule="auto"/>
              <w:ind w:left="0" w:right="-2"/>
              <w:rPr>
                <w:b/>
                <w:color w:val="000000"/>
                <w:sz w:val="20"/>
                <w:szCs w:val="20"/>
              </w:rPr>
            </w:pPr>
            <w:proofErr w:type="gramStart"/>
            <w:r w:rsidRPr="00A71E85">
              <w:rPr>
                <w:b/>
                <w:color w:val="000000"/>
                <w:sz w:val="20"/>
                <w:szCs w:val="20"/>
              </w:rPr>
              <w:t>Минспортом России</w:t>
            </w:r>
            <w:r w:rsidRPr="00A71E85">
              <w:rPr>
                <w:color w:val="000000"/>
                <w:sz w:val="20"/>
                <w:szCs w:val="20"/>
              </w:rPr>
              <w:t xml:space="preserve"> решения о применении штрафных санкций в отношении спортивных федераций ООО «Федерация санного спорта России», ООО «Федерация керлинга России», ООО «Союз конькобежцев России», ООО «Федерация прыжков на лыжах с трамплина и лыжного двоеборья России», ООО «Всероссийская федерация парусного спорта» и ООО «Федерация современного пятиборья России» не принимались, несмотря на то, что в  соответствии с отчетами  о достижении значений показателей</w:t>
            </w:r>
            <w:proofErr w:type="gramEnd"/>
            <w:r w:rsidRPr="00A71E85">
              <w:rPr>
                <w:color w:val="000000"/>
                <w:sz w:val="20"/>
                <w:szCs w:val="20"/>
              </w:rPr>
              <w:t xml:space="preserve"> результативности использования субсидий, фактическое достижение показателей результативности в 2018 году составило 80 %</w:t>
            </w:r>
            <w:r w:rsidRPr="00A71E85">
              <w:rPr>
                <w:rStyle w:val="ae"/>
                <w:color w:val="000000"/>
                <w:sz w:val="20"/>
                <w:szCs w:val="20"/>
              </w:rPr>
              <w:footnoteReference w:id="6"/>
            </w:r>
            <w:r w:rsidRPr="00A71E85">
              <w:rPr>
                <w:color w:val="000000"/>
                <w:sz w:val="20"/>
                <w:szCs w:val="20"/>
              </w:rPr>
              <w:t>.</w:t>
            </w:r>
          </w:p>
        </w:tc>
      </w:tr>
      <w:tr w:rsidR="007B5CEB" w:rsidRPr="00A71E85" w:rsidTr="000D7653">
        <w:trPr>
          <w:trHeight w:val="460"/>
        </w:trPr>
        <w:tc>
          <w:tcPr>
            <w:tcW w:w="3307" w:type="dxa"/>
            <w:vMerge w:val="restart"/>
          </w:tcPr>
          <w:p w:rsidR="007B5CEB" w:rsidRPr="00A71E85" w:rsidRDefault="007B5CEB" w:rsidP="00CD6A09">
            <w:pPr>
              <w:pBdr>
                <w:bottom w:val="single" w:sz="6" w:space="30" w:color="FFFFFF"/>
              </w:pBdr>
              <w:spacing w:line="240" w:lineRule="auto"/>
              <w:ind w:left="0" w:right="-2"/>
              <w:rPr>
                <w:b/>
                <w:sz w:val="20"/>
                <w:szCs w:val="20"/>
              </w:rPr>
            </w:pPr>
            <w:r w:rsidRPr="00A71E85">
              <w:rPr>
                <w:b/>
                <w:sz w:val="20"/>
                <w:szCs w:val="20"/>
              </w:rPr>
              <w:t xml:space="preserve">Недостаточный уровень эффективности использования </w:t>
            </w:r>
            <w:r w:rsidRPr="00A71E85">
              <w:rPr>
                <w:sz w:val="20"/>
                <w:szCs w:val="20"/>
              </w:rPr>
              <w:t>субсидий юридическим лицам,</w:t>
            </w:r>
            <w:r w:rsidRPr="00A71E85">
              <w:rPr>
                <w:b/>
                <w:sz w:val="20"/>
                <w:szCs w:val="20"/>
              </w:rPr>
              <w:t xml:space="preserve"> </w:t>
            </w:r>
            <w:r w:rsidRPr="00A71E85">
              <w:rPr>
                <w:sz w:val="20"/>
                <w:szCs w:val="20"/>
              </w:rPr>
              <w:t xml:space="preserve">взносов в уставные капиталы АО на осуществление бюджетных инвестиций, имущественных взносов и субсидий государственным корпорациям (государственной компании), </w:t>
            </w:r>
            <w:r w:rsidRPr="00A71E85">
              <w:rPr>
                <w:b/>
                <w:sz w:val="20"/>
                <w:szCs w:val="20"/>
              </w:rPr>
              <w:t>необеспечение достижения запланированных показателей, занижение плановых значений.</w:t>
            </w:r>
            <w:r w:rsidRPr="00A71E85">
              <w:rPr>
                <w:sz w:val="20"/>
                <w:szCs w:val="20"/>
              </w:rPr>
              <w:t xml:space="preserve"> </w:t>
            </w:r>
          </w:p>
        </w:tc>
        <w:tc>
          <w:tcPr>
            <w:tcW w:w="6724" w:type="dxa"/>
          </w:tcPr>
          <w:p w:rsidR="007B5CEB" w:rsidRPr="006A3CFC" w:rsidRDefault="007B5CEB" w:rsidP="002A1A00">
            <w:pPr>
              <w:pBdr>
                <w:bottom w:val="single" w:sz="6" w:space="30" w:color="FFFFFF"/>
              </w:pBdr>
              <w:spacing w:line="240" w:lineRule="auto"/>
              <w:ind w:left="0" w:right="-2"/>
              <w:rPr>
                <w:rFonts w:eastAsia="Calibri"/>
                <w:bCs/>
                <w:sz w:val="19"/>
                <w:szCs w:val="19"/>
              </w:rPr>
            </w:pPr>
            <w:proofErr w:type="gramStart"/>
            <w:r w:rsidRPr="006A3CFC">
              <w:rPr>
                <w:sz w:val="19"/>
                <w:szCs w:val="19"/>
              </w:rPr>
              <w:t xml:space="preserve">Неисполнение расходов </w:t>
            </w:r>
            <w:r w:rsidRPr="006A3CFC">
              <w:rPr>
                <w:rFonts w:eastAsia="Calibri"/>
                <w:b/>
                <w:bCs/>
                <w:sz w:val="19"/>
                <w:szCs w:val="19"/>
              </w:rPr>
              <w:t>Минэкономразвития России</w:t>
            </w:r>
            <w:r w:rsidRPr="006A3CFC">
              <w:rPr>
                <w:rFonts w:eastAsia="Calibri"/>
                <w:bCs/>
                <w:sz w:val="19"/>
                <w:szCs w:val="19"/>
              </w:rPr>
              <w:t xml:space="preserve"> по предоставлению субсидии </w:t>
            </w:r>
            <w:r w:rsidRPr="006A3CFC">
              <w:rPr>
                <w:sz w:val="19"/>
                <w:szCs w:val="19"/>
              </w:rPr>
              <w:t xml:space="preserve">АНО «Федеральный центр компетенций в сфере производительности труда» (далее – АНО ФЦК) в рамках реализации отдельных мероприятий приоритетной программы «Повышение производительности труда и поддержка занятости» в части создания и деятельности АНО ФЦК и интернет-платформы управленческой и технологической компетенции составило </w:t>
            </w:r>
            <w:r w:rsidRPr="006A3CFC">
              <w:rPr>
                <w:rFonts w:eastAsia="Calibri"/>
                <w:bCs/>
                <w:sz w:val="19"/>
                <w:szCs w:val="19"/>
              </w:rPr>
              <w:t>234,8 млн. рублей (47 %</w:t>
            </w:r>
            <w:r w:rsidRPr="006A3CFC">
              <w:rPr>
                <w:sz w:val="19"/>
                <w:szCs w:val="19"/>
              </w:rPr>
              <w:t xml:space="preserve"> бюджетных ассигнований, предусмотренных на указанные цели</w:t>
            </w:r>
            <w:r w:rsidRPr="006A3CFC">
              <w:rPr>
                <w:rFonts w:eastAsia="Calibri"/>
                <w:bCs/>
                <w:sz w:val="19"/>
                <w:szCs w:val="19"/>
              </w:rPr>
              <w:t>).</w:t>
            </w:r>
            <w:proofErr w:type="gramEnd"/>
          </w:p>
          <w:p w:rsidR="007B5CEB" w:rsidRDefault="007B5CEB" w:rsidP="002A1A00">
            <w:pPr>
              <w:pBdr>
                <w:bottom w:val="single" w:sz="6" w:space="30" w:color="FFFFFF"/>
              </w:pBdr>
              <w:spacing w:line="240" w:lineRule="auto"/>
              <w:ind w:left="0" w:right="-2"/>
              <w:rPr>
                <w:rFonts w:eastAsia="Calibri"/>
                <w:bCs/>
                <w:sz w:val="20"/>
                <w:szCs w:val="20"/>
              </w:rPr>
            </w:pPr>
            <w:proofErr w:type="gramStart"/>
            <w:r w:rsidRPr="006A3CFC">
              <w:rPr>
                <w:bCs/>
                <w:sz w:val="19"/>
                <w:szCs w:val="19"/>
              </w:rPr>
              <w:t xml:space="preserve">Согласно итоговому отчету о расходах, источником финансового обеспечения которых являлась указанная субсидия </w:t>
            </w:r>
            <w:r w:rsidRPr="006A3CFC">
              <w:rPr>
                <w:rFonts w:eastAsia="Calibri"/>
                <w:bCs/>
                <w:sz w:val="19"/>
                <w:szCs w:val="19"/>
              </w:rPr>
              <w:t>причиной невыполнения двух контрольных точек: «не разработаны дорожные карты мероприятий программы повышения производительности труда на предприятиях по 10 субъектам, отобранным в 2018 году» и «на ИТ-платформе АНО ФЦК не введены в эксплуатацию сервисы «Единое окно» мер поддержки и «</w:t>
            </w:r>
            <w:proofErr w:type="spellStart"/>
            <w:r w:rsidRPr="006A3CFC">
              <w:rPr>
                <w:rFonts w:eastAsia="Calibri"/>
                <w:bCs/>
                <w:sz w:val="19"/>
                <w:szCs w:val="19"/>
              </w:rPr>
              <w:t>Маркетплэйс</w:t>
            </w:r>
            <w:proofErr w:type="spellEnd"/>
            <w:r w:rsidRPr="006A3CFC">
              <w:rPr>
                <w:rFonts w:eastAsia="Calibri"/>
                <w:bCs/>
                <w:sz w:val="19"/>
                <w:szCs w:val="19"/>
              </w:rPr>
              <w:t>» является  отсутствие финансирования АНО «ФЦК».</w:t>
            </w:r>
            <w:proofErr w:type="gramEnd"/>
            <w:r w:rsidRPr="006A3CFC">
              <w:rPr>
                <w:rFonts w:eastAsia="Calibri"/>
                <w:bCs/>
                <w:sz w:val="19"/>
                <w:szCs w:val="19"/>
              </w:rPr>
              <w:t xml:space="preserve"> При этом</w:t>
            </w:r>
            <w:proofErr w:type="gramStart"/>
            <w:r w:rsidRPr="006A3CFC">
              <w:rPr>
                <w:rFonts w:eastAsia="Calibri"/>
                <w:bCs/>
                <w:sz w:val="19"/>
                <w:szCs w:val="19"/>
              </w:rPr>
              <w:t>,</w:t>
            </w:r>
            <w:proofErr w:type="gramEnd"/>
            <w:r w:rsidRPr="006A3CFC">
              <w:rPr>
                <w:rFonts w:eastAsia="Calibri"/>
                <w:bCs/>
                <w:sz w:val="19"/>
                <w:szCs w:val="19"/>
              </w:rPr>
              <w:t xml:space="preserve"> что в соответствии с данными </w:t>
            </w:r>
            <w:r w:rsidRPr="006A3CFC">
              <w:rPr>
                <w:bCs/>
                <w:sz w:val="19"/>
                <w:szCs w:val="19"/>
              </w:rPr>
              <w:t>отчета о расходах, источником финансового обеспечения которых являлась указанная субсидия, в 2018 году около половины  расходов АНО ФЦК составили выплаты персоналу, а н</w:t>
            </w:r>
            <w:r w:rsidRPr="006A3CFC">
              <w:rPr>
                <w:rFonts w:eastAsia="Calibri"/>
                <w:bCs/>
                <w:sz w:val="19"/>
                <w:szCs w:val="19"/>
              </w:rPr>
              <w:t>епосредственно на выполнение мероприятий, предусмотренных программой, израсходовано всего 22,9 % (60,6 млн. рублей).</w:t>
            </w:r>
            <w:r w:rsidRPr="00A71E85">
              <w:rPr>
                <w:rFonts w:eastAsia="Calibri"/>
                <w:bCs/>
                <w:sz w:val="20"/>
                <w:szCs w:val="20"/>
              </w:rPr>
              <w:t xml:space="preserve"> </w:t>
            </w:r>
          </w:p>
          <w:p w:rsidR="006A3CFC" w:rsidRPr="00A71E85" w:rsidRDefault="006A3CFC" w:rsidP="002A1A00">
            <w:pPr>
              <w:pBdr>
                <w:bottom w:val="single" w:sz="6" w:space="30" w:color="FFFFFF"/>
              </w:pBdr>
              <w:spacing w:line="240" w:lineRule="auto"/>
              <w:ind w:left="0" w:right="-2"/>
              <w:rPr>
                <w:b/>
                <w:color w:val="000000"/>
                <w:sz w:val="20"/>
                <w:szCs w:val="20"/>
              </w:rPr>
            </w:pPr>
          </w:p>
        </w:tc>
      </w:tr>
      <w:tr w:rsidR="007B5CEB" w:rsidRPr="00A71E85" w:rsidTr="006A3CFC">
        <w:trPr>
          <w:trHeight w:val="5705"/>
        </w:trPr>
        <w:tc>
          <w:tcPr>
            <w:tcW w:w="3307" w:type="dxa"/>
            <w:vMerge/>
          </w:tcPr>
          <w:p w:rsidR="007B5CEB" w:rsidRPr="00A71E85" w:rsidRDefault="007B5CEB" w:rsidP="002A1A00">
            <w:pPr>
              <w:widowControl w:val="0"/>
              <w:overflowPunct/>
              <w:spacing w:line="240" w:lineRule="auto"/>
              <w:ind w:left="0" w:right="0"/>
              <w:textAlignment w:val="auto"/>
              <w:rPr>
                <w:b/>
                <w:sz w:val="20"/>
                <w:szCs w:val="20"/>
              </w:rPr>
            </w:pPr>
          </w:p>
        </w:tc>
        <w:tc>
          <w:tcPr>
            <w:tcW w:w="6724" w:type="dxa"/>
          </w:tcPr>
          <w:p w:rsidR="007B5CEB" w:rsidRPr="00A71E85" w:rsidRDefault="007B5CEB" w:rsidP="002A1A00">
            <w:pPr>
              <w:pBdr>
                <w:bottom w:val="single" w:sz="6" w:space="30" w:color="FFFFFF"/>
              </w:pBdr>
              <w:spacing w:line="240" w:lineRule="auto"/>
              <w:ind w:left="0" w:right="-2"/>
              <w:rPr>
                <w:color w:val="000000"/>
                <w:sz w:val="20"/>
                <w:szCs w:val="20"/>
              </w:rPr>
            </w:pPr>
            <w:proofErr w:type="gramStart"/>
            <w:r w:rsidRPr="00A71E85">
              <w:rPr>
                <w:sz w:val="20"/>
                <w:szCs w:val="20"/>
              </w:rPr>
              <w:t xml:space="preserve">В соответствии с отчетом о достижении значений показателей результативности предоставления АО «РЭЦ» субсидии </w:t>
            </w:r>
            <w:r w:rsidRPr="00A71E85">
              <w:rPr>
                <w:rFonts w:eastAsia="Calibri"/>
                <w:bCs/>
                <w:sz w:val="20"/>
                <w:szCs w:val="20"/>
              </w:rPr>
              <w:t xml:space="preserve">на цели субсидирования процентных ставок по экспортным кредитам и иным инструментам финансирования, аналогичным кредиту по экономической сути </w:t>
            </w:r>
            <w:r w:rsidRPr="00A71E85">
              <w:rPr>
                <w:sz w:val="20"/>
                <w:szCs w:val="20"/>
              </w:rPr>
              <w:t>(</w:t>
            </w:r>
            <w:r w:rsidRPr="00A71E85">
              <w:rPr>
                <w:b/>
                <w:sz w:val="20"/>
                <w:szCs w:val="20"/>
              </w:rPr>
              <w:t>Минэкономразвития России)</w:t>
            </w:r>
            <w:r w:rsidRPr="00A71E85">
              <w:rPr>
                <w:sz w:val="20"/>
                <w:szCs w:val="20"/>
              </w:rPr>
              <w:t xml:space="preserve"> </w:t>
            </w:r>
            <w:r w:rsidRPr="00A71E85">
              <w:rPr>
                <w:color w:val="000000"/>
                <w:sz w:val="20"/>
                <w:szCs w:val="20"/>
              </w:rPr>
              <w:t>плановые значения двух показателей («Объем предоставленного уполномоченными банками финансирования», «Объем поддержанного уполномоченными банками экспорта продукции (товаров, работ, услуг и результатов интеллектуальной деятельности)» выполнены на уровне 200,8 % и 595,5</w:t>
            </w:r>
            <w:proofErr w:type="gramEnd"/>
            <w:r w:rsidRPr="00A71E85">
              <w:rPr>
                <w:color w:val="000000"/>
                <w:sz w:val="20"/>
                <w:szCs w:val="20"/>
              </w:rPr>
              <w:t xml:space="preserve"> % соответственно. При этом субсидия предоставлена не в полном объеме (186,3 млн. рублей, или 11,7 % бюджетных ассигнований, предусмотренных сводной бюджетной росписью). </w:t>
            </w:r>
          </w:p>
          <w:p w:rsidR="007B5CEB" w:rsidRPr="00A71E85" w:rsidRDefault="007B5CEB" w:rsidP="002A1A00">
            <w:pPr>
              <w:pBdr>
                <w:bottom w:val="single" w:sz="6" w:space="30" w:color="FFFFFF"/>
              </w:pBdr>
              <w:spacing w:line="240" w:lineRule="auto"/>
              <w:ind w:left="0" w:right="-2"/>
              <w:rPr>
                <w:b/>
                <w:color w:val="000000"/>
                <w:sz w:val="20"/>
                <w:szCs w:val="20"/>
              </w:rPr>
            </w:pPr>
            <w:r w:rsidRPr="00A71E85">
              <w:rPr>
                <w:color w:val="000000"/>
                <w:sz w:val="20"/>
                <w:szCs w:val="20"/>
              </w:rPr>
              <w:t xml:space="preserve">Необходимо отметить, что показатели результативности предоставления данной субсидии не отражают объем кассового исполнения расходов на компенсационные выплаты, соотношение прогнозируемого объема компенсационных выплат к фактическому исполнению расходов, не содержат методику расчета, что не позволяет оценить эффективность планирования бюджетных ассигнований на предоставление субсидии и эффективность расходования средств субсидии. </w:t>
            </w:r>
            <w:r w:rsidRPr="00A71E85">
              <w:rPr>
                <w:sz w:val="20"/>
                <w:szCs w:val="20"/>
              </w:rPr>
              <w:t xml:space="preserve">Кроме того, в отчете о достижении </w:t>
            </w:r>
            <w:proofErr w:type="gramStart"/>
            <w:r w:rsidRPr="00A71E85">
              <w:rPr>
                <w:sz w:val="20"/>
                <w:szCs w:val="20"/>
              </w:rPr>
              <w:t>значений показателей результативности предоставления субсидии</w:t>
            </w:r>
            <w:proofErr w:type="gramEnd"/>
            <w:r w:rsidRPr="00A71E85">
              <w:rPr>
                <w:sz w:val="20"/>
                <w:szCs w:val="20"/>
              </w:rPr>
              <w:t xml:space="preserve"> по состоянию на 31 декабря 2018 года в значения показателей включены данные по соглашениям о финансировании, заключенным в 2017 году, а не в текущем году, что не соответствуют порядку расчета указанных показателей. </w:t>
            </w:r>
          </w:p>
        </w:tc>
      </w:tr>
      <w:tr w:rsidR="007B5CEB" w:rsidRPr="00A71E85" w:rsidTr="000D7653">
        <w:trPr>
          <w:trHeight w:val="20"/>
        </w:trPr>
        <w:tc>
          <w:tcPr>
            <w:tcW w:w="3307" w:type="dxa"/>
          </w:tcPr>
          <w:p w:rsidR="007B5CEB" w:rsidRPr="00A71E85" w:rsidRDefault="007B5CEB" w:rsidP="00CD6A09">
            <w:pPr>
              <w:widowControl w:val="0"/>
              <w:overflowPunct/>
              <w:spacing w:line="240" w:lineRule="auto"/>
              <w:ind w:left="0" w:right="0"/>
              <w:textAlignment w:val="auto"/>
              <w:rPr>
                <w:b/>
                <w:sz w:val="20"/>
                <w:szCs w:val="20"/>
              </w:rPr>
            </w:pPr>
          </w:p>
        </w:tc>
        <w:tc>
          <w:tcPr>
            <w:tcW w:w="6724" w:type="dxa"/>
          </w:tcPr>
          <w:p w:rsidR="007B5CEB" w:rsidRPr="00A71E85" w:rsidRDefault="007B5CEB" w:rsidP="00CD6A09">
            <w:pPr>
              <w:pBdr>
                <w:bottom w:val="single" w:sz="6" w:space="30" w:color="FFFFFF"/>
              </w:pBdr>
              <w:spacing w:line="240" w:lineRule="auto"/>
              <w:ind w:left="0" w:right="0"/>
              <w:rPr>
                <w:sz w:val="20"/>
                <w:szCs w:val="20"/>
              </w:rPr>
            </w:pPr>
            <w:r w:rsidRPr="00A71E85">
              <w:rPr>
                <w:sz w:val="20"/>
                <w:szCs w:val="20"/>
              </w:rPr>
              <w:t>Объем неисполненных расходов на предоставление субсидии Фонду моногородов в рамках реализации Приоритетной программы «Комплексное развитие моногородов» (</w:t>
            </w:r>
            <w:r w:rsidRPr="00A71E85">
              <w:rPr>
                <w:b/>
                <w:sz w:val="20"/>
                <w:szCs w:val="20"/>
              </w:rPr>
              <w:t>Минэкономразвития России)</w:t>
            </w:r>
            <w:r w:rsidRPr="00A71E85">
              <w:rPr>
                <w:sz w:val="20"/>
                <w:szCs w:val="20"/>
              </w:rPr>
              <w:t xml:space="preserve"> в 2018 году составил 3 806,1 млн. рублей (39,5 %), в 2017 году – 6 904,7 млн. рублей (60,9 %), что обусловлено отсутствием у Фонда моногородов подтвержденной потребности в выделенных средствах. </w:t>
            </w:r>
          </w:p>
          <w:p w:rsidR="007B5CEB" w:rsidRPr="00A71E85" w:rsidRDefault="007B5CEB" w:rsidP="00CD6A09">
            <w:pPr>
              <w:pBdr>
                <w:bottom w:val="single" w:sz="6" w:space="30" w:color="FFFFFF"/>
              </w:pBdr>
              <w:spacing w:line="240" w:lineRule="auto"/>
              <w:ind w:left="0" w:right="0"/>
              <w:rPr>
                <w:b/>
                <w:color w:val="000000"/>
                <w:sz w:val="20"/>
                <w:szCs w:val="20"/>
              </w:rPr>
            </w:pPr>
            <w:r w:rsidRPr="00A71E85">
              <w:rPr>
                <w:sz w:val="20"/>
                <w:szCs w:val="20"/>
                <w:lang w:bidi="ru-RU"/>
              </w:rPr>
              <w:t xml:space="preserve">По результатам экспертно-аналитического мероприятия по </w:t>
            </w:r>
            <w:r w:rsidRPr="00A71E85">
              <w:rPr>
                <w:sz w:val="20"/>
                <w:szCs w:val="20"/>
              </w:rPr>
              <w:t xml:space="preserve">мониторингу и </w:t>
            </w:r>
            <w:r w:rsidRPr="00A71E85">
              <w:rPr>
                <w:sz w:val="20"/>
                <w:szCs w:val="20"/>
                <w:lang w:bidi="ru-RU"/>
              </w:rPr>
              <w:t xml:space="preserve">оценке хода реализации приоритетной программы «Комплексное развитие моногородов», проведенного Счетной палатой в 2018 – 2019 годах, установлено, </w:t>
            </w:r>
            <w:proofErr w:type="gramStart"/>
            <w:r w:rsidRPr="00A71E85">
              <w:rPr>
                <w:sz w:val="20"/>
                <w:szCs w:val="20"/>
                <w:lang w:bidi="ru-RU"/>
              </w:rPr>
              <w:t>что</w:t>
            </w:r>
            <w:proofErr w:type="gramEnd"/>
            <w:r w:rsidRPr="00A71E85">
              <w:rPr>
                <w:sz w:val="20"/>
                <w:szCs w:val="20"/>
                <w:lang w:bidi="ru-RU"/>
              </w:rPr>
              <w:t xml:space="preserve"> несмотря на выполнение отдельных показателей эффективности программы, ряд показателей значительно превысили плановые</w:t>
            </w:r>
            <w:r w:rsidRPr="00A71E85">
              <w:rPr>
                <w:rFonts w:eastAsiaTheme="minorHAnsi"/>
                <w:sz w:val="20"/>
                <w:szCs w:val="20"/>
              </w:rPr>
              <w:t xml:space="preserve"> значения (например, объем привлеченных инвестиций в моногорода, получивших поддержку за счет субсидии, более чем в 3 раза превышал плановое значение целевого показателя</w:t>
            </w:r>
            <w:r w:rsidRPr="00A71E85">
              <w:rPr>
                <w:sz w:val="20"/>
                <w:szCs w:val="20"/>
                <w:lang w:bidi="ru-RU"/>
              </w:rPr>
              <w:t xml:space="preserve">), меры государственной </w:t>
            </w:r>
            <w:proofErr w:type="gramStart"/>
            <w:r w:rsidRPr="00A71E85">
              <w:rPr>
                <w:sz w:val="20"/>
                <w:szCs w:val="20"/>
                <w:lang w:bidi="ru-RU"/>
              </w:rPr>
              <w:t xml:space="preserve">поддержки монопрофильных территорий не дали значительных и устойчивых положительных результатов (например, </w:t>
            </w:r>
            <w:r w:rsidRPr="00A71E85">
              <w:rPr>
                <w:sz w:val="20"/>
                <w:szCs w:val="20"/>
              </w:rPr>
              <w:t>в большинстве монопрофильных муниципальных образований на протяжении ряда лет число выбывших граждан преобладает над числом прибывших, снижается численность трудоспособного населения.</w:t>
            </w:r>
            <w:proofErr w:type="gramEnd"/>
            <w:r w:rsidRPr="00A71E85">
              <w:rPr>
                <w:sz w:val="20"/>
                <w:szCs w:val="20"/>
              </w:rPr>
              <w:t xml:space="preserve"> </w:t>
            </w:r>
            <w:proofErr w:type="gramStart"/>
            <w:r w:rsidRPr="00A71E85">
              <w:rPr>
                <w:sz w:val="20"/>
                <w:szCs w:val="20"/>
              </w:rPr>
              <w:t>Так, за период действия Программы с 2016 по 2018 годы общая численность населения моногородов в целом сократилась на 38,6 тыс. человек и на 1 января 2019 года составляла 13 469,36 тыс. человек).</w:t>
            </w:r>
            <w:proofErr w:type="gramEnd"/>
            <w:r w:rsidRPr="00A71E85">
              <w:rPr>
                <w:sz w:val="20"/>
                <w:szCs w:val="20"/>
              </w:rPr>
              <w:t xml:space="preserve"> Предусмотренные программой показатели результативности и методики их расчета не дают объективную оценку эффективности реализуемых мер государственной поддержки по обеспечению стабильности моногородов и достигнутых результатов. </w:t>
            </w:r>
          </w:p>
        </w:tc>
      </w:tr>
      <w:tr w:rsidR="007B5CEB" w:rsidRPr="00A71E85" w:rsidTr="006A3CFC">
        <w:trPr>
          <w:trHeight w:val="4713"/>
        </w:trPr>
        <w:tc>
          <w:tcPr>
            <w:tcW w:w="3307" w:type="dxa"/>
            <w:vMerge w:val="restart"/>
          </w:tcPr>
          <w:p w:rsidR="007B5CEB" w:rsidRPr="00A71E85" w:rsidRDefault="007B5CEB" w:rsidP="00CD6A09">
            <w:pPr>
              <w:pBdr>
                <w:bottom w:val="single" w:sz="6" w:space="30" w:color="FFFFFF"/>
              </w:pBdr>
              <w:spacing w:line="240" w:lineRule="auto"/>
              <w:ind w:left="0" w:right="-2"/>
              <w:rPr>
                <w:b/>
                <w:sz w:val="20"/>
                <w:szCs w:val="20"/>
              </w:rPr>
            </w:pPr>
            <w:r w:rsidRPr="00A71E85">
              <w:rPr>
                <w:b/>
                <w:sz w:val="20"/>
                <w:szCs w:val="20"/>
              </w:rPr>
              <w:lastRenderedPageBreak/>
              <w:t>Несоответствие отдельных нормативных правовых актов</w:t>
            </w:r>
            <w:r w:rsidRPr="00A71E85">
              <w:rPr>
                <w:sz w:val="20"/>
                <w:szCs w:val="20"/>
              </w:rPr>
              <w:t xml:space="preserve">, регламентирующих предоставление субсидий юридическим лицам, </w:t>
            </w:r>
            <w:r w:rsidRPr="00A71E85">
              <w:rPr>
                <w:b/>
                <w:sz w:val="20"/>
                <w:szCs w:val="20"/>
              </w:rPr>
              <w:t>требованиям</w:t>
            </w:r>
            <w:r w:rsidRPr="00A71E85">
              <w:rPr>
                <w:sz w:val="20"/>
                <w:szCs w:val="20"/>
              </w:rPr>
              <w:t xml:space="preserve">, установленным статьей 78 Бюджетного кодекса Российской Федерации. </w:t>
            </w:r>
          </w:p>
        </w:tc>
        <w:tc>
          <w:tcPr>
            <w:tcW w:w="6724" w:type="dxa"/>
          </w:tcPr>
          <w:p w:rsidR="007B5CEB" w:rsidRPr="00A71E85" w:rsidRDefault="007B5CEB" w:rsidP="002A1A00">
            <w:pPr>
              <w:pBdr>
                <w:bottom w:val="single" w:sz="6" w:space="30" w:color="FFFFFF"/>
              </w:pBdr>
              <w:spacing w:line="240" w:lineRule="auto"/>
              <w:ind w:left="0" w:right="-2"/>
              <w:rPr>
                <w:color w:val="000000"/>
                <w:sz w:val="20"/>
                <w:szCs w:val="20"/>
              </w:rPr>
            </w:pPr>
            <w:proofErr w:type="gramStart"/>
            <w:r w:rsidRPr="00A71E85">
              <w:rPr>
                <w:color w:val="000000"/>
                <w:sz w:val="20"/>
                <w:szCs w:val="20"/>
              </w:rPr>
              <w:t>В нарушение подпункта «а» пункта 8 Правил предоставления субсидий из федерального бюджета организациям на создание и ведение Федерального информационного фонда технических регламентов и стандартов, утвержденных постановлением Правительства Российской Федерации от 20 апреля 2017 г. № 478, и подпункта «а» пункта 8 Правил предоставления субсидии из федерального бюджета организациям на формирование и ведение Федерального информационного фонда стандартов, утвержденных постановлением Правительства Российской Федерации</w:t>
            </w:r>
            <w:proofErr w:type="gramEnd"/>
            <w:r w:rsidRPr="00A71E85">
              <w:rPr>
                <w:color w:val="000000"/>
                <w:sz w:val="20"/>
                <w:szCs w:val="20"/>
              </w:rPr>
              <w:t xml:space="preserve"> от 20 апреля 2017 г. № 479, в 2 соглашениях отсутствует положение, предусматривающее согласие ФГУП «</w:t>
            </w:r>
            <w:proofErr w:type="spellStart"/>
            <w:r w:rsidRPr="00A71E85">
              <w:rPr>
                <w:color w:val="000000"/>
                <w:sz w:val="20"/>
                <w:szCs w:val="20"/>
              </w:rPr>
              <w:t>Стандартинформ</w:t>
            </w:r>
            <w:proofErr w:type="spellEnd"/>
            <w:r w:rsidRPr="00A71E85">
              <w:rPr>
                <w:color w:val="000000"/>
                <w:sz w:val="20"/>
                <w:szCs w:val="20"/>
              </w:rPr>
              <w:t xml:space="preserve">» на осуществление Росстандартом и органом государственного финансового контроля обязательных проверок соблюдения порядка, целей и условий предоставления субсидии. </w:t>
            </w:r>
          </w:p>
          <w:p w:rsidR="007B5CEB" w:rsidRPr="00A71E85" w:rsidRDefault="007B5CEB" w:rsidP="002A1A00">
            <w:pPr>
              <w:pBdr>
                <w:bottom w:val="single" w:sz="6" w:space="30" w:color="FFFFFF"/>
              </w:pBdr>
              <w:spacing w:line="240" w:lineRule="auto"/>
              <w:ind w:left="0" w:right="-2"/>
              <w:rPr>
                <w:b/>
                <w:color w:val="000000"/>
                <w:sz w:val="20"/>
                <w:szCs w:val="20"/>
              </w:rPr>
            </w:pPr>
            <w:proofErr w:type="gramStart"/>
            <w:r w:rsidRPr="00A71E85">
              <w:rPr>
                <w:color w:val="000000"/>
                <w:sz w:val="20"/>
                <w:szCs w:val="20"/>
              </w:rPr>
              <w:t>Аналогичное условие не включено в 22 соглашения о предоставлении субсидий, заключенных Росстандартом с юридическими лицами, не являющимися государственными (муниципальными) унитарными предприятиями, хозяйственными товариществами и обществами с участием публично-правовых образований в их уставных (складочных) капиталах, а также коммерческими организациями с участием таких товариществ и обществ в их уставных (складочных) капиталах, что является нарушением пункта 5 статьи 78 Бюджетного кодекса Российской Федерации</w:t>
            </w:r>
            <w:proofErr w:type="gramEnd"/>
            <w:r w:rsidRPr="00A71E85">
              <w:rPr>
                <w:color w:val="000000"/>
                <w:sz w:val="20"/>
                <w:szCs w:val="20"/>
              </w:rPr>
              <w:t xml:space="preserve"> и подпункта «г» пункта 23 Правил предоставления субсидии на разработку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утвержденных постановлением Правительства Российской Федерации от 17 декабря 2016 г. № 1394. </w:t>
            </w:r>
          </w:p>
        </w:tc>
      </w:tr>
      <w:tr w:rsidR="007B5CEB" w:rsidRPr="00A71E85" w:rsidTr="000D7653">
        <w:trPr>
          <w:trHeight w:val="1114"/>
        </w:trPr>
        <w:tc>
          <w:tcPr>
            <w:tcW w:w="3307" w:type="dxa"/>
            <w:vMerge/>
          </w:tcPr>
          <w:p w:rsidR="007B5CEB" w:rsidRPr="00A71E85" w:rsidRDefault="007B5CEB" w:rsidP="002A1A00">
            <w:pPr>
              <w:widowControl w:val="0"/>
              <w:overflowPunct/>
              <w:spacing w:line="240" w:lineRule="auto"/>
              <w:ind w:left="0" w:right="0"/>
              <w:textAlignment w:val="auto"/>
              <w:rPr>
                <w:b/>
                <w:sz w:val="20"/>
                <w:szCs w:val="20"/>
              </w:rPr>
            </w:pPr>
          </w:p>
        </w:tc>
        <w:tc>
          <w:tcPr>
            <w:tcW w:w="6724" w:type="dxa"/>
          </w:tcPr>
          <w:p w:rsidR="007B5CEB" w:rsidRPr="00A71E85" w:rsidRDefault="007B5CEB" w:rsidP="002A1A00">
            <w:pPr>
              <w:pBdr>
                <w:bottom w:val="single" w:sz="6" w:space="30" w:color="FFFFFF"/>
              </w:pBdr>
              <w:spacing w:line="240" w:lineRule="auto"/>
              <w:ind w:left="0" w:right="-2"/>
              <w:rPr>
                <w:b/>
                <w:color w:val="000000"/>
                <w:sz w:val="20"/>
                <w:szCs w:val="20"/>
              </w:rPr>
            </w:pPr>
            <w:r w:rsidRPr="00A71E85">
              <w:rPr>
                <w:color w:val="000000"/>
                <w:sz w:val="20"/>
                <w:szCs w:val="20"/>
              </w:rPr>
              <w:t>В нарушение требований подпункта «д» пункта 6 Правил № 478 и Правил № 479 по 2 контрактам Росстандартом предоставлена субсидия ФГУП «</w:t>
            </w:r>
            <w:proofErr w:type="spellStart"/>
            <w:r w:rsidRPr="00A71E85">
              <w:rPr>
                <w:color w:val="000000"/>
                <w:sz w:val="20"/>
                <w:szCs w:val="20"/>
              </w:rPr>
              <w:t>Стандартинформ</w:t>
            </w:r>
            <w:proofErr w:type="spellEnd"/>
            <w:r w:rsidRPr="00A71E85">
              <w:rPr>
                <w:color w:val="000000"/>
                <w:sz w:val="20"/>
                <w:szCs w:val="20"/>
              </w:rPr>
              <w:t>» в размере 1,4 млн. рублей и 35,7 млн. рублей, несмотря на то, что указанное предприятие находилось в процессе реорганизации.</w:t>
            </w:r>
          </w:p>
        </w:tc>
      </w:tr>
      <w:tr w:rsidR="007B5CEB" w:rsidRPr="00A71E85" w:rsidTr="000D7653">
        <w:trPr>
          <w:trHeight w:val="20"/>
        </w:trPr>
        <w:tc>
          <w:tcPr>
            <w:tcW w:w="3307" w:type="dxa"/>
          </w:tcPr>
          <w:p w:rsidR="007B5CEB" w:rsidRPr="00A71E85" w:rsidRDefault="00CD6A09" w:rsidP="002A1A00">
            <w:pPr>
              <w:pBdr>
                <w:bottom w:val="single" w:sz="6" w:space="30" w:color="FFFFFF"/>
              </w:pBdr>
              <w:spacing w:line="240" w:lineRule="auto"/>
              <w:ind w:left="0" w:right="-2"/>
              <w:rPr>
                <w:b/>
                <w:sz w:val="20"/>
                <w:szCs w:val="20"/>
              </w:rPr>
            </w:pPr>
            <w:r>
              <w:rPr>
                <w:b/>
                <w:sz w:val="20"/>
                <w:szCs w:val="20"/>
              </w:rPr>
              <w:t>Ф</w:t>
            </w:r>
            <w:r w:rsidR="007B5CEB" w:rsidRPr="00A71E85">
              <w:rPr>
                <w:b/>
                <w:sz w:val="20"/>
                <w:szCs w:val="20"/>
              </w:rPr>
              <w:t>акты нарушений, отдельными главными распорядителями  Правил казначейского сопровождения сре</w:t>
            </w:r>
            <w:proofErr w:type="gramStart"/>
            <w:r w:rsidR="007B5CEB" w:rsidRPr="00A71E85">
              <w:rPr>
                <w:b/>
                <w:sz w:val="20"/>
                <w:szCs w:val="20"/>
              </w:rPr>
              <w:t>дств в в</w:t>
            </w:r>
            <w:proofErr w:type="gramEnd"/>
            <w:r w:rsidR="007B5CEB" w:rsidRPr="00A71E85">
              <w:rPr>
                <w:b/>
                <w:sz w:val="20"/>
                <w:szCs w:val="20"/>
              </w:rPr>
              <w:t>алюте Российской Федерации в случаях, предусмотренных Федеральным законом «О федеральном бюджете на 2018 год и на плановый период 2019 и 2020 годов», утвержденных постановлением Правительства Российской Федераци</w:t>
            </w:r>
            <w:r>
              <w:rPr>
                <w:b/>
                <w:sz w:val="20"/>
                <w:szCs w:val="20"/>
              </w:rPr>
              <w:t>и от 30 декабря 2017 г. № 1722</w:t>
            </w:r>
          </w:p>
        </w:tc>
        <w:tc>
          <w:tcPr>
            <w:tcW w:w="6724" w:type="dxa"/>
          </w:tcPr>
          <w:p w:rsidR="007B5CEB" w:rsidRPr="00A71E85" w:rsidRDefault="007B5CEB" w:rsidP="002A1A00">
            <w:pPr>
              <w:pBdr>
                <w:bottom w:val="single" w:sz="6" w:space="30" w:color="FFFFFF"/>
              </w:pBdr>
              <w:spacing w:line="240" w:lineRule="auto"/>
              <w:ind w:left="0" w:right="-2"/>
              <w:rPr>
                <w:b/>
                <w:color w:val="000000"/>
                <w:sz w:val="20"/>
                <w:szCs w:val="20"/>
              </w:rPr>
            </w:pPr>
            <w:proofErr w:type="gramStart"/>
            <w:r w:rsidRPr="00A71E85">
              <w:rPr>
                <w:sz w:val="20"/>
                <w:szCs w:val="20"/>
              </w:rPr>
              <w:t xml:space="preserve">В нарушение абзаца девятого подпункта «а» пункта 6 соответствующих  Правил  в соглашениях о предоставлении из федерального бюджета субсидий, заключенных   </w:t>
            </w:r>
            <w:r w:rsidRPr="00A71E85">
              <w:rPr>
                <w:b/>
                <w:sz w:val="20"/>
                <w:szCs w:val="20"/>
              </w:rPr>
              <w:t>Минвостокразвития России</w:t>
            </w:r>
            <w:r w:rsidRPr="00A71E85">
              <w:rPr>
                <w:sz w:val="20"/>
                <w:szCs w:val="20"/>
              </w:rPr>
              <w:t xml:space="preserve"> с АО «Корпорация развития Дальнего Востока» и АНО «</w:t>
            </w:r>
            <w:r w:rsidRPr="00A71E85">
              <w:rPr>
                <w:rFonts w:eastAsiaTheme="minorHAnsi"/>
                <w:sz w:val="20"/>
                <w:szCs w:val="20"/>
                <w:lang w:eastAsia="en-US"/>
              </w:rPr>
              <w:t xml:space="preserve">Агентство Дальнего Востока по привлечению инвестиций и поддержке экспорта», </w:t>
            </w:r>
            <w:r w:rsidRPr="00A71E85">
              <w:rPr>
                <w:sz w:val="20"/>
                <w:szCs w:val="20"/>
              </w:rPr>
              <w:t>отсутствовали  условия о запрете перечисления целевых средств на счета, открытые в банках юридическим лицам, заключившим с указанными организациями  договоры (контракты, соглашения).</w:t>
            </w:r>
            <w:proofErr w:type="gramEnd"/>
            <w:r w:rsidRPr="00A71E85">
              <w:rPr>
                <w:sz w:val="20"/>
                <w:szCs w:val="20"/>
              </w:rPr>
              <w:t xml:space="preserve"> </w:t>
            </w:r>
            <w:proofErr w:type="gramStart"/>
            <w:r w:rsidRPr="00A71E85">
              <w:rPr>
                <w:sz w:val="20"/>
                <w:szCs w:val="20"/>
              </w:rPr>
              <w:t xml:space="preserve">В соглашении </w:t>
            </w:r>
            <w:r w:rsidRPr="00A71E85">
              <w:rPr>
                <w:rFonts w:eastAsiaTheme="minorHAnsi"/>
                <w:b/>
                <w:sz w:val="20"/>
                <w:szCs w:val="20"/>
                <w:lang w:eastAsia="en-US"/>
              </w:rPr>
              <w:t>Росморречфлота</w:t>
            </w:r>
            <w:r w:rsidRPr="00A71E85">
              <w:rPr>
                <w:rFonts w:eastAsiaTheme="minorHAnsi"/>
                <w:sz w:val="20"/>
                <w:szCs w:val="20"/>
                <w:lang w:eastAsia="en-US"/>
              </w:rPr>
              <w:t xml:space="preserve"> с </w:t>
            </w:r>
            <w:r w:rsidRPr="00A71E85">
              <w:rPr>
                <w:bCs/>
                <w:sz w:val="20"/>
                <w:szCs w:val="20"/>
              </w:rPr>
              <w:t xml:space="preserve">ФГУП «Гидрографическое предприятие» </w:t>
            </w:r>
            <w:r w:rsidRPr="00A71E85">
              <w:rPr>
                <w:sz w:val="20"/>
                <w:szCs w:val="20"/>
              </w:rPr>
              <w:t xml:space="preserve"> не включены условия о запрете </w:t>
            </w:r>
            <w:r w:rsidRPr="00A71E85">
              <w:rPr>
                <w:bCs/>
                <w:sz w:val="20"/>
                <w:szCs w:val="20"/>
              </w:rPr>
              <w:t xml:space="preserve">на перечисление средств в качестве взноса в уставный (складочный) капитал другого юридического лица (дочернего общества), а также в целях размещения средств на депозиты и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w:t>
            </w:r>
            <w:proofErr w:type="gramEnd"/>
          </w:p>
        </w:tc>
      </w:tr>
      <w:tr w:rsidR="007B5CEB" w:rsidRPr="00A71E85" w:rsidTr="000D7653">
        <w:trPr>
          <w:trHeight w:val="20"/>
        </w:trPr>
        <w:tc>
          <w:tcPr>
            <w:tcW w:w="3307" w:type="dxa"/>
          </w:tcPr>
          <w:p w:rsidR="007B5CEB" w:rsidRDefault="00CD6A09" w:rsidP="002A1A00">
            <w:pPr>
              <w:widowControl w:val="0"/>
              <w:overflowPunct/>
              <w:spacing w:line="240" w:lineRule="auto"/>
              <w:ind w:left="0" w:right="0"/>
              <w:textAlignment w:val="auto"/>
              <w:rPr>
                <w:b/>
                <w:sz w:val="20"/>
                <w:szCs w:val="20"/>
              </w:rPr>
            </w:pPr>
            <w:r>
              <w:rPr>
                <w:b/>
                <w:sz w:val="20"/>
                <w:szCs w:val="20"/>
              </w:rPr>
              <w:t>Н</w:t>
            </w:r>
            <w:r w:rsidR="007B5CEB" w:rsidRPr="007B5CEB">
              <w:rPr>
                <w:b/>
                <w:sz w:val="20"/>
                <w:szCs w:val="20"/>
              </w:rPr>
              <w:t xml:space="preserve">арушение части 12 статьи 5 Федерального закона </w:t>
            </w:r>
          </w:p>
          <w:p w:rsidR="007B5CEB" w:rsidRPr="007B5CEB" w:rsidRDefault="007B5CEB" w:rsidP="002A1A00">
            <w:pPr>
              <w:widowControl w:val="0"/>
              <w:overflowPunct/>
              <w:spacing w:line="240" w:lineRule="auto"/>
              <w:ind w:left="0" w:right="0"/>
              <w:textAlignment w:val="auto"/>
              <w:rPr>
                <w:b/>
                <w:sz w:val="20"/>
                <w:szCs w:val="20"/>
              </w:rPr>
            </w:pPr>
            <w:r w:rsidRPr="007B5CEB">
              <w:rPr>
                <w:b/>
                <w:sz w:val="20"/>
                <w:szCs w:val="20"/>
              </w:rPr>
              <w:t>№ 362-ФЗ</w:t>
            </w:r>
          </w:p>
        </w:tc>
        <w:tc>
          <w:tcPr>
            <w:tcW w:w="6724" w:type="dxa"/>
          </w:tcPr>
          <w:p w:rsidR="007B5CEB" w:rsidRPr="00A71E85" w:rsidRDefault="007B5CEB" w:rsidP="002A1A00">
            <w:pPr>
              <w:pBdr>
                <w:bottom w:val="single" w:sz="6" w:space="30" w:color="FFFFFF"/>
              </w:pBdr>
              <w:spacing w:line="240" w:lineRule="auto"/>
              <w:ind w:left="0" w:right="-2"/>
              <w:rPr>
                <w:sz w:val="20"/>
                <w:szCs w:val="20"/>
              </w:rPr>
            </w:pPr>
            <w:proofErr w:type="gramStart"/>
            <w:r w:rsidRPr="00A71E85">
              <w:rPr>
                <w:b/>
                <w:sz w:val="20"/>
                <w:szCs w:val="20"/>
              </w:rPr>
              <w:t>Минэнерго России</w:t>
            </w:r>
            <w:r w:rsidRPr="00A71E85">
              <w:rPr>
                <w:sz w:val="20"/>
                <w:szCs w:val="20"/>
              </w:rPr>
              <w:t xml:space="preserve"> </w:t>
            </w:r>
            <w:r w:rsidRPr="00A71E85">
              <w:rPr>
                <w:rFonts w:eastAsia="Calibri"/>
                <w:color w:val="000000"/>
                <w:spacing w:val="3"/>
                <w:sz w:val="20"/>
                <w:szCs w:val="20"/>
                <w:lang w:eastAsia="en-US"/>
              </w:rPr>
              <w:t>в</w:t>
            </w:r>
            <w:r w:rsidRPr="00A71E85">
              <w:rPr>
                <w:sz w:val="20"/>
                <w:szCs w:val="20"/>
              </w:rPr>
              <w:t xml:space="preserve"> нарушение части 12 статьи 5 Федерального закона № 362-ФЗ не приняты по состоянию на 1 мая 2018 года решения об использовании полностью или частично остатков бюджетных инвестиций, предоставленных из федерального бюджета  ПАО «Россети» в сумме 141,6 млн. рублей и ПАО «</w:t>
            </w:r>
            <w:proofErr w:type="spellStart"/>
            <w:r w:rsidRPr="00A71E85">
              <w:rPr>
                <w:sz w:val="20"/>
                <w:szCs w:val="20"/>
              </w:rPr>
              <w:t>РусГидро</w:t>
            </w:r>
            <w:proofErr w:type="spellEnd"/>
            <w:r w:rsidRPr="00A71E85">
              <w:rPr>
                <w:sz w:val="20"/>
                <w:szCs w:val="20"/>
              </w:rPr>
              <w:t>» - 899,3 млн. рублей, не использованных по состоянию на 1 января 2018 года и находящихся на лицевых счетах</w:t>
            </w:r>
            <w:proofErr w:type="gramEnd"/>
            <w:r w:rsidRPr="00A71E85">
              <w:rPr>
                <w:sz w:val="20"/>
                <w:szCs w:val="20"/>
              </w:rPr>
              <w:t xml:space="preserve"> в территориальных органах Федерального казначейства. Изменения в </w:t>
            </w:r>
            <w:r w:rsidRPr="00A71E85">
              <w:rPr>
                <w:sz w:val="20"/>
                <w:szCs w:val="20"/>
              </w:rPr>
              <w:lastRenderedPageBreak/>
              <w:t xml:space="preserve">договоры о предоставлении бюджетных инвестиций не внесены. </w:t>
            </w:r>
          </w:p>
          <w:p w:rsidR="007B5CEB" w:rsidRPr="00A71E85" w:rsidRDefault="007B5CEB" w:rsidP="002A1A00">
            <w:pPr>
              <w:pBdr>
                <w:bottom w:val="single" w:sz="6" w:space="30" w:color="FFFFFF"/>
              </w:pBdr>
              <w:spacing w:line="240" w:lineRule="auto"/>
              <w:ind w:left="0" w:right="-2"/>
              <w:rPr>
                <w:sz w:val="20"/>
                <w:szCs w:val="20"/>
              </w:rPr>
            </w:pPr>
            <w:r w:rsidRPr="00A71E85">
              <w:rPr>
                <w:sz w:val="20"/>
                <w:szCs w:val="20"/>
              </w:rPr>
              <w:t>В целях использования остатка бюджетных инвестиций, предоставленных ПАО «Россети», на финансирование иных мероприятий утверждено постановление Правительства Российской Федерации от 7 марта 2018 г. № 239</w:t>
            </w:r>
            <w:r w:rsidRPr="00A71E85">
              <w:rPr>
                <w:sz w:val="20"/>
                <w:szCs w:val="20"/>
                <w:vertAlign w:val="superscript"/>
              </w:rPr>
              <w:footnoteReference w:id="7"/>
            </w:r>
            <w:r w:rsidRPr="00A71E85">
              <w:rPr>
                <w:sz w:val="20"/>
                <w:szCs w:val="20"/>
              </w:rPr>
              <w:t xml:space="preserve">. </w:t>
            </w:r>
          </w:p>
          <w:p w:rsidR="007B5CEB" w:rsidRPr="00A71E85" w:rsidRDefault="007B5CEB" w:rsidP="002A1A00">
            <w:pPr>
              <w:pBdr>
                <w:bottom w:val="single" w:sz="6" w:space="30" w:color="FFFFFF"/>
              </w:pBdr>
              <w:spacing w:line="240" w:lineRule="auto"/>
              <w:ind w:left="0" w:right="-2"/>
              <w:rPr>
                <w:sz w:val="20"/>
                <w:szCs w:val="20"/>
              </w:rPr>
            </w:pPr>
            <w:r w:rsidRPr="00A71E85">
              <w:rPr>
                <w:sz w:val="20"/>
                <w:szCs w:val="20"/>
              </w:rPr>
              <w:t>Вместе с тем использование остатков целевых сре</w:t>
            </w:r>
            <w:proofErr w:type="gramStart"/>
            <w:r w:rsidRPr="00A71E85">
              <w:rPr>
                <w:sz w:val="20"/>
                <w:szCs w:val="20"/>
              </w:rPr>
              <w:t>дств в р</w:t>
            </w:r>
            <w:proofErr w:type="gramEnd"/>
            <w:r w:rsidRPr="00A71E85">
              <w:rPr>
                <w:sz w:val="20"/>
                <w:szCs w:val="20"/>
              </w:rPr>
              <w:t xml:space="preserve">амках данного постановления Правительства Российской Федерации не осуществлялось, изменения в договоры бюджетных инвестиций, предусматривающие условия перераспределения образовавшейся экономии бюджетных инвестиций не внесены, что не позволяет использовать имеющиеся средства на реализацию инвестиционных проектов. </w:t>
            </w:r>
          </w:p>
          <w:p w:rsidR="007B5CEB" w:rsidRPr="00A71E85" w:rsidRDefault="007B5CEB" w:rsidP="002A1A00">
            <w:pPr>
              <w:pBdr>
                <w:bottom w:val="single" w:sz="6" w:space="30" w:color="FFFFFF"/>
              </w:pBdr>
              <w:spacing w:line="240" w:lineRule="auto"/>
              <w:ind w:left="0" w:right="-2" w:firstLine="449"/>
              <w:rPr>
                <w:b/>
                <w:color w:val="000000"/>
                <w:sz w:val="20"/>
                <w:szCs w:val="20"/>
              </w:rPr>
            </w:pPr>
            <w:proofErr w:type="gramStart"/>
            <w:r w:rsidRPr="00A71E85">
              <w:rPr>
                <w:sz w:val="20"/>
                <w:szCs w:val="20"/>
              </w:rPr>
              <w:t>В соответствии с частью 8 статьи 21 Федерального закона от 29 ноября 2018 г.</w:t>
            </w:r>
            <w:r>
              <w:rPr>
                <w:sz w:val="20"/>
                <w:szCs w:val="20"/>
              </w:rPr>
              <w:t xml:space="preserve"> </w:t>
            </w:r>
            <w:r w:rsidRPr="00A71E85">
              <w:rPr>
                <w:sz w:val="20"/>
                <w:szCs w:val="20"/>
              </w:rPr>
              <w:t>№ 459-ФЗ «О федеральном бюджете на 2019 год и на плановый период 2020 и 2021 годов» в 2019 году ПАО «</w:t>
            </w:r>
            <w:proofErr w:type="spellStart"/>
            <w:r w:rsidRPr="00A71E85">
              <w:rPr>
                <w:sz w:val="20"/>
                <w:szCs w:val="20"/>
              </w:rPr>
              <w:t>РусГидро</w:t>
            </w:r>
            <w:proofErr w:type="spellEnd"/>
            <w:r w:rsidRPr="00A71E85">
              <w:rPr>
                <w:sz w:val="20"/>
                <w:szCs w:val="20"/>
              </w:rPr>
              <w:t>» по решению Правительства Российской Федерации вправе использовать целевые средства в размере 899,3 тыс. рублей на реализацию инвестиционного проекта «Строительство ТЭЦ в г. Советская Гавань, Хабаровский край</w:t>
            </w:r>
            <w:proofErr w:type="gramEnd"/>
            <w:r w:rsidRPr="00A71E85">
              <w:rPr>
                <w:sz w:val="20"/>
                <w:szCs w:val="20"/>
              </w:rPr>
              <w:t>. Корректировка 2017». По состоянию на 30 июля 2019 года решение Правительства Российской Федерации об использовании указанных средств не принято. Соответствующий проект нормативного правового акта Минэнерго России разработан, вместе с тем в Правительство Российской Федерации не внесен, в связи с отсутствием его согласования Минфином России.</w:t>
            </w:r>
          </w:p>
        </w:tc>
      </w:tr>
    </w:tbl>
    <w:p w:rsidR="007B5CEB" w:rsidRDefault="007B5CEB" w:rsidP="00A23118">
      <w:pPr>
        <w:widowControl w:val="0"/>
        <w:tabs>
          <w:tab w:val="left" w:pos="10065"/>
          <w:tab w:val="left" w:pos="10206"/>
        </w:tabs>
        <w:spacing w:line="240" w:lineRule="auto"/>
        <w:ind w:left="0" w:right="0"/>
        <w:contextualSpacing/>
        <w:jc w:val="right"/>
        <w:rPr>
          <w:sz w:val="24"/>
          <w:szCs w:val="24"/>
        </w:rPr>
      </w:pPr>
    </w:p>
    <w:p w:rsidR="007B5CEB" w:rsidRDefault="007B5CEB" w:rsidP="00A23118">
      <w:pPr>
        <w:widowControl w:val="0"/>
        <w:tabs>
          <w:tab w:val="left" w:pos="10065"/>
          <w:tab w:val="left" w:pos="10206"/>
        </w:tabs>
        <w:spacing w:line="240" w:lineRule="auto"/>
        <w:ind w:left="0" w:right="0"/>
        <w:contextualSpacing/>
        <w:jc w:val="right"/>
        <w:rPr>
          <w:sz w:val="24"/>
          <w:szCs w:val="24"/>
        </w:rPr>
      </w:pPr>
    </w:p>
    <w:p w:rsidR="00CD6A09" w:rsidRDefault="00CD6A09" w:rsidP="00A23118">
      <w:pPr>
        <w:widowControl w:val="0"/>
        <w:tabs>
          <w:tab w:val="left" w:pos="10065"/>
          <w:tab w:val="left" w:pos="10206"/>
        </w:tabs>
        <w:spacing w:line="240" w:lineRule="auto"/>
        <w:ind w:left="0" w:right="0"/>
        <w:contextualSpacing/>
        <w:jc w:val="right"/>
        <w:rPr>
          <w:sz w:val="24"/>
          <w:szCs w:val="24"/>
        </w:rPr>
      </w:pPr>
    </w:p>
    <w:p w:rsidR="00FD597D" w:rsidRDefault="00FD597D">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A23118" w:rsidRPr="00A23118" w:rsidRDefault="00A23118" w:rsidP="00A23118">
      <w:pPr>
        <w:widowControl w:val="0"/>
        <w:ind w:left="0" w:right="0"/>
        <w:jc w:val="right"/>
        <w:rPr>
          <w:sz w:val="24"/>
          <w:szCs w:val="24"/>
        </w:rPr>
      </w:pPr>
      <w:r w:rsidRPr="00A23118">
        <w:rPr>
          <w:sz w:val="24"/>
          <w:szCs w:val="24"/>
        </w:rPr>
        <w:lastRenderedPageBreak/>
        <w:t>Таблица № </w:t>
      </w:r>
      <w:r w:rsidR="007B5CEB">
        <w:rPr>
          <w:sz w:val="24"/>
          <w:szCs w:val="24"/>
        </w:rPr>
        <w:t>4</w:t>
      </w:r>
      <w:r w:rsidRPr="00A23118">
        <w:rPr>
          <w:sz w:val="24"/>
          <w:szCs w:val="24"/>
        </w:rPr>
        <w:t> </w:t>
      </w:r>
    </w:p>
    <w:p w:rsidR="000965B4" w:rsidRDefault="000965B4" w:rsidP="000D7653">
      <w:pPr>
        <w:widowControl w:val="0"/>
        <w:spacing w:line="240" w:lineRule="auto"/>
        <w:ind w:left="0" w:right="0" w:firstLine="0"/>
        <w:jc w:val="center"/>
        <w:rPr>
          <w:b/>
          <w:sz w:val="24"/>
          <w:szCs w:val="24"/>
        </w:rPr>
      </w:pPr>
      <w:r w:rsidRPr="00B2249D">
        <w:rPr>
          <w:b/>
          <w:sz w:val="24"/>
          <w:szCs w:val="24"/>
        </w:rPr>
        <w:t>Кассовое исполнение бюджетных ассигнований федерального бюджета на осуществление взносов в уставные капиталы АО в разрезе главных распорядителей</w:t>
      </w:r>
    </w:p>
    <w:p w:rsidR="007B5CEB" w:rsidRPr="007B5CEB" w:rsidRDefault="007B5CEB" w:rsidP="007B5CEB">
      <w:pPr>
        <w:widowControl w:val="0"/>
        <w:spacing w:line="240" w:lineRule="auto"/>
        <w:ind w:left="0" w:right="0"/>
        <w:jc w:val="center"/>
        <w:rPr>
          <w:b/>
          <w:sz w:val="16"/>
          <w:szCs w:val="16"/>
        </w:rPr>
      </w:pPr>
    </w:p>
    <w:p w:rsidR="000965B4" w:rsidRPr="000965B4" w:rsidRDefault="000965B4" w:rsidP="000965B4">
      <w:pPr>
        <w:spacing w:line="240" w:lineRule="auto"/>
        <w:ind w:left="0" w:right="-142"/>
        <w:jc w:val="right"/>
        <w:rPr>
          <w:sz w:val="20"/>
        </w:rPr>
      </w:pPr>
      <w:r w:rsidRPr="000965B4">
        <w:rPr>
          <w:sz w:val="20"/>
        </w:rPr>
        <w:t>(млн. рублей)</w:t>
      </w:r>
    </w:p>
    <w:tbl>
      <w:tblPr>
        <w:tblW w:w="9796" w:type="dxa"/>
        <w:tblInd w:w="93" w:type="dxa"/>
        <w:tblLook w:val="04A0" w:firstRow="1" w:lastRow="0" w:firstColumn="1" w:lastColumn="0" w:noHBand="0" w:noVBand="1"/>
      </w:tblPr>
      <w:tblGrid>
        <w:gridCol w:w="614"/>
        <w:gridCol w:w="2236"/>
        <w:gridCol w:w="1418"/>
        <w:gridCol w:w="1134"/>
        <w:gridCol w:w="1134"/>
        <w:gridCol w:w="1276"/>
        <w:gridCol w:w="992"/>
        <w:gridCol w:w="992"/>
      </w:tblGrid>
      <w:tr w:rsidR="000965B4" w:rsidRPr="000965B4" w:rsidTr="002D35BB">
        <w:trPr>
          <w:trHeight w:val="285"/>
          <w:tblHeader/>
        </w:trPr>
        <w:tc>
          <w:tcPr>
            <w:tcW w:w="6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Код главы</w:t>
            </w:r>
          </w:p>
        </w:tc>
        <w:tc>
          <w:tcPr>
            <w:tcW w:w="22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Наименование</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Утверждено Федеральным законом </w:t>
            </w:r>
            <w:r w:rsidRPr="000965B4">
              <w:rPr>
                <w:b/>
                <w:bCs/>
                <w:sz w:val="14"/>
                <w:szCs w:val="14"/>
              </w:rPr>
              <w:br/>
              <w:t xml:space="preserve">№ 362-ФЗ </w:t>
            </w:r>
            <w:r w:rsidRPr="000965B4">
              <w:rPr>
                <w:b/>
                <w:bCs/>
                <w:sz w:val="14"/>
                <w:szCs w:val="14"/>
              </w:rPr>
              <w:br/>
              <w:t>(с изменениями)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Сводная бюджетная роспись на 01.01.2019</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Кассовое исполнение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Кассовое исполнение, </w:t>
            </w:r>
            <w:proofErr w:type="gramStart"/>
            <w:r w:rsidRPr="000965B4">
              <w:rPr>
                <w:b/>
                <w:bCs/>
                <w:sz w:val="14"/>
                <w:szCs w:val="14"/>
              </w:rPr>
              <w:t>в</w:t>
            </w:r>
            <w:proofErr w:type="gramEnd"/>
            <w:r w:rsidRPr="000965B4">
              <w:rPr>
                <w:b/>
                <w:bCs/>
                <w:sz w:val="14"/>
                <w:szCs w:val="14"/>
              </w:rPr>
              <w:t xml:space="preserve">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proofErr w:type="spellStart"/>
            <w:proofErr w:type="gramStart"/>
            <w:r w:rsidRPr="000965B4">
              <w:rPr>
                <w:b/>
                <w:bCs/>
                <w:sz w:val="14"/>
                <w:szCs w:val="14"/>
              </w:rPr>
              <w:t>Количест</w:t>
            </w:r>
            <w:proofErr w:type="spellEnd"/>
            <w:r w:rsidRPr="000965B4">
              <w:rPr>
                <w:b/>
                <w:bCs/>
                <w:sz w:val="14"/>
                <w:szCs w:val="14"/>
              </w:rPr>
              <w:t>-во</w:t>
            </w:r>
            <w:proofErr w:type="gramEnd"/>
            <w:r w:rsidRPr="000965B4">
              <w:rPr>
                <w:b/>
                <w:bCs/>
                <w:sz w:val="14"/>
                <w:szCs w:val="14"/>
              </w:rPr>
              <w:t xml:space="preserve"> взносов, </w:t>
            </w:r>
            <w:proofErr w:type="spellStart"/>
            <w:r w:rsidRPr="000965B4">
              <w:rPr>
                <w:b/>
                <w:bCs/>
                <w:sz w:val="14"/>
                <w:szCs w:val="14"/>
              </w:rPr>
              <w:t>факти-ческое</w:t>
            </w:r>
            <w:proofErr w:type="spellEnd"/>
            <w:r w:rsidRPr="000965B4">
              <w:rPr>
                <w:b/>
                <w:bCs/>
                <w:sz w:val="14"/>
                <w:szCs w:val="14"/>
              </w:rPr>
              <w:t xml:space="preserve"> исполнение (единиц)</w:t>
            </w:r>
          </w:p>
        </w:tc>
      </w:tr>
      <w:tr w:rsidR="000965B4" w:rsidRPr="000965B4" w:rsidTr="002D35BB">
        <w:trPr>
          <w:trHeight w:val="799"/>
          <w:tblHeader/>
        </w:trPr>
        <w:tc>
          <w:tcPr>
            <w:tcW w:w="614" w:type="dxa"/>
            <w:vMerge/>
            <w:tcBorders>
              <w:top w:val="single" w:sz="4" w:space="0" w:color="auto"/>
              <w:left w:val="single" w:sz="4" w:space="0" w:color="auto"/>
              <w:bottom w:val="single" w:sz="4" w:space="0" w:color="auto"/>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c>
          <w:tcPr>
            <w:tcW w:w="127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к Федеральному закону                             № 362-ФЗ </w:t>
            </w:r>
            <w:r w:rsidRPr="000965B4">
              <w:rPr>
                <w:b/>
                <w:bCs/>
                <w:sz w:val="14"/>
                <w:szCs w:val="14"/>
              </w:rPr>
              <w:br/>
              <w:t>(с изменениями)</w:t>
            </w:r>
          </w:p>
        </w:tc>
        <w:tc>
          <w:tcPr>
            <w:tcW w:w="992"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b/>
                <w:bCs/>
                <w:sz w:val="14"/>
                <w:szCs w:val="14"/>
              </w:rPr>
            </w:pPr>
            <w:r w:rsidRPr="000965B4">
              <w:rPr>
                <w:b/>
                <w:bCs/>
                <w:sz w:val="14"/>
                <w:szCs w:val="14"/>
              </w:rPr>
              <w:t>к сводной бюджетной росписи</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0965B4" w:rsidRPr="000965B4" w:rsidRDefault="000965B4" w:rsidP="002D35BB">
            <w:pPr>
              <w:overflowPunct/>
              <w:autoSpaceDE/>
              <w:autoSpaceDN/>
              <w:adjustRightInd/>
              <w:spacing w:line="240" w:lineRule="auto"/>
              <w:ind w:left="0" w:right="0" w:firstLine="0"/>
              <w:jc w:val="left"/>
              <w:textAlignment w:val="auto"/>
              <w:rPr>
                <w:b/>
                <w:bCs/>
                <w:sz w:val="14"/>
                <w:szCs w:val="14"/>
              </w:rPr>
            </w:pPr>
          </w:p>
        </w:tc>
      </w:tr>
      <w:tr w:rsidR="000965B4" w:rsidRPr="000965B4" w:rsidTr="002D35BB">
        <w:trPr>
          <w:trHeight w:val="77"/>
          <w:tblHeader/>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1</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2</w:t>
            </w:r>
          </w:p>
        </w:tc>
        <w:tc>
          <w:tcPr>
            <w:tcW w:w="1418"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3</w:t>
            </w:r>
          </w:p>
        </w:tc>
        <w:tc>
          <w:tcPr>
            <w:tcW w:w="1134"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4</w:t>
            </w:r>
          </w:p>
        </w:tc>
        <w:tc>
          <w:tcPr>
            <w:tcW w:w="1134"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5</w:t>
            </w:r>
          </w:p>
        </w:tc>
        <w:tc>
          <w:tcPr>
            <w:tcW w:w="127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6</w:t>
            </w:r>
          </w:p>
        </w:tc>
        <w:tc>
          <w:tcPr>
            <w:tcW w:w="992"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7</w:t>
            </w:r>
          </w:p>
        </w:tc>
        <w:tc>
          <w:tcPr>
            <w:tcW w:w="992"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overflowPunct/>
              <w:autoSpaceDE/>
              <w:autoSpaceDN/>
              <w:adjustRightInd/>
              <w:spacing w:line="240" w:lineRule="auto"/>
              <w:ind w:left="0" w:right="0" w:firstLine="0"/>
              <w:jc w:val="center"/>
              <w:textAlignment w:val="auto"/>
              <w:rPr>
                <w:sz w:val="14"/>
                <w:szCs w:val="14"/>
              </w:rPr>
            </w:pPr>
            <w:r w:rsidRPr="000965B4">
              <w:rPr>
                <w:sz w:val="14"/>
                <w:szCs w:val="14"/>
              </w:rPr>
              <w:t>8</w:t>
            </w:r>
          </w:p>
        </w:tc>
      </w:tr>
      <w:tr w:rsidR="000965B4" w:rsidRPr="000965B4" w:rsidTr="002D35BB">
        <w:trPr>
          <w:trHeight w:val="30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109</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Росжелдор</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46 936,6</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FA3A6F">
            <w:pPr>
              <w:spacing w:line="240" w:lineRule="auto"/>
              <w:ind w:left="0" w:right="0" w:firstLine="0"/>
              <w:jc w:val="center"/>
              <w:rPr>
                <w:rFonts w:eastAsia="Calibri"/>
                <w:sz w:val="18"/>
                <w:szCs w:val="18"/>
                <w:vertAlign w:val="superscript"/>
              </w:rPr>
            </w:pPr>
            <w:r w:rsidRPr="00382DA1">
              <w:rPr>
                <w:rFonts w:eastAsia="Calibri"/>
                <w:sz w:val="18"/>
                <w:szCs w:val="18"/>
              </w:rPr>
              <w:t>57 921,6</w:t>
            </w:r>
            <w:r w:rsidR="00FA3A6F" w:rsidRPr="00382DA1">
              <w:rPr>
                <w:rFonts w:eastAsia="Calibri"/>
                <w:sz w:val="18"/>
                <w:szCs w:val="18"/>
                <w:vertAlign w:val="superscript"/>
              </w:rPr>
              <w:t>1</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57 921,6</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123,4</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4</w:t>
            </w:r>
          </w:p>
        </w:tc>
      </w:tr>
      <w:tr w:rsidR="000965B4" w:rsidRPr="000965B4" w:rsidTr="002D35BB">
        <w:trPr>
          <w:trHeight w:val="315"/>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020</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Минпромторг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27 889,5</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27 889,5</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27 739,5</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99,5</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99,5</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w:t>
            </w:r>
          </w:p>
        </w:tc>
      </w:tr>
      <w:tr w:rsidR="000965B4" w:rsidRPr="000965B4" w:rsidTr="002D35BB">
        <w:trPr>
          <w:trHeight w:val="359"/>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092</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Минфин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378"/>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167</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Росимущество</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25 000,0</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33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139</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Минэкономразвития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9 200,0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9 200,0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9 200,0</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w:t>
            </w:r>
          </w:p>
        </w:tc>
      </w:tr>
      <w:tr w:rsidR="000965B4" w:rsidRPr="000965B4" w:rsidTr="002D35BB">
        <w:trPr>
          <w:trHeight w:val="36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370</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Минкавказ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9 153,4</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9 153,4</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9 153,4</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w:t>
            </w:r>
          </w:p>
        </w:tc>
      </w:tr>
      <w:tr w:rsidR="000965B4" w:rsidRPr="000965B4" w:rsidTr="002D35BB">
        <w:trPr>
          <w:trHeight w:val="30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069</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Минстрой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8 531,6</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8 531,6</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8 531,6</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w:t>
            </w:r>
          </w:p>
        </w:tc>
      </w:tr>
      <w:tr w:rsidR="000965B4" w:rsidRPr="000965B4" w:rsidTr="002D35BB">
        <w:trPr>
          <w:trHeight w:val="315"/>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730</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ГК «Роскосмос»</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7 292,0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7 292,0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7 056,3</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96,8</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96,8</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19</w:t>
            </w:r>
          </w:p>
        </w:tc>
      </w:tr>
      <w:tr w:rsidR="000965B4" w:rsidRPr="000965B4" w:rsidTr="002D35BB">
        <w:trPr>
          <w:trHeight w:val="315"/>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082</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Минсельхоз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4 000,0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4 000,0</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4 000,0</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285"/>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725</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ГК «Росатом»</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2 538,2</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2 538,2</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2 538,1</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w:t>
            </w:r>
          </w:p>
        </w:tc>
      </w:tr>
      <w:tr w:rsidR="000965B4" w:rsidRPr="000965B4" w:rsidTr="002D35BB">
        <w:trPr>
          <w:trHeight w:val="33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051</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Минприроды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716,9</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716,9</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716,9</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360"/>
        </w:trPr>
        <w:tc>
          <w:tcPr>
            <w:tcW w:w="614" w:type="dxa"/>
            <w:tcBorders>
              <w:top w:val="nil"/>
              <w:left w:val="single" w:sz="4" w:space="0" w:color="auto"/>
              <w:bottom w:val="single" w:sz="4" w:space="0" w:color="auto"/>
              <w:right w:val="single" w:sz="4" w:space="0" w:color="auto"/>
            </w:tcBorders>
            <w:shd w:val="clear" w:color="auto" w:fill="auto"/>
            <w:vAlign w:val="center"/>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071</w:t>
            </w:r>
          </w:p>
        </w:tc>
        <w:tc>
          <w:tcPr>
            <w:tcW w:w="2236" w:type="dxa"/>
            <w:tcBorders>
              <w:top w:val="nil"/>
              <w:left w:val="nil"/>
              <w:bottom w:val="single" w:sz="4" w:space="0" w:color="auto"/>
              <w:right w:val="single" w:sz="4" w:space="0" w:color="auto"/>
            </w:tcBorders>
            <w:shd w:val="clear" w:color="auto" w:fill="auto"/>
            <w:vAlign w:val="center"/>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Минкомсвязь России</w:t>
            </w:r>
          </w:p>
        </w:tc>
        <w:tc>
          <w:tcPr>
            <w:tcW w:w="1418"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1 000,0</w:t>
            </w:r>
          </w:p>
        </w:tc>
        <w:tc>
          <w:tcPr>
            <w:tcW w:w="1134"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1 000,0</w:t>
            </w:r>
          </w:p>
        </w:tc>
        <w:tc>
          <w:tcPr>
            <w:tcW w:w="1134"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1 000,0</w:t>
            </w:r>
          </w:p>
        </w:tc>
        <w:tc>
          <w:tcPr>
            <w:tcW w:w="1276"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36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022</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sz w:val="16"/>
                <w:szCs w:val="16"/>
              </w:rPr>
            </w:pPr>
            <w:r w:rsidRPr="000965B4">
              <w:rPr>
                <w:rFonts w:eastAsia="Calibri"/>
                <w:sz w:val="16"/>
                <w:szCs w:val="16"/>
              </w:rPr>
              <w:t>Минэнерго России</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251,9</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251,9</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0</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1</w:t>
            </w:r>
          </w:p>
        </w:tc>
      </w:tr>
      <w:tr w:rsidR="000965B4" w:rsidRPr="000965B4" w:rsidTr="002D35BB">
        <w:trPr>
          <w:trHeight w:val="330"/>
        </w:trPr>
        <w:tc>
          <w:tcPr>
            <w:tcW w:w="614" w:type="dxa"/>
            <w:tcBorders>
              <w:top w:val="nil"/>
              <w:left w:val="single" w:sz="4" w:space="0" w:color="auto"/>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b/>
                <w:bCs/>
                <w:sz w:val="16"/>
                <w:szCs w:val="16"/>
              </w:rPr>
            </w:pPr>
            <w:r w:rsidRPr="000965B4">
              <w:rPr>
                <w:rFonts w:eastAsia="Calibri"/>
                <w:b/>
                <w:bCs/>
                <w:sz w:val="16"/>
                <w:szCs w:val="16"/>
              </w:rPr>
              <w:t> </w:t>
            </w:r>
          </w:p>
        </w:tc>
        <w:tc>
          <w:tcPr>
            <w:tcW w:w="2236" w:type="dxa"/>
            <w:tcBorders>
              <w:top w:val="nil"/>
              <w:left w:val="nil"/>
              <w:bottom w:val="single" w:sz="4" w:space="0" w:color="auto"/>
              <w:right w:val="single" w:sz="4" w:space="0" w:color="auto"/>
            </w:tcBorders>
            <w:shd w:val="clear" w:color="auto" w:fill="auto"/>
            <w:vAlign w:val="center"/>
            <w:hideMark/>
          </w:tcPr>
          <w:p w:rsidR="000965B4" w:rsidRPr="000965B4" w:rsidRDefault="000965B4" w:rsidP="002D35BB">
            <w:pPr>
              <w:spacing w:line="240" w:lineRule="auto"/>
              <w:ind w:left="0" w:right="0" w:firstLine="0"/>
              <w:jc w:val="center"/>
              <w:rPr>
                <w:rFonts w:eastAsia="Calibri"/>
                <w:b/>
                <w:bCs/>
                <w:sz w:val="16"/>
                <w:szCs w:val="16"/>
              </w:rPr>
            </w:pPr>
            <w:r w:rsidRPr="000965B4">
              <w:rPr>
                <w:rFonts w:eastAsia="Calibri"/>
                <w:b/>
                <w:bCs/>
                <w:sz w:val="16"/>
                <w:szCs w:val="16"/>
              </w:rPr>
              <w:t>Всего</w:t>
            </w:r>
          </w:p>
        </w:tc>
        <w:tc>
          <w:tcPr>
            <w:tcW w:w="1418"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b/>
                <w:bCs/>
                <w:sz w:val="18"/>
                <w:szCs w:val="18"/>
              </w:rPr>
            </w:pPr>
            <w:r w:rsidRPr="00382DA1">
              <w:rPr>
                <w:rFonts w:eastAsia="Calibri"/>
                <w:b/>
                <w:bCs/>
                <w:sz w:val="18"/>
                <w:szCs w:val="18"/>
              </w:rPr>
              <w:t>167 510,2</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b/>
                <w:bCs/>
                <w:sz w:val="18"/>
                <w:szCs w:val="18"/>
              </w:rPr>
            </w:pPr>
            <w:r w:rsidRPr="00382DA1">
              <w:rPr>
                <w:rFonts w:eastAsia="Calibri"/>
                <w:b/>
                <w:bCs/>
                <w:sz w:val="18"/>
                <w:szCs w:val="18"/>
              </w:rPr>
              <w:t>178 495,2</w:t>
            </w:r>
          </w:p>
        </w:tc>
        <w:tc>
          <w:tcPr>
            <w:tcW w:w="1134"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b/>
                <w:bCs/>
                <w:sz w:val="18"/>
                <w:szCs w:val="18"/>
              </w:rPr>
            </w:pPr>
            <w:r w:rsidRPr="00382DA1">
              <w:rPr>
                <w:rFonts w:eastAsia="Calibri"/>
                <w:b/>
                <w:bCs/>
                <w:sz w:val="18"/>
                <w:szCs w:val="18"/>
              </w:rPr>
              <w:t>177 857,4</w:t>
            </w:r>
          </w:p>
        </w:tc>
        <w:tc>
          <w:tcPr>
            <w:tcW w:w="1276"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b/>
                <w:bCs/>
                <w:sz w:val="18"/>
                <w:szCs w:val="18"/>
              </w:rPr>
            </w:pPr>
            <w:r w:rsidRPr="00382DA1">
              <w:rPr>
                <w:rFonts w:eastAsia="Calibri"/>
                <w:b/>
                <w:bCs/>
                <w:sz w:val="18"/>
                <w:szCs w:val="18"/>
              </w:rPr>
              <w:t>106,2</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sz w:val="18"/>
                <w:szCs w:val="18"/>
              </w:rPr>
            </w:pPr>
            <w:r w:rsidRPr="00382DA1">
              <w:rPr>
                <w:rFonts w:eastAsia="Calibri"/>
                <w:sz w:val="18"/>
                <w:szCs w:val="18"/>
              </w:rPr>
              <w:t>99,6</w:t>
            </w:r>
          </w:p>
        </w:tc>
        <w:tc>
          <w:tcPr>
            <w:tcW w:w="992" w:type="dxa"/>
            <w:tcBorders>
              <w:top w:val="nil"/>
              <w:left w:val="nil"/>
              <w:bottom w:val="single" w:sz="4" w:space="0" w:color="auto"/>
              <w:right w:val="single" w:sz="4" w:space="0" w:color="auto"/>
            </w:tcBorders>
            <w:shd w:val="clear" w:color="auto" w:fill="auto"/>
            <w:vAlign w:val="center"/>
            <w:hideMark/>
          </w:tcPr>
          <w:p w:rsidR="000965B4" w:rsidRPr="00382DA1" w:rsidRDefault="000965B4" w:rsidP="002D35BB">
            <w:pPr>
              <w:spacing w:line="240" w:lineRule="auto"/>
              <w:ind w:left="0" w:right="0" w:firstLine="0"/>
              <w:jc w:val="center"/>
              <w:rPr>
                <w:rFonts w:eastAsia="Calibri"/>
                <w:b/>
                <w:bCs/>
                <w:sz w:val="18"/>
                <w:szCs w:val="18"/>
              </w:rPr>
            </w:pPr>
            <w:r w:rsidRPr="00382DA1">
              <w:rPr>
                <w:rFonts w:eastAsia="Calibri"/>
                <w:b/>
                <w:bCs/>
                <w:sz w:val="18"/>
                <w:szCs w:val="18"/>
              </w:rPr>
              <w:t>53</w:t>
            </w:r>
          </w:p>
        </w:tc>
      </w:tr>
    </w:tbl>
    <w:p w:rsidR="0095713B" w:rsidRDefault="0095713B" w:rsidP="0095713B">
      <w:pPr>
        <w:widowControl w:val="0"/>
        <w:spacing w:line="372" w:lineRule="auto"/>
        <w:ind w:left="0" w:right="0"/>
        <w:rPr>
          <w:rFonts w:eastAsia="Calibri"/>
          <w:color w:val="000000"/>
          <w:sz w:val="24"/>
          <w:szCs w:val="24"/>
        </w:rPr>
      </w:pPr>
    </w:p>
    <w:p w:rsidR="0095713B" w:rsidRPr="0095713B" w:rsidRDefault="00FA3A6F" w:rsidP="0095713B">
      <w:pPr>
        <w:widowControl w:val="0"/>
        <w:spacing w:line="372" w:lineRule="auto"/>
        <w:ind w:left="0" w:right="0"/>
        <w:rPr>
          <w:rFonts w:eastAsia="Calibri"/>
          <w:color w:val="000000"/>
          <w:sz w:val="24"/>
          <w:szCs w:val="24"/>
        </w:rPr>
      </w:pPr>
      <w:proofErr w:type="gramStart"/>
      <w:r>
        <w:rPr>
          <w:rFonts w:eastAsia="Calibri"/>
          <w:color w:val="000000"/>
          <w:sz w:val="24"/>
          <w:szCs w:val="24"/>
          <w:vertAlign w:val="superscript"/>
        </w:rPr>
        <w:t>1</w:t>
      </w:r>
      <w:r w:rsidR="0095713B" w:rsidRPr="0095713B">
        <w:rPr>
          <w:rFonts w:eastAsia="Calibri"/>
          <w:color w:val="000000"/>
          <w:sz w:val="24"/>
          <w:szCs w:val="24"/>
        </w:rPr>
        <w:t>В соответствии с пунктом 8 статьи 21 Федерального закона № 362-ФЗ (с учетом изменений) и распоряжением Правительства Российской Федерации от 12 декабря 2018 г. № 2745-р принято решение об увеличении уставного капитала ОАО «Российские железные дороги» на 10 985,0 млн. рублей в целях реализации проектов по развитию железнодорожной инфраструктуры</w:t>
      </w:r>
      <w:r w:rsidR="0095713B" w:rsidRPr="0095713B">
        <w:rPr>
          <w:rFonts w:eastAsia="Calibri"/>
        </w:rPr>
        <w:t xml:space="preserve"> </w:t>
      </w:r>
      <w:r w:rsidR="0095713B" w:rsidRPr="0095713B">
        <w:rPr>
          <w:rFonts w:eastAsia="Calibri"/>
          <w:sz w:val="24"/>
          <w:szCs w:val="24"/>
        </w:rPr>
        <w:t>за счет</w:t>
      </w:r>
      <w:r w:rsidR="0095713B" w:rsidRPr="0095713B">
        <w:rPr>
          <w:rFonts w:eastAsia="Calibri"/>
        </w:rPr>
        <w:t xml:space="preserve"> </w:t>
      </w:r>
      <w:r w:rsidR="0095713B" w:rsidRPr="0095713B">
        <w:rPr>
          <w:rFonts w:eastAsia="Calibri"/>
          <w:color w:val="000000"/>
          <w:sz w:val="24"/>
          <w:szCs w:val="24"/>
        </w:rPr>
        <w:t>поступления средств из бюджета г. Москвы в указанном размере.</w:t>
      </w:r>
      <w:proofErr w:type="gramEnd"/>
    </w:p>
    <w:p w:rsidR="000965B4" w:rsidRPr="000965B4" w:rsidRDefault="000965B4" w:rsidP="000965B4">
      <w:pPr>
        <w:widowControl w:val="0"/>
        <w:ind w:left="0" w:right="0"/>
        <w:rPr>
          <w:sz w:val="24"/>
          <w:szCs w:val="24"/>
        </w:rPr>
      </w:pPr>
    </w:p>
    <w:p w:rsidR="00B2249D" w:rsidRDefault="00B2249D" w:rsidP="00B2249D">
      <w:pPr>
        <w:widowControl w:val="0"/>
        <w:ind w:left="0" w:right="0"/>
        <w:jc w:val="right"/>
        <w:rPr>
          <w:sz w:val="24"/>
          <w:szCs w:val="24"/>
        </w:rPr>
      </w:pPr>
    </w:p>
    <w:p w:rsidR="007B5CEB" w:rsidRDefault="007B5CEB" w:rsidP="00B2249D">
      <w:pPr>
        <w:widowControl w:val="0"/>
        <w:ind w:left="0" w:right="0"/>
        <w:jc w:val="right"/>
        <w:rPr>
          <w:sz w:val="24"/>
          <w:szCs w:val="24"/>
        </w:rPr>
      </w:pPr>
    </w:p>
    <w:p w:rsidR="007B5CEB" w:rsidRDefault="007B5CEB" w:rsidP="00B2249D">
      <w:pPr>
        <w:widowControl w:val="0"/>
        <w:ind w:left="0" w:right="0"/>
        <w:jc w:val="right"/>
        <w:rPr>
          <w:sz w:val="24"/>
          <w:szCs w:val="24"/>
        </w:rPr>
      </w:pPr>
    </w:p>
    <w:p w:rsidR="007B5CEB" w:rsidRDefault="007B5CEB" w:rsidP="00B2249D">
      <w:pPr>
        <w:widowControl w:val="0"/>
        <w:ind w:left="0" w:right="0"/>
        <w:jc w:val="right"/>
        <w:rPr>
          <w:sz w:val="24"/>
          <w:szCs w:val="24"/>
        </w:rPr>
      </w:pPr>
    </w:p>
    <w:p w:rsidR="00CD6A09" w:rsidRDefault="00CD6A09" w:rsidP="00B2249D">
      <w:pPr>
        <w:widowControl w:val="0"/>
        <w:ind w:left="0" w:right="0"/>
        <w:jc w:val="right"/>
        <w:rPr>
          <w:sz w:val="24"/>
          <w:szCs w:val="24"/>
        </w:rPr>
      </w:pPr>
    </w:p>
    <w:p w:rsidR="00CD6A09" w:rsidRDefault="00CD6A09" w:rsidP="00B2249D">
      <w:pPr>
        <w:widowControl w:val="0"/>
        <w:ind w:left="0" w:right="0"/>
        <w:jc w:val="right"/>
        <w:rPr>
          <w:sz w:val="24"/>
          <w:szCs w:val="24"/>
        </w:rPr>
      </w:pPr>
    </w:p>
    <w:p w:rsidR="00CD6A09" w:rsidRDefault="00CD6A09" w:rsidP="00B2249D">
      <w:pPr>
        <w:widowControl w:val="0"/>
        <w:ind w:left="0" w:right="0"/>
        <w:jc w:val="right"/>
        <w:rPr>
          <w:sz w:val="24"/>
          <w:szCs w:val="24"/>
        </w:rPr>
      </w:pPr>
    </w:p>
    <w:p w:rsidR="00CD6A09" w:rsidRDefault="00CD6A09" w:rsidP="00B2249D">
      <w:pPr>
        <w:widowControl w:val="0"/>
        <w:ind w:left="0" w:right="0"/>
        <w:jc w:val="right"/>
        <w:rPr>
          <w:sz w:val="24"/>
          <w:szCs w:val="24"/>
        </w:rPr>
      </w:pPr>
    </w:p>
    <w:p w:rsidR="000D7653" w:rsidRDefault="000D7653">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5A6ABC" w:rsidRPr="00A23118" w:rsidRDefault="005A6ABC" w:rsidP="005A6ABC">
      <w:pPr>
        <w:widowControl w:val="0"/>
        <w:ind w:left="0" w:right="0"/>
        <w:jc w:val="right"/>
        <w:rPr>
          <w:sz w:val="24"/>
          <w:szCs w:val="24"/>
        </w:rPr>
      </w:pPr>
      <w:r w:rsidRPr="00A23118">
        <w:rPr>
          <w:sz w:val="24"/>
          <w:szCs w:val="24"/>
        </w:rPr>
        <w:lastRenderedPageBreak/>
        <w:t>Таблица</w:t>
      </w:r>
      <w:r w:rsidR="007B5CEB">
        <w:rPr>
          <w:sz w:val="24"/>
          <w:szCs w:val="24"/>
        </w:rPr>
        <w:t xml:space="preserve"> № </w:t>
      </w:r>
      <w:r w:rsidR="00FD597D">
        <w:rPr>
          <w:sz w:val="24"/>
          <w:szCs w:val="24"/>
        </w:rPr>
        <w:t>5</w:t>
      </w:r>
      <w:r w:rsidRPr="00A23118">
        <w:rPr>
          <w:sz w:val="24"/>
          <w:szCs w:val="24"/>
        </w:rPr>
        <w:t> </w:t>
      </w:r>
    </w:p>
    <w:p w:rsidR="005A6ABC" w:rsidRPr="005A6ABC" w:rsidRDefault="005A6ABC" w:rsidP="000D7653">
      <w:pPr>
        <w:widowControl w:val="0"/>
        <w:spacing w:line="240" w:lineRule="auto"/>
        <w:ind w:left="0" w:right="0" w:firstLine="0"/>
        <w:jc w:val="center"/>
        <w:rPr>
          <w:b/>
          <w:sz w:val="24"/>
          <w:szCs w:val="24"/>
        </w:rPr>
      </w:pPr>
      <w:r w:rsidRPr="005A6ABC">
        <w:rPr>
          <w:b/>
          <w:sz w:val="24"/>
          <w:szCs w:val="24"/>
        </w:rPr>
        <w:t>Кассовое исполнение бюджетных ассигнований на предоставление взносов в уставный капитал АО, имущественные взносы и субсидии государственным корпорациям и государственной компании в разрезе организаций</w:t>
      </w:r>
    </w:p>
    <w:p w:rsidR="005A6ABC" w:rsidRPr="005A6ABC" w:rsidRDefault="005A6ABC" w:rsidP="005A6ABC">
      <w:pPr>
        <w:widowControl w:val="0"/>
        <w:spacing w:line="240" w:lineRule="auto"/>
        <w:ind w:right="-142"/>
        <w:jc w:val="center"/>
        <w:rPr>
          <w:sz w:val="16"/>
          <w:szCs w:val="16"/>
        </w:rPr>
      </w:pPr>
      <w:r w:rsidRPr="005A6ABC">
        <w:rPr>
          <w:sz w:val="16"/>
          <w:szCs w:val="16"/>
        </w:rPr>
        <w:t xml:space="preserve">                                                                                                                                                                                                (млн. рублей)</w:t>
      </w:r>
    </w:p>
    <w:tbl>
      <w:tblPr>
        <w:tblStyle w:val="11"/>
        <w:tblW w:w="9831" w:type="dxa"/>
        <w:jc w:val="center"/>
        <w:tblLayout w:type="fixed"/>
        <w:tblLook w:val="04A0" w:firstRow="1" w:lastRow="0" w:firstColumn="1" w:lastColumn="0" w:noHBand="0" w:noVBand="1"/>
      </w:tblPr>
      <w:tblGrid>
        <w:gridCol w:w="2509"/>
        <w:gridCol w:w="1418"/>
        <w:gridCol w:w="1226"/>
        <w:gridCol w:w="1113"/>
        <w:gridCol w:w="960"/>
        <w:gridCol w:w="1471"/>
        <w:gridCol w:w="1134"/>
      </w:tblGrid>
      <w:tr w:rsidR="005A6ABC" w:rsidRPr="005A6ABC" w:rsidTr="000D7653">
        <w:trPr>
          <w:trHeight w:val="20"/>
          <w:tblHeader/>
          <w:jc w:val="center"/>
        </w:trPr>
        <w:tc>
          <w:tcPr>
            <w:tcW w:w="2509" w:type="dxa"/>
            <w:vMerge w:val="restart"/>
            <w:vAlign w:val="center"/>
          </w:tcPr>
          <w:p w:rsidR="005A6ABC" w:rsidRPr="005A6ABC" w:rsidRDefault="005A6ABC" w:rsidP="005A6ABC">
            <w:pPr>
              <w:widowControl w:val="0"/>
              <w:spacing w:line="240" w:lineRule="auto"/>
              <w:ind w:left="0" w:right="0" w:firstLine="0"/>
              <w:jc w:val="center"/>
              <w:rPr>
                <w:b/>
                <w:sz w:val="16"/>
                <w:szCs w:val="16"/>
              </w:rPr>
            </w:pPr>
            <w:r w:rsidRPr="005A6ABC">
              <w:rPr>
                <w:b/>
                <w:sz w:val="16"/>
                <w:szCs w:val="16"/>
              </w:rPr>
              <w:t>Наименование</w:t>
            </w:r>
          </w:p>
        </w:tc>
        <w:tc>
          <w:tcPr>
            <w:tcW w:w="1418" w:type="dxa"/>
            <w:vMerge w:val="restart"/>
            <w:vAlign w:val="center"/>
          </w:tcPr>
          <w:p w:rsidR="005A6ABC" w:rsidRPr="005A6ABC" w:rsidRDefault="005A6ABC" w:rsidP="005A6ABC">
            <w:pPr>
              <w:widowControl w:val="0"/>
              <w:overflowPunct/>
              <w:autoSpaceDE/>
              <w:autoSpaceDN/>
              <w:adjustRightInd/>
              <w:spacing w:line="240" w:lineRule="auto"/>
              <w:ind w:left="0" w:right="0" w:firstLine="0"/>
              <w:jc w:val="center"/>
              <w:textAlignment w:val="auto"/>
              <w:rPr>
                <w:b/>
                <w:color w:val="000000"/>
                <w:sz w:val="16"/>
                <w:szCs w:val="16"/>
              </w:rPr>
            </w:pPr>
            <w:r w:rsidRPr="005A6ABC">
              <w:rPr>
                <w:b/>
                <w:color w:val="000000"/>
                <w:sz w:val="16"/>
                <w:szCs w:val="16"/>
              </w:rPr>
              <w:t xml:space="preserve">Утверждено Федеральным законом </w:t>
            </w:r>
          </w:p>
          <w:p w:rsidR="005A6ABC" w:rsidRPr="005A6ABC" w:rsidRDefault="005A6ABC" w:rsidP="005A6ABC">
            <w:pPr>
              <w:widowControl w:val="0"/>
              <w:overflowPunct/>
              <w:autoSpaceDE/>
              <w:autoSpaceDN/>
              <w:adjustRightInd/>
              <w:spacing w:line="240" w:lineRule="auto"/>
              <w:ind w:left="0" w:right="0" w:firstLine="0"/>
              <w:jc w:val="center"/>
              <w:textAlignment w:val="auto"/>
              <w:rPr>
                <w:b/>
                <w:color w:val="000000"/>
                <w:sz w:val="16"/>
                <w:szCs w:val="16"/>
              </w:rPr>
            </w:pPr>
            <w:r w:rsidRPr="005A6ABC">
              <w:rPr>
                <w:b/>
                <w:color w:val="000000"/>
                <w:sz w:val="16"/>
                <w:szCs w:val="16"/>
              </w:rPr>
              <w:t>№ 362-ФЗ</w:t>
            </w:r>
          </w:p>
          <w:p w:rsidR="005A6ABC" w:rsidRPr="005A6ABC" w:rsidRDefault="005A6ABC" w:rsidP="005A6ABC">
            <w:pPr>
              <w:widowControl w:val="0"/>
              <w:overflowPunct/>
              <w:autoSpaceDE/>
              <w:autoSpaceDN/>
              <w:adjustRightInd/>
              <w:spacing w:line="240" w:lineRule="auto"/>
              <w:ind w:left="0" w:right="0" w:firstLine="0"/>
              <w:jc w:val="center"/>
              <w:textAlignment w:val="auto"/>
              <w:rPr>
                <w:b/>
                <w:color w:val="000000"/>
                <w:sz w:val="16"/>
                <w:szCs w:val="16"/>
              </w:rPr>
            </w:pPr>
            <w:r w:rsidRPr="005A6ABC">
              <w:rPr>
                <w:b/>
                <w:color w:val="000000"/>
                <w:sz w:val="16"/>
                <w:szCs w:val="16"/>
              </w:rPr>
              <w:t>(с изменениями)</w:t>
            </w:r>
          </w:p>
          <w:p w:rsidR="005A6ABC" w:rsidRPr="005A6ABC" w:rsidRDefault="005A6ABC" w:rsidP="005A6ABC">
            <w:pPr>
              <w:widowControl w:val="0"/>
              <w:overflowPunct/>
              <w:autoSpaceDE/>
              <w:autoSpaceDN/>
              <w:adjustRightInd/>
              <w:spacing w:line="240" w:lineRule="auto"/>
              <w:ind w:left="0" w:right="0" w:firstLine="0"/>
              <w:jc w:val="center"/>
              <w:textAlignment w:val="auto"/>
              <w:rPr>
                <w:b/>
                <w:color w:val="000000"/>
                <w:sz w:val="16"/>
                <w:szCs w:val="16"/>
              </w:rPr>
            </w:pPr>
            <w:r w:rsidRPr="005A6ABC">
              <w:rPr>
                <w:b/>
                <w:color w:val="000000"/>
                <w:sz w:val="16"/>
                <w:szCs w:val="16"/>
              </w:rPr>
              <w:t>на 2018 год</w:t>
            </w:r>
          </w:p>
        </w:tc>
        <w:tc>
          <w:tcPr>
            <w:tcW w:w="1226" w:type="dxa"/>
            <w:vMerge w:val="restart"/>
            <w:vAlign w:val="center"/>
          </w:tcPr>
          <w:p w:rsidR="005A6ABC" w:rsidRPr="005A6ABC" w:rsidRDefault="005A6ABC" w:rsidP="005A6ABC">
            <w:pPr>
              <w:widowControl w:val="0"/>
              <w:overflowPunct/>
              <w:autoSpaceDE/>
              <w:autoSpaceDN/>
              <w:adjustRightInd/>
              <w:spacing w:line="240" w:lineRule="auto"/>
              <w:ind w:left="0" w:right="0" w:firstLine="0"/>
              <w:jc w:val="center"/>
              <w:textAlignment w:val="auto"/>
              <w:rPr>
                <w:b/>
                <w:color w:val="000000"/>
                <w:sz w:val="16"/>
                <w:szCs w:val="16"/>
              </w:rPr>
            </w:pPr>
            <w:r w:rsidRPr="005A6ABC">
              <w:rPr>
                <w:b/>
                <w:color w:val="000000"/>
                <w:sz w:val="16"/>
                <w:szCs w:val="16"/>
              </w:rPr>
              <w:t>Утверждено сводной росписью на 01.01.2019</w:t>
            </w:r>
          </w:p>
        </w:tc>
        <w:tc>
          <w:tcPr>
            <w:tcW w:w="4678" w:type="dxa"/>
            <w:gridSpan w:val="4"/>
            <w:vAlign w:val="center"/>
          </w:tcPr>
          <w:p w:rsidR="005A6ABC" w:rsidRPr="005A6ABC" w:rsidRDefault="005A6ABC" w:rsidP="005A6ABC">
            <w:pPr>
              <w:widowControl w:val="0"/>
              <w:spacing w:line="240" w:lineRule="auto"/>
              <w:ind w:left="0" w:right="0" w:firstLine="0"/>
              <w:jc w:val="center"/>
              <w:rPr>
                <w:b/>
                <w:sz w:val="16"/>
                <w:szCs w:val="16"/>
              </w:rPr>
            </w:pPr>
            <w:r w:rsidRPr="005A6ABC">
              <w:rPr>
                <w:b/>
                <w:sz w:val="16"/>
                <w:szCs w:val="16"/>
              </w:rPr>
              <w:t xml:space="preserve">Объемы предоставленных бюджетных ассигнований                                  </w:t>
            </w:r>
            <w:r w:rsidRPr="005A6ABC">
              <w:rPr>
                <w:b/>
                <w:color w:val="000000"/>
                <w:sz w:val="16"/>
                <w:szCs w:val="16"/>
              </w:rPr>
              <w:t>в 2018 году</w:t>
            </w:r>
          </w:p>
        </w:tc>
      </w:tr>
      <w:tr w:rsidR="005A6ABC" w:rsidRPr="005A6ABC" w:rsidTr="000D7653">
        <w:trPr>
          <w:trHeight w:val="20"/>
          <w:tblHeader/>
          <w:jc w:val="center"/>
        </w:trPr>
        <w:tc>
          <w:tcPr>
            <w:tcW w:w="2509" w:type="dxa"/>
            <w:vMerge/>
            <w:vAlign w:val="center"/>
          </w:tcPr>
          <w:p w:rsidR="005A6ABC" w:rsidRPr="005A6ABC" w:rsidRDefault="005A6ABC" w:rsidP="005A6ABC">
            <w:pPr>
              <w:widowControl w:val="0"/>
              <w:spacing w:line="240" w:lineRule="auto"/>
              <w:ind w:left="0" w:right="0" w:firstLine="0"/>
              <w:jc w:val="center"/>
              <w:rPr>
                <w:b/>
                <w:sz w:val="16"/>
                <w:szCs w:val="16"/>
              </w:rPr>
            </w:pPr>
          </w:p>
        </w:tc>
        <w:tc>
          <w:tcPr>
            <w:tcW w:w="1418" w:type="dxa"/>
            <w:vMerge/>
            <w:vAlign w:val="center"/>
          </w:tcPr>
          <w:p w:rsidR="005A6ABC" w:rsidRPr="005A6ABC" w:rsidRDefault="005A6ABC" w:rsidP="005A6ABC">
            <w:pPr>
              <w:widowControl w:val="0"/>
              <w:spacing w:line="240" w:lineRule="auto"/>
              <w:ind w:left="0" w:right="0" w:firstLine="0"/>
              <w:jc w:val="center"/>
              <w:rPr>
                <w:b/>
                <w:sz w:val="16"/>
                <w:szCs w:val="16"/>
              </w:rPr>
            </w:pPr>
          </w:p>
        </w:tc>
        <w:tc>
          <w:tcPr>
            <w:tcW w:w="1226" w:type="dxa"/>
            <w:vMerge/>
            <w:vAlign w:val="center"/>
          </w:tcPr>
          <w:p w:rsidR="005A6ABC" w:rsidRPr="005A6ABC" w:rsidRDefault="005A6ABC" w:rsidP="005A6ABC">
            <w:pPr>
              <w:widowControl w:val="0"/>
              <w:spacing w:line="240" w:lineRule="auto"/>
              <w:ind w:left="0" w:right="0" w:firstLine="0"/>
              <w:jc w:val="center"/>
              <w:rPr>
                <w:b/>
                <w:sz w:val="16"/>
                <w:szCs w:val="16"/>
              </w:rPr>
            </w:pPr>
          </w:p>
        </w:tc>
        <w:tc>
          <w:tcPr>
            <w:tcW w:w="1113" w:type="dxa"/>
            <w:vAlign w:val="center"/>
          </w:tcPr>
          <w:p w:rsidR="005A6ABC" w:rsidRPr="005A6ABC" w:rsidRDefault="005A6ABC" w:rsidP="005A6ABC">
            <w:pPr>
              <w:widowControl w:val="0"/>
              <w:spacing w:line="240" w:lineRule="auto"/>
              <w:ind w:left="0" w:right="0" w:firstLine="0"/>
              <w:jc w:val="center"/>
              <w:rPr>
                <w:b/>
                <w:sz w:val="16"/>
                <w:szCs w:val="16"/>
              </w:rPr>
            </w:pPr>
            <w:r w:rsidRPr="005A6ABC">
              <w:rPr>
                <w:b/>
                <w:sz w:val="16"/>
                <w:szCs w:val="16"/>
              </w:rPr>
              <w:t>сумма</w:t>
            </w:r>
          </w:p>
        </w:tc>
        <w:tc>
          <w:tcPr>
            <w:tcW w:w="960" w:type="dxa"/>
            <w:vAlign w:val="center"/>
          </w:tcPr>
          <w:p w:rsidR="005A6ABC" w:rsidRPr="005A6ABC" w:rsidRDefault="005A6ABC" w:rsidP="005A6ABC">
            <w:pPr>
              <w:widowControl w:val="0"/>
              <w:spacing w:line="240" w:lineRule="auto"/>
              <w:ind w:left="0" w:right="0" w:firstLine="0"/>
              <w:jc w:val="center"/>
              <w:rPr>
                <w:b/>
                <w:sz w:val="16"/>
                <w:szCs w:val="16"/>
              </w:rPr>
            </w:pPr>
            <w:proofErr w:type="gramStart"/>
            <w:r w:rsidRPr="005A6ABC">
              <w:rPr>
                <w:b/>
                <w:sz w:val="16"/>
                <w:szCs w:val="16"/>
              </w:rPr>
              <w:t>в</w:t>
            </w:r>
            <w:proofErr w:type="gramEnd"/>
            <w:r w:rsidRPr="005A6ABC">
              <w:rPr>
                <w:b/>
                <w:sz w:val="16"/>
                <w:szCs w:val="16"/>
              </w:rPr>
              <w:t xml:space="preserve"> % к общему объему</w:t>
            </w:r>
          </w:p>
        </w:tc>
        <w:tc>
          <w:tcPr>
            <w:tcW w:w="1471" w:type="dxa"/>
            <w:vAlign w:val="center"/>
          </w:tcPr>
          <w:p w:rsidR="005A6ABC" w:rsidRPr="005A6ABC" w:rsidRDefault="005A6ABC" w:rsidP="005A6ABC">
            <w:pPr>
              <w:widowControl w:val="0"/>
              <w:spacing w:line="240" w:lineRule="auto"/>
              <w:ind w:left="0" w:right="0" w:firstLine="0"/>
              <w:jc w:val="center"/>
              <w:rPr>
                <w:b/>
                <w:color w:val="000000"/>
                <w:sz w:val="16"/>
                <w:szCs w:val="16"/>
              </w:rPr>
            </w:pPr>
            <w:proofErr w:type="gramStart"/>
            <w:r w:rsidRPr="005A6ABC">
              <w:rPr>
                <w:b/>
                <w:color w:val="000000"/>
                <w:sz w:val="16"/>
                <w:szCs w:val="16"/>
              </w:rPr>
              <w:t>в</w:t>
            </w:r>
            <w:proofErr w:type="gramEnd"/>
            <w:r w:rsidRPr="005A6ABC">
              <w:rPr>
                <w:b/>
                <w:color w:val="000000"/>
                <w:sz w:val="16"/>
                <w:szCs w:val="16"/>
              </w:rPr>
              <w:t xml:space="preserve"> % к показателю, утвержденному Федеральным законом</w:t>
            </w:r>
          </w:p>
          <w:p w:rsidR="005A6ABC" w:rsidRPr="005A6ABC" w:rsidRDefault="005A6ABC" w:rsidP="005A6ABC">
            <w:pPr>
              <w:widowControl w:val="0"/>
              <w:spacing w:line="240" w:lineRule="auto"/>
              <w:ind w:left="0" w:right="0" w:firstLine="0"/>
              <w:jc w:val="center"/>
              <w:rPr>
                <w:b/>
                <w:color w:val="000000"/>
                <w:sz w:val="16"/>
                <w:szCs w:val="16"/>
              </w:rPr>
            </w:pPr>
            <w:r w:rsidRPr="005A6ABC">
              <w:rPr>
                <w:b/>
                <w:color w:val="000000"/>
                <w:sz w:val="16"/>
                <w:szCs w:val="16"/>
              </w:rPr>
              <w:t>№ 362-ФЗ</w:t>
            </w:r>
          </w:p>
          <w:p w:rsidR="005A6ABC" w:rsidRPr="005A6ABC" w:rsidRDefault="005A6ABC" w:rsidP="005A6ABC">
            <w:pPr>
              <w:widowControl w:val="0"/>
              <w:spacing w:line="240" w:lineRule="auto"/>
              <w:ind w:left="0" w:right="0" w:firstLine="0"/>
              <w:jc w:val="center"/>
              <w:rPr>
                <w:b/>
                <w:color w:val="000000"/>
                <w:sz w:val="16"/>
                <w:szCs w:val="16"/>
              </w:rPr>
            </w:pPr>
            <w:r w:rsidRPr="005A6ABC">
              <w:rPr>
                <w:b/>
                <w:color w:val="000000"/>
                <w:sz w:val="16"/>
                <w:szCs w:val="16"/>
              </w:rPr>
              <w:t>(с изменениями)</w:t>
            </w:r>
          </w:p>
        </w:tc>
        <w:tc>
          <w:tcPr>
            <w:tcW w:w="1134" w:type="dxa"/>
            <w:vAlign w:val="center"/>
          </w:tcPr>
          <w:p w:rsidR="005A6ABC" w:rsidRPr="005A6ABC" w:rsidRDefault="005A6ABC" w:rsidP="005A6ABC">
            <w:pPr>
              <w:widowControl w:val="0"/>
              <w:spacing w:line="240" w:lineRule="auto"/>
              <w:ind w:left="0" w:right="0" w:firstLine="0"/>
              <w:jc w:val="center"/>
              <w:rPr>
                <w:b/>
                <w:color w:val="000000"/>
                <w:sz w:val="16"/>
                <w:szCs w:val="16"/>
              </w:rPr>
            </w:pPr>
            <w:proofErr w:type="gramStart"/>
            <w:r w:rsidRPr="005A6ABC">
              <w:rPr>
                <w:b/>
                <w:color w:val="000000"/>
                <w:sz w:val="16"/>
                <w:szCs w:val="16"/>
              </w:rPr>
              <w:t>в</w:t>
            </w:r>
            <w:proofErr w:type="gramEnd"/>
            <w:r w:rsidRPr="005A6ABC">
              <w:rPr>
                <w:b/>
                <w:color w:val="000000"/>
                <w:sz w:val="16"/>
                <w:szCs w:val="16"/>
              </w:rPr>
              <w:t xml:space="preserve"> % </w:t>
            </w:r>
            <w:proofErr w:type="gramStart"/>
            <w:r w:rsidRPr="005A6ABC">
              <w:rPr>
                <w:b/>
                <w:color w:val="000000"/>
                <w:sz w:val="16"/>
                <w:szCs w:val="16"/>
              </w:rPr>
              <w:t>к</w:t>
            </w:r>
            <w:proofErr w:type="gramEnd"/>
            <w:r w:rsidRPr="005A6ABC">
              <w:rPr>
                <w:b/>
                <w:color w:val="000000"/>
                <w:sz w:val="16"/>
                <w:szCs w:val="16"/>
              </w:rPr>
              <w:t xml:space="preserve"> показателю сводной росписи </w:t>
            </w:r>
            <w:r w:rsidRPr="005A6ABC">
              <w:rPr>
                <w:rFonts w:eastAsia="Calibri"/>
                <w:b/>
                <w:color w:val="000000"/>
                <w:sz w:val="16"/>
                <w:szCs w:val="16"/>
              </w:rPr>
              <w:t>на 01.01.2019</w:t>
            </w:r>
          </w:p>
        </w:tc>
      </w:tr>
      <w:tr w:rsidR="005A6ABC" w:rsidRPr="005A6ABC" w:rsidTr="000D7653">
        <w:trPr>
          <w:trHeight w:val="20"/>
          <w:tblHeader/>
          <w:jc w:val="center"/>
        </w:trPr>
        <w:tc>
          <w:tcPr>
            <w:tcW w:w="2509"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1</w:t>
            </w:r>
          </w:p>
        </w:tc>
        <w:tc>
          <w:tcPr>
            <w:tcW w:w="1418"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2</w:t>
            </w:r>
          </w:p>
        </w:tc>
        <w:tc>
          <w:tcPr>
            <w:tcW w:w="1226"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3</w:t>
            </w:r>
          </w:p>
        </w:tc>
        <w:tc>
          <w:tcPr>
            <w:tcW w:w="1113"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4</w:t>
            </w:r>
          </w:p>
        </w:tc>
        <w:tc>
          <w:tcPr>
            <w:tcW w:w="960"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5</w:t>
            </w:r>
          </w:p>
        </w:tc>
        <w:tc>
          <w:tcPr>
            <w:tcW w:w="1471"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6</w:t>
            </w:r>
          </w:p>
        </w:tc>
        <w:tc>
          <w:tcPr>
            <w:tcW w:w="1134" w:type="dxa"/>
            <w:vAlign w:val="center"/>
          </w:tcPr>
          <w:p w:rsidR="005A6ABC" w:rsidRPr="005A6ABC" w:rsidRDefault="005A6ABC" w:rsidP="005A6ABC">
            <w:pPr>
              <w:widowControl w:val="0"/>
              <w:spacing w:line="240" w:lineRule="auto"/>
              <w:ind w:left="0" w:right="0" w:firstLine="0"/>
              <w:jc w:val="center"/>
              <w:rPr>
                <w:sz w:val="16"/>
                <w:szCs w:val="16"/>
              </w:rPr>
            </w:pPr>
            <w:r w:rsidRPr="005A6ABC">
              <w:rPr>
                <w:sz w:val="16"/>
                <w:szCs w:val="16"/>
              </w:rPr>
              <w:t>7</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b/>
                <w:bCs/>
                <w:sz w:val="16"/>
                <w:szCs w:val="16"/>
              </w:rPr>
            </w:pPr>
            <w:r w:rsidRPr="005A6ABC">
              <w:rPr>
                <w:b/>
                <w:bCs/>
                <w:sz w:val="16"/>
                <w:szCs w:val="16"/>
              </w:rPr>
              <w:t>Всего</w:t>
            </w:r>
          </w:p>
        </w:tc>
        <w:tc>
          <w:tcPr>
            <w:tcW w:w="1418" w:type="dxa"/>
            <w:vAlign w:val="center"/>
          </w:tcPr>
          <w:p w:rsidR="005A6ABC" w:rsidRPr="005A6ABC" w:rsidRDefault="005A6ABC" w:rsidP="005A6ABC">
            <w:pPr>
              <w:spacing w:line="240" w:lineRule="auto"/>
              <w:ind w:left="0" w:right="0" w:firstLine="0"/>
              <w:jc w:val="center"/>
              <w:rPr>
                <w:b/>
                <w:bCs/>
                <w:sz w:val="18"/>
                <w:szCs w:val="18"/>
              </w:rPr>
            </w:pPr>
            <w:r w:rsidRPr="005A6ABC">
              <w:rPr>
                <w:b/>
                <w:bCs/>
                <w:sz w:val="18"/>
                <w:szCs w:val="18"/>
              </w:rPr>
              <w:t>442 797,0</w:t>
            </w:r>
          </w:p>
        </w:tc>
        <w:tc>
          <w:tcPr>
            <w:tcW w:w="1226" w:type="dxa"/>
            <w:vAlign w:val="center"/>
          </w:tcPr>
          <w:p w:rsidR="005A6ABC" w:rsidRPr="005A6ABC" w:rsidRDefault="005A6ABC" w:rsidP="005A6ABC">
            <w:pPr>
              <w:spacing w:line="240" w:lineRule="auto"/>
              <w:ind w:left="0" w:right="0" w:firstLine="0"/>
              <w:jc w:val="center"/>
              <w:rPr>
                <w:b/>
                <w:bCs/>
                <w:sz w:val="18"/>
                <w:szCs w:val="18"/>
              </w:rPr>
            </w:pPr>
            <w:r w:rsidRPr="005A6ABC">
              <w:rPr>
                <w:b/>
                <w:bCs/>
                <w:sz w:val="18"/>
                <w:szCs w:val="18"/>
              </w:rPr>
              <w:t>464 279,5</w:t>
            </w:r>
          </w:p>
        </w:tc>
        <w:tc>
          <w:tcPr>
            <w:tcW w:w="1113" w:type="dxa"/>
            <w:vAlign w:val="center"/>
          </w:tcPr>
          <w:p w:rsidR="005A6ABC" w:rsidRPr="005A6ABC" w:rsidRDefault="005A6ABC" w:rsidP="005A6ABC">
            <w:pPr>
              <w:spacing w:line="240" w:lineRule="auto"/>
              <w:ind w:left="0" w:right="0" w:firstLine="0"/>
              <w:jc w:val="center"/>
              <w:rPr>
                <w:b/>
                <w:bCs/>
                <w:sz w:val="18"/>
                <w:szCs w:val="18"/>
              </w:rPr>
            </w:pPr>
            <w:r w:rsidRPr="005A6ABC">
              <w:rPr>
                <w:b/>
                <w:bCs/>
                <w:sz w:val="18"/>
                <w:szCs w:val="18"/>
              </w:rPr>
              <w:t>454 890,4</w:t>
            </w:r>
          </w:p>
        </w:tc>
        <w:tc>
          <w:tcPr>
            <w:tcW w:w="960" w:type="dxa"/>
            <w:vAlign w:val="center"/>
          </w:tcPr>
          <w:p w:rsidR="005A6ABC" w:rsidRPr="005A6ABC" w:rsidRDefault="005A6ABC" w:rsidP="005A6ABC">
            <w:pPr>
              <w:spacing w:line="240" w:lineRule="auto"/>
              <w:ind w:left="0" w:right="0" w:firstLine="0"/>
              <w:jc w:val="center"/>
              <w:rPr>
                <w:b/>
                <w:bCs/>
                <w:sz w:val="18"/>
                <w:szCs w:val="18"/>
              </w:rPr>
            </w:pPr>
            <w:r w:rsidRPr="005A6ABC">
              <w:rPr>
                <w:b/>
                <w:bCs/>
                <w:sz w:val="18"/>
                <w:szCs w:val="18"/>
              </w:rPr>
              <w:t>100</w:t>
            </w:r>
          </w:p>
        </w:tc>
        <w:tc>
          <w:tcPr>
            <w:tcW w:w="1471" w:type="dxa"/>
            <w:vAlign w:val="center"/>
          </w:tcPr>
          <w:p w:rsidR="005A6ABC" w:rsidRPr="005A6ABC" w:rsidRDefault="005A6ABC" w:rsidP="005A6ABC">
            <w:pPr>
              <w:spacing w:line="240" w:lineRule="auto"/>
              <w:ind w:left="0" w:right="0" w:firstLine="0"/>
              <w:jc w:val="center"/>
              <w:rPr>
                <w:b/>
                <w:bCs/>
                <w:color w:val="000000"/>
                <w:sz w:val="18"/>
                <w:szCs w:val="18"/>
              </w:rPr>
            </w:pPr>
            <w:r w:rsidRPr="005A6ABC">
              <w:rPr>
                <w:b/>
                <w:bCs/>
                <w:color w:val="000000"/>
                <w:sz w:val="18"/>
                <w:szCs w:val="18"/>
              </w:rPr>
              <w:t>102,7</w:t>
            </w:r>
          </w:p>
        </w:tc>
        <w:tc>
          <w:tcPr>
            <w:tcW w:w="1134" w:type="dxa"/>
            <w:vAlign w:val="center"/>
          </w:tcPr>
          <w:p w:rsidR="005A6ABC" w:rsidRPr="005A6ABC" w:rsidRDefault="005A6ABC" w:rsidP="005A6ABC">
            <w:pPr>
              <w:spacing w:line="240" w:lineRule="auto"/>
              <w:ind w:left="0" w:right="0" w:firstLine="0"/>
              <w:jc w:val="center"/>
              <w:rPr>
                <w:b/>
                <w:bCs/>
                <w:color w:val="000000"/>
                <w:sz w:val="18"/>
                <w:szCs w:val="18"/>
              </w:rPr>
            </w:pPr>
            <w:r w:rsidRPr="005A6ABC">
              <w:rPr>
                <w:b/>
                <w:bCs/>
                <w:color w:val="000000"/>
                <w:sz w:val="18"/>
                <w:szCs w:val="18"/>
              </w:rPr>
              <w:t>98</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i/>
                <w:iCs/>
                <w:sz w:val="16"/>
                <w:szCs w:val="16"/>
              </w:rPr>
            </w:pPr>
            <w:r w:rsidRPr="005A6ABC">
              <w:rPr>
                <w:i/>
                <w:iCs/>
                <w:sz w:val="16"/>
                <w:szCs w:val="16"/>
              </w:rPr>
              <w:t>в том числе:</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c>
          <w:tcPr>
            <w:tcW w:w="1471"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c>
          <w:tcPr>
            <w:tcW w:w="1134"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 </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ГК «ВЭБ</w:t>
            </w:r>
            <w:proofErr w:type="gramStart"/>
            <w:r w:rsidRPr="005A6ABC">
              <w:rPr>
                <w:sz w:val="16"/>
                <w:szCs w:val="16"/>
              </w:rPr>
              <w:t>.Р</w:t>
            </w:r>
            <w:proofErr w:type="gramEnd"/>
            <w:r w:rsidRPr="005A6ABC">
              <w:rPr>
                <w:sz w:val="16"/>
                <w:szCs w:val="16"/>
              </w:rPr>
              <w:t>Ф»</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131 913,8</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137 014,5</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136 995,1</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30,1</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103,9</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ГК «Российские автомобильные дороги»</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98 765,1</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101 161,8</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100 417,4</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22,1</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101,7</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99,3</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ОАО «РЖД»</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46 936,6</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57 921,6</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57 921,6</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12,7</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123,4</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ПАО «Промсвязьбанк»</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5,5</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«Россельхозбанк»</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25 000,0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5,5</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ГК «Ростех»</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20 817,1</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20 817,1</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20 817,1</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4,6</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ГК «Росатом»</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16 291,1</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16 291,1</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16 291,0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3,6</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ПАО «Объединенная авиастроительная корпорация»</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13 712,8</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13 712,8</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13 562,8</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3</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98,9</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98,9</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«Объединенная двигателестроительная корпорация»</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13 250,0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13 250,0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13 250,0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2,9</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«Федеральная корпорация по развитию малого и среднего предпринимательства»</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9 200,0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9 200,0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9 200,0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«ДОМ</w:t>
            </w:r>
            <w:proofErr w:type="gramStart"/>
            <w:r w:rsidRPr="005A6ABC">
              <w:rPr>
                <w:sz w:val="16"/>
                <w:szCs w:val="16"/>
              </w:rPr>
              <w:t>.Р</w:t>
            </w:r>
            <w:proofErr w:type="gramEnd"/>
            <w:r w:rsidRPr="005A6ABC">
              <w:rPr>
                <w:sz w:val="16"/>
                <w:szCs w:val="16"/>
              </w:rPr>
              <w:t>Ф»</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8 531,6</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8 531,6</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8 531,6</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1,9</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публично-правовая компания «Фонд защиты прав граждан – участников долевого строительства»</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5 000,0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8 000,0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43,5</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0</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0,9</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0,5</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ГК «Фонд ЖКХ»</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5 006,9</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5 006,9</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5 006,9</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1,1</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«Корпорация развития Северного Кавказа»</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4 869,7</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4 869,7</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4 869,7</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1,1</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«Курорты Северного Кавказа»</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4 283,6</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4 283,6</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4 283,6</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0,9</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АО «</w:t>
            </w:r>
            <w:proofErr w:type="spellStart"/>
            <w:r w:rsidRPr="005A6ABC">
              <w:rPr>
                <w:sz w:val="16"/>
                <w:szCs w:val="16"/>
              </w:rPr>
              <w:t>Росагролизинг</w:t>
            </w:r>
            <w:proofErr w:type="spellEnd"/>
            <w:r w:rsidRPr="005A6ABC">
              <w:rPr>
                <w:sz w:val="16"/>
                <w:szCs w:val="16"/>
              </w:rPr>
              <w:t>»</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4 000,0</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4 000,0</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4 000,0</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0,9</w:t>
            </w:r>
          </w:p>
        </w:tc>
        <w:tc>
          <w:tcPr>
            <w:tcW w:w="1471"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c>
          <w:tcPr>
            <w:tcW w:w="1134" w:type="dxa"/>
            <w:vAlign w:val="center"/>
          </w:tcPr>
          <w:p w:rsidR="005A6ABC" w:rsidRPr="005A6ABC" w:rsidRDefault="005A6ABC" w:rsidP="005A6ABC">
            <w:pPr>
              <w:spacing w:line="240" w:lineRule="auto"/>
              <w:ind w:left="0" w:right="0" w:firstLine="0"/>
              <w:jc w:val="center"/>
              <w:rPr>
                <w:color w:val="000000"/>
                <w:sz w:val="18"/>
                <w:szCs w:val="18"/>
              </w:rPr>
            </w:pPr>
            <w:r w:rsidRPr="005A6ABC">
              <w:rPr>
                <w:color w:val="000000"/>
                <w:sz w:val="18"/>
                <w:szCs w:val="18"/>
              </w:rPr>
              <w:t>100</w:t>
            </w:r>
          </w:p>
        </w:tc>
      </w:tr>
      <w:tr w:rsidR="005A6ABC" w:rsidRPr="005A6ABC" w:rsidTr="000D7653">
        <w:trPr>
          <w:trHeight w:val="20"/>
          <w:jc w:val="center"/>
        </w:trPr>
        <w:tc>
          <w:tcPr>
            <w:tcW w:w="2509" w:type="dxa"/>
            <w:vAlign w:val="center"/>
          </w:tcPr>
          <w:p w:rsidR="005A6ABC" w:rsidRPr="005A6ABC" w:rsidRDefault="005A6ABC" w:rsidP="005A6ABC">
            <w:pPr>
              <w:spacing w:line="240" w:lineRule="auto"/>
              <w:ind w:left="0" w:right="0" w:firstLine="0"/>
              <w:rPr>
                <w:sz w:val="16"/>
                <w:szCs w:val="16"/>
              </w:rPr>
            </w:pPr>
            <w:r w:rsidRPr="005A6ABC">
              <w:rPr>
                <w:sz w:val="16"/>
                <w:szCs w:val="16"/>
              </w:rPr>
              <w:t>Иные</w:t>
            </w:r>
          </w:p>
        </w:tc>
        <w:tc>
          <w:tcPr>
            <w:tcW w:w="1418"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10 218,6</w:t>
            </w:r>
          </w:p>
        </w:tc>
        <w:tc>
          <w:tcPr>
            <w:tcW w:w="1226"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10 218,7</w:t>
            </w:r>
          </w:p>
        </w:tc>
        <w:tc>
          <w:tcPr>
            <w:tcW w:w="1113"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9 699,9</w:t>
            </w:r>
          </w:p>
        </w:tc>
        <w:tc>
          <w:tcPr>
            <w:tcW w:w="960"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2,1</w:t>
            </w:r>
          </w:p>
        </w:tc>
        <w:tc>
          <w:tcPr>
            <w:tcW w:w="1471"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15,2</w:t>
            </w:r>
          </w:p>
        </w:tc>
        <w:tc>
          <w:tcPr>
            <w:tcW w:w="1134" w:type="dxa"/>
            <w:vAlign w:val="center"/>
          </w:tcPr>
          <w:p w:rsidR="005A6ABC" w:rsidRPr="005A6ABC" w:rsidRDefault="005A6ABC" w:rsidP="005A6ABC">
            <w:pPr>
              <w:spacing w:line="240" w:lineRule="auto"/>
              <w:ind w:left="0" w:right="0" w:firstLine="0"/>
              <w:jc w:val="center"/>
              <w:rPr>
                <w:sz w:val="18"/>
                <w:szCs w:val="18"/>
              </w:rPr>
            </w:pPr>
            <w:r w:rsidRPr="005A6ABC">
              <w:rPr>
                <w:sz w:val="18"/>
                <w:szCs w:val="18"/>
              </w:rPr>
              <w:t>15,2</w:t>
            </w:r>
          </w:p>
        </w:tc>
      </w:tr>
    </w:tbl>
    <w:p w:rsidR="00B2249D" w:rsidRDefault="00B2249D" w:rsidP="00B2249D">
      <w:pPr>
        <w:widowControl w:val="0"/>
        <w:ind w:left="0" w:right="0"/>
        <w:jc w:val="right"/>
        <w:rPr>
          <w:sz w:val="24"/>
          <w:szCs w:val="24"/>
        </w:rPr>
      </w:pPr>
    </w:p>
    <w:p w:rsidR="00B2249D" w:rsidRDefault="00B2249D" w:rsidP="00B2249D">
      <w:pPr>
        <w:widowControl w:val="0"/>
        <w:ind w:left="0" w:right="0"/>
        <w:jc w:val="right"/>
        <w:rPr>
          <w:sz w:val="24"/>
          <w:szCs w:val="24"/>
        </w:rPr>
      </w:pPr>
    </w:p>
    <w:p w:rsidR="00B2249D" w:rsidRDefault="00B2249D" w:rsidP="00B2249D">
      <w:pPr>
        <w:widowControl w:val="0"/>
        <w:ind w:left="0" w:right="0"/>
        <w:jc w:val="right"/>
        <w:rPr>
          <w:sz w:val="24"/>
          <w:szCs w:val="24"/>
        </w:rPr>
      </w:pPr>
    </w:p>
    <w:p w:rsidR="005A6ABC" w:rsidRDefault="005A6ABC" w:rsidP="00B2249D">
      <w:pPr>
        <w:widowControl w:val="0"/>
        <w:ind w:left="0" w:right="0"/>
        <w:jc w:val="right"/>
        <w:rPr>
          <w:sz w:val="24"/>
          <w:szCs w:val="24"/>
        </w:rPr>
      </w:pPr>
    </w:p>
    <w:p w:rsidR="0005655A" w:rsidRDefault="0005655A" w:rsidP="00B2249D">
      <w:pPr>
        <w:widowControl w:val="0"/>
        <w:ind w:left="0" w:right="0"/>
        <w:jc w:val="right"/>
        <w:rPr>
          <w:sz w:val="24"/>
          <w:szCs w:val="24"/>
        </w:rPr>
      </w:pPr>
    </w:p>
    <w:p w:rsidR="0005655A" w:rsidRDefault="0005655A" w:rsidP="00B2249D">
      <w:pPr>
        <w:widowControl w:val="0"/>
        <w:ind w:left="0" w:right="0"/>
        <w:jc w:val="right"/>
        <w:rPr>
          <w:sz w:val="24"/>
          <w:szCs w:val="24"/>
        </w:rPr>
      </w:pPr>
    </w:p>
    <w:p w:rsidR="0005655A" w:rsidRDefault="0005655A" w:rsidP="00B2249D">
      <w:pPr>
        <w:widowControl w:val="0"/>
        <w:ind w:left="0" w:right="0"/>
        <w:jc w:val="right"/>
        <w:rPr>
          <w:sz w:val="24"/>
          <w:szCs w:val="24"/>
        </w:rPr>
      </w:pPr>
    </w:p>
    <w:p w:rsidR="000D7653" w:rsidRDefault="000D7653">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B2249D" w:rsidRPr="00A23118" w:rsidRDefault="00B2249D" w:rsidP="00B2249D">
      <w:pPr>
        <w:widowControl w:val="0"/>
        <w:ind w:left="0" w:right="0"/>
        <w:jc w:val="right"/>
        <w:rPr>
          <w:sz w:val="24"/>
          <w:szCs w:val="24"/>
        </w:rPr>
      </w:pPr>
      <w:r w:rsidRPr="00A23118">
        <w:rPr>
          <w:sz w:val="24"/>
          <w:szCs w:val="24"/>
        </w:rPr>
        <w:lastRenderedPageBreak/>
        <w:t>Таблица</w:t>
      </w:r>
      <w:r>
        <w:rPr>
          <w:sz w:val="24"/>
          <w:szCs w:val="24"/>
        </w:rPr>
        <w:t xml:space="preserve"> № </w:t>
      </w:r>
      <w:r w:rsidR="00FD597D">
        <w:rPr>
          <w:sz w:val="24"/>
          <w:szCs w:val="24"/>
        </w:rPr>
        <w:t>6</w:t>
      </w:r>
      <w:r w:rsidRPr="00A23118">
        <w:rPr>
          <w:sz w:val="24"/>
          <w:szCs w:val="24"/>
        </w:rPr>
        <w:t> </w:t>
      </w:r>
    </w:p>
    <w:p w:rsidR="00B2249D" w:rsidRPr="00B2249D" w:rsidRDefault="00B2249D" w:rsidP="000D7653">
      <w:pPr>
        <w:overflowPunct/>
        <w:autoSpaceDE/>
        <w:autoSpaceDN/>
        <w:adjustRightInd/>
        <w:spacing w:line="240" w:lineRule="auto"/>
        <w:ind w:left="0" w:right="0" w:firstLine="0"/>
        <w:jc w:val="center"/>
        <w:textAlignment w:val="auto"/>
        <w:rPr>
          <w:rFonts w:eastAsiaTheme="minorHAnsi"/>
          <w:b/>
          <w:sz w:val="24"/>
          <w:szCs w:val="24"/>
          <w:lang w:eastAsia="en-US"/>
        </w:rPr>
      </w:pPr>
      <w:r w:rsidRPr="00B2249D">
        <w:rPr>
          <w:rFonts w:eastAsiaTheme="minorHAnsi"/>
          <w:b/>
          <w:sz w:val="24"/>
          <w:szCs w:val="24"/>
          <w:lang w:eastAsia="en-US"/>
        </w:rPr>
        <w:t>Информация о главных распорядителях с низким уровнем исполнения либо отсутствием исполнения расходов на предоставление взносов в ус</w:t>
      </w:r>
      <w:r w:rsidR="000E1C54">
        <w:rPr>
          <w:rFonts w:eastAsiaTheme="minorHAnsi"/>
          <w:b/>
          <w:sz w:val="24"/>
          <w:szCs w:val="24"/>
          <w:lang w:eastAsia="en-US"/>
        </w:rPr>
        <w:t>тавный капитал АО</w:t>
      </w:r>
    </w:p>
    <w:p w:rsidR="00B2249D" w:rsidRPr="00B2249D" w:rsidRDefault="00B2249D" w:rsidP="00B2249D">
      <w:pPr>
        <w:overflowPunct/>
        <w:autoSpaceDE/>
        <w:autoSpaceDN/>
        <w:adjustRightInd/>
        <w:spacing w:line="240" w:lineRule="auto"/>
        <w:ind w:left="0" w:right="0" w:firstLine="851"/>
        <w:textAlignment w:val="auto"/>
        <w:rPr>
          <w:rFonts w:eastAsiaTheme="minorHAnsi"/>
          <w:b/>
          <w:sz w:val="16"/>
          <w:szCs w:val="16"/>
          <w:u w:val="single"/>
          <w:lang w:eastAsia="en-US"/>
        </w:rPr>
      </w:pPr>
    </w:p>
    <w:p w:rsidR="00B2249D" w:rsidRPr="00B2249D" w:rsidRDefault="00B2249D" w:rsidP="00B2249D">
      <w:pPr>
        <w:overflowPunct/>
        <w:autoSpaceDE/>
        <w:autoSpaceDN/>
        <w:adjustRightInd/>
        <w:spacing w:line="240" w:lineRule="auto"/>
        <w:ind w:left="0" w:right="0"/>
        <w:jc w:val="right"/>
        <w:textAlignment w:val="auto"/>
        <w:rPr>
          <w:rFonts w:eastAsiaTheme="minorHAnsi"/>
          <w:sz w:val="20"/>
          <w:szCs w:val="20"/>
          <w:lang w:eastAsia="en-US"/>
        </w:rPr>
      </w:pPr>
      <w:r w:rsidRPr="00B2249D">
        <w:rPr>
          <w:rFonts w:eastAsiaTheme="minorHAnsi"/>
          <w:sz w:val="20"/>
          <w:szCs w:val="20"/>
          <w:lang w:eastAsia="en-US"/>
        </w:rPr>
        <w:t>(млн. рублей)</w:t>
      </w:r>
    </w:p>
    <w:tbl>
      <w:tblPr>
        <w:tblStyle w:val="2"/>
        <w:tblW w:w="10206" w:type="dxa"/>
        <w:tblLayout w:type="fixed"/>
        <w:tblLook w:val="04A0" w:firstRow="1" w:lastRow="0" w:firstColumn="1" w:lastColumn="0" w:noHBand="0" w:noVBand="1"/>
      </w:tblPr>
      <w:tblGrid>
        <w:gridCol w:w="1668"/>
        <w:gridCol w:w="6945"/>
        <w:gridCol w:w="1593"/>
      </w:tblGrid>
      <w:tr w:rsidR="00B2249D" w:rsidRPr="00B2249D" w:rsidTr="000E1C54">
        <w:trPr>
          <w:tblHeader/>
        </w:trPr>
        <w:tc>
          <w:tcPr>
            <w:tcW w:w="1668" w:type="dxa"/>
            <w:vAlign w:val="center"/>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Главный распорядитель средств федерального бюджета</w:t>
            </w:r>
          </w:p>
        </w:tc>
        <w:tc>
          <w:tcPr>
            <w:tcW w:w="6945" w:type="dxa"/>
            <w:vAlign w:val="center"/>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Информация о предоставлении и использовании взносов (субсидий)</w:t>
            </w:r>
          </w:p>
        </w:tc>
        <w:tc>
          <w:tcPr>
            <w:tcW w:w="1593" w:type="dxa"/>
            <w:vAlign w:val="center"/>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 xml:space="preserve">Объем </w:t>
            </w:r>
            <w:proofErr w:type="gramStart"/>
            <w:r w:rsidRPr="00B2249D">
              <w:rPr>
                <w:rFonts w:eastAsiaTheme="minorHAnsi"/>
                <w:sz w:val="20"/>
                <w:szCs w:val="20"/>
                <w:lang w:eastAsia="en-US"/>
              </w:rPr>
              <w:t>неисполненных</w:t>
            </w:r>
            <w:proofErr w:type="gramEnd"/>
          </w:p>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бюджетных ассигнований на 1 января 2019 года</w:t>
            </w:r>
          </w:p>
        </w:tc>
      </w:tr>
      <w:tr w:rsidR="00B2249D" w:rsidRPr="00B2249D" w:rsidTr="002D5692">
        <w:tc>
          <w:tcPr>
            <w:tcW w:w="10206" w:type="dxa"/>
            <w:gridSpan w:val="3"/>
          </w:tcPr>
          <w:p w:rsidR="00B2249D" w:rsidRPr="00B2249D" w:rsidRDefault="00B2249D" w:rsidP="00B2249D">
            <w:pPr>
              <w:overflowPunct/>
              <w:autoSpaceDE/>
              <w:autoSpaceDN/>
              <w:adjustRightInd/>
              <w:spacing w:line="240" w:lineRule="auto"/>
              <w:ind w:left="0" w:right="0" w:firstLine="0"/>
              <w:jc w:val="left"/>
              <w:textAlignment w:val="auto"/>
              <w:rPr>
                <w:rFonts w:eastAsiaTheme="minorHAnsi"/>
                <w:b/>
                <w:sz w:val="20"/>
                <w:szCs w:val="20"/>
                <w:lang w:eastAsia="en-US"/>
              </w:rPr>
            </w:pPr>
            <w:r w:rsidRPr="00B2249D">
              <w:rPr>
                <w:rFonts w:eastAsiaTheme="minorHAnsi"/>
                <w:b/>
                <w:sz w:val="20"/>
                <w:szCs w:val="20"/>
                <w:lang w:eastAsia="en-US"/>
              </w:rPr>
              <w:t>Взносы в уставный капитал АО</w:t>
            </w:r>
          </w:p>
        </w:tc>
      </w:tr>
      <w:tr w:rsidR="00B2249D" w:rsidRPr="00B2249D" w:rsidTr="000E1C54">
        <w:tc>
          <w:tcPr>
            <w:tcW w:w="1668"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Минэнерго России</w:t>
            </w:r>
          </w:p>
        </w:tc>
        <w:tc>
          <w:tcPr>
            <w:tcW w:w="6945" w:type="dxa"/>
          </w:tcPr>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B2249D">
              <w:rPr>
                <w:rFonts w:eastAsiaTheme="minorHAnsi"/>
                <w:sz w:val="20"/>
                <w:szCs w:val="20"/>
                <w:lang w:eastAsia="en-US"/>
              </w:rPr>
              <w:t xml:space="preserve">В рамках ФЦП «Социально-экономическое развитие Республики Крым и г. Севастополя до 2020 года» Минэнерго России не осуществлен взнос в уставный капитал </w:t>
            </w:r>
            <w:r w:rsidRPr="00B2249D">
              <w:rPr>
                <w:rFonts w:eastAsiaTheme="minorHAnsi"/>
                <w:b/>
                <w:sz w:val="20"/>
                <w:szCs w:val="20"/>
                <w:lang w:eastAsia="en-US"/>
              </w:rPr>
              <w:t>АО «</w:t>
            </w:r>
            <w:proofErr w:type="spellStart"/>
            <w:r w:rsidRPr="00B2249D">
              <w:rPr>
                <w:rFonts w:eastAsiaTheme="minorHAnsi"/>
                <w:b/>
                <w:sz w:val="20"/>
                <w:szCs w:val="20"/>
                <w:lang w:eastAsia="en-US"/>
              </w:rPr>
              <w:t>Крымэнерго</w:t>
            </w:r>
            <w:proofErr w:type="spellEnd"/>
            <w:r w:rsidRPr="00B2249D">
              <w:rPr>
                <w:rFonts w:eastAsiaTheme="minorHAnsi"/>
                <w:b/>
                <w:sz w:val="20"/>
                <w:szCs w:val="20"/>
                <w:lang w:eastAsia="en-US"/>
              </w:rPr>
              <w:t>»</w:t>
            </w:r>
            <w:r w:rsidRPr="00B2249D">
              <w:rPr>
                <w:rFonts w:eastAsiaTheme="minorHAnsi"/>
                <w:sz w:val="20"/>
                <w:szCs w:val="20"/>
                <w:lang w:eastAsia="en-US"/>
              </w:rPr>
              <w:t xml:space="preserve"> на иные мероприятия по строительству электросетевых объектов на территории Крымского полуострова в 2018 году в объеме </w:t>
            </w:r>
            <w:r w:rsidRPr="00B2249D">
              <w:rPr>
                <w:rFonts w:eastAsiaTheme="minorHAnsi"/>
                <w:b/>
                <w:sz w:val="20"/>
                <w:szCs w:val="20"/>
                <w:lang w:eastAsia="en-US"/>
              </w:rPr>
              <w:t>251,87 млн. рублей</w:t>
            </w:r>
            <w:r w:rsidRPr="00B2249D">
              <w:rPr>
                <w:rFonts w:eastAsiaTheme="minorHAnsi"/>
                <w:sz w:val="20"/>
                <w:szCs w:val="20"/>
                <w:lang w:eastAsia="en-US"/>
              </w:rPr>
              <w:t>, предусмотренный Федеральным законом от 29 ноября 2018 г. № 458-ФЗ, в связи с поздним заключением договора о предоставлении бюджетных</w:t>
            </w:r>
            <w:proofErr w:type="gramEnd"/>
            <w:r w:rsidRPr="00B2249D">
              <w:rPr>
                <w:rFonts w:eastAsiaTheme="minorHAnsi"/>
                <w:sz w:val="20"/>
                <w:szCs w:val="20"/>
                <w:lang w:eastAsia="en-US"/>
              </w:rPr>
              <w:t xml:space="preserve"> инвестиций (20 декабря 2018 года) и отсутствием согласованного </w:t>
            </w:r>
            <w:proofErr w:type="spellStart"/>
            <w:r w:rsidRPr="00B2249D">
              <w:rPr>
                <w:rFonts w:eastAsiaTheme="minorHAnsi"/>
                <w:sz w:val="20"/>
                <w:szCs w:val="20"/>
                <w:lang w:eastAsia="en-US"/>
              </w:rPr>
              <w:t>пообъектного</w:t>
            </w:r>
            <w:proofErr w:type="spellEnd"/>
            <w:r w:rsidRPr="00B2249D">
              <w:rPr>
                <w:rFonts w:eastAsiaTheme="minorHAnsi"/>
                <w:sz w:val="20"/>
                <w:szCs w:val="20"/>
                <w:lang w:eastAsia="en-US"/>
              </w:rPr>
              <w:t xml:space="preserve"> распределения бюджетных ассигнований.</w:t>
            </w:r>
          </w:p>
        </w:tc>
        <w:tc>
          <w:tcPr>
            <w:tcW w:w="1593"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251,9</w:t>
            </w:r>
          </w:p>
        </w:tc>
      </w:tr>
      <w:tr w:rsidR="00B2249D" w:rsidRPr="00B2249D" w:rsidTr="000E1C54">
        <w:tc>
          <w:tcPr>
            <w:tcW w:w="1668"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ГК «Роскосмос»</w:t>
            </w:r>
          </w:p>
        </w:tc>
        <w:tc>
          <w:tcPr>
            <w:tcW w:w="6945" w:type="dxa"/>
          </w:tcPr>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 xml:space="preserve">По итогам 2018 года ГК «Роскосмос» не исполнены в полном объеме взносы в уставный капитал </w:t>
            </w:r>
            <w:r w:rsidRPr="00B2249D">
              <w:rPr>
                <w:rFonts w:eastAsiaTheme="minorHAnsi"/>
                <w:b/>
                <w:sz w:val="20"/>
                <w:szCs w:val="20"/>
                <w:lang w:eastAsia="en-US"/>
              </w:rPr>
              <w:t xml:space="preserve">АО «Конструкторское бюро «Арсенал» имени </w:t>
            </w:r>
            <w:proofErr w:type="spellStart"/>
            <w:r w:rsidRPr="00B2249D">
              <w:rPr>
                <w:rFonts w:eastAsiaTheme="minorHAnsi"/>
                <w:b/>
                <w:sz w:val="20"/>
                <w:szCs w:val="20"/>
                <w:lang w:eastAsia="en-US"/>
              </w:rPr>
              <w:t>М.В.Фрунзе</w:t>
            </w:r>
            <w:proofErr w:type="spellEnd"/>
            <w:r w:rsidRPr="00B2249D">
              <w:rPr>
                <w:rFonts w:eastAsiaTheme="minorHAnsi"/>
                <w:b/>
                <w:sz w:val="20"/>
                <w:szCs w:val="20"/>
                <w:lang w:eastAsia="en-US"/>
              </w:rPr>
              <w:t>»</w:t>
            </w:r>
            <w:r w:rsidRPr="00B2249D">
              <w:rPr>
                <w:rFonts w:eastAsiaTheme="minorHAnsi"/>
                <w:sz w:val="20"/>
                <w:szCs w:val="20"/>
                <w:lang w:eastAsia="en-US"/>
              </w:rPr>
              <w:t xml:space="preserve"> и </w:t>
            </w:r>
            <w:r w:rsidRPr="00B2249D">
              <w:rPr>
                <w:rFonts w:eastAsiaTheme="minorHAnsi"/>
                <w:b/>
                <w:sz w:val="20"/>
                <w:szCs w:val="20"/>
                <w:lang w:eastAsia="en-US"/>
              </w:rPr>
              <w:t>АО «Сибирские приборы и системы»</w:t>
            </w:r>
            <w:r w:rsidRPr="00B2249D">
              <w:rPr>
                <w:rFonts w:eastAsiaTheme="minorHAnsi"/>
                <w:sz w:val="20"/>
                <w:szCs w:val="20"/>
                <w:lang w:eastAsia="en-US"/>
              </w:rPr>
              <w:t xml:space="preserve"> </w:t>
            </w:r>
            <w:r w:rsidRPr="00B2249D">
              <w:rPr>
                <w:rFonts w:eastAsiaTheme="minorHAnsi"/>
                <w:sz w:val="20"/>
                <w:szCs w:val="20"/>
                <w:lang w:eastAsia="en-US"/>
              </w:rPr>
              <w:br/>
              <w:t>(</w:t>
            </w:r>
            <w:r w:rsidRPr="00B2249D">
              <w:rPr>
                <w:rFonts w:eastAsiaTheme="minorHAnsi"/>
                <w:b/>
                <w:sz w:val="20"/>
                <w:szCs w:val="20"/>
                <w:lang w:eastAsia="en-US"/>
              </w:rPr>
              <w:t>82,5 млн. рублей</w:t>
            </w:r>
            <w:r w:rsidRPr="00B2249D">
              <w:rPr>
                <w:rFonts w:eastAsiaTheme="minorHAnsi"/>
                <w:sz w:val="20"/>
                <w:szCs w:val="20"/>
                <w:lang w:eastAsia="en-US"/>
              </w:rPr>
              <w:t xml:space="preserve"> и </w:t>
            </w:r>
            <w:r w:rsidRPr="00B2249D">
              <w:rPr>
                <w:rFonts w:eastAsiaTheme="minorHAnsi"/>
                <w:b/>
                <w:sz w:val="20"/>
                <w:szCs w:val="20"/>
                <w:lang w:eastAsia="en-US"/>
              </w:rPr>
              <w:t>40,0 млн. рублей</w:t>
            </w:r>
            <w:r w:rsidRPr="00B2249D">
              <w:rPr>
                <w:rFonts w:eastAsiaTheme="minorHAnsi"/>
                <w:sz w:val="20"/>
                <w:szCs w:val="20"/>
                <w:lang w:eastAsia="en-US"/>
              </w:rPr>
              <w:t xml:space="preserve"> соответственно).</w:t>
            </w:r>
          </w:p>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 xml:space="preserve">АО «Конструкторское бюро «Арсенал» имени М.В. Фрунзе» в течение 2018 года не устранены замечания, выданные Росимуществом на отчет об оценке рыночной стоимости акций АО «Конструкторское бюро «Арсенал». Следует отметить, что по итогам 2017 года ГК «Роскосмос» также не был исполнен в полном объеме взнос в уставный капитал АО «Конструкторское бюро «Арсенал» имени </w:t>
            </w:r>
            <w:proofErr w:type="spellStart"/>
            <w:r w:rsidRPr="00B2249D">
              <w:rPr>
                <w:rFonts w:eastAsiaTheme="minorHAnsi"/>
                <w:sz w:val="20"/>
                <w:szCs w:val="20"/>
                <w:lang w:eastAsia="en-US"/>
              </w:rPr>
              <w:t>М.В.Фрунзе</w:t>
            </w:r>
            <w:proofErr w:type="spellEnd"/>
            <w:r w:rsidRPr="00B2249D">
              <w:rPr>
                <w:rFonts w:eastAsiaTheme="minorHAnsi"/>
                <w:sz w:val="20"/>
                <w:szCs w:val="20"/>
                <w:lang w:eastAsia="en-US"/>
              </w:rPr>
              <w:t>» в сумме 46,4 млн. рублей.</w:t>
            </w:r>
          </w:p>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Федеральным законом от 3 июля 2018 г. № 193-ФЗ ГК «Роскосмос» были предусмотрены бюджетные ассигнования на предоставление взноса в уставный капитал АО «Сибирские приборы и системы» в сумме 40,0 млн. рублей. В течение второго полугодия 2018 года АО «Сибирские приборы и системы» не проведена эмиссия акций, соответствующие документы в ГК «Роскосмос» не представлены, в результате чего по итогам 2018 года не заключен договор об участии Российской Федерации в собственности субъекта инвестиций при осуществлении взносов в уставные капиталы акционерных обществ.</w:t>
            </w:r>
          </w:p>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B2249D">
              <w:rPr>
                <w:rFonts w:eastAsiaTheme="minorHAnsi"/>
                <w:sz w:val="20"/>
                <w:szCs w:val="20"/>
                <w:lang w:eastAsia="en-US"/>
              </w:rPr>
              <w:t xml:space="preserve">Федеральным законом от 29 ноября 2018 г. № 458-ФЗ уменьшен взнос в уставный капитал </w:t>
            </w:r>
            <w:r w:rsidRPr="00B2249D">
              <w:rPr>
                <w:rFonts w:eastAsiaTheme="minorHAnsi"/>
                <w:b/>
                <w:sz w:val="20"/>
                <w:szCs w:val="20"/>
                <w:lang w:eastAsia="en-US"/>
              </w:rPr>
              <w:t>АО «Государственный космический научно-производственный центр имени М.В. Хруничева»</w:t>
            </w:r>
            <w:r w:rsidRPr="00B2249D">
              <w:rPr>
                <w:rFonts w:eastAsiaTheme="minorHAnsi"/>
                <w:sz w:val="20"/>
                <w:szCs w:val="20"/>
                <w:lang w:eastAsia="en-US"/>
              </w:rPr>
              <w:t xml:space="preserve"> (ГК «Роскосмос») на 194,0 млн. рублей, или на 37,3 %, до 326,0 млн. рублей (по итогам 2018 года кассовое исполнение составило </w:t>
            </w:r>
            <w:r w:rsidRPr="00B2249D">
              <w:rPr>
                <w:rFonts w:eastAsiaTheme="minorHAnsi"/>
                <w:b/>
                <w:sz w:val="20"/>
                <w:szCs w:val="20"/>
                <w:lang w:eastAsia="en-US"/>
              </w:rPr>
              <w:t>212,7 млн. рублей</w:t>
            </w:r>
            <w:r w:rsidRPr="00B2249D">
              <w:rPr>
                <w:rFonts w:eastAsiaTheme="minorHAnsi"/>
                <w:sz w:val="20"/>
                <w:szCs w:val="20"/>
                <w:lang w:eastAsia="en-US"/>
              </w:rPr>
              <w:t xml:space="preserve">, или </w:t>
            </w:r>
            <w:r w:rsidRPr="00B2249D">
              <w:rPr>
                <w:rFonts w:eastAsiaTheme="minorHAnsi"/>
                <w:b/>
                <w:sz w:val="20"/>
                <w:szCs w:val="20"/>
                <w:lang w:eastAsia="en-US"/>
              </w:rPr>
              <w:t>65,3 %</w:t>
            </w:r>
            <w:r w:rsidRPr="00B2249D">
              <w:rPr>
                <w:rFonts w:eastAsiaTheme="minorHAnsi"/>
                <w:sz w:val="20"/>
                <w:szCs w:val="20"/>
                <w:lang w:eastAsia="en-US"/>
              </w:rPr>
              <w:t xml:space="preserve"> показателя сводной бюджетной росписи с изменениями в связи с отказом акционерного общества от</w:t>
            </w:r>
            <w:proofErr w:type="gramEnd"/>
            <w:r w:rsidRPr="00B2249D">
              <w:rPr>
                <w:rFonts w:eastAsiaTheme="minorHAnsi"/>
                <w:sz w:val="20"/>
                <w:szCs w:val="20"/>
                <w:lang w:eastAsia="en-US"/>
              </w:rPr>
              <w:t xml:space="preserve"> получения средств по объекту «Реконструкция и техническое перевооружение корпуса по производству кузнечно-прессовых изделий»).</w:t>
            </w:r>
          </w:p>
        </w:tc>
        <w:tc>
          <w:tcPr>
            <w:tcW w:w="1593"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235,8</w:t>
            </w:r>
          </w:p>
        </w:tc>
      </w:tr>
      <w:tr w:rsidR="00B2249D" w:rsidRPr="00B2249D" w:rsidTr="000E1C54">
        <w:tc>
          <w:tcPr>
            <w:tcW w:w="1668"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Минпромторг России</w:t>
            </w:r>
          </w:p>
        </w:tc>
        <w:tc>
          <w:tcPr>
            <w:tcW w:w="6945" w:type="dxa"/>
          </w:tcPr>
          <w:p w:rsidR="00B2249D" w:rsidRPr="00B2249D" w:rsidRDefault="00B2249D" w:rsidP="00B2249D">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 xml:space="preserve">Минпромторгом России не в полном объеме исполнены расходы по осуществлению одного из девяти взносов в уставные капиталы АО. </w:t>
            </w:r>
            <w:proofErr w:type="gramStart"/>
            <w:r w:rsidRPr="00B2249D">
              <w:rPr>
                <w:rFonts w:eastAsiaTheme="minorHAnsi"/>
                <w:sz w:val="20"/>
                <w:szCs w:val="20"/>
                <w:lang w:eastAsia="en-US"/>
              </w:rPr>
              <w:t xml:space="preserve">Так, взнос в уставный капитал </w:t>
            </w:r>
            <w:r w:rsidRPr="00B2249D">
              <w:rPr>
                <w:rFonts w:eastAsiaTheme="minorHAnsi"/>
                <w:b/>
                <w:sz w:val="20"/>
                <w:szCs w:val="20"/>
                <w:lang w:eastAsia="en-US"/>
              </w:rPr>
              <w:t>ПАО «Объединенная авиастроительная корпорация»</w:t>
            </w:r>
            <w:r w:rsidRPr="00B2249D">
              <w:rPr>
                <w:rFonts w:eastAsiaTheme="minorHAnsi"/>
                <w:sz w:val="20"/>
                <w:szCs w:val="20"/>
                <w:lang w:eastAsia="en-US"/>
              </w:rPr>
              <w:t xml:space="preserve"> в целях последующих взносов в уставные капиталы дочерних обществ на финансирование объектов производственной инфраструктуры самолета Ил-96-400М исполнен в сумме 1 170,0 млн. рублей, или 88,6 % показателя сводной бюджетной росписи с изменениями (1 320,0 млн. рублей) в связи со снижением сметной стоимости объекта на </w:t>
            </w:r>
            <w:r w:rsidRPr="00B2249D">
              <w:rPr>
                <w:rFonts w:eastAsiaTheme="minorHAnsi"/>
                <w:b/>
                <w:sz w:val="20"/>
                <w:szCs w:val="20"/>
                <w:lang w:eastAsia="en-US"/>
              </w:rPr>
              <w:t>150,0 млн. рублей</w:t>
            </w:r>
            <w:r w:rsidRPr="00B2249D">
              <w:rPr>
                <w:rFonts w:eastAsiaTheme="minorHAnsi"/>
                <w:sz w:val="20"/>
                <w:szCs w:val="20"/>
                <w:lang w:eastAsia="en-US"/>
              </w:rPr>
              <w:t xml:space="preserve"> по результатам проверки достоверности сметной</w:t>
            </w:r>
            <w:proofErr w:type="gramEnd"/>
            <w:r w:rsidRPr="00B2249D">
              <w:rPr>
                <w:rFonts w:eastAsiaTheme="minorHAnsi"/>
                <w:sz w:val="20"/>
                <w:szCs w:val="20"/>
                <w:lang w:eastAsia="en-US"/>
              </w:rPr>
              <w:t xml:space="preserve"> стоимости, проведенной ФАУ «Главгосэкспертиза России».</w:t>
            </w:r>
          </w:p>
        </w:tc>
        <w:tc>
          <w:tcPr>
            <w:tcW w:w="1593" w:type="dxa"/>
          </w:tcPr>
          <w:p w:rsidR="00B2249D" w:rsidRPr="00B2249D" w:rsidRDefault="00B2249D" w:rsidP="00B2249D">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150,0</w:t>
            </w:r>
          </w:p>
        </w:tc>
      </w:tr>
      <w:tr w:rsidR="00FD37BB" w:rsidRPr="00B2249D" w:rsidTr="000E1C54">
        <w:trPr>
          <w:trHeight w:val="371"/>
        </w:trPr>
        <w:tc>
          <w:tcPr>
            <w:tcW w:w="1668" w:type="dxa"/>
          </w:tcPr>
          <w:p w:rsidR="00FD37BB" w:rsidRPr="002D5692" w:rsidRDefault="00FD37BB" w:rsidP="0095713B">
            <w:pPr>
              <w:overflowPunct/>
              <w:autoSpaceDE/>
              <w:autoSpaceDN/>
              <w:adjustRightInd/>
              <w:spacing w:line="240" w:lineRule="auto"/>
              <w:ind w:left="0" w:right="0" w:firstLine="0"/>
              <w:jc w:val="center"/>
              <w:textAlignment w:val="auto"/>
              <w:rPr>
                <w:rFonts w:eastAsiaTheme="minorHAnsi"/>
                <w:b/>
                <w:sz w:val="20"/>
                <w:szCs w:val="20"/>
                <w:lang w:eastAsia="en-US"/>
              </w:rPr>
            </w:pPr>
            <w:r w:rsidRPr="002D5692">
              <w:rPr>
                <w:rFonts w:eastAsiaTheme="minorHAnsi"/>
                <w:b/>
                <w:sz w:val="20"/>
                <w:szCs w:val="20"/>
                <w:lang w:eastAsia="en-US"/>
              </w:rPr>
              <w:t>ИТОГО</w:t>
            </w:r>
          </w:p>
        </w:tc>
        <w:tc>
          <w:tcPr>
            <w:tcW w:w="6945" w:type="dxa"/>
          </w:tcPr>
          <w:p w:rsidR="00FD37BB" w:rsidRPr="002D5692" w:rsidRDefault="00FD37BB" w:rsidP="0095713B">
            <w:pPr>
              <w:overflowPunct/>
              <w:autoSpaceDE/>
              <w:autoSpaceDN/>
              <w:adjustRightInd/>
              <w:spacing w:line="240" w:lineRule="auto"/>
              <w:ind w:left="0" w:right="0" w:firstLine="0"/>
              <w:textAlignment w:val="auto"/>
              <w:rPr>
                <w:rFonts w:eastAsiaTheme="minorHAnsi"/>
                <w:b/>
                <w:sz w:val="20"/>
                <w:szCs w:val="20"/>
                <w:lang w:eastAsia="en-US"/>
              </w:rPr>
            </w:pPr>
          </w:p>
        </w:tc>
        <w:tc>
          <w:tcPr>
            <w:tcW w:w="1593" w:type="dxa"/>
          </w:tcPr>
          <w:p w:rsidR="00FD37BB" w:rsidRPr="002D5692" w:rsidRDefault="00E3283D" w:rsidP="0095713B">
            <w:pPr>
              <w:overflowPunct/>
              <w:autoSpaceDE/>
              <w:autoSpaceDN/>
              <w:adjustRightInd/>
              <w:spacing w:line="240" w:lineRule="auto"/>
              <w:ind w:left="0" w:right="0" w:firstLine="0"/>
              <w:jc w:val="center"/>
              <w:textAlignment w:val="auto"/>
              <w:rPr>
                <w:rFonts w:eastAsiaTheme="minorHAnsi"/>
                <w:b/>
                <w:sz w:val="24"/>
                <w:szCs w:val="24"/>
                <w:lang w:eastAsia="en-US"/>
              </w:rPr>
            </w:pPr>
            <w:r>
              <w:rPr>
                <w:rFonts w:eastAsiaTheme="minorHAnsi"/>
                <w:b/>
                <w:sz w:val="24"/>
                <w:szCs w:val="24"/>
                <w:lang w:eastAsia="en-US"/>
              </w:rPr>
              <w:t>637,8</w:t>
            </w:r>
          </w:p>
        </w:tc>
      </w:tr>
    </w:tbl>
    <w:p w:rsidR="000D7653" w:rsidRDefault="000D7653" w:rsidP="000E1C54">
      <w:pPr>
        <w:widowControl w:val="0"/>
        <w:ind w:left="0" w:right="0"/>
        <w:jc w:val="right"/>
        <w:rPr>
          <w:sz w:val="24"/>
          <w:szCs w:val="24"/>
        </w:rPr>
      </w:pPr>
    </w:p>
    <w:p w:rsidR="000D7653" w:rsidRDefault="000D7653">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0E1C54" w:rsidRPr="00A23118" w:rsidRDefault="000E1C54" w:rsidP="000E1C54">
      <w:pPr>
        <w:widowControl w:val="0"/>
        <w:ind w:left="0" w:right="0"/>
        <w:jc w:val="right"/>
        <w:rPr>
          <w:sz w:val="24"/>
          <w:szCs w:val="24"/>
        </w:rPr>
      </w:pPr>
      <w:r w:rsidRPr="00A23118">
        <w:rPr>
          <w:sz w:val="24"/>
          <w:szCs w:val="24"/>
        </w:rPr>
        <w:lastRenderedPageBreak/>
        <w:t>Таблица</w:t>
      </w:r>
      <w:r>
        <w:rPr>
          <w:sz w:val="24"/>
          <w:szCs w:val="24"/>
        </w:rPr>
        <w:t xml:space="preserve"> № </w:t>
      </w:r>
      <w:r w:rsidR="00FD597D">
        <w:rPr>
          <w:sz w:val="24"/>
          <w:szCs w:val="24"/>
        </w:rPr>
        <w:t>7</w:t>
      </w:r>
      <w:r w:rsidRPr="00A23118">
        <w:rPr>
          <w:sz w:val="24"/>
          <w:szCs w:val="24"/>
        </w:rPr>
        <w:t> </w:t>
      </w:r>
    </w:p>
    <w:p w:rsidR="000E1C54" w:rsidRPr="00F04460" w:rsidRDefault="000E1C54" w:rsidP="000D7653">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b/>
          <w:sz w:val="24"/>
          <w:szCs w:val="24"/>
          <w:lang w:eastAsia="en-US"/>
        </w:rPr>
        <w:t>Информация об остатках по состоянию на 1 января 2019 года не использованных акционерными обществами взносов в их уставные капиталы</w:t>
      </w:r>
    </w:p>
    <w:p w:rsidR="000E1C54" w:rsidRPr="00F04460" w:rsidRDefault="000E1C54" w:rsidP="000D7653">
      <w:pPr>
        <w:overflowPunct/>
        <w:autoSpaceDE/>
        <w:autoSpaceDN/>
        <w:adjustRightInd/>
        <w:spacing w:line="240" w:lineRule="auto"/>
        <w:ind w:left="0" w:right="0" w:firstLine="0"/>
        <w:jc w:val="center"/>
        <w:textAlignment w:val="auto"/>
        <w:rPr>
          <w:rFonts w:eastAsiaTheme="minorHAnsi"/>
          <w:sz w:val="20"/>
          <w:szCs w:val="20"/>
          <w:lang w:eastAsia="en-US"/>
        </w:rPr>
      </w:pPr>
    </w:p>
    <w:p w:rsidR="000E1C54" w:rsidRPr="00F04460" w:rsidRDefault="000E1C54" w:rsidP="000E1C54">
      <w:pPr>
        <w:overflowPunct/>
        <w:autoSpaceDE/>
        <w:autoSpaceDN/>
        <w:adjustRightInd/>
        <w:spacing w:line="240" w:lineRule="auto"/>
        <w:ind w:left="0" w:right="0"/>
        <w:jc w:val="right"/>
        <w:textAlignment w:val="auto"/>
        <w:rPr>
          <w:rFonts w:eastAsiaTheme="minorHAnsi"/>
          <w:sz w:val="20"/>
          <w:szCs w:val="20"/>
          <w:lang w:eastAsia="en-US"/>
        </w:rPr>
      </w:pPr>
      <w:r w:rsidRPr="00F04460">
        <w:rPr>
          <w:rFonts w:eastAsiaTheme="minorHAnsi"/>
          <w:sz w:val="20"/>
          <w:szCs w:val="20"/>
          <w:lang w:eastAsia="en-US"/>
        </w:rPr>
        <w:t>(млн. рублей)</w:t>
      </w:r>
    </w:p>
    <w:tbl>
      <w:tblPr>
        <w:tblStyle w:val="3"/>
        <w:tblW w:w="10240" w:type="dxa"/>
        <w:tblInd w:w="-34" w:type="dxa"/>
        <w:tblLayout w:type="fixed"/>
        <w:tblLook w:val="04A0" w:firstRow="1" w:lastRow="0" w:firstColumn="1" w:lastColumn="0" w:noHBand="0" w:noVBand="1"/>
      </w:tblPr>
      <w:tblGrid>
        <w:gridCol w:w="1877"/>
        <w:gridCol w:w="6379"/>
        <w:gridCol w:w="1984"/>
      </w:tblGrid>
      <w:tr w:rsidR="000E1C54" w:rsidRPr="00F04460" w:rsidTr="0095713B">
        <w:trPr>
          <w:tblHeader/>
        </w:trPr>
        <w:tc>
          <w:tcPr>
            <w:tcW w:w="1877" w:type="dxa"/>
            <w:vAlign w:val="center"/>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Главный распорядитель средств федерального бюджета</w:t>
            </w:r>
          </w:p>
        </w:tc>
        <w:tc>
          <w:tcPr>
            <w:tcW w:w="6379" w:type="dxa"/>
            <w:vAlign w:val="center"/>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Информация о предоставлении и использовании взносов</w:t>
            </w:r>
          </w:p>
        </w:tc>
        <w:tc>
          <w:tcPr>
            <w:tcW w:w="1984" w:type="dxa"/>
            <w:vAlign w:val="center"/>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Объем не использованных юридическими лицами взносов на 1 января 2019 года</w:t>
            </w:r>
          </w:p>
        </w:tc>
      </w:tr>
      <w:tr w:rsidR="00B01C20" w:rsidRPr="00F04460" w:rsidTr="0095713B">
        <w:tc>
          <w:tcPr>
            <w:tcW w:w="1877" w:type="dxa"/>
          </w:tcPr>
          <w:p w:rsidR="00B01C20" w:rsidRPr="00F04460" w:rsidRDefault="00B01C20" w:rsidP="00DB6471">
            <w:pPr>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bCs/>
                <w:sz w:val="20"/>
                <w:szCs w:val="20"/>
                <w:lang w:eastAsia="en-US"/>
              </w:rPr>
              <w:t xml:space="preserve">Минкавказ </w:t>
            </w:r>
            <w:r w:rsidRPr="00B01C20">
              <w:rPr>
                <w:rFonts w:eastAsiaTheme="minorHAnsi"/>
                <w:bCs/>
                <w:sz w:val="20"/>
                <w:szCs w:val="20"/>
                <w:lang w:eastAsia="en-US"/>
              </w:rPr>
              <w:t>России</w:t>
            </w:r>
          </w:p>
        </w:tc>
        <w:tc>
          <w:tcPr>
            <w:tcW w:w="6379" w:type="dxa"/>
          </w:tcPr>
          <w:p w:rsidR="00B01C20" w:rsidRPr="00B01C20" w:rsidRDefault="00B01C20" w:rsidP="00DB6471">
            <w:pPr>
              <w:overflowPunct/>
              <w:autoSpaceDE/>
              <w:autoSpaceDN/>
              <w:adjustRightInd/>
              <w:spacing w:line="240" w:lineRule="auto"/>
              <w:ind w:left="0" w:right="0" w:firstLine="0"/>
              <w:textAlignment w:val="auto"/>
              <w:rPr>
                <w:rFonts w:eastAsiaTheme="minorHAnsi"/>
                <w:bCs/>
                <w:sz w:val="20"/>
                <w:szCs w:val="20"/>
                <w:lang w:eastAsia="en-US"/>
              </w:rPr>
            </w:pPr>
            <w:proofErr w:type="gramStart"/>
            <w:r w:rsidRPr="00B01C20">
              <w:rPr>
                <w:rFonts w:eastAsiaTheme="minorHAnsi"/>
                <w:bCs/>
                <w:sz w:val="20"/>
                <w:szCs w:val="20"/>
                <w:lang w:eastAsia="en-US"/>
              </w:rPr>
              <w:t xml:space="preserve">Минкавказом России в 2018 году направлены взносы в уставные капиталы </w:t>
            </w:r>
            <w:r w:rsidRPr="00B01C20">
              <w:rPr>
                <w:rFonts w:eastAsiaTheme="minorHAnsi"/>
                <w:sz w:val="20"/>
                <w:szCs w:val="20"/>
                <w:lang w:eastAsia="en-US"/>
              </w:rPr>
              <w:t xml:space="preserve">АО «Корпорация развития Северного Кавказа» (далее – АО «КРСК») в размере </w:t>
            </w:r>
            <w:r w:rsidRPr="00B01C20">
              <w:rPr>
                <w:rFonts w:eastAsiaTheme="minorHAnsi"/>
                <w:bCs/>
                <w:sz w:val="20"/>
                <w:szCs w:val="20"/>
                <w:lang w:eastAsia="en-US"/>
              </w:rPr>
              <w:t>4 869,7 млн</w:t>
            </w:r>
            <w:r w:rsidRPr="00B01C20">
              <w:rPr>
                <w:rFonts w:eastAsiaTheme="minorHAnsi"/>
                <w:b/>
                <w:bCs/>
                <w:sz w:val="20"/>
                <w:szCs w:val="20"/>
                <w:lang w:eastAsia="en-US"/>
              </w:rPr>
              <w:t>. рублей</w:t>
            </w:r>
            <w:r w:rsidRPr="00B01C20">
              <w:rPr>
                <w:rFonts w:eastAsiaTheme="minorHAnsi"/>
                <w:sz w:val="20"/>
                <w:szCs w:val="20"/>
                <w:lang w:eastAsia="en-US"/>
              </w:rPr>
              <w:t xml:space="preserve"> в целях создания </w:t>
            </w:r>
            <w:r w:rsidRPr="00B01C20">
              <w:rPr>
                <w:rFonts w:eastAsiaTheme="minorHAnsi"/>
                <w:b/>
                <w:sz w:val="20"/>
                <w:szCs w:val="20"/>
                <w:lang w:eastAsia="en-US"/>
              </w:rPr>
              <w:t>медицинского кластера</w:t>
            </w:r>
            <w:r w:rsidRPr="00B01C20">
              <w:rPr>
                <w:rFonts w:eastAsiaTheme="minorHAnsi"/>
                <w:sz w:val="20"/>
                <w:szCs w:val="20"/>
                <w:lang w:eastAsia="en-US"/>
              </w:rPr>
              <w:t xml:space="preserve"> на территории Кавказских Минеральных Вод и реализации инвестиционных проектов на территории Северо-Кавказского федерального округа и АО «Курорты Северного Кавказа» (далее – АО «КСК») </w:t>
            </w:r>
            <w:r w:rsidRPr="00B01C20">
              <w:rPr>
                <w:rFonts w:eastAsiaTheme="minorHAnsi"/>
                <w:bCs/>
                <w:sz w:val="20"/>
                <w:szCs w:val="20"/>
                <w:lang w:eastAsia="en-US"/>
              </w:rPr>
              <w:t>в размере 4 283,6 млн. рублей</w:t>
            </w:r>
            <w:r w:rsidRPr="00B01C20">
              <w:rPr>
                <w:rFonts w:eastAsiaTheme="minorHAnsi"/>
                <w:sz w:val="20"/>
                <w:szCs w:val="20"/>
                <w:lang w:eastAsia="en-US"/>
              </w:rPr>
              <w:t xml:space="preserve"> для участия в</w:t>
            </w:r>
            <w:proofErr w:type="gramEnd"/>
            <w:r w:rsidRPr="00B01C20">
              <w:rPr>
                <w:rFonts w:eastAsiaTheme="minorHAnsi"/>
                <w:sz w:val="20"/>
                <w:szCs w:val="20"/>
                <w:lang w:eastAsia="en-US"/>
              </w:rPr>
              <w:t xml:space="preserve"> </w:t>
            </w:r>
            <w:proofErr w:type="gramStart"/>
            <w:r w:rsidRPr="00B01C20">
              <w:rPr>
                <w:rFonts w:eastAsiaTheme="minorHAnsi"/>
                <w:sz w:val="20"/>
                <w:szCs w:val="20"/>
                <w:lang w:eastAsia="en-US"/>
              </w:rPr>
              <w:t>проекте</w:t>
            </w:r>
            <w:proofErr w:type="gramEnd"/>
            <w:r w:rsidRPr="00B01C20">
              <w:rPr>
                <w:rFonts w:eastAsiaTheme="minorHAnsi"/>
                <w:sz w:val="20"/>
                <w:szCs w:val="20"/>
                <w:lang w:eastAsia="en-US"/>
              </w:rPr>
              <w:t xml:space="preserve"> создания туристического кластера в Северо-Кавказском федеральном округе</w:t>
            </w:r>
            <w:r w:rsidRPr="00B01C20">
              <w:rPr>
                <w:rFonts w:eastAsiaTheme="minorHAnsi"/>
                <w:bCs/>
                <w:sz w:val="20"/>
                <w:szCs w:val="20"/>
                <w:lang w:eastAsia="en-US"/>
              </w:rPr>
              <w:t xml:space="preserve">. </w:t>
            </w:r>
          </w:p>
          <w:p w:rsidR="00B01C20" w:rsidRPr="00B01C20" w:rsidRDefault="00B01C20" w:rsidP="00DB6471">
            <w:pPr>
              <w:overflowPunct/>
              <w:autoSpaceDE/>
              <w:autoSpaceDN/>
              <w:adjustRightInd/>
              <w:spacing w:line="240" w:lineRule="auto"/>
              <w:ind w:left="0" w:right="0" w:firstLine="0"/>
              <w:textAlignment w:val="auto"/>
              <w:rPr>
                <w:rFonts w:eastAsiaTheme="minorHAnsi"/>
                <w:bCs/>
                <w:sz w:val="20"/>
                <w:szCs w:val="20"/>
                <w:lang w:eastAsia="en-US"/>
              </w:rPr>
            </w:pPr>
            <w:r w:rsidRPr="00B01C20">
              <w:rPr>
                <w:rFonts w:eastAsiaTheme="minorHAnsi"/>
                <w:sz w:val="20"/>
                <w:szCs w:val="20"/>
                <w:lang w:eastAsia="en-US"/>
              </w:rPr>
              <w:t>При этом</w:t>
            </w:r>
            <w:r w:rsidRPr="00B01C20">
              <w:rPr>
                <w:rFonts w:eastAsiaTheme="minorHAnsi"/>
                <w:bCs/>
                <w:sz w:val="20"/>
                <w:szCs w:val="20"/>
                <w:lang w:eastAsia="en-US"/>
              </w:rPr>
              <w:t xml:space="preserve"> на лицевых счетах АО «КРСК» и АО «КСК» имелись значительные остатки средств, направленных из федерального бюджета на увеличение их уставных капиталов, в том числе до 2018 года. Так, согласно данным Автоматизированной системы Федерального казначейства на лицевых счетах АО «КРСК» в УФК по Ставропольскому краю по состоянию на 1 января 2019 года находились средства в сумме 8 176,75 млн. рублей (на 1 января 2018 года – 4 442,5 млн. рублей), из них более двух лет – 1 983,8 млн. рублей. По состоянию на 1 июля 2019 года остаток неиспользованных средств федерального бюджета составлял 7 431,75 млн. рублей.</w:t>
            </w:r>
          </w:p>
          <w:p w:rsidR="00B01C20" w:rsidRPr="00F04460" w:rsidRDefault="00B01C20" w:rsidP="00DB6471">
            <w:pPr>
              <w:overflowPunct/>
              <w:autoSpaceDE/>
              <w:autoSpaceDN/>
              <w:adjustRightInd/>
              <w:spacing w:line="240" w:lineRule="auto"/>
              <w:ind w:left="0" w:right="0" w:firstLine="0"/>
              <w:textAlignment w:val="auto"/>
              <w:rPr>
                <w:rFonts w:eastAsiaTheme="minorHAnsi"/>
                <w:sz w:val="20"/>
                <w:szCs w:val="20"/>
                <w:lang w:eastAsia="en-US"/>
              </w:rPr>
            </w:pPr>
            <w:r w:rsidRPr="00B01C20">
              <w:rPr>
                <w:rFonts w:eastAsiaTheme="minorHAnsi"/>
                <w:bCs/>
                <w:sz w:val="20"/>
                <w:szCs w:val="20"/>
                <w:lang w:eastAsia="en-US"/>
              </w:rPr>
              <w:t>По состоянию на 1 января 2019 года, по данным АО «КСК», объем неиспользованных средств федерального бюджета составил 8 828,6 млн. рублей (на 1 января 2018 года – 8 056,1 млн. рублей), на 1 апреля 2019 года – 8 590,6 млн. рублей.</w:t>
            </w:r>
          </w:p>
        </w:tc>
        <w:tc>
          <w:tcPr>
            <w:tcW w:w="1984" w:type="dxa"/>
          </w:tcPr>
          <w:p w:rsidR="00B01C20" w:rsidRPr="00F04460" w:rsidRDefault="00B01C20" w:rsidP="00DB6471">
            <w:pPr>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17 005,4</w:t>
            </w:r>
          </w:p>
        </w:tc>
      </w:tr>
      <w:tr w:rsidR="000E1C54" w:rsidRPr="00F04460" w:rsidTr="0095713B">
        <w:tc>
          <w:tcPr>
            <w:tcW w:w="1877"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Минсельхоз России</w:t>
            </w:r>
          </w:p>
        </w:tc>
        <w:tc>
          <w:tcPr>
            <w:tcW w:w="6379" w:type="dxa"/>
          </w:tcPr>
          <w:p w:rsidR="000E1C54" w:rsidRPr="00F04460" w:rsidRDefault="00CD35A7" w:rsidP="0095713B">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CD35A7">
              <w:rPr>
                <w:rFonts w:eastAsiaTheme="minorHAnsi"/>
                <w:sz w:val="20"/>
                <w:szCs w:val="20"/>
                <w:lang w:eastAsia="en-US"/>
              </w:rPr>
              <w:t xml:space="preserve">В связи с заключением договора о предоставлении бюджетных инвестиций между Минсельхозом России и </w:t>
            </w:r>
            <w:r w:rsidRPr="00CD35A7">
              <w:rPr>
                <w:rFonts w:eastAsiaTheme="minorHAnsi"/>
                <w:b/>
                <w:sz w:val="20"/>
                <w:szCs w:val="20"/>
                <w:lang w:eastAsia="en-US"/>
              </w:rPr>
              <w:t>АО «</w:t>
            </w:r>
            <w:proofErr w:type="spellStart"/>
            <w:r w:rsidRPr="00CD35A7">
              <w:rPr>
                <w:rFonts w:eastAsiaTheme="minorHAnsi"/>
                <w:b/>
                <w:sz w:val="20"/>
                <w:szCs w:val="20"/>
                <w:lang w:eastAsia="en-US"/>
              </w:rPr>
              <w:t>Росагролизинг</w:t>
            </w:r>
            <w:proofErr w:type="spellEnd"/>
            <w:r w:rsidRPr="00CD35A7">
              <w:rPr>
                <w:rFonts w:eastAsiaTheme="minorHAnsi"/>
                <w:b/>
                <w:sz w:val="20"/>
                <w:szCs w:val="20"/>
                <w:lang w:eastAsia="en-US"/>
              </w:rPr>
              <w:t>»</w:t>
            </w:r>
            <w:r w:rsidRPr="00CD35A7">
              <w:rPr>
                <w:rFonts w:eastAsiaTheme="minorHAnsi"/>
                <w:sz w:val="20"/>
                <w:szCs w:val="20"/>
                <w:lang w:eastAsia="en-US"/>
              </w:rPr>
              <w:t xml:space="preserve"> только </w:t>
            </w:r>
            <w:r w:rsidRPr="00CD35A7">
              <w:rPr>
                <w:rFonts w:eastAsiaTheme="minorHAnsi"/>
                <w:b/>
                <w:sz w:val="20"/>
                <w:szCs w:val="20"/>
                <w:lang w:eastAsia="en-US"/>
              </w:rPr>
              <w:t>24 декабря 2018 года</w:t>
            </w:r>
            <w:r w:rsidRPr="00CD35A7">
              <w:rPr>
                <w:rFonts w:eastAsiaTheme="minorHAnsi"/>
                <w:sz w:val="20"/>
                <w:szCs w:val="20"/>
                <w:lang w:eastAsia="en-US"/>
              </w:rPr>
              <w:t xml:space="preserve"> взнос в уставный капитал АО «</w:t>
            </w:r>
            <w:proofErr w:type="spellStart"/>
            <w:r w:rsidRPr="00CD35A7">
              <w:rPr>
                <w:rFonts w:eastAsiaTheme="minorHAnsi"/>
                <w:sz w:val="20"/>
                <w:szCs w:val="20"/>
                <w:lang w:eastAsia="en-US"/>
              </w:rPr>
              <w:t>Росагролизинг</w:t>
            </w:r>
            <w:proofErr w:type="spellEnd"/>
            <w:r w:rsidRPr="00CD35A7">
              <w:rPr>
                <w:rFonts w:eastAsiaTheme="minorHAnsi"/>
                <w:sz w:val="20"/>
                <w:szCs w:val="20"/>
                <w:lang w:eastAsia="en-US"/>
              </w:rPr>
              <w:t>» в сумме 4 000,0 млн. рублей в целях приобретения сельхозтехники (129 тракторов, 147 комбайнов, 218 ед. автотехники и 622 ед. прочей сельхозтехники) для ее дальнейшего предоставления в аренду был перечислен 27 декабря 2018 года</w:t>
            </w:r>
            <w:proofErr w:type="gramEnd"/>
            <w:r w:rsidRPr="00CD35A7">
              <w:rPr>
                <w:rFonts w:eastAsiaTheme="minorHAnsi"/>
                <w:sz w:val="20"/>
                <w:szCs w:val="20"/>
                <w:lang w:eastAsia="en-US"/>
              </w:rPr>
              <w:t>. В результате на лицевом счете АО «</w:t>
            </w:r>
            <w:proofErr w:type="spellStart"/>
            <w:r w:rsidRPr="00CD35A7">
              <w:rPr>
                <w:rFonts w:eastAsiaTheme="minorHAnsi"/>
                <w:sz w:val="20"/>
                <w:szCs w:val="20"/>
                <w:lang w:eastAsia="en-US"/>
              </w:rPr>
              <w:t>Росагролизинг</w:t>
            </w:r>
            <w:proofErr w:type="spellEnd"/>
            <w:r w:rsidRPr="00CD35A7">
              <w:rPr>
                <w:rFonts w:eastAsiaTheme="minorHAnsi"/>
                <w:sz w:val="20"/>
                <w:szCs w:val="20"/>
                <w:lang w:eastAsia="en-US"/>
              </w:rPr>
              <w:t xml:space="preserve">» на </w:t>
            </w:r>
            <w:r w:rsidRPr="00CD35A7">
              <w:rPr>
                <w:rFonts w:eastAsiaTheme="minorHAnsi"/>
                <w:bCs/>
                <w:sz w:val="20"/>
                <w:szCs w:val="20"/>
                <w:lang w:eastAsia="en-US"/>
              </w:rPr>
              <w:t>1 января 2019 года</w:t>
            </w:r>
            <w:r w:rsidRPr="00CD35A7">
              <w:rPr>
                <w:rFonts w:eastAsiaTheme="minorHAnsi"/>
                <w:sz w:val="20"/>
                <w:szCs w:val="20"/>
                <w:lang w:eastAsia="en-US"/>
              </w:rPr>
              <w:t xml:space="preserve"> образовался остаток средств в объеме </w:t>
            </w:r>
            <w:r w:rsidRPr="00CD35A7">
              <w:rPr>
                <w:rFonts w:eastAsiaTheme="minorHAnsi"/>
                <w:b/>
                <w:sz w:val="20"/>
                <w:szCs w:val="20"/>
                <w:lang w:eastAsia="en-US"/>
              </w:rPr>
              <w:t>4 000,0 млн. рублей</w:t>
            </w:r>
            <w:r w:rsidRPr="00CD35A7">
              <w:rPr>
                <w:rFonts w:eastAsiaTheme="minorHAnsi"/>
                <w:sz w:val="20"/>
                <w:szCs w:val="20"/>
                <w:lang w:eastAsia="en-US"/>
              </w:rPr>
              <w:t xml:space="preserve">, который в установленном порядке разрешен к использованию в 2019 году </w:t>
            </w:r>
            <w:proofErr w:type="gramStart"/>
            <w:r w:rsidRPr="00CD35A7">
              <w:rPr>
                <w:rFonts w:eastAsiaTheme="minorHAnsi"/>
                <w:sz w:val="20"/>
                <w:szCs w:val="20"/>
                <w:lang w:eastAsia="en-US"/>
              </w:rPr>
              <w:t>на те</w:t>
            </w:r>
            <w:proofErr w:type="gramEnd"/>
            <w:r w:rsidRPr="00CD35A7">
              <w:rPr>
                <w:rFonts w:eastAsiaTheme="minorHAnsi"/>
                <w:sz w:val="20"/>
                <w:szCs w:val="20"/>
                <w:lang w:eastAsia="en-US"/>
              </w:rPr>
              <w:t xml:space="preserve"> же цели. По состоянию на 1 июля 2019 года остаток неиспользованных средств составил </w:t>
            </w:r>
            <w:r w:rsidRPr="00CD35A7">
              <w:rPr>
                <w:rFonts w:eastAsiaTheme="minorHAnsi"/>
                <w:b/>
                <w:sz w:val="20"/>
                <w:szCs w:val="20"/>
                <w:lang w:eastAsia="en-US"/>
              </w:rPr>
              <w:t>1 991,4 млн. рублей.</w:t>
            </w:r>
          </w:p>
        </w:tc>
        <w:tc>
          <w:tcPr>
            <w:tcW w:w="1984"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4 000,0</w:t>
            </w:r>
          </w:p>
        </w:tc>
      </w:tr>
      <w:tr w:rsidR="000E1C54" w:rsidRPr="00F04460" w:rsidTr="0095713B">
        <w:tc>
          <w:tcPr>
            <w:tcW w:w="1877"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ГК «Роскосмос»</w:t>
            </w:r>
          </w:p>
        </w:tc>
        <w:tc>
          <w:tcPr>
            <w:tcW w:w="6379" w:type="dxa"/>
          </w:tcPr>
          <w:p w:rsidR="000E1C54" w:rsidRPr="00F04460" w:rsidRDefault="000E1C54" w:rsidP="0095713B">
            <w:pPr>
              <w:overflowPunct/>
              <w:autoSpaceDE/>
              <w:autoSpaceDN/>
              <w:adjustRightInd/>
              <w:spacing w:line="240" w:lineRule="auto"/>
              <w:ind w:left="0" w:right="0" w:firstLine="0"/>
              <w:textAlignment w:val="auto"/>
              <w:rPr>
                <w:rFonts w:eastAsiaTheme="minorHAnsi"/>
                <w:sz w:val="20"/>
                <w:szCs w:val="20"/>
                <w:lang w:eastAsia="en-US"/>
              </w:rPr>
            </w:pPr>
            <w:r w:rsidRPr="00F04460">
              <w:rPr>
                <w:rFonts w:eastAsiaTheme="minorHAnsi"/>
                <w:sz w:val="20"/>
                <w:szCs w:val="20"/>
                <w:lang w:eastAsia="en-US"/>
              </w:rPr>
              <w:t xml:space="preserve">По состоянию на 1 января 2019 года </w:t>
            </w:r>
            <w:r w:rsidRPr="00F04460">
              <w:rPr>
                <w:rFonts w:eastAsiaTheme="minorHAnsi"/>
                <w:b/>
                <w:sz w:val="20"/>
                <w:szCs w:val="20"/>
                <w:lang w:eastAsia="en-US"/>
              </w:rPr>
              <w:t>не использованы взносы в уставный капитал АО</w:t>
            </w:r>
            <w:r w:rsidRPr="00F04460">
              <w:rPr>
                <w:rFonts w:eastAsiaTheme="minorHAnsi"/>
                <w:sz w:val="20"/>
                <w:szCs w:val="20"/>
                <w:lang w:eastAsia="en-US"/>
              </w:rPr>
              <w:t xml:space="preserve">, перечисленные ГК «Роскосмос» в последние рабочие дни 2018 года, в сумме </w:t>
            </w:r>
            <w:r w:rsidRPr="00F04460">
              <w:rPr>
                <w:rFonts w:eastAsiaTheme="minorHAnsi"/>
                <w:b/>
                <w:sz w:val="20"/>
                <w:szCs w:val="20"/>
                <w:lang w:eastAsia="en-US"/>
              </w:rPr>
              <w:t>3 711,5 млн. рублей</w:t>
            </w:r>
            <w:r w:rsidRPr="00F04460">
              <w:rPr>
                <w:rFonts w:eastAsiaTheme="minorHAnsi"/>
                <w:sz w:val="20"/>
                <w:szCs w:val="20"/>
                <w:lang w:eastAsia="en-US"/>
              </w:rPr>
              <w:t>, что составляет 52,6 % от общего объема предоставленных ГК «Роскосмос» взносов в ставные капиталы АО в 2018 году.</w:t>
            </w:r>
          </w:p>
          <w:p w:rsidR="000E1C54" w:rsidRPr="00AA2EC5" w:rsidRDefault="00AA2EC5" w:rsidP="0095713B">
            <w:pPr>
              <w:overflowPunct/>
              <w:autoSpaceDE/>
              <w:autoSpaceDN/>
              <w:adjustRightInd/>
              <w:spacing w:line="240" w:lineRule="auto"/>
              <w:ind w:left="0" w:right="0" w:firstLine="0"/>
              <w:textAlignment w:val="auto"/>
              <w:rPr>
                <w:rFonts w:eastAsiaTheme="minorHAnsi"/>
                <w:bCs/>
                <w:sz w:val="20"/>
                <w:szCs w:val="20"/>
                <w:lang w:eastAsia="en-US"/>
              </w:rPr>
            </w:pPr>
            <w:proofErr w:type="gramStart"/>
            <w:r w:rsidRPr="00AA2EC5">
              <w:rPr>
                <w:rFonts w:eastAsiaTheme="minorHAnsi"/>
                <w:bCs/>
                <w:sz w:val="20"/>
                <w:szCs w:val="20"/>
                <w:lang w:eastAsia="en-US"/>
              </w:rPr>
              <w:t>Согласно данным Автоматизированной системы Федерального казначейства, по состоянию на 1 января 2019 года АО «Информационные спутниковы</w:t>
            </w:r>
            <w:r>
              <w:rPr>
                <w:rFonts w:eastAsiaTheme="minorHAnsi"/>
                <w:bCs/>
                <w:sz w:val="20"/>
                <w:szCs w:val="20"/>
                <w:lang w:eastAsia="en-US"/>
              </w:rPr>
              <w:t xml:space="preserve">е системы» имени академика </w:t>
            </w:r>
            <w:proofErr w:type="spellStart"/>
            <w:r>
              <w:rPr>
                <w:rFonts w:eastAsiaTheme="minorHAnsi"/>
                <w:bCs/>
                <w:sz w:val="20"/>
                <w:szCs w:val="20"/>
                <w:lang w:eastAsia="en-US"/>
              </w:rPr>
              <w:t>М.Ф.</w:t>
            </w:r>
            <w:r w:rsidRPr="00AA2EC5">
              <w:rPr>
                <w:rFonts w:eastAsiaTheme="minorHAnsi"/>
                <w:bCs/>
                <w:sz w:val="20"/>
                <w:szCs w:val="20"/>
                <w:lang w:eastAsia="en-US"/>
              </w:rPr>
              <w:t>Решетнёва</w:t>
            </w:r>
            <w:proofErr w:type="spellEnd"/>
            <w:r w:rsidRPr="00AA2EC5">
              <w:rPr>
                <w:rFonts w:eastAsiaTheme="minorHAnsi"/>
                <w:bCs/>
                <w:sz w:val="20"/>
                <w:szCs w:val="20"/>
                <w:lang w:eastAsia="en-US"/>
              </w:rPr>
              <w:t>», АО «Научно-производственное предприятие «Квант», АО «Научно-производственное предприятие «Геофизика-Космос» и АО «Научно-производственная корпорация «Космические системы мониторинга, информационно-управляющие и электромеханические комплексы» имени А.Г. </w:t>
            </w:r>
            <w:proofErr w:type="spellStart"/>
            <w:r w:rsidRPr="00AA2EC5">
              <w:rPr>
                <w:rFonts w:eastAsiaTheme="minorHAnsi"/>
                <w:bCs/>
                <w:sz w:val="20"/>
                <w:szCs w:val="20"/>
                <w:lang w:eastAsia="en-US"/>
              </w:rPr>
              <w:t>Иосифьяна</w:t>
            </w:r>
            <w:proofErr w:type="spellEnd"/>
            <w:r w:rsidRPr="00AA2EC5">
              <w:rPr>
                <w:rFonts w:eastAsiaTheme="minorHAnsi"/>
                <w:bCs/>
                <w:sz w:val="20"/>
                <w:szCs w:val="20"/>
                <w:lang w:eastAsia="en-US"/>
              </w:rPr>
              <w:t xml:space="preserve">», АО «Научно-исследовательский институт электромеханики», ПАО «Ракетно-космическая корпорация «Энергия» имени С.П. Королева» </w:t>
            </w:r>
            <w:r w:rsidRPr="00AA2EC5">
              <w:rPr>
                <w:rFonts w:eastAsiaTheme="minorHAnsi"/>
                <w:b/>
                <w:bCs/>
                <w:sz w:val="20"/>
                <w:szCs w:val="20"/>
                <w:lang w:eastAsia="en-US"/>
              </w:rPr>
              <w:t>не использованы взносы</w:t>
            </w:r>
            <w:proofErr w:type="gramEnd"/>
            <w:r w:rsidRPr="00AA2EC5">
              <w:rPr>
                <w:rFonts w:eastAsiaTheme="minorHAnsi"/>
                <w:bCs/>
                <w:sz w:val="20"/>
                <w:szCs w:val="20"/>
                <w:lang w:eastAsia="en-US"/>
              </w:rPr>
              <w:t xml:space="preserve"> в уставный капитал в сумме </w:t>
            </w:r>
            <w:r w:rsidRPr="00AA2EC5">
              <w:rPr>
                <w:rFonts w:eastAsiaTheme="minorHAnsi"/>
                <w:b/>
                <w:bCs/>
                <w:sz w:val="20"/>
                <w:szCs w:val="20"/>
                <w:lang w:eastAsia="en-US"/>
              </w:rPr>
              <w:lastRenderedPageBreak/>
              <w:t>1 337,5 млн. рублей, 677,3 млн. рублей, 225,0 млн. рублей</w:t>
            </w:r>
            <w:r w:rsidRPr="00AA2EC5">
              <w:rPr>
                <w:rFonts w:eastAsiaTheme="minorHAnsi"/>
                <w:bCs/>
                <w:sz w:val="20"/>
                <w:szCs w:val="20"/>
                <w:lang w:eastAsia="en-US"/>
              </w:rPr>
              <w:t xml:space="preserve"> и </w:t>
            </w:r>
            <w:r w:rsidRPr="00AA2EC5">
              <w:rPr>
                <w:rFonts w:eastAsiaTheme="minorHAnsi"/>
                <w:b/>
                <w:bCs/>
                <w:sz w:val="20"/>
                <w:szCs w:val="20"/>
                <w:lang w:eastAsia="en-US"/>
              </w:rPr>
              <w:t xml:space="preserve">588,2 млн. рублей, 455,0 млн. рублей, 428,5 млн. рублей </w:t>
            </w:r>
            <w:r w:rsidRPr="00AA2EC5">
              <w:rPr>
                <w:rFonts w:eastAsiaTheme="minorHAnsi"/>
                <w:bCs/>
                <w:sz w:val="20"/>
                <w:szCs w:val="20"/>
                <w:lang w:eastAsia="en-US"/>
              </w:rPr>
              <w:t xml:space="preserve">соответственно, </w:t>
            </w:r>
            <w:r w:rsidRPr="00AA2EC5">
              <w:rPr>
                <w:rFonts w:eastAsiaTheme="minorHAnsi"/>
                <w:b/>
                <w:bCs/>
                <w:sz w:val="20"/>
                <w:szCs w:val="20"/>
                <w:lang w:eastAsia="en-US"/>
              </w:rPr>
              <w:t>перечисленные</w:t>
            </w:r>
            <w:r w:rsidRPr="00AA2EC5">
              <w:rPr>
                <w:rFonts w:eastAsiaTheme="minorHAnsi"/>
                <w:bCs/>
                <w:sz w:val="20"/>
                <w:szCs w:val="20"/>
                <w:lang w:eastAsia="en-US"/>
              </w:rPr>
              <w:t xml:space="preserve"> </w:t>
            </w:r>
            <w:r w:rsidRPr="00AA2EC5">
              <w:rPr>
                <w:rFonts w:eastAsiaTheme="minorHAnsi"/>
                <w:b/>
                <w:bCs/>
                <w:sz w:val="20"/>
                <w:szCs w:val="20"/>
                <w:lang w:eastAsia="en-US"/>
              </w:rPr>
              <w:t>ГК «Роскосмос»</w:t>
            </w:r>
            <w:r w:rsidRPr="00AA2EC5">
              <w:rPr>
                <w:rFonts w:eastAsiaTheme="minorHAnsi"/>
                <w:bCs/>
                <w:sz w:val="20"/>
                <w:szCs w:val="20"/>
                <w:lang w:eastAsia="en-US"/>
              </w:rPr>
              <w:t xml:space="preserve"> на их счета только </w:t>
            </w:r>
            <w:r w:rsidRPr="00AA2EC5">
              <w:rPr>
                <w:rFonts w:eastAsiaTheme="minorHAnsi"/>
                <w:b/>
                <w:bCs/>
                <w:sz w:val="20"/>
                <w:szCs w:val="20"/>
                <w:lang w:eastAsia="en-US"/>
              </w:rPr>
              <w:t>27 и 28 декабря 2018 года</w:t>
            </w:r>
            <w:r w:rsidRPr="00AA2EC5">
              <w:rPr>
                <w:rFonts w:eastAsiaTheme="minorHAnsi"/>
                <w:bCs/>
                <w:sz w:val="20"/>
                <w:szCs w:val="20"/>
                <w:lang w:eastAsia="en-US"/>
              </w:rPr>
              <w:t>.</w:t>
            </w:r>
          </w:p>
        </w:tc>
        <w:tc>
          <w:tcPr>
            <w:tcW w:w="1984"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lastRenderedPageBreak/>
              <w:t>3 711,5</w:t>
            </w:r>
          </w:p>
        </w:tc>
      </w:tr>
      <w:tr w:rsidR="000E1C54" w:rsidRPr="00F04460" w:rsidTr="0095713B">
        <w:tc>
          <w:tcPr>
            <w:tcW w:w="1877"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lastRenderedPageBreak/>
              <w:t>Минкомсвязь России</w:t>
            </w:r>
          </w:p>
        </w:tc>
        <w:tc>
          <w:tcPr>
            <w:tcW w:w="6379" w:type="dxa"/>
          </w:tcPr>
          <w:p w:rsidR="00E206FB" w:rsidRPr="00E206FB" w:rsidRDefault="00E206FB" w:rsidP="00E206FB">
            <w:pPr>
              <w:overflowPunct/>
              <w:autoSpaceDE/>
              <w:autoSpaceDN/>
              <w:adjustRightInd/>
              <w:spacing w:line="240" w:lineRule="auto"/>
              <w:ind w:left="0" w:right="0" w:firstLine="0"/>
              <w:textAlignment w:val="auto"/>
              <w:rPr>
                <w:rFonts w:eastAsiaTheme="minorHAnsi"/>
                <w:sz w:val="20"/>
                <w:szCs w:val="20"/>
                <w:lang w:eastAsia="en-US"/>
              </w:rPr>
            </w:pPr>
            <w:r>
              <w:rPr>
                <w:rFonts w:eastAsiaTheme="minorHAnsi"/>
                <w:sz w:val="20"/>
                <w:szCs w:val="20"/>
                <w:lang w:eastAsia="en-US"/>
              </w:rPr>
              <w:t>С</w:t>
            </w:r>
            <w:r w:rsidRPr="00E206FB">
              <w:rPr>
                <w:rFonts w:eastAsiaTheme="minorHAnsi"/>
                <w:sz w:val="20"/>
                <w:szCs w:val="20"/>
                <w:lang w:eastAsia="en-US"/>
              </w:rPr>
              <w:t xml:space="preserve">редства в размере </w:t>
            </w:r>
            <w:r w:rsidRPr="00E206FB">
              <w:rPr>
                <w:rFonts w:eastAsiaTheme="minorHAnsi"/>
                <w:b/>
                <w:sz w:val="20"/>
                <w:szCs w:val="20"/>
                <w:lang w:eastAsia="en-US"/>
              </w:rPr>
              <w:t>1 000,0 млн. рублей</w:t>
            </w:r>
            <w:r w:rsidRPr="00E206FB">
              <w:rPr>
                <w:rFonts w:eastAsiaTheme="minorHAnsi"/>
                <w:sz w:val="20"/>
                <w:szCs w:val="20"/>
                <w:lang w:eastAsia="en-US"/>
              </w:rPr>
              <w:t xml:space="preserve">, предусмотренные Федеральным законом № 362-ФЗ </w:t>
            </w:r>
            <w:r w:rsidRPr="00E206FB">
              <w:rPr>
                <w:rFonts w:eastAsiaTheme="minorHAnsi"/>
                <w:b/>
                <w:sz w:val="20"/>
                <w:szCs w:val="20"/>
                <w:lang w:eastAsia="en-US"/>
              </w:rPr>
              <w:t>Минкомсвязи России</w:t>
            </w:r>
            <w:r w:rsidRPr="00E206FB">
              <w:rPr>
                <w:rFonts w:eastAsiaTheme="minorHAnsi"/>
                <w:sz w:val="20"/>
                <w:szCs w:val="20"/>
                <w:lang w:eastAsia="en-US"/>
              </w:rPr>
              <w:t xml:space="preserve"> на предоставление взноса в уставный капитал </w:t>
            </w:r>
            <w:r w:rsidRPr="00E206FB">
              <w:rPr>
                <w:rFonts w:eastAsiaTheme="minorHAnsi"/>
                <w:b/>
                <w:sz w:val="20"/>
                <w:szCs w:val="20"/>
                <w:lang w:eastAsia="en-US"/>
              </w:rPr>
              <w:t xml:space="preserve">АО «ИТМО </w:t>
            </w:r>
            <w:proofErr w:type="spellStart"/>
            <w:r w:rsidRPr="00E206FB">
              <w:rPr>
                <w:rFonts w:eastAsiaTheme="minorHAnsi"/>
                <w:b/>
                <w:sz w:val="20"/>
                <w:szCs w:val="20"/>
                <w:lang w:eastAsia="en-US"/>
              </w:rPr>
              <w:t>Хайпарк</w:t>
            </w:r>
            <w:proofErr w:type="spellEnd"/>
            <w:r w:rsidRPr="00E206FB">
              <w:rPr>
                <w:rFonts w:eastAsiaTheme="minorHAnsi"/>
                <w:b/>
                <w:sz w:val="20"/>
                <w:szCs w:val="20"/>
                <w:lang w:eastAsia="en-US"/>
              </w:rPr>
              <w:t>»</w:t>
            </w:r>
            <w:r w:rsidRPr="00E206FB">
              <w:rPr>
                <w:rFonts w:eastAsiaTheme="minorHAnsi"/>
                <w:sz w:val="20"/>
                <w:szCs w:val="20"/>
                <w:lang w:eastAsia="en-US"/>
              </w:rPr>
              <w:t xml:space="preserve">, поступили на лицевые счета АО «ИТМО </w:t>
            </w:r>
            <w:proofErr w:type="spellStart"/>
            <w:r w:rsidRPr="00E206FB">
              <w:rPr>
                <w:rFonts w:eastAsiaTheme="minorHAnsi"/>
                <w:sz w:val="20"/>
                <w:szCs w:val="20"/>
                <w:lang w:eastAsia="en-US"/>
              </w:rPr>
              <w:t>Хайпарк</w:t>
            </w:r>
            <w:proofErr w:type="spellEnd"/>
            <w:r w:rsidRPr="00E206FB">
              <w:rPr>
                <w:rFonts w:eastAsiaTheme="minorHAnsi"/>
                <w:sz w:val="20"/>
                <w:szCs w:val="20"/>
                <w:lang w:eastAsia="en-US"/>
              </w:rPr>
              <w:t xml:space="preserve">» в УФК по г. Санкт-Петербургу </w:t>
            </w:r>
            <w:r w:rsidRPr="00E206FB">
              <w:rPr>
                <w:rFonts w:eastAsiaTheme="minorHAnsi"/>
                <w:b/>
                <w:sz w:val="20"/>
                <w:szCs w:val="20"/>
                <w:lang w:eastAsia="en-US"/>
              </w:rPr>
              <w:t>29 декабря 2018 года</w:t>
            </w:r>
            <w:r w:rsidRPr="00E206FB">
              <w:rPr>
                <w:rFonts w:eastAsiaTheme="minorHAnsi"/>
                <w:sz w:val="20"/>
                <w:szCs w:val="20"/>
                <w:lang w:eastAsia="en-US"/>
              </w:rPr>
              <w:t xml:space="preserve"> в соответствии с договором от 26 декабря 2018 г. № 01-08/261.</w:t>
            </w:r>
          </w:p>
          <w:p w:rsidR="000E1C54" w:rsidRPr="00F04460" w:rsidRDefault="00E206FB" w:rsidP="0095713B">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E206FB">
              <w:rPr>
                <w:rFonts w:eastAsiaTheme="minorHAnsi"/>
                <w:sz w:val="20"/>
                <w:szCs w:val="20"/>
                <w:lang w:eastAsia="en-US"/>
              </w:rPr>
              <w:t xml:space="preserve">Согласно данным автоматизированной системы Федерального казначейства по состоянию </w:t>
            </w:r>
            <w:r w:rsidRPr="00E206FB">
              <w:rPr>
                <w:rFonts w:eastAsiaTheme="minorHAnsi"/>
                <w:b/>
                <w:sz w:val="20"/>
                <w:szCs w:val="20"/>
                <w:lang w:eastAsia="en-US"/>
              </w:rPr>
              <w:t>на 1 января 2019 года</w:t>
            </w:r>
            <w:r w:rsidRPr="00E206FB">
              <w:rPr>
                <w:rFonts w:eastAsiaTheme="minorHAnsi"/>
                <w:sz w:val="20"/>
                <w:szCs w:val="20"/>
                <w:lang w:eastAsia="en-US"/>
              </w:rPr>
              <w:t xml:space="preserve"> средства в сумме 1 000,0 млн. рублей находились на лицевом счете АО «ИТМО </w:t>
            </w:r>
            <w:proofErr w:type="spellStart"/>
            <w:r w:rsidRPr="00E206FB">
              <w:rPr>
                <w:rFonts w:eastAsiaTheme="minorHAnsi"/>
                <w:sz w:val="20"/>
                <w:szCs w:val="20"/>
                <w:lang w:eastAsia="en-US"/>
              </w:rPr>
              <w:t>Хайпарк</w:t>
            </w:r>
            <w:proofErr w:type="spellEnd"/>
            <w:r w:rsidRPr="00E206FB">
              <w:rPr>
                <w:rFonts w:eastAsiaTheme="minorHAnsi"/>
                <w:sz w:val="20"/>
                <w:szCs w:val="20"/>
                <w:lang w:eastAsia="en-US"/>
              </w:rPr>
              <w:t xml:space="preserve">» в УФК по г. Санкт-Петербургу и </w:t>
            </w:r>
            <w:r w:rsidRPr="00E206FB">
              <w:rPr>
                <w:rFonts w:eastAsiaTheme="minorHAnsi"/>
                <w:b/>
                <w:sz w:val="20"/>
                <w:szCs w:val="20"/>
                <w:lang w:eastAsia="en-US"/>
              </w:rPr>
              <w:t>не использовались</w:t>
            </w:r>
            <w:r w:rsidRPr="00E206FB">
              <w:rPr>
                <w:rFonts w:eastAsiaTheme="minorHAnsi"/>
                <w:sz w:val="20"/>
                <w:szCs w:val="20"/>
                <w:lang w:eastAsia="en-US"/>
              </w:rPr>
              <w:t xml:space="preserve"> на цели предоставления взноса, из которых по состоянию </w:t>
            </w:r>
            <w:r w:rsidRPr="00E206FB">
              <w:rPr>
                <w:rFonts w:eastAsiaTheme="minorHAnsi"/>
                <w:b/>
                <w:sz w:val="20"/>
                <w:szCs w:val="20"/>
                <w:lang w:eastAsia="en-US"/>
              </w:rPr>
              <w:t>на 1 июля 2019 года</w:t>
            </w:r>
            <w:r w:rsidRPr="00E206FB">
              <w:rPr>
                <w:rFonts w:eastAsiaTheme="minorHAnsi"/>
                <w:sz w:val="20"/>
                <w:szCs w:val="20"/>
                <w:lang w:eastAsia="en-US"/>
              </w:rPr>
              <w:t xml:space="preserve"> </w:t>
            </w:r>
            <w:r w:rsidRPr="00E206FB">
              <w:rPr>
                <w:rFonts w:eastAsiaTheme="minorHAnsi"/>
                <w:b/>
                <w:sz w:val="20"/>
                <w:szCs w:val="20"/>
                <w:lang w:eastAsia="en-US"/>
              </w:rPr>
              <w:t xml:space="preserve">использовано </w:t>
            </w:r>
            <w:r w:rsidRPr="00E206FB">
              <w:rPr>
                <w:rFonts w:eastAsiaTheme="minorHAnsi"/>
                <w:sz w:val="20"/>
                <w:szCs w:val="20"/>
                <w:lang w:eastAsia="en-US"/>
              </w:rPr>
              <w:t xml:space="preserve">только </w:t>
            </w:r>
            <w:r w:rsidRPr="00E206FB">
              <w:rPr>
                <w:rFonts w:eastAsiaTheme="minorHAnsi"/>
                <w:b/>
                <w:sz w:val="20"/>
                <w:szCs w:val="20"/>
                <w:lang w:eastAsia="en-US"/>
              </w:rPr>
              <w:t>17,5 млн. рублей</w:t>
            </w:r>
            <w:r w:rsidRPr="00E206FB">
              <w:rPr>
                <w:rFonts w:eastAsiaTheme="minorHAnsi"/>
                <w:sz w:val="20"/>
                <w:szCs w:val="20"/>
                <w:lang w:eastAsia="en-US"/>
              </w:rPr>
              <w:t>, или 1,8 %. Аналогичная ситуация наблюдалась по итогам</w:t>
            </w:r>
            <w:proofErr w:type="gramEnd"/>
            <w:r w:rsidRPr="00E206FB">
              <w:rPr>
                <w:rFonts w:eastAsiaTheme="minorHAnsi"/>
                <w:sz w:val="20"/>
                <w:szCs w:val="20"/>
                <w:lang w:eastAsia="en-US"/>
              </w:rPr>
              <w:t xml:space="preserve"> 2017 года, когда АО «ИТМО </w:t>
            </w:r>
            <w:proofErr w:type="spellStart"/>
            <w:r w:rsidRPr="00E206FB">
              <w:rPr>
                <w:rFonts w:eastAsiaTheme="minorHAnsi"/>
                <w:sz w:val="20"/>
                <w:szCs w:val="20"/>
                <w:lang w:eastAsia="en-US"/>
              </w:rPr>
              <w:t>Хайпарк</w:t>
            </w:r>
            <w:proofErr w:type="spellEnd"/>
            <w:r w:rsidRPr="00E206FB">
              <w:rPr>
                <w:rFonts w:eastAsiaTheme="minorHAnsi"/>
                <w:sz w:val="20"/>
                <w:szCs w:val="20"/>
                <w:lang w:eastAsia="en-US"/>
              </w:rPr>
              <w:t>» по состоянию на 1 января 2018 года не были использованы средства федерального бюджета в сумме 321,0</w:t>
            </w:r>
            <w:r w:rsidRPr="00E206FB">
              <w:rPr>
                <w:rFonts w:eastAsiaTheme="minorHAnsi"/>
                <w:b/>
                <w:sz w:val="20"/>
                <w:szCs w:val="20"/>
                <w:lang w:eastAsia="en-US"/>
              </w:rPr>
              <w:t xml:space="preserve"> </w:t>
            </w:r>
            <w:r w:rsidRPr="00E206FB">
              <w:rPr>
                <w:rFonts w:eastAsiaTheme="minorHAnsi"/>
                <w:sz w:val="20"/>
                <w:szCs w:val="20"/>
                <w:lang w:eastAsia="en-US"/>
              </w:rPr>
              <w:t xml:space="preserve"> млн. рублей, которые по состоянию на 1 января 2019 года также находились на лицевом счете АО «ИТМО </w:t>
            </w:r>
            <w:proofErr w:type="spellStart"/>
            <w:r w:rsidRPr="00E206FB">
              <w:rPr>
                <w:rFonts w:eastAsiaTheme="minorHAnsi"/>
                <w:sz w:val="20"/>
                <w:szCs w:val="20"/>
                <w:lang w:eastAsia="en-US"/>
              </w:rPr>
              <w:t>Хайпарк</w:t>
            </w:r>
            <w:proofErr w:type="spellEnd"/>
            <w:r w:rsidRPr="00E206FB">
              <w:rPr>
                <w:rFonts w:eastAsiaTheme="minorHAnsi"/>
                <w:sz w:val="20"/>
                <w:szCs w:val="20"/>
                <w:lang w:eastAsia="en-US"/>
              </w:rPr>
              <w:t>» в УФК по г. Санкт-Петербургу. Из указанных сре</w:t>
            </w:r>
            <w:proofErr w:type="gramStart"/>
            <w:r w:rsidRPr="00E206FB">
              <w:rPr>
                <w:rFonts w:eastAsiaTheme="minorHAnsi"/>
                <w:sz w:val="20"/>
                <w:szCs w:val="20"/>
                <w:lang w:eastAsia="en-US"/>
              </w:rPr>
              <w:t>дств в с</w:t>
            </w:r>
            <w:proofErr w:type="gramEnd"/>
            <w:r w:rsidRPr="00E206FB">
              <w:rPr>
                <w:rFonts w:eastAsiaTheme="minorHAnsi"/>
                <w:sz w:val="20"/>
                <w:szCs w:val="20"/>
                <w:lang w:eastAsia="en-US"/>
              </w:rPr>
              <w:t xml:space="preserve">умме 321,0  млн. рублей по состоянию </w:t>
            </w:r>
            <w:r w:rsidRPr="00E206FB">
              <w:rPr>
                <w:rFonts w:eastAsiaTheme="minorHAnsi"/>
                <w:b/>
                <w:sz w:val="20"/>
                <w:szCs w:val="20"/>
                <w:lang w:eastAsia="en-US"/>
              </w:rPr>
              <w:t>на 1 июля 2019 года</w:t>
            </w:r>
            <w:r w:rsidRPr="00E206FB">
              <w:rPr>
                <w:rFonts w:eastAsiaTheme="minorHAnsi"/>
                <w:sz w:val="20"/>
                <w:szCs w:val="20"/>
                <w:lang w:eastAsia="en-US"/>
              </w:rPr>
              <w:t xml:space="preserve"> </w:t>
            </w:r>
            <w:r w:rsidRPr="00E206FB">
              <w:rPr>
                <w:rFonts w:eastAsiaTheme="minorHAnsi"/>
                <w:b/>
                <w:sz w:val="20"/>
                <w:szCs w:val="20"/>
                <w:lang w:eastAsia="en-US"/>
              </w:rPr>
              <w:t>использовано 279,9 млн. рублей</w:t>
            </w:r>
            <w:r w:rsidRPr="00E206FB">
              <w:rPr>
                <w:rFonts w:eastAsiaTheme="minorHAnsi"/>
                <w:sz w:val="20"/>
                <w:szCs w:val="20"/>
                <w:lang w:eastAsia="en-US"/>
              </w:rPr>
              <w:t>, или 87,2 %.</w:t>
            </w:r>
          </w:p>
        </w:tc>
        <w:tc>
          <w:tcPr>
            <w:tcW w:w="1984" w:type="dxa"/>
          </w:tcPr>
          <w:p w:rsidR="000E1C54" w:rsidRPr="00F04460"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F04460">
              <w:rPr>
                <w:rFonts w:eastAsiaTheme="minorHAnsi"/>
                <w:sz w:val="20"/>
                <w:szCs w:val="20"/>
                <w:lang w:eastAsia="en-US"/>
              </w:rPr>
              <w:t>1 000,0</w:t>
            </w:r>
          </w:p>
        </w:tc>
      </w:tr>
      <w:tr w:rsidR="000E1C54" w:rsidRPr="00F04460" w:rsidTr="0095713B">
        <w:trPr>
          <w:trHeight w:val="413"/>
        </w:trPr>
        <w:tc>
          <w:tcPr>
            <w:tcW w:w="1877" w:type="dxa"/>
          </w:tcPr>
          <w:p w:rsidR="000E1C54" w:rsidRPr="002D5692" w:rsidRDefault="000E1C54" w:rsidP="0095713B">
            <w:pPr>
              <w:overflowPunct/>
              <w:autoSpaceDE/>
              <w:autoSpaceDN/>
              <w:adjustRightInd/>
              <w:spacing w:line="240" w:lineRule="auto"/>
              <w:ind w:left="0" w:right="0" w:firstLine="0"/>
              <w:jc w:val="center"/>
              <w:textAlignment w:val="auto"/>
              <w:rPr>
                <w:rFonts w:eastAsiaTheme="minorHAnsi"/>
                <w:b/>
                <w:sz w:val="20"/>
                <w:szCs w:val="20"/>
                <w:lang w:eastAsia="en-US"/>
              </w:rPr>
            </w:pPr>
            <w:r w:rsidRPr="002D5692">
              <w:rPr>
                <w:rFonts w:eastAsiaTheme="minorHAnsi"/>
                <w:b/>
                <w:sz w:val="20"/>
                <w:szCs w:val="20"/>
                <w:lang w:eastAsia="en-US"/>
              </w:rPr>
              <w:t>ИТОГО</w:t>
            </w:r>
          </w:p>
        </w:tc>
        <w:tc>
          <w:tcPr>
            <w:tcW w:w="6379" w:type="dxa"/>
          </w:tcPr>
          <w:p w:rsidR="000E1C54" w:rsidRPr="002D5692" w:rsidRDefault="000E1C54" w:rsidP="0095713B">
            <w:pPr>
              <w:overflowPunct/>
              <w:autoSpaceDE/>
              <w:autoSpaceDN/>
              <w:adjustRightInd/>
              <w:spacing w:line="240" w:lineRule="auto"/>
              <w:ind w:left="0" w:right="0" w:firstLine="0"/>
              <w:textAlignment w:val="auto"/>
              <w:rPr>
                <w:rFonts w:eastAsiaTheme="minorHAnsi"/>
                <w:b/>
                <w:sz w:val="20"/>
                <w:szCs w:val="20"/>
                <w:lang w:eastAsia="en-US"/>
              </w:rPr>
            </w:pPr>
          </w:p>
        </w:tc>
        <w:tc>
          <w:tcPr>
            <w:tcW w:w="1984" w:type="dxa"/>
          </w:tcPr>
          <w:p w:rsidR="000E1C54" w:rsidRPr="002D5692" w:rsidRDefault="00B01C20" w:rsidP="0095713B">
            <w:pPr>
              <w:overflowPunct/>
              <w:autoSpaceDE/>
              <w:autoSpaceDN/>
              <w:adjustRightInd/>
              <w:spacing w:line="240" w:lineRule="auto"/>
              <w:ind w:left="0" w:right="0" w:firstLine="0"/>
              <w:jc w:val="center"/>
              <w:textAlignment w:val="auto"/>
              <w:rPr>
                <w:rFonts w:eastAsiaTheme="minorHAnsi"/>
                <w:b/>
                <w:sz w:val="24"/>
                <w:szCs w:val="24"/>
                <w:lang w:eastAsia="en-US"/>
              </w:rPr>
            </w:pPr>
            <w:r>
              <w:rPr>
                <w:rFonts w:eastAsiaTheme="minorHAnsi"/>
                <w:b/>
                <w:sz w:val="24"/>
                <w:szCs w:val="24"/>
                <w:lang w:eastAsia="en-US"/>
              </w:rPr>
              <w:t>25 716,9</w:t>
            </w:r>
          </w:p>
        </w:tc>
      </w:tr>
    </w:tbl>
    <w:p w:rsidR="000E1C54" w:rsidRDefault="000E1C54" w:rsidP="000E1C54">
      <w:pPr>
        <w:widowControl w:val="0"/>
        <w:ind w:left="0" w:right="0"/>
        <w:jc w:val="right"/>
        <w:rPr>
          <w:sz w:val="24"/>
          <w:szCs w:val="24"/>
        </w:rPr>
      </w:pPr>
    </w:p>
    <w:p w:rsidR="000E1C54" w:rsidRDefault="000E1C54" w:rsidP="000E1C54">
      <w:pPr>
        <w:widowControl w:val="0"/>
        <w:ind w:left="0" w:right="0"/>
        <w:jc w:val="right"/>
        <w:rPr>
          <w:sz w:val="24"/>
          <w:szCs w:val="24"/>
        </w:rPr>
      </w:pPr>
    </w:p>
    <w:p w:rsidR="000E1C54" w:rsidRDefault="000E1C5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220C04" w:rsidRDefault="00220C04" w:rsidP="000E1C54">
      <w:pPr>
        <w:widowControl w:val="0"/>
        <w:ind w:left="0" w:right="0"/>
        <w:jc w:val="right"/>
        <w:rPr>
          <w:sz w:val="24"/>
          <w:szCs w:val="24"/>
        </w:rPr>
      </w:pPr>
    </w:p>
    <w:p w:rsidR="000D7653" w:rsidRDefault="000D7653">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FD597D" w:rsidRPr="00A23118" w:rsidRDefault="00FD597D" w:rsidP="00FD597D">
      <w:pPr>
        <w:widowControl w:val="0"/>
        <w:ind w:left="0" w:right="0"/>
        <w:jc w:val="right"/>
        <w:rPr>
          <w:sz w:val="24"/>
          <w:szCs w:val="24"/>
        </w:rPr>
      </w:pPr>
      <w:r w:rsidRPr="00A23118">
        <w:rPr>
          <w:sz w:val="24"/>
          <w:szCs w:val="24"/>
        </w:rPr>
        <w:lastRenderedPageBreak/>
        <w:t>Таблица</w:t>
      </w:r>
      <w:r>
        <w:rPr>
          <w:sz w:val="24"/>
          <w:szCs w:val="24"/>
        </w:rPr>
        <w:t xml:space="preserve"> № 8</w:t>
      </w:r>
      <w:r w:rsidRPr="00A23118">
        <w:rPr>
          <w:sz w:val="24"/>
          <w:szCs w:val="24"/>
        </w:rPr>
        <w:t> </w:t>
      </w:r>
    </w:p>
    <w:p w:rsidR="00FD597D" w:rsidRPr="00B2249D" w:rsidRDefault="00FD597D" w:rsidP="000D7653">
      <w:pPr>
        <w:widowControl w:val="0"/>
        <w:pBdr>
          <w:bottom w:val="single" w:sz="6" w:space="12" w:color="FFFFFF"/>
        </w:pBdr>
        <w:spacing w:line="240" w:lineRule="auto"/>
        <w:ind w:left="0" w:right="0" w:firstLine="0"/>
        <w:contextualSpacing/>
        <w:jc w:val="center"/>
        <w:rPr>
          <w:b/>
          <w:sz w:val="24"/>
          <w:szCs w:val="24"/>
        </w:rPr>
      </w:pPr>
      <w:r w:rsidRPr="00B2249D">
        <w:rPr>
          <w:b/>
          <w:sz w:val="24"/>
          <w:szCs w:val="24"/>
        </w:rPr>
        <w:t>Кассовое исполнение бюджетных ассигнований на предоставление имущественных взносов Российской Федерации за 2018 год в разрезе главных распорядителей</w:t>
      </w:r>
    </w:p>
    <w:p w:rsidR="00FD597D" w:rsidRPr="000965B4" w:rsidRDefault="00FD597D" w:rsidP="00FD597D">
      <w:pPr>
        <w:spacing w:line="240" w:lineRule="auto"/>
        <w:ind w:left="0" w:right="0"/>
        <w:jc w:val="right"/>
        <w:rPr>
          <w:sz w:val="20"/>
        </w:rPr>
      </w:pPr>
      <w:r w:rsidRPr="000965B4">
        <w:rPr>
          <w:sz w:val="20"/>
        </w:rPr>
        <w:t>(млн. рублей) </w:t>
      </w:r>
    </w:p>
    <w:tbl>
      <w:tblPr>
        <w:tblW w:w="9923" w:type="dxa"/>
        <w:tblLayout w:type="fixed"/>
        <w:tblLook w:val="04A0" w:firstRow="1" w:lastRow="0" w:firstColumn="1" w:lastColumn="0" w:noHBand="0" w:noVBand="1"/>
      </w:tblPr>
      <w:tblGrid>
        <w:gridCol w:w="710"/>
        <w:gridCol w:w="2268"/>
        <w:gridCol w:w="1134"/>
        <w:gridCol w:w="1134"/>
        <w:gridCol w:w="1275"/>
        <w:gridCol w:w="1276"/>
        <w:gridCol w:w="992"/>
        <w:gridCol w:w="1134"/>
      </w:tblGrid>
      <w:tr w:rsidR="00FD597D" w:rsidRPr="000965B4" w:rsidTr="000D7653">
        <w:trPr>
          <w:trHeight w:val="20"/>
          <w:tblHeader/>
        </w:trPr>
        <w:tc>
          <w:tcPr>
            <w:tcW w:w="71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Код главы</w:t>
            </w:r>
          </w:p>
        </w:tc>
        <w:tc>
          <w:tcPr>
            <w:tcW w:w="22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Наименование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Утверждено </w:t>
            </w:r>
            <w:proofErr w:type="spellStart"/>
            <w:proofErr w:type="gramStart"/>
            <w:r w:rsidRPr="000965B4">
              <w:rPr>
                <w:b/>
                <w:bCs/>
                <w:sz w:val="14"/>
                <w:szCs w:val="14"/>
              </w:rPr>
              <w:t>Федераль-ным</w:t>
            </w:r>
            <w:proofErr w:type="spellEnd"/>
            <w:proofErr w:type="gramEnd"/>
            <w:r w:rsidRPr="000965B4">
              <w:rPr>
                <w:b/>
                <w:bCs/>
                <w:sz w:val="14"/>
                <w:szCs w:val="14"/>
              </w:rPr>
              <w:t xml:space="preserve"> законом № 362-ФЗ </w:t>
            </w:r>
            <w:r w:rsidRPr="000965B4">
              <w:rPr>
                <w:b/>
                <w:bCs/>
                <w:sz w:val="14"/>
                <w:szCs w:val="14"/>
              </w:rPr>
              <w:br/>
              <w:t>(с измене-</w:t>
            </w:r>
            <w:proofErr w:type="spellStart"/>
            <w:r w:rsidRPr="000965B4">
              <w:rPr>
                <w:b/>
                <w:bCs/>
                <w:sz w:val="14"/>
                <w:szCs w:val="14"/>
              </w:rPr>
              <w:t>ниями</w:t>
            </w:r>
            <w:proofErr w:type="spellEnd"/>
            <w:r w:rsidRPr="000965B4">
              <w:rPr>
                <w:b/>
                <w:bCs/>
                <w:sz w:val="14"/>
                <w:szCs w:val="14"/>
              </w:rPr>
              <w:t>)</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Сводная бюджетная роспись на 01.01.2019</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Кассовое исполнение</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4"/>
                <w:szCs w:val="14"/>
              </w:rPr>
            </w:pPr>
            <w:r w:rsidRPr="000965B4">
              <w:rPr>
                <w:b/>
                <w:bCs/>
                <w:sz w:val="14"/>
                <w:szCs w:val="14"/>
              </w:rPr>
              <w:t xml:space="preserve">Кассовое исполнение, </w:t>
            </w:r>
            <w:proofErr w:type="gramStart"/>
            <w:r w:rsidRPr="000965B4">
              <w:rPr>
                <w:b/>
                <w:bCs/>
                <w:sz w:val="14"/>
                <w:szCs w:val="14"/>
              </w:rPr>
              <w:t>в</w:t>
            </w:r>
            <w:proofErr w:type="gramEnd"/>
            <w:r w:rsidRPr="000965B4">
              <w:rPr>
                <w:b/>
                <w:bCs/>
                <w:sz w:val="14"/>
                <w:szCs w:val="14"/>
              </w:rPr>
              <w:t xml:space="preserve">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b/>
                <w:bCs/>
                <w:sz w:val="12"/>
                <w:szCs w:val="12"/>
              </w:rPr>
            </w:pPr>
            <w:r w:rsidRPr="000965B4">
              <w:rPr>
                <w:b/>
                <w:bCs/>
                <w:sz w:val="12"/>
                <w:szCs w:val="12"/>
              </w:rPr>
              <w:t xml:space="preserve">Количество взносов, </w:t>
            </w:r>
            <w:proofErr w:type="spellStart"/>
            <w:proofErr w:type="gramStart"/>
            <w:r w:rsidRPr="000965B4">
              <w:rPr>
                <w:b/>
                <w:bCs/>
                <w:sz w:val="12"/>
                <w:szCs w:val="12"/>
              </w:rPr>
              <w:t>факти-ческое</w:t>
            </w:r>
            <w:proofErr w:type="spellEnd"/>
            <w:proofErr w:type="gramEnd"/>
            <w:r w:rsidRPr="000965B4">
              <w:rPr>
                <w:b/>
                <w:bCs/>
                <w:sz w:val="12"/>
                <w:szCs w:val="12"/>
              </w:rPr>
              <w:t xml:space="preserve"> исполнение (единиц)</w:t>
            </w:r>
          </w:p>
        </w:tc>
      </w:tr>
      <w:tr w:rsidR="00FD597D" w:rsidRPr="000965B4" w:rsidTr="000D7653">
        <w:trPr>
          <w:trHeight w:val="20"/>
          <w:tblHeader/>
        </w:trPr>
        <w:tc>
          <w:tcPr>
            <w:tcW w:w="710"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4"/>
                <w:szCs w:val="14"/>
              </w:rPr>
            </w:pPr>
          </w:p>
        </w:tc>
        <w:tc>
          <w:tcPr>
            <w:tcW w:w="2268"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4"/>
                <w:szCs w:val="1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4"/>
                <w:szCs w:val="1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4"/>
                <w:szCs w:val="14"/>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4"/>
                <w:szCs w:val="14"/>
              </w:rPr>
            </w:pPr>
          </w:p>
        </w:tc>
        <w:tc>
          <w:tcPr>
            <w:tcW w:w="1276"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к Федеральному закону № 362-ФЗ (с изменениями)</w:t>
            </w:r>
          </w:p>
        </w:tc>
        <w:tc>
          <w:tcPr>
            <w:tcW w:w="992"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к сводной бюджетной росписи</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D597D" w:rsidRPr="000965B4" w:rsidRDefault="00FD597D" w:rsidP="006F43EB">
            <w:pPr>
              <w:overflowPunct/>
              <w:autoSpaceDE/>
              <w:autoSpaceDN/>
              <w:adjustRightInd/>
              <w:spacing w:line="240" w:lineRule="auto"/>
              <w:ind w:left="0" w:right="0" w:firstLine="0"/>
              <w:jc w:val="left"/>
              <w:textAlignment w:val="auto"/>
              <w:rPr>
                <w:b/>
                <w:bCs/>
                <w:sz w:val="12"/>
                <w:szCs w:val="12"/>
              </w:rPr>
            </w:pPr>
          </w:p>
        </w:tc>
      </w:tr>
      <w:tr w:rsidR="00FD597D" w:rsidRPr="000965B4" w:rsidTr="000D7653">
        <w:trPr>
          <w:trHeight w:val="20"/>
          <w:tblHeader/>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1</w:t>
            </w:r>
          </w:p>
        </w:tc>
        <w:tc>
          <w:tcPr>
            <w:tcW w:w="2268"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2</w:t>
            </w:r>
          </w:p>
        </w:tc>
        <w:tc>
          <w:tcPr>
            <w:tcW w:w="1134"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3</w:t>
            </w:r>
          </w:p>
        </w:tc>
        <w:tc>
          <w:tcPr>
            <w:tcW w:w="1134"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4</w:t>
            </w:r>
          </w:p>
        </w:tc>
        <w:tc>
          <w:tcPr>
            <w:tcW w:w="1275"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5</w:t>
            </w:r>
          </w:p>
        </w:tc>
        <w:tc>
          <w:tcPr>
            <w:tcW w:w="1276"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6</w:t>
            </w:r>
          </w:p>
        </w:tc>
        <w:tc>
          <w:tcPr>
            <w:tcW w:w="992"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7</w:t>
            </w:r>
          </w:p>
        </w:tc>
        <w:tc>
          <w:tcPr>
            <w:tcW w:w="1134" w:type="dxa"/>
            <w:tcBorders>
              <w:top w:val="nil"/>
              <w:left w:val="nil"/>
              <w:bottom w:val="single" w:sz="4" w:space="0" w:color="auto"/>
              <w:right w:val="single" w:sz="4" w:space="0" w:color="auto"/>
            </w:tcBorders>
            <w:shd w:val="clear" w:color="auto" w:fill="auto"/>
            <w:vAlign w:val="center"/>
            <w:hideMark/>
          </w:tcPr>
          <w:p w:rsidR="00FD597D" w:rsidRPr="000965B4" w:rsidRDefault="00FD597D" w:rsidP="006F43EB">
            <w:pPr>
              <w:overflowPunct/>
              <w:autoSpaceDE/>
              <w:autoSpaceDN/>
              <w:adjustRightInd/>
              <w:spacing w:line="240" w:lineRule="auto"/>
              <w:ind w:left="0" w:right="0" w:firstLine="0"/>
              <w:jc w:val="center"/>
              <w:textAlignment w:val="auto"/>
              <w:rPr>
                <w:sz w:val="14"/>
                <w:szCs w:val="14"/>
              </w:rPr>
            </w:pPr>
            <w:r w:rsidRPr="000965B4">
              <w:rPr>
                <w:sz w:val="14"/>
                <w:szCs w:val="14"/>
              </w:rPr>
              <w:t>8</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092</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Минфин России</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125 451,3</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125 451,3</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125 451,3</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303</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Управление делами Президента РФ</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20 817,1</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20 817,1</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20 817,1</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725</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ГК «Росатом»</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13 605,8</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13 605,8</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13 605,8</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2</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3</w:t>
            </w:r>
            <w:r>
              <w:rPr>
                <w:sz w:val="16"/>
                <w:szCs w:val="16"/>
              </w:rPr>
              <w:t>5</w:t>
            </w:r>
            <w:r w:rsidRPr="000965B4">
              <w:rPr>
                <w:sz w:val="16"/>
                <w:szCs w:val="16"/>
              </w:rPr>
              <w:t>0</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Минвостокразвития России</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5 503,3</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vertAlign w:val="superscript"/>
              </w:rPr>
            </w:pPr>
            <w:r w:rsidRPr="00FA3A6F">
              <w:rPr>
                <w:sz w:val="18"/>
                <w:szCs w:val="18"/>
              </w:rPr>
              <w:t>10 604,0</w:t>
            </w:r>
            <w:r>
              <w:rPr>
                <w:sz w:val="18"/>
                <w:szCs w:val="18"/>
                <w:vertAlign w:val="superscript"/>
              </w:rPr>
              <w:t>1</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10 604,0</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192,7</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100</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069</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Минстрой России</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10 006,9</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vertAlign w:val="superscript"/>
              </w:rPr>
            </w:pPr>
            <w:r w:rsidRPr="00FA3A6F">
              <w:rPr>
                <w:sz w:val="18"/>
                <w:szCs w:val="18"/>
              </w:rPr>
              <w:t>13 006,9</w:t>
            </w:r>
            <w:r>
              <w:rPr>
                <w:sz w:val="18"/>
                <w:szCs w:val="18"/>
                <w:vertAlign w:val="superscript"/>
              </w:rPr>
              <w:t>2</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5 050,4</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50,5</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38,8</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3</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103</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Минтранс России</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1 885,0</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vertAlign w:val="superscript"/>
              </w:rPr>
            </w:pPr>
            <w:r w:rsidRPr="00FA3A6F">
              <w:rPr>
                <w:sz w:val="18"/>
                <w:szCs w:val="18"/>
              </w:rPr>
              <w:t>1 996,8</w:t>
            </w:r>
            <w:r>
              <w:rPr>
                <w:sz w:val="18"/>
                <w:szCs w:val="18"/>
                <w:vertAlign w:val="superscript"/>
              </w:rPr>
              <w:t>3</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1 971,4</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104,6</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98,7</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1</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sz w:val="16"/>
                <w:szCs w:val="16"/>
              </w:rPr>
            </w:pPr>
            <w:r w:rsidRPr="000965B4">
              <w:rPr>
                <w:sz w:val="16"/>
                <w:szCs w:val="16"/>
              </w:rPr>
              <w:t>020</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sz w:val="16"/>
                <w:szCs w:val="16"/>
              </w:rPr>
            </w:pPr>
            <w:r w:rsidRPr="000965B4">
              <w:rPr>
                <w:sz w:val="16"/>
                <w:szCs w:val="16"/>
              </w:rPr>
              <w:t>Минпромторг России</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959,2</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959,2</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939,9</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98</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98</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sz w:val="18"/>
                <w:szCs w:val="18"/>
              </w:rPr>
            </w:pPr>
            <w:r w:rsidRPr="00FA3A6F">
              <w:rPr>
                <w:sz w:val="18"/>
                <w:szCs w:val="18"/>
              </w:rPr>
              <w:t>2</w:t>
            </w:r>
          </w:p>
        </w:tc>
      </w:tr>
      <w:tr w:rsidR="00FD597D" w:rsidRPr="000965B4" w:rsidTr="000D7653">
        <w:trPr>
          <w:trHeight w:val="20"/>
        </w:trPr>
        <w:tc>
          <w:tcPr>
            <w:tcW w:w="710" w:type="dxa"/>
            <w:tcBorders>
              <w:top w:val="nil"/>
              <w:left w:val="single" w:sz="4" w:space="0" w:color="auto"/>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jc w:val="center"/>
              <w:rPr>
                <w:b/>
                <w:bCs/>
                <w:sz w:val="16"/>
                <w:szCs w:val="16"/>
              </w:rPr>
            </w:pPr>
            <w:r w:rsidRPr="000965B4">
              <w:rPr>
                <w:b/>
                <w:bCs/>
                <w:sz w:val="16"/>
                <w:szCs w:val="16"/>
              </w:rPr>
              <w:t> </w:t>
            </w:r>
          </w:p>
        </w:tc>
        <w:tc>
          <w:tcPr>
            <w:tcW w:w="2268" w:type="dxa"/>
            <w:tcBorders>
              <w:top w:val="nil"/>
              <w:left w:val="nil"/>
              <w:bottom w:val="single" w:sz="4" w:space="0" w:color="auto"/>
              <w:right w:val="single" w:sz="4" w:space="0" w:color="auto"/>
            </w:tcBorders>
            <w:shd w:val="clear" w:color="auto" w:fill="auto"/>
            <w:vAlign w:val="center"/>
          </w:tcPr>
          <w:p w:rsidR="00FD597D" w:rsidRPr="000965B4" w:rsidRDefault="00FD597D" w:rsidP="006F43EB">
            <w:pPr>
              <w:spacing w:line="240" w:lineRule="auto"/>
              <w:ind w:left="0" w:right="0" w:firstLine="0"/>
              <w:rPr>
                <w:b/>
                <w:bCs/>
                <w:sz w:val="16"/>
                <w:szCs w:val="16"/>
              </w:rPr>
            </w:pPr>
            <w:r w:rsidRPr="000965B4">
              <w:rPr>
                <w:b/>
                <w:bCs/>
                <w:sz w:val="16"/>
                <w:szCs w:val="16"/>
              </w:rPr>
              <w:t>Всего</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178 228,6</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186 441,1</w:t>
            </w:r>
          </w:p>
        </w:tc>
        <w:tc>
          <w:tcPr>
            <w:tcW w:w="1275"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178 439,9</w:t>
            </w:r>
          </w:p>
        </w:tc>
        <w:tc>
          <w:tcPr>
            <w:tcW w:w="1276"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100,1</w:t>
            </w:r>
          </w:p>
        </w:tc>
        <w:tc>
          <w:tcPr>
            <w:tcW w:w="992"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95,7</w:t>
            </w:r>
          </w:p>
        </w:tc>
        <w:tc>
          <w:tcPr>
            <w:tcW w:w="1134" w:type="dxa"/>
            <w:tcBorders>
              <w:top w:val="nil"/>
              <w:left w:val="nil"/>
              <w:bottom w:val="single" w:sz="4" w:space="0" w:color="auto"/>
              <w:right w:val="single" w:sz="4" w:space="0" w:color="auto"/>
            </w:tcBorders>
            <w:shd w:val="clear" w:color="auto" w:fill="auto"/>
            <w:vAlign w:val="center"/>
          </w:tcPr>
          <w:p w:rsidR="00FD597D" w:rsidRPr="00FA3A6F" w:rsidRDefault="00FD597D" w:rsidP="006F43EB">
            <w:pPr>
              <w:spacing w:line="240" w:lineRule="auto"/>
              <w:ind w:left="0" w:right="0" w:firstLine="0"/>
              <w:jc w:val="center"/>
              <w:rPr>
                <w:b/>
                <w:bCs/>
                <w:sz w:val="18"/>
                <w:szCs w:val="18"/>
              </w:rPr>
            </w:pPr>
            <w:r w:rsidRPr="00FA3A6F">
              <w:rPr>
                <w:b/>
                <w:bCs/>
                <w:sz w:val="18"/>
                <w:szCs w:val="18"/>
              </w:rPr>
              <w:t>11</w:t>
            </w:r>
          </w:p>
        </w:tc>
      </w:tr>
    </w:tbl>
    <w:p w:rsidR="00FD597D" w:rsidRPr="000965B4" w:rsidRDefault="00FD597D" w:rsidP="00FD597D">
      <w:pPr>
        <w:widowControl w:val="0"/>
        <w:spacing w:line="336" w:lineRule="auto"/>
        <w:ind w:left="0" w:right="0"/>
        <w:rPr>
          <w:b/>
          <w:sz w:val="24"/>
          <w:szCs w:val="24"/>
        </w:rPr>
      </w:pPr>
    </w:p>
    <w:p w:rsidR="00FD597D" w:rsidRPr="00FA3A6F" w:rsidRDefault="00FD597D" w:rsidP="00FD597D">
      <w:pPr>
        <w:widowControl w:val="0"/>
        <w:overflowPunct/>
        <w:autoSpaceDE/>
        <w:autoSpaceDN/>
        <w:adjustRightInd/>
        <w:spacing w:line="372" w:lineRule="auto"/>
        <w:ind w:left="0" w:right="0"/>
        <w:textAlignment w:val="auto"/>
        <w:rPr>
          <w:rFonts w:eastAsia="Calibri"/>
          <w:sz w:val="24"/>
          <w:szCs w:val="24"/>
          <w:lang w:eastAsia="en-US"/>
        </w:rPr>
      </w:pPr>
      <w:r w:rsidRPr="00FA3A6F">
        <w:rPr>
          <w:rFonts w:eastAsia="Calibri"/>
          <w:sz w:val="24"/>
          <w:szCs w:val="24"/>
          <w:lang w:eastAsia="en-US"/>
        </w:rPr>
        <w:t xml:space="preserve">Распоряжением Правительства Российской Федерации от 15 октября 2018 г. </w:t>
      </w:r>
      <w:r w:rsidRPr="00FA3A6F">
        <w:rPr>
          <w:rFonts w:eastAsia="Calibri"/>
          <w:sz w:val="24"/>
          <w:szCs w:val="24"/>
          <w:lang w:eastAsia="en-US"/>
        </w:rPr>
        <w:br/>
        <w:t>№ 2230-р принято решение о выделении Минвостокразвития России субсидии в виде имущественного взноса Российской Федерации в ГК «ВЭБ</w:t>
      </w:r>
      <w:proofErr w:type="gramStart"/>
      <w:r w:rsidRPr="00FA3A6F">
        <w:rPr>
          <w:rFonts w:eastAsia="Calibri"/>
          <w:sz w:val="24"/>
          <w:szCs w:val="24"/>
          <w:lang w:eastAsia="en-US"/>
        </w:rPr>
        <w:t>.Р</w:t>
      </w:r>
      <w:proofErr w:type="gramEnd"/>
      <w:r w:rsidRPr="00FA3A6F">
        <w:rPr>
          <w:rFonts w:eastAsia="Calibri"/>
          <w:sz w:val="24"/>
          <w:szCs w:val="24"/>
          <w:lang w:eastAsia="en-US"/>
        </w:rPr>
        <w:t>Ф» в размере 5 100,7 млн. рублей для реализации приоритетных инвестиционных проектов на территории Дальневосточного федерального округа с участием АО «Фонд развития Дальнего Востока и Байкальского региона».</w:t>
      </w:r>
    </w:p>
    <w:p w:rsidR="00FD597D" w:rsidRDefault="00FD597D" w:rsidP="00FD597D">
      <w:pPr>
        <w:widowControl w:val="0"/>
        <w:overflowPunct/>
        <w:autoSpaceDE/>
        <w:autoSpaceDN/>
        <w:adjustRightInd/>
        <w:spacing w:line="372" w:lineRule="auto"/>
        <w:ind w:left="0" w:right="0"/>
        <w:textAlignment w:val="auto"/>
        <w:rPr>
          <w:rFonts w:eastAsia="Calibri"/>
          <w:sz w:val="24"/>
          <w:szCs w:val="24"/>
          <w:lang w:eastAsia="en-US"/>
        </w:rPr>
      </w:pPr>
      <w:proofErr w:type="gramStart"/>
      <w:r w:rsidRPr="00FA3A6F">
        <w:rPr>
          <w:rFonts w:eastAsia="Calibri"/>
          <w:sz w:val="24"/>
          <w:szCs w:val="24"/>
          <w:lang w:eastAsia="en-US"/>
        </w:rPr>
        <w:t xml:space="preserve">Распоряжением Правительства Российской Федерации от 6 августа 2018 г. </w:t>
      </w:r>
      <w:r w:rsidRPr="00FA3A6F">
        <w:rPr>
          <w:rFonts w:eastAsia="Calibri"/>
          <w:sz w:val="24"/>
          <w:szCs w:val="24"/>
          <w:lang w:eastAsia="en-US"/>
        </w:rPr>
        <w:br/>
        <w:t>№ 1630-р принято решение о выделении Минстрою России из резервного фонда Правительства Российской Федерации бюджетных ассигнований в размере 3 000,0 млн. рублей для предоставления субсидии в виде имущественного взноса Российской Федерации в имущество публично-правовой компании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w:t>
      </w:r>
      <w:proofErr w:type="gramEnd"/>
      <w:r w:rsidRPr="00FA3A6F">
        <w:rPr>
          <w:rFonts w:eastAsia="Calibri"/>
          <w:sz w:val="24"/>
          <w:szCs w:val="24"/>
          <w:lang w:eastAsia="en-US"/>
        </w:rPr>
        <w:t xml:space="preserve"> - многоквартирных домов.</w:t>
      </w:r>
    </w:p>
    <w:p w:rsidR="00FD597D" w:rsidRDefault="00FD597D" w:rsidP="00FD597D">
      <w:pPr>
        <w:widowControl w:val="0"/>
        <w:overflowPunct/>
        <w:autoSpaceDE/>
        <w:autoSpaceDN/>
        <w:adjustRightInd/>
        <w:spacing w:line="372" w:lineRule="auto"/>
        <w:ind w:left="0" w:right="0"/>
        <w:textAlignment w:val="auto"/>
        <w:rPr>
          <w:rFonts w:eastAsia="Calibri"/>
          <w:sz w:val="24"/>
          <w:szCs w:val="24"/>
          <w:lang w:eastAsia="en-US"/>
        </w:rPr>
      </w:pPr>
      <w:r w:rsidRPr="00FA3A6F">
        <w:rPr>
          <w:rFonts w:eastAsia="Calibri"/>
          <w:sz w:val="24"/>
          <w:szCs w:val="24"/>
          <w:lang w:eastAsia="en-US"/>
        </w:rPr>
        <w:t>В соответствии с пунктом 4 статьи 94 и пунктом 3 статьи 179</w:t>
      </w:r>
      <w:r w:rsidRPr="00FA3A6F">
        <w:rPr>
          <w:rFonts w:eastAsia="Calibri"/>
          <w:sz w:val="24"/>
          <w:szCs w:val="24"/>
          <w:vertAlign w:val="superscript"/>
          <w:lang w:eastAsia="en-US"/>
        </w:rPr>
        <w:t>4</w:t>
      </w:r>
      <w:r w:rsidRPr="00FA3A6F">
        <w:rPr>
          <w:rFonts w:eastAsia="Calibri"/>
          <w:sz w:val="24"/>
          <w:szCs w:val="24"/>
          <w:lang w:eastAsia="en-US"/>
        </w:rPr>
        <w:t xml:space="preserve"> Бюджетного кодекса Российской Федерации имущественный взнос Российской Федерации в ГК «Автодор» увеличен на 111,8 млн. рублей в связи с неполным использованием бюджетных ассигнований Федерального дорожного фонда в отчетном 2017 году.</w:t>
      </w:r>
    </w:p>
    <w:p w:rsidR="000D7653" w:rsidRDefault="000D7653">
      <w:pPr>
        <w:overflowPunct/>
        <w:autoSpaceDE/>
        <w:autoSpaceDN/>
        <w:adjustRightInd/>
        <w:spacing w:after="200" w:line="276" w:lineRule="auto"/>
        <w:ind w:left="0" w:right="0" w:firstLine="0"/>
        <w:jc w:val="left"/>
        <w:textAlignment w:val="auto"/>
        <w:rPr>
          <w:sz w:val="24"/>
          <w:szCs w:val="24"/>
        </w:rPr>
      </w:pPr>
      <w:r>
        <w:rPr>
          <w:sz w:val="24"/>
          <w:szCs w:val="24"/>
        </w:rPr>
        <w:br w:type="page"/>
      </w:r>
    </w:p>
    <w:p w:rsidR="000E1C54" w:rsidRPr="00A23118" w:rsidRDefault="000E1C54" w:rsidP="000E1C54">
      <w:pPr>
        <w:widowControl w:val="0"/>
        <w:ind w:left="0" w:right="0"/>
        <w:jc w:val="right"/>
        <w:rPr>
          <w:sz w:val="24"/>
          <w:szCs w:val="24"/>
        </w:rPr>
      </w:pPr>
      <w:r w:rsidRPr="00A23118">
        <w:rPr>
          <w:sz w:val="24"/>
          <w:szCs w:val="24"/>
        </w:rPr>
        <w:lastRenderedPageBreak/>
        <w:t>Таблица</w:t>
      </w:r>
      <w:r>
        <w:rPr>
          <w:sz w:val="24"/>
          <w:szCs w:val="24"/>
        </w:rPr>
        <w:t xml:space="preserve"> № </w:t>
      </w:r>
      <w:r w:rsidR="007B5CEB">
        <w:rPr>
          <w:sz w:val="24"/>
          <w:szCs w:val="24"/>
        </w:rPr>
        <w:t>9</w:t>
      </w:r>
      <w:r w:rsidRPr="00A23118">
        <w:rPr>
          <w:sz w:val="24"/>
          <w:szCs w:val="24"/>
        </w:rPr>
        <w:t> </w:t>
      </w:r>
    </w:p>
    <w:p w:rsidR="000E1C54" w:rsidRPr="00B2249D" w:rsidRDefault="000E1C54" w:rsidP="000D7653">
      <w:pPr>
        <w:overflowPunct/>
        <w:autoSpaceDE/>
        <w:autoSpaceDN/>
        <w:adjustRightInd/>
        <w:spacing w:line="240" w:lineRule="auto"/>
        <w:ind w:left="0" w:right="0" w:firstLine="0"/>
        <w:jc w:val="center"/>
        <w:textAlignment w:val="auto"/>
        <w:rPr>
          <w:rFonts w:eastAsiaTheme="minorHAnsi"/>
          <w:b/>
          <w:sz w:val="24"/>
          <w:szCs w:val="24"/>
          <w:lang w:eastAsia="en-US"/>
        </w:rPr>
      </w:pPr>
      <w:r w:rsidRPr="00B2249D">
        <w:rPr>
          <w:rFonts w:eastAsiaTheme="minorHAnsi"/>
          <w:b/>
          <w:sz w:val="24"/>
          <w:szCs w:val="24"/>
          <w:lang w:eastAsia="en-US"/>
        </w:rPr>
        <w:t xml:space="preserve">Информация о главных распорядителях с низким уровнем исполнения либо отсутствием исполнения расходов на предоставление имущественных взносов и субсидий государственным корпорациям </w:t>
      </w:r>
      <w:r w:rsidR="00FD597D">
        <w:rPr>
          <w:rFonts w:eastAsiaTheme="minorHAnsi"/>
          <w:b/>
          <w:sz w:val="24"/>
          <w:szCs w:val="24"/>
          <w:lang w:eastAsia="en-US"/>
        </w:rPr>
        <w:t>(</w:t>
      </w:r>
      <w:r w:rsidRPr="00B2249D">
        <w:rPr>
          <w:rFonts w:eastAsiaTheme="minorHAnsi"/>
          <w:b/>
          <w:sz w:val="24"/>
          <w:szCs w:val="24"/>
          <w:lang w:eastAsia="en-US"/>
        </w:rPr>
        <w:t>государственной компании</w:t>
      </w:r>
      <w:r w:rsidR="00FD597D">
        <w:rPr>
          <w:rFonts w:eastAsiaTheme="minorHAnsi"/>
          <w:b/>
          <w:sz w:val="24"/>
          <w:szCs w:val="24"/>
          <w:lang w:eastAsia="en-US"/>
        </w:rPr>
        <w:t>)</w:t>
      </w:r>
    </w:p>
    <w:p w:rsidR="000E1C54" w:rsidRPr="00B2249D" w:rsidRDefault="000E1C54" w:rsidP="000E1C54">
      <w:pPr>
        <w:overflowPunct/>
        <w:autoSpaceDE/>
        <w:autoSpaceDN/>
        <w:adjustRightInd/>
        <w:spacing w:line="240" w:lineRule="auto"/>
        <w:ind w:left="0" w:right="0"/>
        <w:jc w:val="right"/>
        <w:textAlignment w:val="auto"/>
        <w:rPr>
          <w:rFonts w:eastAsiaTheme="minorHAnsi"/>
          <w:sz w:val="20"/>
          <w:szCs w:val="20"/>
          <w:lang w:eastAsia="en-US"/>
        </w:rPr>
      </w:pPr>
      <w:r w:rsidRPr="00B2249D">
        <w:rPr>
          <w:rFonts w:eastAsiaTheme="minorHAnsi"/>
          <w:sz w:val="20"/>
          <w:szCs w:val="20"/>
          <w:lang w:eastAsia="en-US"/>
        </w:rPr>
        <w:t>(млн. рублей)</w:t>
      </w:r>
    </w:p>
    <w:tbl>
      <w:tblPr>
        <w:tblStyle w:val="2"/>
        <w:tblW w:w="10206" w:type="dxa"/>
        <w:tblLayout w:type="fixed"/>
        <w:tblLook w:val="04A0" w:firstRow="1" w:lastRow="0" w:firstColumn="1" w:lastColumn="0" w:noHBand="0" w:noVBand="1"/>
      </w:tblPr>
      <w:tblGrid>
        <w:gridCol w:w="1843"/>
        <w:gridCol w:w="6629"/>
        <w:gridCol w:w="1734"/>
      </w:tblGrid>
      <w:tr w:rsidR="000E1C54" w:rsidRPr="00B2249D" w:rsidTr="000D7653">
        <w:trPr>
          <w:trHeight w:val="20"/>
          <w:tblHeader/>
        </w:trPr>
        <w:tc>
          <w:tcPr>
            <w:tcW w:w="1843" w:type="dxa"/>
            <w:vAlign w:val="center"/>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Главный распорядитель средств федерального бюджета</w:t>
            </w:r>
          </w:p>
        </w:tc>
        <w:tc>
          <w:tcPr>
            <w:tcW w:w="6629" w:type="dxa"/>
            <w:vAlign w:val="center"/>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Информация о предоставлении и использовании взносов (субсидий)</w:t>
            </w:r>
          </w:p>
        </w:tc>
        <w:tc>
          <w:tcPr>
            <w:tcW w:w="1734" w:type="dxa"/>
            <w:vAlign w:val="center"/>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 xml:space="preserve">Объем </w:t>
            </w:r>
            <w:proofErr w:type="gramStart"/>
            <w:r w:rsidRPr="00B2249D">
              <w:rPr>
                <w:rFonts w:eastAsiaTheme="minorHAnsi"/>
                <w:sz w:val="20"/>
                <w:szCs w:val="20"/>
                <w:lang w:eastAsia="en-US"/>
              </w:rPr>
              <w:t>неисполненных</w:t>
            </w:r>
            <w:proofErr w:type="gramEnd"/>
          </w:p>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бюджетных ассигнований на 1 января 2019 года</w:t>
            </w:r>
          </w:p>
        </w:tc>
      </w:tr>
      <w:tr w:rsidR="000E1C54" w:rsidRPr="00B2249D" w:rsidTr="000D7653">
        <w:trPr>
          <w:trHeight w:val="20"/>
        </w:trPr>
        <w:tc>
          <w:tcPr>
            <w:tcW w:w="10206" w:type="dxa"/>
            <w:gridSpan w:val="3"/>
            <w:vAlign w:val="center"/>
          </w:tcPr>
          <w:p w:rsidR="000E1C54" w:rsidRPr="00B2249D" w:rsidRDefault="000E1C54" w:rsidP="005046A8">
            <w:pPr>
              <w:overflowPunct/>
              <w:autoSpaceDE/>
              <w:autoSpaceDN/>
              <w:adjustRightInd/>
              <w:spacing w:line="240" w:lineRule="auto"/>
              <w:ind w:left="0" w:right="0" w:firstLine="0"/>
              <w:jc w:val="left"/>
              <w:textAlignment w:val="auto"/>
              <w:rPr>
                <w:rFonts w:eastAsiaTheme="minorHAnsi"/>
                <w:b/>
                <w:sz w:val="20"/>
                <w:szCs w:val="20"/>
                <w:lang w:eastAsia="en-US"/>
              </w:rPr>
            </w:pPr>
            <w:r w:rsidRPr="00B2249D">
              <w:rPr>
                <w:rFonts w:eastAsiaTheme="minorHAnsi"/>
                <w:b/>
                <w:sz w:val="20"/>
                <w:szCs w:val="20"/>
                <w:lang w:eastAsia="en-US"/>
              </w:rPr>
              <w:t xml:space="preserve">Имущественные взносы </w:t>
            </w:r>
            <w:r w:rsidR="005046A8">
              <w:rPr>
                <w:rFonts w:eastAsiaTheme="minorHAnsi"/>
                <w:b/>
                <w:sz w:val="20"/>
                <w:szCs w:val="20"/>
                <w:lang w:eastAsia="en-US"/>
              </w:rPr>
              <w:t>Российской Федерации</w:t>
            </w:r>
          </w:p>
        </w:tc>
      </w:tr>
      <w:tr w:rsidR="000E1C54" w:rsidRPr="00B2249D" w:rsidTr="000D7653">
        <w:trPr>
          <w:trHeight w:val="20"/>
        </w:trPr>
        <w:tc>
          <w:tcPr>
            <w:tcW w:w="1843" w:type="dxa"/>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Минстрой России</w:t>
            </w:r>
          </w:p>
        </w:tc>
        <w:tc>
          <w:tcPr>
            <w:tcW w:w="6629" w:type="dxa"/>
          </w:tcPr>
          <w:p w:rsidR="000E1C54" w:rsidRPr="00B2249D" w:rsidRDefault="000E1C54" w:rsidP="0095713B">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 xml:space="preserve">По итогам 2018 года </w:t>
            </w:r>
            <w:r w:rsidRPr="00B2249D">
              <w:rPr>
                <w:rFonts w:eastAsiaTheme="minorHAnsi"/>
                <w:b/>
                <w:sz w:val="20"/>
                <w:szCs w:val="20"/>
                <w:lang w:eastAsia="en-US"/>
              </w:rPr>
              <w:t>не осуществлен имущественный взнос</w:t>
            </w:r>
            <w:r w:rsidRPr="00B2249D">
              <w:rPr>
                <w:rFonts w:eastAsiaTheme="minorHAnsi"/>
                <w:sz w:val="20"/>
                <w:szCs w:val="20"/>
                <w:lang w:eastAsia="en-US"/>
              </w:rPr>
              <w:t xml:space="preserve"> </w:t>
            </w:r>
            <w:r w:rsidRPr="00B2249D">
              <w:rPr>
                <w:rFonts w:eastAsiaTheme="minorHAnsi"/>
                <w:b/>
                <w:sz w:val="20"/>
                <w:szCs w:val="20"/>
                <w:lang w:eastAsia="en-US"/>
              </w:rPr>
              <w:t>в публично-правовую компанию «Фонд защиты прав граждан – участников долевого строительства»</w:t>
            </w:r>
            <w:r w:rsidRPr="00B2249D">
              <w:rPr>
                <w:rFonts w:eastAsiaTheme="minorHAnsi"/>
                <w:sz w:val="20"/>
                <w:szCs w:val="20"/>
                <w:lang w:eastAsia="en-US"/>
              </w:rPr>
              <w:t xml:space="preserve"> в объеме </w:t>
            </w:r>
            <w:r w:rsidRPr="00B2249D">
              <w:rPr>
                <w:rFonts w:eastAsiaTheme="minorHAnsi"/>
                <w:b/>
                <w:sz w:val="20"/>
                <w:szCs w:val="20"/>
                <w:lang w:eastAsia="en-US"/>
              </w:rPr>
              <w:t>5 000,0 млн. рублей</w:t>
            </w:r>
            <w:r w:rsidRPr="00B2249D">
              <w:rPr>
                <w:rFonts w:eastAsiaTheme="minorHAnsi"/>
                <w:sz w:val="20"/>
                <w:szCs w:val="20"/>
                <w:lang w:eastAsia="en-US"/>
              </w:rPr>
              <w:t xml:space="preserve">, предусмотренный Минстрою России Федеральным законом от 29 ноября 2018 г. № 458-ФЗ. </w:t>
            </w:r>
          </w:p>
          <w:p w:rsidR="000E1C54" w:rsidRPr="00B2249D" w:rsidRDefault="000E1C54" w:rsidP="0095713B">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B2249D">
              <w:rPr>
                <w:rFonts w:eastAsiaTheme="minorHAnsi"/>
                <w:sz w:val="20"/>
                <w:szCs w:val="20"/>
                <w:lang w:eastAsia="en-US"/>
              </w:rPr>
              <w:t xml:space="preserve">Из выделенных Минстрою России в соответствии с распоряжением Правительства Российской Федерации от 6 августа 2018 г. № 1630-р из резервного фонда Правительства Российской Федерации бюджетных ассигнований в сумме </w:t>
            </w:r>
            <w:r w:rsidRPr="00B2249D">
              <w:rPr>
                <w:rFonts w:eastAsiaTheme="minorHAnsi"/>
                <w:b/>
                <w:sz w:val="20"/>
                <w:szCs w:val="20"/>
                <w:lang w:eastAsia="en-US"/>
              </w:rPr>
              <w:t>3 000,0 млн. рублей</w:t>
            </w:r>
            <w:r w:rsidRPr="00B2249D">
              <w:rPr>
                <w:rFonts w:eastAsiaTheme="minorHAnsi"/>
                <w:sz w:val="20"/>
                <w:szCs w:val="20"/>
                <w:lang w:eastAsia="en-US"/>
              </w:rPr>
              <w:t xml:space="preserve"> публично-правовой компании «Фонд защиты прав граждан – участников долевого строительства» </w:t>
            </w:r>
            <w:r w:rsidRPr="00B2249D">
              <w:rPr>
                <w:rFonts w:eastAsiaTheme="minorHAnsi"/>
                <w:b/>
                <w:sz w:val="20"/>
                <w:szCs w:val="20"/>
                <w:lang w:eastAsia="en-US"/>
              </w:rPr>
              <w:t>предоставлено только 43,5 млн. рублей, или 1,5 %</w:t>
            </w:r>
            <w:r w:rsidRPr="00B2249D">
              <w:rPr>
                <w:rFonts w:eastAsiaTheme="minorHAnsi"/>
                <w:sz w:val="20"/>
                <w:szCs w:val="20"/>
                <w:lang w:eastAsia="en-US"/>
              </w:rPr>
              <w:t xml:space="preserve"> показателя сводной бюджетной росписи, в виде имущественного взноса Российской Федерации для осуществления мероприятий</w:t>
            </w:r>
            <w:proofErr w:type="gramEnd"/>
            <w:r w:rsidRPr="00B2249D">
              <w:rPr>
                <w:rFonts w:eastAsiaTheme="minorHAnsi"/>
                <w:sz w:val="20"/>
                <w:szCs w:val="20"/>
                <w:lang w:eastAsia="en-US"/>
              </w:rPr>
              <w:t xml:space="preserve"> по финансированию завершения строительства объектов незавершенного строительства - многоквартирных домов.</w:t>
            </w:r>
          </w:p>
        </w:tc>
        <w:tc>
          <w:tcPr>
            <w:tcW w:w="1734" w:type="dxa"/>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7 956,5</w:t>
            </w:r>
          </w:p>
        </w:tc>
      </w:tr>
      <w:tr w:rsidR="005046A8" w:rsidRPr="00B2249D" w:rsidTr="000D7653">
        <w:trPr>
          <w:trHeight w:val="20"/>
        </w:trPr>
        <w:tc>
          <w:tcPr>
            <w:tcW w:w="1843" w:type="dxa"/>
          </w:tcPr>
          <w:p w:rsidR="005046A8" w:rsidRPr="00B2249D" w:rsidRDefault="005046A8" w:rsidP="00DB6471">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Минтранс России</w:t>
            </w:r>
          </w:p>
        </w:tc>
        <w:tc>
          <w:tcPr>
            <w:tcW w:w="6629" w:type="dxa"/>
          </w:tcPr>
          <w:p w:rsidR="005046A8" w:rsidRPr="00B2249D" w:rsidRDefault="005046A8" w:rsidP="00DB6471">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Минтрансом России не в полном объеме (</w:t>
            </w:r>
            <w:r w:rsidRPr="00B2249D">
              <w:rPr>
                <w:rFonts w:eastAsiaTheme="minorHAnsi"/>
                <w:b/>
                <w:sz w:val="20"/>
                <w:szCs w:val="20"/>
                <w:lang w:eastAsia="en-US"/>
              </w:rPr>
              <w:t>98,7 %</w:t>
            </w:r>
            <w:r w:rsidRPr="00B2249D">
              <w:rPr>
                <w:rFonts w:eastAsiaTheme="minorHAnsi"/>
                <w:sz w:val="20"/>
                <w:szCs w:val="20"/>
                <w:lang w:eastAsia="en-US"/>
              </w:rPr>
              <w:t xml:space="preserve">) доведен имущественный взнос Российской Федерации в </w:t>
            </w:r>
            <w:r w:rsidRPr="00B2249D">
              <w:rPr>
                <w:rFonts w:eastAsiaTheme="minorHAnsi"/>
                <w:b/>
                <w:sz w:val="20"/>
                <w:szCs w:val="20"/>
                <w:lang w:eastAsia="en-US"/>
              </w:rPr>
              <w:t>ГК «Автодор»</w:t>
            </w:r>
            <w:r w:rsidRPr="00B2249D">
              <w:rPr>
                <w:rFonts w:eastAsiaTheme="minorHAnsi"/>
                <w:sz w:val="20"/>
                <w:szCs w:val="20"/>
                <w:lang w:eastAsia="en-US"/>
              </w:rPr>
              <w:t xml:space="preserve"> (сводной бюджетной росписью предусмотрено </w:t>
            </w:r>
            <w:r w:rsidRPr="00B2249D">
              <w:rPr>
                <w:rFonts w:eastAsiaTheme="minorHAnsi"/>
                <w:b/>
                <w:sz w:val="20"/>
                <w:szCs w:val="20"/>
                <w:lang w:eastAsia="en-US"/>
              </w:rPr>
              <w:t>1 996,8 млн. рублей</w:t>
            </w:r>
            <w:r w:rsidRPr="00B2249D">
              <w:rPr>
                <w:rFonts w:eastAsiaTheme="minorHAnsi"/>
                <w:sz w:val="20"/>
                <w:szCs w:val="20"/>
                <w:lang w:eastAsia="en-US"/>
              </w:rPr>
              <w:t>) по причине не завершения в 2018 году ряда работ по регистрации объектов автомобильных дорог и земельных участков.</w:t>
            </w:r>
          </w:p>
        </w:tc>
        <w:tc>
          <w:tcPr>
            <w:tcW w:w="1734" w:type="dxa"/>
          </w:tcPr>
          <w:p w:rsidR="005046A8" w:rsidRPr="00B2249D" w:rsidRDefault="005046A8" w:rsidP="00DB6471">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25,4</w:t>
            </w:r>
          </w:p>
        </w:tc>
      </w:tr>
      <w:tr w:rsidR="005046A8" w:rsidRPr="00B2249D" w:rsidTr="000D7653">
        <w:trPr>
          <w:trHeight w:val="20"/>
        </w:trPr>
        <w:tc>
          <w:tcPr>
            <w:tcW w:w="1843" w:type="dxa"/>
          </w:tcPr>
          <w:p w:rsidR="005046A8" w:rsidRPr="00B2249D" w:rsidRDefault="005046A8" w:rsidP="00DB6471">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Минпромторг России</w:t>
            </w:r>
          </w:p>
        </w:tc>
        <w:tc>
          <w:tcPr>
            <w:tcW w:w="6629" w:type="dxa"/>
          </w:tcPr>
          <w:p w:rsidR="005046A8" w:rsidRPr="00B2249D" w:rsidRDefault="005046A8" w:rsidP="00DB6471">
            <w:pPr>
              <w:overflowPunct/>
              <w:autoSpaceDE/>
              <w:autoSpaceDN/>
              <w:adjustRightInd/>
              <w:spacing w:line="240" w:lineRule="auto"/>
              <w:ind w:left="0" w:right="0" w:firstLine="0"/>
              <w:textAlignment w:val="auto"/>
              <w:rPr>
                <w:rFonts w:eastAsiaTheme="minorHAnsi"/>
                <w:sz w:val="20"/>
                <w:szCs w:val="20"/>
                <w:lang w:eastAsia="en-US"/>
              </w:rPr>
            </w:pPr>
            <w:r w:rsidRPr="00B2249D">
              <w:rPr>
                <w:rFonts w:eastAsiaTheme="minorHAnsi"/>
                <w:sz w:val="20"/>
                <w:szCs w:val="20"/>
                <w:lang w:eastAsia="en-US"/>
              </w:rPr>
              <w:t xml:space="preserve">В 2018 году субсидия </w:t>
            </w:r>
            <w:r w:rsidRPr="00B2249D">
              <w:rPr>
                <w:rFonts w:eastAsiaTheme="minorHAnsi"/>
                <w:b/>
                <w:sz w:val="20"/>
                <w:szCs w:val="20"/>
                <w:lang w:eastAsia="en-US"/>
              </w:rPr>
              <w:t>ГК «ВЭБ</w:t>
            </w:r>
            <w:proofErr w:type="gramStart"/>
            <w:r w:rsidRPr="00B2249D">
              <w:rPr>
                <w:rFonts w:eastAsiaTheme="minorHAnsi"/>
                <w:b/>
                <w:sz w:val="20"/>
                <w:szCs w:val="20"/>
                <w:lang w:eastAsia="en-US"/>
              </w:rPr>
              <w:t>.Р</w:t>
            </w:r>
            <w:proofErr w:type="gramEnd"/>
            <w:r w:rsidRPr="00B2249D">
              <w:rPr>
                <w:rFonts w:eastAsiaTheme="minorHAnsi"/>
                <w:b/>
                <w:sz w:val="20"/>
                <w:szCs w:val="20"/>
                <w:lang w:eastAsia="en-US"/>
              </w:rPr>
              <w:t>Ф»</w:t>
            </w:r>
            <w:r w:rsidRPr="00B2249D">
              <w:rPr>
                <w:rFonts w:eastAsiaTheme="minorHAnsi"/>
                <w:sz w:val="20"/>
                <w:szCs w:val="20"/>
                <w:lang w:eastAsia="en-US"/>
              </w:rPr>
              <w:t xml:space="preserve"> в сумме </w:t>
            </w:r>
            <w:r w:rsidRPr="00B2249D">
              <w:rPr>
                <w:rFonts w:eastAsiaTheme="minorHAnsi"/>
                <w:b/>
                <w:sz w:val="20"/>
                <w:szCs w:val="20"/>
                <w:lang w:eastAsia="en-US"/>
              </w:rPr>
              <w:t>19,2 млн. рублей</w:t>
            </w:r>
            <w:r w:rsidRPr="00B2249D">
              <w:rPr>
                <w:rFonts w:eastAsiaTheme="minorHAnsi"/>
                <w:sz w:val="20"/>
                <w:szCs w:val="20"/>
                <w:lang w:eastAsia="en-US"/>
              </w:rPr>
              <w:t xml:space="preserve">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 не предоставлялась, соглашение о предоставлении указанной субсидии между ГК «ВЭБ.РФ» и Минпромторгом России не заключено.</w:t>
            </w:r>
          </w:p>
        </w:tc>
        <w:tc>
          <w:tcPr>
            <w:tcW w:w="1734" w:type="dxa"/>
          </w:tcPr>
          <w:p w:rsidR="005046A8" w:rsidRPr="00B2249D" w:rsidRDefault="005046A8" w:rsidP="00DB6471">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19,2</w:t>
            </w:r>
          </w:p>
        </w:tc>
      </w:tr>
      <w:tr w:rsidR="005046A8" w:rsidRPr="00B2249D" w:rsidTr="000D7653">
        <w:trPr>
          <w:trHeight w:val="20"/>
        </w:trPr>
        <w:tc>
          <w:tcPr>
            <w:tcW w:w="1843" w:type="dxa"/>
          </w:tcPr>
          <w:p w:rsidR="005046A8" w:rsidRPr="002D5692" w:rsidRDefault="005046A8" w:rsidP="00DB6471">
            <w:pPr>
              <w:overflowPunct/>
              <w:autoSpaceDE/>
              <w:autoSpaceDN/>
              <w:adjustRightInd/>
              <w:spacing w:line="240" w:lineRule="auto"/>
              <w:ind w:left="0" w:right="0" w:firstLine="0"/>
              <w:jc w:val="center"/>
              <w:textAlignment w:val="auto"/>
              <w:rPr>
                <w:rFonts w:eastAsiaTheme="minorHAnsi"/>
                <w:b/>
                <w:sz w:val="20"/>
                <w:szCs w:val="20"/>
                <w:lang w:eastAsia="en-US"/>
              </w:rPr>
            </w:pPr>
            <w:r w:rsidRPr="002D5692">
              <w:rPr>
                <w:rFonts w:eastAsiaTheme="minorHAnsi"/>
                <w:b/>
                <w:sz w:val="20"/>
                <w:szCs w:val="20"/>
                <w:lang w:eastAsia="en-US"/>
              </w:rPr>
              <w:t>ИТОГО</w:t>
            </w:r>
          </w:p>
        </w:tc>
        <w:tc>
          <w:tcPr>
            <w:tcW w:w="6629" w:type="dxa"/>
          </w:tcPr>
          <w:p w:rsidR="005046A8" w:rsidRPr="002D5692" w:rsidRDefault="005046A8" w:rsidP="00DB6471">
            <w:pPr>
              <w:overflowPunct/>
              <w:autoSpaceDE/>
              <w:autoSpaceDN/>
              <w:adjustRightInd/>
              <w:spacing w:line="240" w:lineRule="auto"/>
              <w:ind w:left="0" w:right="0" w:firstLine="0"/>
              <w:textAlignment w:val="auto"/>
              <w:rPr>
                <w:rFonts w:eastAsiaTheme="minorHAnsi"/>
                <w:b/>
                <w:sz w:val="20"/>
                <w:szCs w:val="20"/>
                <w:lang w:eastAsia="en-US"/>
              </w:rPr>
            </w:pPr>
          </w:p>
        </w:tc>
        <w:tc>
          <w:tcPr>
            <w:tcW w:w="1734" w:type="dxa"/>
          </w:tcPr>
          <w:p w:rsidR="005046A8" w:rsidRPr="002D5692" w:rsidRDefault="005046A8" w:rsidP="00DB6471">
            <w:pPr>
              <w:overflowPunct/>
              <w:autoSpaceDE/>
              <w:autoSpaceDN/>
              <w:adjustRightInd/>
              <w:spacing w:line="240" w:lineRule="auto"/>
              <w:ind w:left="0" w:right="0" w:firstLine="0"/>
              <w:jc w:val="center"/>
              <w:textAlignment w:val="auto"/>
              <w:rPr>
                <w:rFonts w:eastAsiaTheme="minorHAnsi"/>
                <w:b/>
                <w:sz w:val="24"/>
                <w:szCs w:val="24"/>
                <w:lang w:eastAsia="en-US"/>
              </w:rPr>
            </w:pPr>
            <w:r>
              <w:rPr>
                <w:rFonts w:eastAsiaTheme="minorHAnsi"/>
                <w:b/>
                <w:sz w:val="24"/>
                <w:szCs w:val="24"/>
                <w:lang w:eastAsia="en-US"/>
              </w:rPr>
              <w:t>8 001,2</w:t>
            </w:r>
          </w:p>
        </w:tc>
      </w:tr>
      <w:tr w:rsidR="005046A8" w:rsidRPr="00B2249D" w:rsidTr="000D7653">
        <w:trPr>
          <w:trHeight w:val="20"/>
        </w:trPr>
        <w:tc>
          <w:tcPr>
            <w:tcW w:w="10206" w:type="dxa"/>
            <w:gridSpan w:val="3"/>
            <w:vAlign w:val="center"/>
          </w:tcPr>
          <w:p w:rsidR="005046A8" w:rsidRPr="00B2249D" w:rsidRDefault="005046A8" w:rsidP="00FD597D">
            <w:pPr>
              <w:overflowPunct/>
              <w:autoSpaceDE/>
              <w:autoSpaceDN/>
              <w:adjustRightInd/>
              <w:spacing w:line="240" w:lineRule="auto"/>
              <w:ind w:left="0" w:right="0" w:firstLine="0"/>
              <w:jc w:val="left"/>
              <w:textAlignment w:val="auto"/>
              <w:rPr>
                <w:rFonts w:eastAsiaTheme="minorHAnsi"/>
                <w:sz w:val="20"/>
                <w:szCs w:val="20"/>
                <w:lang w:eastAsia="en-US"/>
              </w:rPr>
            </w:pPr>
            <w:r>
              <w:rPr>
                <w:rFonts w:eastAsiaTheme="minorHAnsi"/>
                <w:b/>
                <w:sz w:val="20"/>
                <w:szCs w:val="20"/>
                <w:lang w:eastAsia="en-US"/>
              </w:rPr>
              <w:t>С</w:t>
            </w:r>
            <w:r w:rsidRPr="00B2249D">
              <w:rPr>
                <w:rFonts w:eastAsiaTheme="minorHAnsi"/>
                <w:b/>
                <w:sz w:val="20"/>
                <w:szCs w:val="20"/>
                <w:lang w:eastAsia="en-US"/>
              </w:rPr>
              <w:t>убсидии государственным корпорация</w:t>
            </w:r>
            <w:r w:rsidR="00FD597D">
              <w:rPr>
                <w:rFonts w:eastAsiaTheme="minorHAnsi"/>
                <w:b/>
                <w:sz w:val="20"/>
                <w:szCs w:val="20"/>
                <w:lang w:eastAsia="en-US"/>
              </w:rPr>
              <w:t xml:space="preserve"> (</w:t>
            </w:r>
            <w:r w:rsidRPr="00B2249D">
              <w:rPr>
                <w:rFonts w:eastAsiaTheme="minorHAnsi"/>
                <w:b/>
                <w:sz w:val="20"/>
                <w:szCs w:val="20"/>
                <w:lang w:eastAsia="en-US"/>
              </w:rPr>
              <w:t>государственной компании</w:t>
            </w:r>
            <w:r w:rsidR="00FD597D">
              <w:rPr>
                <w:rFonts w:eastAsiaTheme="minorHAnsi"/>
                <w:b/>
                <w:sz w:val="20"/>
                <w:szCs w:val="20"/>
                <w:lang w:eastAsia="en-US"/>
              </w:rPr>
              <w:t>)</w:t>
            </w:r>
          </w:p>
        </w:tc>
      </w:tr>
      <w:tr w:rsidR="000E1C54" w:rsidRPr="00B2249D" w:rsidTr="000D7653">
        <w:trPr>
          <w:trHeight w:val="20"/>
        </w:trPr>
        <w:tc>
          <w:tcPr>
            <w:tcW w:w="1843" w:type="dxa"/>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Минтранс России</w:t>
            </w:r>
          </w:p>
        </w:tc>
        <w:tc>
          <w:tcPr>
            <w:tcW w:w="6629" w:type="dxa"/>
          </w:tcPr>
          <w:p w:rsidR="000E1C54" w:rsidRPr="00B2249D" w:rsidRDefault="000E1C54" w:rsidP="0095713B">
            <w:pPr>
              <w:overflowPunct/>
              <w:autoSpaceDE/>
              <w:autoSpaceDN/>
              <w:adjustRightInd/>
              <w:spacing w:line="240" w:lineRule="auto"/>
              <w:ind w:left="0" w:right="0" w:firstLine="0"/>
              <w:textAlignment w:val="auto"/>
              <w:rPr>
                <w:rFonts w:eastAsiaTheme="minorHAnsi"/>
                <w:sz w:val="20"/>
                <w:szCs w:val="20"/>
                <w:lang w:eastAsia="en-US"/>
              </w:rPr>
            </w:pPr>
            <w:proofErr w:type="gramStart"/>
            <w:r w:rsidRPr="00B2249D">
              <w:rPr>
                <w:rFonts w:eastAsiaTheme="minorHAnsi"/>
                <w:sz w:val="20"/>
                <w:szCs w:val="20"/>
                <w:lang w:eastAsia="en-US"/>
              </w:rPr>
              <w:t xml:space="preserve">Минтрансом России не в полном объеме перечислена субсидия </w:t>
            </w:r>
            <w:r w:rsidRPr="00B2249D">
              <w:rPr>
                <w:rFonts w:eastAsiaTheme="minorHAnsi"/>
                <w:b/>
                <w:sz w:val="20"/>
                <w:szCs w:val="20"/>
                <w:lang w:eastAsia="en-US"/>
              </w:rPr>
              <w:t>ГК «Автодор»</w:t>
            </w:r>
            <w:r w:rsidRPr="00B2249D">
              <w:rPr>
                <w:rFonts w:eastAsiaTheme="minorHAnsi"/>
                <w:sz w:val="20"/>
                <w:szCs w:val="20"/>
                <w:lang w:eastAsia="en-US"/>
              </w:rPr>
              <w:t xml:space="preserve"> на осуществление деятельности по строительству и реконструкции автомобильных дорог в размере </w:t>
            </w:r>
            <w:r w:rsidRPr="00B2249D">
              <w:rPr>
                <w:rFonts w:eastAsiaTheme="minorHAnsi"/>
                <w:b/>
                <w:sz w:val="20"/>
                <w:szCs w:val="20"/>
                <w:lang w:eastAsia="en-US"/>
              </w:rPr>
              <w:t>99,1 %</w:t>
            </w:r>
            <w:r w:rsidRPr="00B2249D">
              <w:rPr>
                <w:rFonts w:eastAsiaTheme="minorHAnsi"/>
                <w:sz w:val="20"/>
                <w:szCs w:val="20"/>
                <w:lang w:eastAsia="en-US"/>
              </w:rPr>
              <w:t xml:space="preserve"> от показателей сводной бюджетной росписи (</w:t>
            </w:r>
            <w:r w:rsidRPr="00B2249D">
              <w:rPr>
                <w:rFonts w:eastAsiaTheme="minorHAnsi"/>
                <w:b/>
                <w:sz w:val="20"/>
                <w:szCs w:val="20"/>
                <w:lang w:eastAsia="en-US"/>
              </w:rPr>
              <w:t>77 080,5 млн. рублей</w:t>
            </w:r>
            <w:r w:rsidRPr="00B2249D">
              <w:rPr>
                <w:rFonts w:eastAsiaTheme="minorHAnsi"/>
                <w:sz w:val="20"/>
                <w:szCs w:val="20"/>
                <w:lang w:eastAsia="en-US"/>
              </w:rPr>
              <w:t>), что обусловлено отсутствием положительного заключения государственной экспертизы по ряду проектов строительства (реконструкции) автомобильных дорог, переносом изъятия земельных участков на 2019 год по причине судебных разбирательств, переносом срока выполнения работ</w:t>
            </w:r>
            <w:proofErr w:type="gramEnd"/>
            <w:r w:rsidRPr="00B2249D">
              <w:rPr>
                <w:rFonts w:eastAsiaTheme="minorHAnsi"/>
                <w:sz w:val="20"/>
                <w:szCs w:val="20"/>
                <w:lang w:eastAsia="en-US"/>
              </w:rPr>
              <w:t xml:space="preserve"> на более поздний период по причине не соблюдения собственником коммуникаций (газопроводов) согласованных сроков освидетельствования работ по переустройству коммуникаций и задержке производства работ.</w:t>
            </w:r>
          </w:p>
        </w:tc>
        <w:tc>
          <w:tcPr>
            <w:tcW w:w="1734" w:type="dxa"/>
          </w:tcPr>
          <w:p w:rsidR="000E1C54" w:rsidRPr="00B2249D" w:rsidRDefault="000E1C54" w:rsidP="0095713B">
            <w:pPr>
              <w:overflowPunct/>
              <w:autoSpaceDE/>
              <w:autoSpaceDN/>
              <w:adjustRightInd/>
              <w:spacing w:line="240" w:lineRule="auto"/>
              <w:ind w:left="0" w:right="0" w:firstLine="0"/>
              <w:jc w:val="center"/>
              <w:textAlignment w:val="auto"/>
              <w:rPr>
                <w:rFonts w:eastAsiaTheme="minorHAnsi"/>
                <w:sz w:val="20"/>
                <w:szCs w:val="20"/>
                <w:lang w:eastAsia="en-US"/>
              </w:rPr>
            </w:pPr>
            <w:r w:rsidRPr="00B2249D">
              <w:rPr>
                <w:rFonts w:eastAsiaTheme="minorHAnsi"/>
                <w:sz w:val="20"/>
                <w:szCs w:val="20"/>
                <w:lang w:eastAsia="en-US"/>
              </w:rPr>
              <w:t>719,0</w:t>
            </w:r>
          </w:p>
        </w:tc>
      </w:tr>
      <w:tr w:rsidR="005046A8" w:rsidRPr="00B2249D" w:rsidTr="000D7653">
        <w:trPr>
          <w:trHeight w:val="20"/>
        </w:trPr>
        <w:tc>
          <w:tcPr>
            <w:tcW w:w="1843" w:type="dxa"/>
          </w:tcPr>
          <w:p w:rsidR="005046A8" w:rsidRPr="00B2249D" w:rsidRDefault="005046A8" w:rsidP="0095713B">
            <w:pPr>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Минфин России</w:t>
            </w:r>
          </w:p>
        </w:tc>
        <w:tc>
          <w:tcPr>
            <w:tcW w:w="6629" w:type="dxa"/>
          </w:tcPr>
          <w:p w:rsidR="005046A8" w:rsidRPr="00B2249D" w:rsidRDefault="005046A8" w:rsidP="0095713B">
            <w:pPr>
              <w:overflowPunct/>
              <w:autoSpaceDE/>
              <w:autoSpaceDN/>
              <w:adjustRightInd/>
              <w:spacing w:line="240" w:lineRule="auto"/>
              <w:ind w:left="0" w:right="0" w:firstLine="0"/>
              <w:textAlignment w:val="auto"/>
              <w:rPr>
                <w:rFonts w:eastAsiaTheme="minorHAnsi"/>
                <w:sz w:val="20"/>
                <w:szCs w:val="20"/>
                <w:lang w:eastAsia="en-US"/>
              </w:rPr>
            </w:pPr>
            <w:r w:rsidRPr="005046A8">
              <w:rPr>
                <w:rFonts w:eastAsiaTheme="minorHAnsi"/>
                <w:sz w:val="20"/>
                <w:szCs w:val="20"/>
                <w:lang w:eastAsia="en-US"/>
              </w:rPr>
              <w:t xml:space="preserve">Субсидия ГК «Роскосмос» на </w:t>
            </w:r>
            <w:proofErr w:type="gramStart"/>
            <w:r w:rsidRPr="005046A8">
              <w:rPr>
                <w:rFonts w:eastAsiaTheme="minorHAnsi"/>
                <w:sz w:val="20"/>
                <w:szCs w:val="20"/>
                <w:lang w:eastAsia="en-US"/>
              </w:rPr>
              <w:t>выполнение возложенных на</w:t>
            </w:r>
            <w:proofErr w:type="gramEnd"/>
            <w:r w:rsidRPr="005046A8">
              <w:rPr>
                <w:rFonts w:eastAsiaTheme="minorHAnsi"/>
                <w:sz w:val="20"/>
                <w:szCs w:val="20"/>
                <w:lang w:eastAsia="en-US"/>
              </w:rPr>
              <w:t xml:space="preserve"> нее государственных полномочий, предус</w:t>
            </w:r>
            <w:r>
              <w:rPr>
                <w:rFonts w:eastAsiaTheme="minorHAnsi"/>
                <w:sz w:val="20"/>
                <w:szCs w:val="20"/>
                <w:lang w:eastAsia="en-US"/>
              </w:rPr>
              <w:t>мотренная Федеральным законом № </w:t>
            </w:r>
            <w:r w:rsidRPr="005046A8">
              <w:rPr>
                <w:rFonts w:eastAsiaTheme="minorHAnsi"/>
                <w:sz w:val="20"/>
                <w:szCs w:val="20"/>
                <w:lang w:eastAsia="en-US"/>
              </w:rPr>
              <w:t xml:space="preserve">362-ФЗ (с учетом изменений) в сумме </w:t>
            </w:r>
            <w:r w:rsidRPr="005046A8">
              <w:rPr>
                <w:rFonts w:eastAsiaTheme="minorHAnsi"/>
                <w:b/>
                <w:sz w:val="20"/>
                <w:szCs w:val="20"/>
                <w:lang w:eastAsia="en-US"/>
              </w:rPr>
              <w:t>31,1 млн. рублей</w:t>
            </w:r>
            <w:r w:rsidRPr="005046A8">
              <w:rPr>
                <w:rFonts w:eastAsiaTheme="minorHAnsi"/>
                <w:sz w:val="20"/>
                <w:szCs w:val="20"/>
                <w:lang w:eastAsia="en-US"/>
              </w:rPr>
              <w:t>, в 2018 году не перечислялась.</w:t>
            </w:r>
          </w:p>
        </w:tc>
        <w:tc>
          <w:tcPr>
            <w:tcW w:w="1734" w:type="dxa"/>
          </w:tcPr>
          <w:p w:rsidR="005046A8" w:rsidRPr="00B2249D" w:rsidRDefault="005046A8" w:rsidP="0095713B">
            <w:pPr>
              <w:overflowPunct/>
              <w:autoSpaceDE/>
              <w:autoSpaceDN/>
              <w:adjustRightInd/>
              <w:spacing w:line="240" w:lineRule="auto"/>
              <w:ind w:left="0" w:right="0" w:firstLine="0"/>
              <w:jc w:val="center"/>
              <w:textAlignment w:val="auto"/>
              <w:rPr>
                <w:rFonts w:eastAsiaTheme="minorHAnsi"/>
                <w:sz w:val="20"/>
                <w:szCs w:val="20"/>
                <w:lang w:eastAsia="en-US"/>
              </w:rPr>
            </w:pPr>
            <w:r>
              <w:rPr>
                <w:rFonts w:eastAsiaTheme="minorHAnsi"/>
                <w:sz w:val="20"/>
                <w:szCs w:val="20"/>
                <w:lang w:eastAsia="en-US"/>
              </w:rPr>
              <w:t>31,1</w:t>
            </w:r>
          </w:p>
        </w:tc>
      </w:tr>
      <w:tr w:rsidR="000E1C54" w:rsidRPr="00B2249D" w:rsidTr="000D7653">
        <w:trPr>
          <w:trHeight w:val="20"/>
        </w:trPr>
        <w:tc>
          <w:tcPr>
            <w:tcW w:w="1843" w:type="dxa"/>
          </w:tcPr>
          <w:p w:rsidR="000E1C54" w:rsidRPr="002D5692" w:rsidRDefault="000E1C54" w:rsidP="0095713B">
            <w:pPr>
              <w:overflowPunct/>
              <w:autoSpaceDE/>
              <w:autoSpaceDN/>
              <w:adjustRightInd/>
              <w:spacing w:line="240" w:lineRule="auto"/>
              <w:ind w:left="0" w:right="0" w:firstLine="0"/>
              <w:jc w:val="center"/>
              <w:textAlignment w:val="auto"/>
              <w:rPr>
                <w:rFonts w:eastAsiaTheme="minorHAnsi"/>
                <w:b/>
                <w:sz w:val="20"/>
                <w:szCs w:val="20"/>
                <w:lang w:eastAsia="en-US"/>
              </w:rPr>
            </w:pPr>
            <w:r w:rsidRPr="002D5692">
              <w:rPr>
                <w:rFonts w:eastAsiaTheme="minorHAnsi"/>
                <w:b/>
                <w:sz w:val="20"/>
                <w:szCs w:val="20"/>
                <w:lang w:eastAsia="en-US"/>
              </w:rPr>
              <w:t>ИТОГО</w:t>
            </w:r>
          </w:p>
        </w:tc>
        <w:tc>
          <w:tcPr>
            <w:tcW w:w="6629" w:type="dxa"/>
          </w:tcPr>
          <w:p w:rsidR="000E1C54" w:rsidRPr="002D5692" w:rsidRDefault="000E1C54" w:rsidP="0095713B">
            <w:pPr>
              <w:overflowPunct/>
              <w:autoSpaceDE/>
              <w:autoSpaceDN/>
              <w:adjustRightInd/>
              <w:spacing w:line="240" w:lineRule="auto"/>
              <w:ind w:left="0" w:right="0" w:firstLine="0"/>
              <w:textAlignment w:val="auto"/>
              <w:rPr>
                <w:rFonts w:eastAsiaTheme="minorHAnsi"/>
                <w:b/>
                <w:sz w:val="20"/>
                <w:szCs w:val="20"/>
                <w:lang w:eastAsia="en-US"/>
              </w:rPr>
            </w:pPr>
          </w:p>
        </w:tc>
        <w:tc>
          <w:tcPr>
            <w:tcW w:w="1734" w:type="dxa"/>
          </w:tcPr>
          <w:p w:rsidR="000E1C54" w:rsidRPr="002D5692" w:rsidRDefault="005046A8" w:rsidP="0095713B">
            <w:pPr>
              <w:overflowPunct/>
              <w:autoSpaceDE/>
              <w:autoSpaceDN/>
              <w:adjustRightInd/>
              <w:spacing w:line="240" w:lineRule="auto"/>
              <w:ind w:left="0" w:right="0" w:firstLine="0"/>
              <w:jc w:val="center"/>
              <w:textAlignment w:val="auto"/>
              <w:rPr>
                <w:rFonts w:eastAsiaTheme="minorHAnsi"/>
                <w:b/>
                <w:sz w:val="24"/>
                <w:szCs w:val="24"/>
                <w:lang w:eastAsia="en-US"/>
              </w:rPr>
            </w:pPr>
            <w:r>
              <w:rPr>
                <w:rFonts w:eastAsiaTheme="minorHAnsi"/>
                <w:b/>
                <w:sz w:val="24"/>
                <w:szCs w:val="24"/>
                <w:lang w:eastAsia="en-US"/>
              </w:rPr>
              <w:t>75</w:t>
            </w:r>
            <w:r w:rsidR="000E1C54" w:rsidRPr="002D5692">
              <w:rPr>
                <w:rFonts w:eastAsiaTheme="minorHAnsi"/>
                <w:b/>
                <w:sz w:val="24"/>
                <w:szCs w:val="24"/>
                <w:lang w:eastAsia="en-US"/>
              </w:rPr>
              <w:t>0,1</w:t>
            </w:r>
          </w:p>
        </w:tc>
      </w:tr>
    </w:tbl>
    <w:p w:rsidR="00F04460" w:rsidRPr="000D7653" w:rsidRDefault="00F04460" w:rsidP="000D7653">
      <w:pPr>
        <w:pBdr>
          <w:bottom w:val="single" w:sz="6" w:space="30" w:color="FFFFFF"/>
        </w:pBdr>
        <w:ind w:left="0" w:right="-2"/>
        <w:rPr>
          <w:sz w:val="2"/>
          <w:szCs w:val="2"/>
        </w:rPr>
      </w:pPr>
      <w:bookmarkStart w:id="0" w:name="_GoBack"/>
      <w:bookmarkEnd w:id="0"/>
    </w:p>
    <w:sectPr w:rsidR="00F04460" w:rsidRPr="000D7653" w:rsidSect="00523152">
      <w:headerReference w:type="default" r:id="rId9"/>
      <w:pgSz w:w="11906" w:h="16838"/>
      <w:pgMar w:top="1134" w:right="1134" w:bottom="1134"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F75" w:rsidRDefault="00FF3F75" w:rsidP="00F42E03">
      <w:pPr>
        <w:spacing w:line="240" w:lineRule="auto"/>
      </w:pPr>
      <w:r>
        <w:separator/>
      </w:r>
    </w:p>
  </w:endnote>
  <w:endnote w:type="continuationSeparator" w:id="0">
    <w:p w:rsidR="00FF3F75" w:rsidRDefault="00FF3F75" w:rsidP="00F42E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F75" w:rsidRDefault="00FF3F75" w:rsidP="00F42E03">
      <w:pPr>
        <w:spacing w:line="240" w:lineRule="auto"/>
      </w:pPr>
      <w:r>
        <w:separator/>
      </w:r>
    </w:p>
  </w:footnote>
  <w:footnote w:type="continuationSeparator" w:id="0">
    <w:p w:rsidR="00FF3F75" w:rsidRDefault="00FF3F75" w:rsidP="00F42E03">
      <w:pPr>
        <w:spacing w:line="240" w:lineRule="auto"/>
      </w:pPr>
      <w:r>
        <w:continuationSeparator/>
      </w:r>
    </w:p>
  </w:footnote>
  <w:footnote w:id="1">
    <w:p w:rsidR="007B5CEB" w:rsidRPr="00D37269" w:rsidRDefault="007B5CEB" w:rsidP="007B5CEB">
      <w:pPr>
        <w:spacing w:line="240" w:lineRule="auto"/>
        <w:ind w:left="0" w:right="-2" w:firstLine="426"/>
        <w:rPr>
          <w:sz w:val="16"/>
          <w:szCs w:val="16"/>
        </w:rPr>
      </w:pPr>
      <w:r w:rsidRPr="00D37269">
        <w:rPr>
          <w:rStyle w:val="ae"/>
          <w:sz w:val="16"/>
          <w:szCs w:val="16"/>
        </w:rPr>
        <w:footnoteRef/>
      </w:r>
      <w:r w:rsidRPr="00D37269">
        <w:rPr>
          <w:sz w:val="16"/>
          <w:szCs w:val="16"/>
        </w:rPr>
        <w:t xml:space="preserve"> Правила предоставления </w:t>
      </w:r>
      <w:r w:rsidRPr="00D37269">
        <w:rPr>
          <w:color w:val="000000"/>
          <w:sz w:val="16"/>
          <w:szCs w:val="16"/>
        </w:rPr>
        <w:t>в 2012 - 2019 годах субсидий из федерального бюджета на поддержку организаций, осуществляющих имущественное страхование рисков при запусках и летных испытаниях космических аппаратов, утвержденные постановлением Правительства Российской Федерации от 8 августа 2012 г. № 804.</w:t>
      </w:r>
    </w:p>
  </w:footnote>
  <w:footnote w:id="2">
    <w:p w:rsidR="007B5CEB" w:rsidRPr="00D37269" w:rsidRDefault="007B5CEB" w:rsidP="007B5CEB">
      <w:pPr>
        <w:pStyle w:val="af"/>
        <w:ind w:firstLine="426"/>
        <w:jc w:val="both"/>
        <w:rPr>
          <w:sz w:val="16"/>
          <w:szCs w:val="16"/>
        </w:rPr>
      </w:pPr>
      <w:r w:rsidRPr="00D37269">
        <w:rPr>
          <w:rStyle w:val="ae"/>
          <w:sz w:val="16"/>
          <w:szCs w:val="16"/>
        </w:rPr>
        <w:footnoteRef/>
      </w:r>
      <w:r w:rsidRPr="00D37269">
        <w:rPr>
          <w:sz w:val="16"/>
          <w:szCs w:val="16"/>
        </w:rPr>
        <w:t xml:space="preserve"> В соответствии с пунктом 13 указанных Правил </w:t>
      </w:r>
      <w:r w:rsidRPr="00D37269">
        <w:rPr>
          <w:color w:val="000000"/>
          <w:sz w:val="16"/>
          <w:szCs w:val="16"/>
        </w:rPr>
        <w:t xml:space="preserve"> перечисление субсидии осуществляется в установленном порядке на расчетный счет, открытый получателю субсидии в кредитной организации, не позднее 10 рабочих дней со дня принятия Госкорпорацией «Роскосмос» решения о предоставлении субсидии.</w:t>
      </w:r>
    </w:p>
  </w:footnote>
  <w:footnote w:id="3">
    <w:p w:rsidR="007B5CEB" w:rsidRPr="00430FB3" w:rsidRDefault="007B5CEB" w:rsidP="007B5CEB">
      <w:pPr>
        <w:pStyle w:val="af"/>
        <w:ind w:firstLine="426"/>
        <w:jc w:val="both"/>
        <w:rPr>
          <w:sz w:val="16"/>
          <w:szCs w:val="16"/>
        </w:rPr>
      </w:pPr>
      <w:r w:rsidRPr="00430FB3">
        <w:rPr>
          <w:rStyle w:val="ae"/>
          <w:sz w:val="16"/>
          <w:szCs w:val="16"/>
        </w:rPr>
        <w:footnoteRef/>
      </w:r>
      <w:r w:rsidRPr="00430FB3">
        <w:rPr>
          <w:sz w:val="16"/>
          <w:szCs w:val="16"/>
        </w:rPr>
        <w:t xml:space="preserve"> </w:t>
      </w:r>
      <w:proofErr w:type="gramStart"/>
      <w:r w:rsidRPr="00430FB3">
        <w:rPr>
          <w:sz w:val="16"/>
          <w:szCs w:val="16"/>
        </w:rPr>
        <w:t>Установлен пунктом 11 Правил предоставления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 наземным, в том числе железнодорожным, транспортом, утвержденных постановлением Правительства Российской Федерации от 15 сентября 2017 г. № 1104.</w:t>
      </w:r>
      <w:proofErr w:type="gramEnd"/>
    </w:p>
  </w:footnote>
  <w:footnote w:id="4">
    <w:p w:rsidR="007B5CEB" w:rsidRPr="00E328EA" w:rsidRDefault="007B5CEB" w:rsidP="007B5CEB">
      <w:pPr>
        <w:spacing w:line="240" w:lineRule="auto"/>
        <w:ind w:left="0" w:right="-2"/>
        <w:rPr>
          <w:color w:val="000000"/>
          <w:sz w:val="16"/>
          <w:szCs w:val="16"/>
        </w:rPr>
      </w:pPr>
      <w:r w:rsidRPr="00E328EA">
        <w:rPr>
          <w:rStyle w:val="ae"/>
          <w:sz w:val="16"/>
          <w:szCs w:val="16"/>
        </w:rPr>
        <w:footnoteRef/>
      </w:r>
      <w:r>
        <w:t xml:space="preserve"> </w:t>
      </w:r>
      <w:r w:rsidRPr="00E328EA">
        <w:rPr>
          <w:color w:val="000000"/>
          <w:sz w:val="16"/>
          <w:szCs w:val="16"/>
        </w:rPr>
        <w:t>В соответствии подпунктом «а» пункта 8 Положения о порядке формирования и ведения Федерального информационного фонда стандартов и правилах пользования им, утвержденного постановлением Правительства Российской Федерации от 28 июня 2016 г. № 589</w:t>
      </w:r>
      <w:r>
        <w:rPr>
          <w:color w:val="000000"/>
          <w:sz w:val="16"/>
          <w:szCs w:val="16"/>
        </w:rPr>
        <w:t>.</w:t>
      </w:r>
      <w:r w:rsidRPr="00E328EA">
        <w:rPr>
          <w:color w:val="000000"/>
          <w:sz w:val="16"/>
          <w:szCs w:val="16"/>
        </w:rPr>
        <w:t xml:space="preserve"> </w:t>
      </w:r>
    </w:p>
    <w:p w:rsidR="007B5CEB" w:rsidRDefault="007B5CEB" w:rsidP="007B5CEB">
      <w:pPr>
        <w:pStyle w:val="af"/>
      </w:pPr>
    </w:p>
  </w:footnote>
  <w:footnote w:id="5">
    <w:p w:rsidR="007B5CEB" w:rsidRPr="004175AB" w:rsidRDefault="007B5CEB" w:rsidP="007B5CEB">
      <w:pPr>
        <w:pStyle w:val="af"/>
        <w:ind w:firstLine="426"/>
        <w:jc w:val="both"/>
        <w:rPr>
          <w:sz w:val="16"/>
          <w:szCs w:val="16"/>
        </w:rPr>
      </w:pPr>
      <w:r>
        <w:rPr>
          <w:rStyle w:val="ae"/>
        </w:rPr>
        <w:footnoteRef/>
      </w:r>
      <w:r>
        <w:t xml:space="preserve"> </w:t>
      </w:r>
      <w:proofErr w:type="gramStart"/>
      <w:r w:rsidRPr="004175AB">
        <w:rPr>
          <w:sz w:val="16"/>
          <w:szCs w:val="16"/>
        </w:rPr>
        <w:t xml:space="preserve">В нарушение пункта 20 Правил предоставления субсидий из федерального бюджета российским организациям на компенсацию потерь в доходах, возникших в результате производства камвольных и (или) </w:t>
      </w:r>
      <w:proofErr w:type="spellStart"/>
      <w:r w:rsidRPr="004175AB">
        <w:rPr>
          <w:sz w:val="16"/>
          <w:szCs w:val="16"/>
        </w:rPr>
        <w:t>поливискозных</w:t>
      </w:r>
      <w:proofErr w:type="spellEnd"/>
      <w:r w:rsidRPr="004175AB">
        <w:rPr>
          <w:sz w:val="16"/>
          <w:szCs w:val="16"/>
        </w:rPr>
        <w:t xml:space="preserve"> тканей, предназначенных для изготовления одежды обучающихся (школьной формы) в начальных классах, утвержденных постановлением Правительства Российской Федерации от 27 августа 2016 г. № 857, пункта 4.1.4 согла</w:t>
      </w:r>
      <w:r>
        <w:rPr>
          <w:sz w:val="16"/>
          <w:szCs w:val="16"/>
        </w:rPr>
        <w:t>шений о предоставлении субсидий.</w:t>
      </w:r>
      <w:proofErr w:type="gramEnd"/>
    </w:p>
  </w:footnote>
  <w:footnote w:id="6">
    <w:p w:rsidR="007B5CEB" w:rsidRPr="00CB2A71" w:rsidRDefault="007B5CEB" w:rsidP="007B5CEB">
      <w:pPr>
        <w:spacing w:line="240" w:lineRule="auto"/>
        <w:ind w:left="0" w:right="-2" w:firstLine="426"/>
        <w:rPr>
          <w:color w:val="000000"/>
          <w:sz w:val="16"/>
          <w:szCs w:val="16"/>
        </w:rPr>
      </w:pPr>
      <w:r w:rsidRPr="00CB2A71">
        <w:rPr>
          <w:rStyle w:val="ae"/>
          <w:sz w:val="16"/>
          <w:szCs w:val="16"/>
        </w:rPr>
        <w:footnoteRef/>
      </w:r>
      <w:r w:rsidRPr="00CB2A71">
        <w:rPr>
          <w:sz w:val="16"/>
          <w:szCs w:val="16"/>
        </w:rPr>
        <w:t xml:space="preserve"> </w:t>
      </w:r>
      <w:r w:rsidRPr="00CB2A71">
        <w:rPr>
          <w:color w:val="000000"/>
          <w:sz w:val="16"/>
          <w:szCs w:val="16"/>
        </w:rPr>
        <w:t xml:space="preserve">В </w:t>
      </w:r>
      <w:r>
        <w:rPr>
          <w:color w:val="000000"/>
          <w:sz w:val="16"/>
          <w:szCs w:val="16"/>
        </w:rPr>
        <w:t xml:space="preserve">соответствии с </w:t>
      </w:r>
      <w:r w:rsidRPr="00CB2A71">
        <w:rPr>
          <w:color w:val="000000"/>
          <w:sz w:val="16"/>
          <w:szCs w:val="16"/>
        </w:rPr>
        <w:t xml:space="preserve"> пункт</w:t>
      </w:r>
      <w:r>
        <w:rPr>
          <w:color w:val="000000"/>
          <w:sz w:val="16"/>
          <w:szCs w:val="16"/>
        </w:rPr>
        <w:t>ом</w:t>
      </w:r>
      <w:r w:rsidRPr="00CB2A71">
        <w:rPr>
          <w:color w:val="000000"/>
          <w:sz w:val="16"/>
          <w:szCs w:val="16"/>
        </w:rPr>
        <w:t xml:space="preserve"> 4.1.12 шести соглашений о предоставлении субсидий, заключенных </w:t>
      </w:r>
      <w:r>
        <w:rPr>
          <w:color w:val="000000"/>
          <w:sz w:val="16"/>
          <w:szCs w:val="16"/>
        </w:rPr>
        <w:t>со спортивными федерациями</w:t>
      </w:r>
      <w:r w:rsidRPr="00CB2A71">
        <w:rPr>
          <w:color w:val="000000"/>
          <w:sz w:val="16"/>
          <w:szCs w:val="16"/>
        </w:rPr>
        <w:t>, Минспорт России обязуется в случае, если получателем субсидии не достигнуты значения показателей результативности предоставления субсидии</w:t>
      </w:r>
      <w:r>
        <w:rPr>
          <w:color w:val="000000"/>
          <w:sz w:val="16"/>
          <w:szCs w:val="16"/>
        </w:rPr>
        <w:t>,</w:t>
      </w:r>
      <w:r w:rsidRPr="00CB2A71">
        <w:rPr>
          <w:color w:val="000000"/>
          <w:sz w:val="16"/>
          <w:szCs w:val="16"/>
        </w:rPr>
        <w:t xml:space="preserve"> применять штрафные санкции</w:t>
      </w:r>
      <w:r>
        <w:rPr>
          <w:color w:val="000000"/>
          <w:sz w:val="16"/>
          <w:szCs w:val="16"/>
        </w:rPr>
        <w:t>.</w:t>
      </w:r>
      <w:r w:rsidRPr="00CB2A71">
        <w:rPr>
          <w:color w:val="000000"/>
          <w:sz w:val="16"/>
          <w:szCs w:val="16"/>
        </w:rPr>
        <w:t xml:space="preserve"> </w:t>
      </w:r>
    </w:p>
    <w:p w:rsidR="007B5CEB" w:rsidRPr="00CB2A71" w:rsidRDefault="007B5CEB" w:rsidP="007B5CEB">
      <w:pPr>
        <w:pStyle w:val="af"/>
        <w:ind w:firstLine="426"/>
        <w:rPr>
          <w:sz w:val="16"/>
          <w:szCs w:val="16"/>
        </w:rPr>
      </w:pPr>
    </w:p>
  </w:footnote>
  <w:footnote w:id="7">
    <w:p w:rsidR="007B5CEB" w:rsidRPr="00512640" w:rsidRDefault="007B5CEB" w:rsidP="007B5CEB">
      <w:pPr>
        <w:overflowPunct/>
        <w:spacing w:line="240" w:lineRule="auto"/>
        <w:ind w:left="0" w:right="0" w:firstLine="567"/>
        <w:textAlignment w:val="auto"/>
        <w:rPr>
          <w:rFonts w:eastAsiaTheme="minorHAnsi"/>
          <w:sz w:val="16"/>
          <w:szCs w:val="16"/>
          <w:lang w:eastAsia="en-US"/>
        </w:rPr>
      </w:pPr>
      <w:r w:rsidRPr="00684C47">
        <w:rPr>
          <w:rStyle w:val="ae"/>
          <w:i/>
          <w:sz w:val="18"/>
          <w:szCs w:val="18"/>
        </w:rPr>
        <w:footnoteRef/>
      </w:r>
      <w:r w:rsidRPr="00684C47">
        <w:rPr>
          <w:i/>
          <w:sz w:val="18"/>
          <w:szCs w:val="18"/>
        </w:rPr>
        <w:t xml:space="preserve"> </w:t>
      </w:r>
      <w:r w:rsidRPr="00512640">
        <w:rPr>
          <w:sz w:val="16"/>
          <w:szCs w:val="16"/>
        </w:rPr>
        <w:t>постановление Правительства Российской Федерации от 7 марта 2018 г. № 239</w:t>
      </w:r>
      <w:r w:rsidRPr="00512640">
        <w:rPr>
          <w:rFonts w:eastAsiaTheme="minorHAnsi"/>
          <w:sz w:val="16"/>
          <w:szCs w:val="16"/>
          <w:lang w:eastAsia="en-US"/>
        </w:rPr>
        <w:t xml:space="preserve"> «О внесении изменений в приложение к постановлению Правительства Российской Федерации от 8 октября 2015 г. № 1076»;</w:t>
      </w:r>
    </w:p>
    <w:p w:rsidR="007B5CEB" w:rsidRPr="00512640" w:rsidRDefault="007B5CEB" w:rsidP="007B5CEB">
      <w:pPr>
        <w:pStyle w:val="af"/>
        <w:ind w:firstLine="567"/>
        <w:jc w:val="both"/>
        <w:rPr>
          <w:rFonts w:ascii="Calibri" w:eastAsia="Calibri" w:hAnsi="Calibri"/>
          <w:sz w:val="16"/>
          <w:szCs w:val="16"/>
          <w:lang w:eastAsia="en-US"/>
        </w:rPr>
      </w:pPr>
      <w:proofErr w:type="gramStart"/>
      <w:r w:rsidRPr="00512640">
        <w:rPr>
          <w:sz w:val="16"/>
          <w:szCs w:val="16"/>
        </w:rPr>
        <w:t>постановление Правительства Российской Федерации от 8 октября 2015 г. № 1076  «О предоставлении бюджетных инвестиций публичному акционерному обществу «Российские сети» в объекты капитального строительства за счет средств федерального бюджета на реализацию мероприятий по строительству и реконструкции объектов капитального строительства в целях создания инфраструктуры энергоснабжения к проведению в 2018 году в Российской Федерации чемпионата мира по футболу»</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3963309"/>
      <w:docPartObj>
        <w:docPartGallery w:val="Page Numbers (Top of Page)"/>
        <w:docPartUnique/>
      </w:docPartObj>
    </w:sdtPr>
    <w:sdtEndPr>
      <w:rPr>
        <w:sz w:val="20"/>
        <w:szCs w:val="20"/>
      </w:rPr>
    </w:sdtEndPr>
    <w:sdtContent>
      <w:p w:rsidR="0095713B" w:rsidRPr="00F5330E" w:rsidRDefault="0095713B" w:rsidP="00F5330E">
        <w:pPr>
          <w:pStyle w:val="a8"/>
          <w:tabs>
            <w:tab w:val="clear" w:pos="4677"/>
            <w:tab w:val="clear" w:pos="9355"/>
          </w:tabs>
          <w:ind w:left="0" w:right="-143" w:firstLine="0"/>
          <w:jc w:val="center"/>
          <w:rPr>
            <w:sz w:val="20"/>
            <w:szCs w:val="20"/>
          </w:rPr>
        </w:pPr>
        <w:r w:rsidRPr="00F5330E">
          <w:rPr>
            <w:sz w:val="20"/>
            <w:szCs w:val="20"/>
          </w:rPr>
          <w:fldChar w:fldCharType="begin"/>
        </w:r>
        <w:r w:rsidRPr="00F5330E">
          <w:rPr>
            <w:sz w:val="20"/>
            <w:szCs w:val="20"/>
          </w:rPr>
          <w:instrText>PAGE   \* MERGEFORMAT</w:instrText>
        </w:r>
        <w:r w:rsidRPr="00F5330E">
          <w:rPr>
            <w:sz w:val="20"/>
            <w:szCs w:val="20"/>
          </w:rPr>
          <w:fldChar w:fldCharType="separate"/>
        </w:r>
        <w:r w:rsidR="00A4235E">
          <w:rPr>
            <w:noProof/>
            <w:sz w:val="20"/>
            <w:szCs w:val="20"/>
          </w:rPr>
          <w:t>14</w:t>
        </w:r>
        <w:r w:rsidRPr="00F5330E">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74A3"/>
    <w:multiLevelType w:val="multilevel"/>
    <w:tmpl w:val="AE58F45E"/>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eastAsia="Times New Roman" w:hint="default"/>
        <w:color w:val="000000"/>
      </w:rPr>
    </w:lvl>
    <w:lvl w:ilvl="2">
      <w:start w:val="1"/>
      <w:numFmt w:val="decimal"/>
      <w:isLgl/>
      <w:lvlText w:val="%1.%2.%3."/>
      <w:lvlJc w:val="left"/>
      <w:pPr>
        <w:ind w:left="1429" w:hanging="720"/>
      </w:pPr>
      <w:rPr>
        <w:rFonts w:eastAsia="Times New Roman" w:hint="default"/>
        <w:color w:val="000000"/>
      </w:rPr>
    </w:lvl>
    <w:lvl w:ilvl="3">
      <w:start w:val="1"/>
      <w:numFmt w:val="decimal"/>
      <w:isLgl/>
      <w:lvlText w:val="%1.%2.%3.%4."/>
      <w:lvlJc w:val="left"/>
      <w:pPr>
        <w:ind w:left="1429" w:hanging="720"/>
      </w:pPr>
      <w:rPr>
        <w:rFonts w:eastAsia="Times New Roman" w:hint="default"/>
        <w:color w:val="000000"/>
      </w:rPr>
    </w:lvl>
    <w:lvl w:ilvl="4">
      <w:start w:val="1"/>
      <w:numFmt w:val="decimal"/>
      <w:isLgl/>
      <w:lvlText w:val="%1.%2.%3.%4.%5."/>
      <w:lvlJc w:val="left"/>
      <w:pPr>
        <w:ind w:left="1789" w:hanging="1080"/>
      </w:pPr>
      <w:rPr>
        <w:rFonts w:eastAsia="Times New Roman" w:hint="default"/>
        <w:color w:val="000000"/>
      </w:rPr>
    </w:lvl>
    <w:lvl w:ilvl="5">
      <w:start w:val="1"/>
      <w:numFmt w:val="decimal"/>
      <w:isLgl/>
      <w:lvlText w:val="%1.%2.%3.%4.%5.%6."/>
      <w:lvlJc w:val="left"/>
      <w:pPr>
        <w:ind w:left="1789" w:hanging="1080"/>
      </w:pPr>
      <w:rPr>
        <w:rFonts w:eastAsia="Times New Roman" w:hint="default"/>
        <w:color w:val="000000"/>
      </w:rPr>
    </w:lvl>
    <w:lvl w:ilvl="6">
      <w:start w:val="1"/>
      <w:numFmt w:val="decimal"/>
      <w:isLgl/>
      <w:lvlText w:val="%1.%2.%3.%4.%5.%6.%7."/>
      <w:lvlJc w:val="left"/>
      <w:pPr>
        <w:ind w:left="2149" w:hanging="1440"/>
      </w:pPr>
      <w:rPr>
        <w:rFonts w:eastAsia="Times New Roman" w:hint="default"/>
        <w:color w:val="000000"/>
      </w:rPr>
    </w:lvl>
    <w:lvl w:ilvl="7">
      <w:start w:val="1"/>
      <w:numFmt w:val="decimal"/>
      <w:isLgl/>
      <w:lvlText w:val="%1.%2.%3.%4.%5.%6.%7.%8."/>
      <w:lvlJc w:val="left"/>
      <w:pPr>
        <w:ind w:left="2149" w:hanging="1440"/>
      </w:pPr>
      <w:rPr>
        <w:rFonts w:eastAsia="Times New Roman" w:hint="default"/>
        <w:color w:val="000000"/>
      </w:rPr>
    </w:lvl>
    <w:lvl w:ilvl="8">
      <w:start w:val="1"/>
      <w:numFmt w:val="decimal"/>
      <w:isLgl/>
      <w:lvlText w:val="%1.%2.%3.%4.%5.%6.%7.%8.%9."/>
      <w:lvlJc w:val="left"/>
      <w:pPr>
        <w:ind w:left="2509" w:hanging="1800"/>
      </w:pPr>
      <w:rPr>
        <w:rFonts w:eastAsia="Times New Roman" w:hint="default"/>
        <w:color w:val="000000"/>
      </w:rPr>
    </w:lvl>
  </w:abstractNum>
  <w:abstractNum w:abstractNumId="1">
    <w:nsid w:val="19017A7B"/>
    <w:multiLevelType w:val="hybridMultilevel"/>
    <w:tmpl w:val="7B504AD8"/>
    <w:lvl w:ilvl="0" w:tplc="D5F6B99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D9C2E12"/>
    <w:multiLevelType w:val="hybridMultilevel"/>
    <w:tmpl w:val="136EDF3A"/>
    <w:lvl w:ilvl="0" w:tplc="CDAE2A24">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CD4"/>
    <w:rsid w:val="00007420"/>
    <w:rsid w:val="00043FB2"/>
    <w:rsid w:val="0005655A"/>
    <w:rsid w:val="000571D2"/>
    <w:rsid w:val="00062C42"/>
    <w:rsid w:val="00074257"/>
    <w:rsid w:val="000965B4"/>
    <w:rsid w:val="000A4CE0"/>
    <w:rsid w:val="000C5E56"/>
    <w:rsid w:val="000D6342"/>
    <w:rsid w:val="000D7653"/>
    <w:rsid w:val="000E1C54"/>
    <w:rsid w:val="000E79F0"/>
    <w:rsid w:val="000F3F43"/>
    <w:rsid w:val="000F4550"/>
    <w:rsid w:val="000F6FE7"/>
    <w:rsid w:val="0011549D"/>
    <w:rsid w:val="00134BF6"/>
    <w:rsid w:val="0014400E"/>
    <w:rsid w:val="00152DBA"/>
    <w:rsid w:val="00157392"/>
    <w:rsid w:val="00161BE0"/>
    <w:rsid w:val="00161C17"/>
    <w:rsid w:val="001828F5"/>
    <w:rsid w:val="00184936"/>
    <w:rsid w:val="00185A7C"/>
    <w:rsid w:val="00196400"/>
    <w:rsid w:val="001A4628"/>
    <w:rsid w:val="001A682F"/>
    <w:rsid w:val="001B10E8"/>
    <w:rsid w:val="001C3B4F"/>
    <w:rsid w:val="001C5B8E"/>
    <w:rsid w:val="001E33FE"/>
    <w:rsid w:val="001F54A1"/>
    <w:rsid w:val="001F568F"/>
    <w:rsid w:val="002079FC"/>
    <w:rsid w:val="00216955"/>
    <w:rsid w:val="00220C04"/>
    <w:rsid w:val="00233EBB"/>
    <w:rsid w:val="0029265A"/>
    <w:rsid w:val="002C36EA"/>
    <w:rsid w:val="002D022E"/>
    <w:rsid w:val="002D35BB"/>
    <w:rsid w:val="002D554B"/>
    <w:rsid w:val="002D5692"/>
    <w:rsid w:val="002E0FE4"/>
    <w:rsid w:val="002F59D9"/>
    <w:rsid w:val="00302899"/>
    <w:rsid w:val="0031070A"/>
    <w:rsid w:val="00310ECA"/>
    <w:rsid w:val="0031257D"/>
    <w:rsid w:val="00337719"/>
    <w:rsid w:val="00343BEB"/>
    <w:rsid w:val="003464F4"/>
    <w:rsid w:val="003670A7"/>
    <w:rsid w:val="00367A33"/>
    <w:rsid w:val="003757D2"/>
    <w:rsid w:val="00382DA1"/>
    <w:rsid w:val="0039437F"/>
    <w:rsid w:val="0039562F"/>
    <w:rsid w:val="003A6B98"/>
    <w:rsid w:val="003B5343"/>
    <w:rsid w:val="003C34A9"/>
    <w:rsid w:val="003D1343"/>
    <w:rsid w:val="003E7AE8"/>
    <w:rsid w:val="003E7CD2"/>
    <w:rsid w:val="003F1721"/>
    <w:rsid w:val="0040467B"/>
    <w:rsid w:val="00406D8A"/>
    <w:rsid w:val="004175AB"/>
    <w:rsid w:val="0043161C"/>
    <w:rsid w:val="00432149"/>
    <w:rsid w:val="00470AD4"/>
    <w:rsid w:val="00474EAD"/>
    <w:rsid w:val="00481F8F"/>
    <w:rsid w:val="004A62DD"/>
    <w:rsid w:val="004B6AE6"/>
    <w:rsid w:val="004C71E6"/>
    <w:rsid w:val="004C7CE1"/>
    <w:rsid w:val="004D2626"/>
    <w:rsid w:val="004E514F"/>
    <w:rsid w:val="004F4026"/>
    <w:rsid w:val="00501B90"/>
    <w:rsid w:val="005046A8"/>
    <w:rsid w:val="00512640"/>
    <w:rsid w:val="00520296"/>
    <w:rsid w:val="0052201E"/>
    <w:rsid w:val="00523152"/>
    <w:rsid w:val="00571B45"/>
    <w:rsid w:val="00572C16"/>
    <w:rsid w:val="00577149"/>
    <w:rsid w:val="0058346A"/>
    <w:rsid w:val="005A0CD8"/>
    <w:rsid w:val="005A321F"/>
    <w:rsid w:val="005A3896"/>
    <w:rsid w:val="005A6ABC"/>
    <w:rsid w:val="005E328E"/>
    <w:rsid w:val="005E4846"/>
    <w:rsid w:val="005E54A1"/>
    <w:rsid w:val="005E754A"/>
    <w:rsid w:val="005F1AD9"/>
    <w:rsid w:val="00610A6C"/>
    <w:rsid w:val="00627677"/>
    <w:rsid w:val="00631B3C"/>
    <w:rsid w:val="006540D5"/>
    <w:rsid w:val="0065743F"/>
    <w:rsid w:val="00670537"/>
    <w:rsid w:val="00670A23"/>
    <w:rsid w:val="006839C4"/>
    <w:rsid w:val="006844EE"/>
    <w:rsid w:val="006845BA"/>
    <w:rsid w:val="006A044B"/>
    <w:rsid w:val="006A1232"/>
    <w:rsid w:val="006A3CFC"/>
    <w:rsid w:val="006A43D4"/>
    <w:rsid w:val="006A6D11"/>
    <w:rsid w:val="006C2462"/>
    <w:rsid w:val="006C44C5"/>
    <w:rsid w:val="006E35DE"/>
    <w:rsid w:val="006E742A"/>
    <w:rsid w:val="00704679"/>
    <w:rsid w:val="0071059C"/>
    <w:rsid w:val="00715A61"/>
    <w:rsid w:val="00715E31"/>
    <w:rsid w:val="00722FE2"/>
    <w:rsid w:val="00741354"/>
    <w:rsid w:val="00747E86"/>
    <w:rsid w:val="007550E0"/>
    <w:rsid w:val="00763CD4"/>
    <w:rsid w:val="00776615"/>
    <w:rsid w:val="007860BD"/>
    <w:rsid w:val="00787A9A"/>
    <w:rsid w:val="00792545"/>
    <w:rsid w:val="007B128E"/>
    <w:rsid w:val="007B5CEB"/>
    <w:rsid w:val="007C257C"/>
    <w:rsid w:val="007C41C0"/>
    <w:rsid w:val="007D577E"/>
    <w:rsid w:val="00803402"/>
    <w:rsid w:val="00806709"/>
    <w:rsid w:val="00813039"/>
    <w:rsid w:val="008170B1"/>
    <w:rsid w:val="00824FEA"/>
    <w:rsid w:val="00885342"/>
    <w:rsid w:val="008866AB"/>
    <w:rsid w:val="008A49E2"/>
    <w:rsid w:val="008B5CC3"/>
    <w:rsid w:val="008C742D"/>
    <w:rsid w:val="008D49CC"/>
    <w:rsid w:val="008E3837"/>
    <w:rsid w:val="008F1CD1"/>
    <w:rsid w:val="008F4E3D"/>
    <w:rsid w:val="008F5993"/>
    <w:rsid w:val="00903D85"/>
    <w:rsid w:val="00911BE0"/>
    <w:rsid w:val="00915E65"/>
    <w:rsid w:val="009161DC"/>
    <w:rsid w:val="009303A7"/>
    <w:rsid w:val="009340D0"/>
    <w:rsid w:val="0093653B"/>
    <w:rsid w:val="009406B2"/>
    <w:rsid w:val="009471CE"/>
    <w:rsid w:val="009522F1"/>
    <w:rsid w:val="009547C4"/>
    <w:rsid w:val="0095713B"/>
    <w:rsid w:val="00964647"/>
    <w:rsid w:val="00970835"/>
    <w:rsid w:val="00974A9C"/>
    <w:rsid w:val="00976230"/>
    <w:rsid w:val="00981F6D"/>
    <w:rsid w:val="00985998"/>
    <w:rsid w:val="00996A3F"/>
    <w:rsid w:val="009A3CC2"/>
    <w:rsid w:val="009B1296"/>
    <w:rsid w:val="009B7B29"/>
    <w:rsid w:val="009D09E5"/>
    <w:rsid w:val="009E5E25"/>
    <w:rsid w:val="009F0307"/>
    <w:rsid w:val="00A230B6"/>
    <w:rsid w:val="00A23118"/>
    <w:rsid w:val="00A34E5B"/>
    <w:rsid w:val="00A37327"/>
    <w:rsid w:val="00A4235E"/>
    <w:rsid w:val="00A6092B"/>
    <w:rsid w:val="00A7747C"/>
    <w:rsid w:val="00A87CD8"/>
    <w:rsid w:val="00AA0096"/>
    <w:rsid w:val="00AA2EC5"/>
    <w:rsid w:val="00AA42A1"/>
    <w:rsid w:val="00AC0DE9"/>
    <w:rsid w:val="00AC62F1"/>
    <w:rsid w:val="00AD2589"/>
    <w:rsid w:val="00AD413A"/>
    <w:rsid w:val="00B01C20"/>
    <w:rsid w:val="00B03265"/>
    <w:rsid w:val="00B04796"/>
    <w:rsid w:val="00B05E4D"/>
    <w:rsid w:val="00B163A5"/>
    <w:rsid w:val="00B2249D"/>
    <w:rsid w:val="00B22724"/>
    <w:rsid w:val="00B35969"/>
    <w:rsid w:val="00B47691"/>
    <w:rsid w:val="00B71713"/>
    <w:rsid w:val="00B73002"/>
    <w:rsid w:val="00B774D8"/>
    <w:rsid w:val="00B834BC"/>
    <w:rsid w:val="00B96AC1"/>
    <w:rsid w:val="00B97031"/>
    <w:rsid w:val="00BB448B"/>
    <w:rsid w:val="00BF530E"/>
    <w:rsid w:val="00BF6A5A"/>
    <w:rsid w:val="00BF6FA3"/>
    <w:rsid w:val="00BF754A"/>
    <w:rsid w:val="00C0757D"/>
    <w:rsid w:val="00C22D32"/>
    <w:rsid w:val="00C26721"/>
    <w:rsid w:val="00C270AC"/>
    <w:rsid w:val="00C31DB9"/>
    <w:rsid w:val="00C328AF"/>
    <w:rsid w:val="00C435A9"/>
    <w:rsid w:val="00C61F9D"/>
    <w:rsid w:val="00C75E7A"/>
    <w:rsid w:val="00CA5D1B"/>
    <w:rsid w:val="00CB2A71"/>
    <w:rsid w:val="00CC68B6"/>
    <w:rsid w:val="00CD1AF4"/>
    <w:rsid w:val="00CD1D7C"/>
    <w:rsid w:val="00CD35A7"/>
    <w:rsid w:val="00CD6A09"/>
    <w:rsid w:val="00D02F54"/>
    <w:rsid w:val="00D040F2"/>
    <w:rsid w:val="00D126BF"/>
    <w:rsid w:val="00D165B1"/>
    <w:rsid w:val="00D33AB7"/>
    <w:rsid w:val="00D35561"/>
    <w:rsid w:val="00D37269"/>
    <w:rsid w:val="00D64898"/>
    <w:rsid w:val="00D82683"/>
    <w:rsid w:val="00D9106D"/>
    <w:rsid w:val="00D95A6D"/>
    <w:rsid w:val="00DA0380"/>
    <w:rsid w:val="00DA0A98"/>
    <w:rsid w:val="00DB187C"/>
    <w:rsid w:val="00DB4B0F"/>
    <w:rsid w:val="00DB529D"/>
    <w:rsid w:val="00DB5F54"/>
    <w:rsid w:val="00DD09C6"/>
    <w:rsid w:val="00DD109D"/>
    <w:rsid w:val="00DE320D"/>
    <w:rsid w:val="00DF08E0"/>
    <w:rsid w:val="00E10505"/>
    <w:rsid w:val="00E20046"/>
    <w:rsid w:val="00E206FB"/>
    <w:rsid w:val="00E23242"/>
    <w:rsid w:val="00E3283D"/>
    <w:rsid w:val="00E328EA"/>
    <w:rsid w:val="00E3429B"/>
    <w:rsid w:val="00E63940"/>
    <w:rsid w:val="00E75EEF"/>
    <w:rsid w:val="00E81F21"/>
    <w:rsid w:val="00EB4EB8"/>
    <w:rsid w:val="00EB6659"/>
    <w:rsid w:val="00F04460"/>
    <w:rsid w:val="00F278A7"/>
    <w:rsid w:val="00F42E03"/>
    <w:rsid w:val="00F51FF7"/>
    <w:rsid w:val="00F5330E"/>
    <w:rsid w:val="00F650B2"/>
    <w:rsid w:val="00F67BFF"/>
    <w:rsid w:val="00F728C6"/>
    <w:rsid w:val="00F76EEA"/>
    <w:rsid w:val="00F92A17"/>
    <w:rsid w:val="00FA0A1F"/>
    <w:rsid w:val="00FA3A6F"/>
    <w:rsid w:val="00FB4879"/>
    <w:rsid w:val="00FB4A5C"/>
    <w:rsid w:val="00FC2B8A"/>
    <w:rsid w:val="00FC3129"/>
    <w:rsid w:val="00FD37BB"/>
    <w:rsid w:val="00FD597D"/>
    <w:rsid w:val="00FE69E9"/>
    <w:rsid w:val="00FF3F75"/>
    <w:rsid w:val="00FF5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49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C075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ody Text"/>
    <w:aliases w:val="Основной текст1,Основной текст Знак Знак,bt,body text,contents"/>
    <w:basedOn w:val="a"/>
    <w:link w:val="1"/>
    <w:rsid w:val="00C0757D"/>
    <w:pPr>
      <w:overflowPunct/>
      <w:autoSpaceDE/>
      <w:autoSpaceDN/>
      <w:adjustRightInd/>
      <w:spacing w:line="240" w:lineRule="auto"/>
      <w:ind w:left="0" w:right="0" w:firstLine="0"/>
      <w:jc w:val="center"/>
      <w:textAlignment w:val="auto"/>
    </w:pPr>
    <w:rPr>
      <w:sz w:val="24"/>
      <w:szCs w:val="20"/>
    </w:rPr>
  </w:style>
  <w:style w:type="character" w:customStyle="1" w:styleId="a4">
    <w:name w:val="Основной текст Знак"/>
    <w:basedOn w:val="a0"/>
    <w:uiPriority w:val="99"/>
    <w:semiHidden/>
    <w:rsid w:val="00C0757D"/>
    <w:rPr>
      <w:rFonts w:ascii="Times New Roman" w:eastAsia="Times New Roman" w:hAnsi="Times New Roman" w:cs="Times New Roman"/>
      <w:sz w:val="28"/>
      <w:szCs w:val="28"/>
      <w:lang w:eastAsia="ru-RU"/>
    </w:rPr>
  </w:style>
  <w:style w:type="character" w:customStyle="1" w:styleId="1">
    <w:name w:val="Основной текст Знак1"/>
    <w:aliases w:val="Основной текст1 Знак,Основной текст Знак Знак Знак,bt Знак,body text Знак,contents Знак"/>
    <w:link w:val="a3"/>
    <w:rsid w:val="00C0757D"/>
    <w:rPr>
      <w:rFonts w:ascii="Times New Roman" w:eastAsia="Times New Roman" w:hAnsi="Times New Roman" w:cs="Times New Roman"/>
      <w:sz w:val="24"/>
      <w:szCs w:val="20"/>
      <w:lang w:eastAsia="ru-RU"/>
    </w:rPr>
  </w:style>
  <w:style w:type="character" w:customStyle="1" w:styleId="a5">
    <w:name w:val="Абзац списка Знак"/>
    <w:aliases w:val="A_маркированный_список Знак,текст документа Знак"/>
    <w:link w:val="a6"/>
    <w:uiPriority w:val="34"/>
    <w:locked/>
    <w:rsid w:val="00C0757D"/>
    <w:rPr>
      <w:rFonts w:ascii="Calibri" w:eastAsia="Calibri" w:hAnsi="Calibri" w:cs="Times New Roman"/>
    </w:rPr>
  </w:style>
  <w:style w:type="paragraph" w:styleId="a6">
    <w:name w:val="List Paragraph"/>
    <w:aliases w:val="A_маркированный_список,текст документа"/>
    <w:basedOn w:val="a"/>
    <w:link w:val="a5"/>
    <w:uiPriority w:val="34"/>
    <w:qFormat/>
    <w:rsid w:val="00C0757D"/>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ConsPlusNormal">
    <w:name w:val="ConsPlusNormal"/>
    <w:link w:val="ConsPlusNormal0"/>
    <w:qFormat/>
    <w:rsid w:val="00EB4EB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EB4EB8"/>
    <w:rPr>
      <w:rFonts w:ascii="Arial" w:eastAsia="Times New Roman" w:hAnsi="Arial" w:cs="Arial"/>
      <w:sz w:val="20"/>
      <w:szCs w:val="20"/>
      <w:lang w:eastAsia="ru-RU"/>
    </w:rPr>
  </w:style>
  <w:style w:type="paragraph" w:customStyle="1" w:styleId="Standard">
    <w:name w:val="Standard"/>
    <w:rsid w:val="00EB4EB8"/>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table" w:customStyle="1" w:styleId="10">
    <w:name w:val="Сетка таблицы1"/>
    <w:basedOn w:val="a1"/>
    <w:uiPriority w:val="59"/>
    <w:rsid w:val="006A12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DB4B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42E03"/>
    <w:pPr>
      <w:tabs>
        <w:tab w:val="center" w:pos="4677"/>
        <w:tab w:val="right" w:pos="9355"/>
      </w:tabs>
      <w:spacing w:line="240" w:lineRule="auto"/>
    </w:pPr>
  </w:style>
  <w:style w:type="character" w:customStyle="1" w:styleId="a9">
    <w:name w:val="Верхний колонтитул Знак"/>
    <w:basedOn w:val="a0"/>
    <w:link w:val="a8"/>
    <w:uiPriority w:val="99"/>
    <w:rsid w:val="00F42E03"/>
    <w:rPr>
      <w:rFonts w:ascii="Times New Roman" w:eastAsia="Times New Roman" w:hAnsi="Times New Roman" w:cs="Times New Roman"/>
      <w:sz w:val="28"/>
      <w:szCs w:val="28"/>
      <w:lang w:eastAsia="ru-RU"/>
    </w:rPr>
  </w:style>
  <w:style w:type="paragraph" w:styleId="aa">
    <w:name w:val="footer"/>
    <w:basedOn w:val="a"/>
    <w:link w:val="ab"/>
    <w:uiPriority w:val="99"/>
    <w:unhideWhenUsed/>
    <w:rsid w:val="00F42E03"/>
    <w:pPr>
      <w:tabs>
        <w:tab w:val="center" w:pos="4677"/>
        <w:tab w:val="right" w:pos="9355"/>
      </w:tabs>
      <w:spacing w:line="240" w:lineRule="auto"/>
    </w:pPr>
  </w:style>
  <w:style w:type="character" w:customStyle="1" w:styleId="ab">
    <w:name w:val="Нижний колонтитул Знак"/>
    <w:basedOn w:val="a0"/>
    <w:link w:val="aa"/>
    <w:uiPriority w:val="99"/>
    <w:rsid w:val="00F42E03"/>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185A7C"/>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185A7C"/>
    <w:rPr>
      <w:rFonts w:ascii="Tahoma" w:eastAsia="Times New Roman" w:hAnsi="Tahoma" w:cs="Tahoma"/>
      <w:sz w:val="16"/>
      <w:szCs w:val="16"/>
      <w:lang w:eastAsia="ru-RU"/>
    </w:rPr>
  </w:style>
  <w:style w:type="character" w:styleId="ae">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сноск"/>
    <w:uiPriority w:val="99"/>
    <w:qFormat/>
    <w:rsid w:val="004F4026"/>
    <w:rPr>
      <w:vertAlign w:val="superscript"/>
    </w:rPr>
  </w:style>
  <w:style w:type="paragraph" w:styleId="af">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0"/>
    <w:uiPriority w:val="99"/>
    <w:qFormat/>
    <w:rsid w:val="004F4026"/>
    <w:pPr>
      <w:overflowPunct/>
      <w:autoSpaceDE/>
      <w:autoSpaceDN/>
      <w:adjustRightInd/>
      <w:spacing w:line="240" w:lineRule="auto"/>
      <w:ind w:left="0" w:right="0" w:firstLine="0"/>
      <w:jc w:val="left"/>
      <w:textAlignment w:val="auto"/>
    </w:pPr>
    <w:rPr>
      <w:sz w:val="20"/>
      <w:szCs w:val="20"/>
    </w:rPr>
  </w:style>
  <w:style w:type="character" w:customStyle="1" w:styleId="af0">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
    <w:uiPriority w:val="99"/>
    <w:rsid w:val="004F4026"/>
    <w:rPr>
      <w:rFonts w:ascii="Times New Roman" w:eastAsia="Times New Roman" w:hAnsi="Times New Roman" w:cs="Times New Roman"/>
      <w:sz w:val="20"/>
      <w:szCs w:val="20"/>
      <w:lang w:eastAsia="ru-RU"/>
    </w:rPr>
  </w:style>
  <w:style w:type="table" w:customStyle="1" w:styleId="2">
    <w:name w:val="Сетка таблицы2"/>
    <w:basedOn w:val="a1"/>
    <w:next w:val="a7"/>
    <w:uiPriority w:val="59"/>
    <w:rsid w:val="00B22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F044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7"/>
    <w:uiPriority w:val="59"/>
    <w:rsid w:val="005A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249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C075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ody Text"/>
    <w:aliases w:val="Основной текст1,Основной текст Знак Знак,bt,body text,contents"/>
    <w:basedOn w:val="a"/>
    <w:link w:val="1"/>
    <w:rsid w:val="00C0757D"/>
    <w:pPr>
      <w:overflowPunct/>
      <w:autoSpaceDE/>
      <w:autoSpaceDN/>
      <w:adjustRightInd/>
      <w:spacing w:line="240" w:lineRule="auto"/>
      <w:ind w:left="0" w:right="0" w:firstLine="0"/>
      <w:jc w:val="center"/>
      <w:textAlignment w:val="auto"/>
    </w:pPr>
    <w:rPr>
      <w:sz w:val="24"/>
      <w:szCs w:val="20"/>
    </w:rPr>
  </w:style>
  <w:style w:type="character" w:customStyle="1" w:styleId="a4">
    <w:name w:val="Основной текст Знак"/>
    <w:basedOn w:val="a0"/>
    <w:uiPriority w:val="99"/>
    <w:semiHidden/>
    <w:rsid w:val="00C0757D"/>
    <w:rPr>
      <w:rFonts w:ascii="Times New Roman" w:eastAsia="Times New Roman" w:hAnsi="Times New Roman" w:cs="Times New Roman"/>
      <w:sz w:val="28"/>
      <w:szCs w:val="28"/>
      <w:lang w:eastAsia="ru-RU"/>
    </w:rPr>
  </w:style>
  <w:style w:type="character" w:customStyle="1" w:styleId="1">
    <w:name w:val="Основной текст Знак1"/>
    <w:aliases w:val="Основной текст1 Знак,Основной текст Знак Знак Знак,bt Знак,body text Знак,contents Знак"/>
    <w:link w:val="a3"/>
    <w:rsid w:val="00C0757D"/>
    <w:rPr>
      <w:rFonts w:ascii="Times New Roman" w:eastAsia="Times New Roman" w:hAnsi="Times New Roman" w:cs="Times New Roman"/>
      <w:sz w:val="24"/>
      <w:szCs w:val="20"/>
      <w:lang w:eastAsia="ru-RU"/>
    </w:rPr>
  </w:style>
  <w:style w:type="character" w:customStyle="1" w:styleId="a5">
    <w:name w:val="Абзац списка Знак"/>
    <w:aliases w:val="A_маркированный_список Знак,текст документа Знак"/>
    <w:link w:val="a6"/>
    <w:uiPriority w:val="34"/>
    <w:locked/>
    <w:rsid w:val="00C0757D"/>
    <w:rPr>
      <w:rFonts w:ascii="Calibri" w:eastAsia="Calibri" w:hAnsi="Calibri" w:cs="Times New Roman"/>
    </w:rPr>
  </w:style>
  <w:style w:type="paragraph" w:styleId="a6">
    <w:name w:val="List Paragraph"/>
    <w:aliases w:val="A_маркированный_список,текст документа"/>
    <w:basedOn w:val="a"/>
    <w:link w:val="a5"/>
    <w:uiPriority w:val="34"/>
    <w:qFormat/>
    <w:rsid w:val="00C0757D"/>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ConsPlusNormal">
    <w:name w:val="ConsPlusNormal"/>
    <w:link w:val="ConsPlusNormal0"/>
    <w:qFormat/>
    <w:rsid w:val="00EB4EB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EB4EB8"/>
    <w:rPr>
      <w:rFonts w:ascii="Arial" w:eastAsia="Times New Roman" w:hAnsi="Arial" w:cs="Arial"/>
      <w:sz w:val="20"/>
      <w:szCs w:val="20"/>
      <w:lang w:eastAsia="ru-RU"/>
    </w:rPr>
  </w:style>
  <w:style w:type="paragraph" w:customStyle="1" w:styleId="Standard">
    <w:name w:val="Standard"/>
    <w:rsid w:val="00EB4EB8"/>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table" w:customStyle="1" w:styleId="10">
    <w:name w:val="Сетка таблицы1"/>
    <w:basedOn w:val="a1"/>
    <w:uiPriority w:val="59"/>
    <w:rsid w:val="006A123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DB4B0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F42E03"/>
    <w:pPr>
      <w:tabs>
        <w:tab w:val="center" w:pos="4677"/>
        <w:tab w:val="right" w:pos="9355"/>
      </w:tabs>
      <w:spacing w:line="240" w:lineRule="auto"/>
    </w:pPr>
  </w:style>
  <w:style w:type="character" w:customStyle="1" w:styleId="a9">
    <w:name w:val="Верхний колонтитул Знак"/>
    <w:basedOn w:val="a0"/>
    <w:link w:val="a8"/>
    <w:uiPriority w:val="99"/>
    <w:rsid w:val="00F42E03"/>
    <w:rPr>
      <w:rFonts w:ascii="Times New Roman" w:eastAsia="Times New Roman" w:hAnsi="Times New Roman" w:cs="Times New Roman"/>
      <w:sz w:val="28"/>
      <w:szCs w:val="28"/>
      <w:lang w:eastAsia="ru-RU"/>
    </w:rPr>
  </w:style>
  <w:style w:type="paragraph" w:styleId="aa">
    <w:name w:val="footer"/>
    <w:basedOn w:val="a"/>
    <w:link w:val="ab"/>
    <w:uiPriority w:val="99"/>
    <w:unhideWhenUsed/>
    <w:rsid w:val="00F42E03"/>
    <w:pPr>
      <w:tabs>
        <w:tab w:val="center" w:pos="4677"/>
        <w:tab w:val="right" w:pos="9355"/>
      </w:tabs>
      <w:spacing w:line="240" w:lineRule="auto"/>
    </w:pPr>
  </w:style>
  <w:style w:type="character" w:customStyle="1" w:styleId="ab">
    <w:name w:val="Нижний колонтитул Знак"/>
    <w:basedOn w:val="a0"/>
    <w:link w:val="aa"/>
    <w:uiPriority w:val="99"/>
    <w:rsid w:val="00F42E03"/>
    <w:rPr>
      <w:rFonts w:ascii="Times New Roman" w:eastAsia="Times New Roman" w:hAnsi="Times New Roman" w:cs="Times New Roman"/>
      <w:sz w:val="28"/>
      <w:szCs w:val="28"/>
      <w:lang w:eastAsia="ru-RU"/>
    </w:rPr>
  </w:style>
  <w:style w:type="paragraph" w:styleId="ac">
    <w:name w:val="Balloon Text"/>
    <w:basedOn w:val="a"/>
    <w:link w:val="ad"/>
    <w:uiPriority w:val="99"/>
    <w:semiHidden/>
    <w:unhideWhenUsed/>
    <w:rsid w:val="00185A7C"/>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185A7C"/>
    <w:rPr>
      <w:rFonts w:ascii="Tahoma" w:eastAsia="Times New Roman" w:hAnsi="Tahoma" w:cs="Tahoma"/>
      <w:sz w:val="16"/>
      <w:szCs w:val="16"/>
      <w:lang w:eastAsia="ru-RU"/>
    </w:rPr>
  </w:style>
  <w:style w:type="character" w:styleId="ae">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сноск"/>
    <w:uiPriority w:val="99"/>
    <w:qFormat/>
    <w:rsid w:val="004F4026"/>
    <w:rPr>
      <w:vertAlign w:val="superscript"/>
    </w:rPr>
  </w:style>
  <w:style w:type="paragraph" w:styleId="af">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f0"/>
    <w:uiPriority w:val="99"/>
    <w:qFormat/>
    <w:rsid w:val="004F4026"/>
    <w:pPr>
      <w:overflowPunct/>
      <w:autoSpaceDE/>
      <w:autoSpaceDN/>
      <w:adjustRightInd/>
      <w:spacing w:line="240" w:lineRule="auto"/>
      <w:ind w:left="0" w:right="0" w:firstLine="0"/>
      <w:jc w:val="left"/>
      <w:textAlignment w:val="auto"/>
    </w:pPr>
    <w:rPr>
      <w:sz w:val="20"/>
      <w:szCs w:val="20"/>
    </w:rPr>
  </w:style>
  <w:style w:type="character" w:customStyle="1" w:styleId="af0">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f"/>
    <w:uiPriority w:val="99"/>
    <w:rsid w:val="004F4026"/>
    <w:rPr>
      <w:rFonts w:ascii="Times New Roman" w:eastAsia="Times New Roman" w:hAnsi="Times New Roman" w:cs="Times New Roman"/>
      <w:sz w:val="20"/>
      <w:szCs w:val="20"/>
      <w:lang w:eastAsia="ru-RU"/>
    </w:rPr>
  </w:style>
  <w:style w:type="table" w:customStyle="1" w:styleId="2">
    <w:name w:val="Сетка таблицы2"/>
    <w:basedOn w:val="a1"/>
    <w:next w:val="a7"/>
    <w:uiPriority w:val="59"/>
    <w:rsid w:val="00B22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uiPriority w:val="59"/>
    <w:rsid w:val="00F044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7"/>
    <w:uiPriority w:val="59"/>
    <w:rsid w:val="005A6A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48598">
      <w:bodyDiv w:val="1"/>
      <w:marLeft w:val="0"/>
      <w:marRight w:val="0"/>
      <w:marTop w:val="0"/>
      <w:marBottom w:val="0"/>
      <w:divBdr>
        <w:top w:val="none" w:sz="0" w:space="0" w:color="auto"/>
        <w:left w:val="none" w:sz="0" w:space="0" w:color="auto"/>
        <w:bottom w:val="none" w:sz="0" w:space="0" w:color="auto"/>
        <w:right w:val="none" w:sz="0" w:space="0" w:color="auto"/>
      </w:divBdr>
    </w:div>
    <w:div w:id="628971249">
      <w:bodyDiv w:val="1"/>
      <w:marLeft w:val="0"/>
      <w:marRight w:val="0"/>
      <w:marTop w:val="0"/>
      <w:marBottom w:val="0"/>
      <w:divBdr>
        <w:top w:val="none" w:sz="0" w:space="0" w:color="auto"/>
        <w:left w:val="none" w:sz="0" w:space="0" w:color="auto"/>
        <w:bottom w:val="none" w:sz="0" w:space="0" w:color="auto"/>
        <w:right w:val="none" w:sz="0" w:space="0" w:color="auto"/>
      </w:divBdr>
    </w:div>
    <w:div w:id="1572421454">
      <w:bodyDiv w:val="1"/>
      <w:marLeft w:val="0"/>
      <w:marRight w:val="0"/>
      <w:marTop w:val="0"/>
      <w:marBottom w:val="0"/>
      <w:divBdr>
        <w:top w:val="none" w:sz="0" w:space="0" w:color="auto"/>
        <w:left w:val="none" w:sz="0" w:space="0" w:color="auto"/>
        <w:bottom w:val="none" w:sz="0" w:space="0" w:color="auto"/>
        <w:right w:val="none" w:sz="0" w:space="0" w:color="auto"/>
      </w:divBdr>
    </w:div>
    <w:div w:id="1733650634">
      <w:bodyDiv w:val="1"/>
      <w:marLeft w:val="0"/>
      <w:marRight w:val="0"/>
      <w:marTop w:val="0"/>
      <w:marBottom w:val="0"/>
      <w:divBdr>
        <w:top w:val="none" w:sz="0" w:space="0" w:color="auto"/>
        <w:left w:val="none" w:sz="0" w:space="0" w:color="auto"/>
        <w:bottom w:val="none" w:sz="0" w:space="0" w:color="auto"/>
        <w:right w:val="none" w:sz="0" w:space="0" w:color="auto"/>
      </w:divBdr>
    </w:div>
    <w:div w:id="195428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98FD6-6743-4D95-B451-B81197CD3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15</Pages>
  <Words>6015</Words>
  <Characters>34292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Груздева И.В.</dc:creator>
  <cp:lastModifiedBy>Захарова С.В.</cp:lastModifiedBy>
  <cp:revision>11</cp:revision>
  <cp:lastPrinted>2019-08-15T09:41:00Z</cp:lastPrinted>
  <dcterms:created xsi:type="dcterms:W3CDTF">2019-08-26T09:48:00Z</dcterms:created>
  <dcterms:modified xsi:type="dcterms:W3CDTF">2019-08-30T08:56:00Z</dcterms:modified>
</cp:coreProperties>
</file>