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FE7" w:rsidRDefault="0054235A" w:rsidP="00AA7B9C">
      <w:pPr>
        <w:spacing w:line="240" w:lineRule="auto"/>
        <w:ind w:left="5663" w:right="0"/>
        <w:jc w:val="center"/>
        <w:rPr>
          <w:sz w:val="24"/>
          <w:szCs w:val="26"/>
        </w:rPr>
      </w:pPr>
      <w:r>
        <w:rPr>
          <w:sz w:val="24"/>
          <w:szCs w:val="26"/>
        </w:rPr>
        <w:t xml:space="preserve">Приложение № </w:t>
      </w:r>
      <w:r w:rsidR="00A36E74">
        <w:rPr>
          <w:sz w:val="24"/>
          <w:szCs w:val="26"/>
        </w:rPr>
        <w:t>9</w:t>
      </w:r>
    </w:p>
    <w:p w:rsidR="00AC1FE7" w:rsidRPr="00AC1FE7" w:rsidRDefault="00AC1FE7" w:rsidP="00AA7B9C">
      <w:pPr>
        <w:spacing w:line="240" w:lineRule="auto"/>
        <w:ind w:left="5663" w:right="0"/>
        <w:jc w:val="center"/>
        <w:rPr>
          <w:sz w:val="24"/>
          <w:szCs w:val="26"/>
        </w:rPr>
      </w:pPr>
      <w:r>
        <w:rPr>
          <w:sz w:val="24"/>
          <w:szCs w:val="26"/>
        </w:rPr>
        <w:t>к аналитической записке</w:t>
      </w:r>
    </w:p>
    <w:p w:rsidR="00D806CE" w:rsidRDefault="00D806CE" w:rsidP="00AC1FE7">
      <w:pPr>
        <w:spacing w:line="240" w:lineRule="auto"/>
        <w:ind w:left="0" w:right="0"/>
        <w:jc w:val="center"/>
        <w:rPr>
          <w:b/>
          <w:sz w:val="24"/>
          <w:szCs w:val="26"/>
        </w:rPr>
      </w:pPr>
    </w:p>
    <w:p w:rsidR="00B54F35" w:rsidRDefault="00B54F35" w:rsidP="00AC1FE7">
      <w:pPr>
        <w:spacing w:line="240" w:lineRule="auto"/>
        <w:ind w:left="0" w:right="0"/>
        <w:jc w:val="center"/>
        <w:rPr>
          <w:b/>
          <w:sz w:val="24"/>
          <w:szCs w:val="26"/>
        </w:rPr>
      </w:pPr>
    </w:p>
    <w:p w:rsidR="00D806CE" w:rsidRDefault="00D806CE" w:rsidP="00444246">
      <w:pPr>
        <w:ind w:left="7787" w:firstLine="435"/>
        <w:rPr>
          <w:sz w:val="24"/>
        </w:rPr>
      </w:pPr>
      <w:r w:rsidRPr="00D806CE">
        <w:rPr>
          <w:sz w:val="24"/>
        </w:rPr>
        <w:t xml:space="preserve">Таблица </w:t>
      </w:r>
      <w:r w:rsidR="00075BDF">
        <w:rPr>
          <w:sz w:val="24"/>
        </w:rPr>
        <w:t>1</w:t>
      </w:r>
    </w:p>
    <w:p w:rsidR="00253F34" w:rsidRDefault="002C7186" w:rsidP="00212470">
      <w:pPr>
        <w:spacing w:line="240" w:lineRule="auto"/>
        <w:ind w:left="0" w:firstLine="0"/>
        <w:jc w:val="center"/>
        <w:rPr>
          <w:b/>
          <w:color w:val="000000" w:themeColor="text1"/>
          <w:sz w:val="24"/>
          <w:szCs w:val="24"/>
        </w:rPr>
      </w:pPr>
      <w:r w:rsidRPr="002C7186">
        <w:rPr>
          <w:b/>
          <w:color w:val="000000" w:themeColor="text1"/>
          <w:sz w:val="24"/>
          <w:szCs w:val="24"/>
        </w:rPr>
        <w:t>Исполнение межбюджетных трансфертов в разрезе разделов клас</w:t>
      </w:r>
      <w:r w:rsidR="0002466E">
        <w:rPr>
          <w:b/>
          <w:color w:val="000000" w:themeColor="text1"/>
          <w:sz w:val="24"/>
          <w:szCs w:val="24"/>
        </w:rPr>
        <w:t xml:space="preserve">сификации расходов бюджетов </w:t>
      </w:r>
      <w:r w:rsidR="000336FB">
        <w:rPr>
          <w:b/>
          <w:color w:val="000000" w:themeColor="text1"/>
          <w:sz w:val="24"/>
          <w:szCs w:val="24"/>
        </w:rPr>
        <w:t xml:space="preserve">за </w:t>
      </w:r>
      <w:r w:rsidR="00D859A0">
        <w:rPr>
          <w:b/>
          <w:color w:val="000000" w:themeColor="text1"/>
          <w:sz w:val="24"/>
          <w:szCs w:val="24"/>
        </w:rPr>
        <w:t>январь - сентябрь</w:t>
      </w:r>
      <w:r w:rsidR="000336FB">
        <w:rPr>
          <w:b/>
          <w:color w:val="000000" w:themeColor="text1"/>
          <w:sz w:val="24"/>
          <w:szCs w:val="24"/>
        </w:rPr>
        <w:t xml:space="preserve"> 2020</w:t>
      </w:r>
      <w:r w:rsidRPr="002C7186">
        <w:rPr>
          <w:b/>
          <w:color w:val="000000" w:themeColor="text1"/>
          <w:sz w:val="24"/>
          <w:szCs w:val="24"/>
        </w:rPr>
        <w:t xml:space="preserve"> года</w:t>
      </w:r>
    </w:p>
    <w:p w:rsidR="00B54F35" w:rsidRDefault="00B54F35" w:rsidP="0072519A">
      <w:pPr>
        <w:spacing w:line="336" w:lineRule="auto"/>
        <w:ind w:left="7079" w:right="-2"/>
        <w:jc w:val="center"/>
        <w:rPr>
          <w:sz w:val="16"/>
          <w:szCs w:val="16"/>
        </w:rPr>
      </w:pPr>
    </w:p>
    <w:p w:rsidR="00ED00C3" w:rsidRDefault="009B7E47" w:rsidP="0072519A">
      <w:pPr>
        <w:spacing w:line="336" w:lineRule="auto"/>
        <w:ind w:left="7079" w:right="-2"/>
        <w:jc w:val="center"/>
        <w:rPr>
          <w:sz w:val="16"/>
          <w:szCs w:val="16"/>
        </w:rPr>
      </w:pPr>
      <w:r w:rsidRPr="00A65446">
        <w:rPr>
          <w:sz w:val="16"/>
          <w:szCs w:val="16"/>
        </w:rPr>
        <w:t xml:space="preserve">              </w:t>
      </w:r>
      <w:r w:rsidR="00ED00C3">
        <w:rPr>
          <w:sz w:val="16"/>
          <w:szCs w:val="16"/>
        </w:rPr>
        <w:t>(млн. рублей)</w:t>
      </w:r>
    </w:p>
    <w:tbl>
      <w:tblPr>
        <w:tblW w:w="983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891"/>
        <w:gridCol w:w="1191"/>
        <w:gridCol w:w="709"/>
        <w:gridCol w:w="1134"/>
        <w:gridCol w:w="709"/>
        <w:gridCol w:w="1134"/>
        <w:gridCol w:w="709"/>
        <w:gridCol w:w="794"/>
      </w:tblGrid>
      <w:tr w:rsidR="00862AD3" w:rsidRPr="005D5699" w:rsidTr="0072519A">
        <w:trPr>
          <w:trHeight w:val="7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AD3" w:rsidRPr="005D5699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5D5699">
              <w:rPr>
                <w:rFonts w:eastAsia="Times New Roman"/>
                <w:b/>
                <w:color w:val="000000" w:themeColor="text1"/>
                <w:sz w:val="16"/>
                <w:szCs w:val="16"/>
              </w:rPr>
              <w:t>Раздел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D3" w:rsidRPr="005D5699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5D5699">
              <w:rPr>
                <w:rFonts w:eastAsia="Times New Roman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D3" w:rsidRPr="00862AD3" w:rsidRDefault="00862AD3" w:rsidP="00862AD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862AD3">
              <w:rPr>
                <w:rFonts w:eastAsia="Times New Roman"/>
                <w:b/>
                <w:sz w:val="16"/>
                <w:szCs w:val="16"/>
              </w:rPr>
              <w:t xml:space="preserve">Федеральный закон </w:t>
            </w:r>
          </w:p>
          <w:p w:rsidR="00862AD3" w:rsidRDefault="000336FB" w:rsidP="00862AD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>№ 380</w:t>
            </w:r>
            <w:r w:rsidR="00862AD3" w:rsidRPr="00862AD3">
              <w:rPr>
                <w:rFonts w:eastAsia="Times New Roman"/>
                <w:b/>
                <w:sz w:val="16"/>
                <w:szCs w:val="16"/>
              </w:rPr>
              <w:t>-ФЗ</w:t>
            </w:r>
          </w:p>
          <w:p w:rsidR="009D681A" w:rsidRPr="005D5699" w:rsidRDefault="009D681A" w:rsidP="00862AD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>(с изменениями)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D3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5D5699">
              <w:rPr>
                <w:rFonts w:eastAsia="Times New Roman"/>
                <w:b/>
                <w:sz w:val="16"/>
                <w:szCs w:val="16"/>
              </w:rPr>
              <w:t>Струк</w:t>
            </w:r>
            <w:proofErr w:type="spellEnd"/>
            <w:r w:rsidRPr="005D5699">
              <w:rPr>
                <w:rFonts w:eastAsia="Times New Roman"/>
                <w:b/>
                <w:sz w:val="16"/>
                <w:szCs w:val="16"/>
              </w:rPr>
              <w:t>-тура</w:t>
            </w:r>
            <w:proofErr w:type="gramEnd"/>
            <w:r w:rsidRPr="005D5699">
              <w:rPr>
                <w:rFonts w:eastAsia="Times New Roman"/>
                <w:b/>
                <w:sz w:val="16"/>
                <w:szCs w:val="16"/>
              </w:rPr>
              <w:t xml:space="preserve">, </w:t>
            </w:r>
          </w:p>
          <w:p w:rsidR="00862AD3" w:rsidRPr="005D5699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5D5699">
              <w:rPr>
                <w:rFonts w:eastAsia="Times New Roman"/>
                <w:b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2AD3" w:rsidRPr="005D5699" w:rsidRDefault="00862AD3" w:rsidP="00D859A0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B61E36">
              <w:rPr>
                <w:rFonts w:eastAsia="Times New Roman"/>
                <w:b/>
                <w:bCs/>
                <w:sz w:val="16"/>
                <w:szCs w:val="16"/>
              </w:rPr>
              <w:t>Сводная бюджетная роспись на 01.</w:t>
            </w:r>
            <w:r w:rsidR="00D859A0">
              <w:rPr>
                <w:rFonts w:eastAsia="Times New Roman"/>
                <w:b/>
                <w:bCs/>
                <w:sz w:val="16"/>
                <w:szCs w:val="16"/>
              </w:rPr>
              <w:t>10</w:t>
            </w:r>
            <w:r w:rsidRPr="00B61E36">
              <w:rPr>
                <w:rFonts w:eastAsia="Times New Roman"/>
                <w:b/>
                <w:bCs/>
                <w:sz w:val="16"/>
                <w:szCs w:val="16"/>
              </w:rPr>
              <w:t>.20</w:t>
            </w:r>
            <w:r w:rsidR="000336FB">
              <w:rPr>
                <w:rFonts w:eastAsia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2AD3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5D5699">
              <w:rPr>
                <w:rFonts w:eastAsia="Times New Roman"/>
                <w:b/>
                <w:sz w:val="16"/>
                <w:szCs w:val="16"/>
              </w:rPr>
              <w:t>Струк</w:t>
            </w:r>
            <w:proofErr w:type="spellEnd"/>
            <w:r w:rsidRPr="005D5699">
              <w:rPr>
                <w:rFonts w:eastAsia="Times New Roman"/>
                <w:b/>
                <w:sz w:val="16"/>
                <w:szCs w:val="16"/>
              </w:rPr>
              <w:t>-тура</w:t>
            </w:r>
            <w:proofErr w:type="gramEnd"/>
            <w:r w:rsidRPr="005D5699">
              <w:rPr>
                <w:rFonts w:eastAsia="Times New Roman"/>
                <w:b/>
                <w:sz w:val="16"/>
                <w:szCs w:val="16"/>
              </w:rPr>
              <w:t xml:space="preserve">, </w:t>
            </w:r>
          </w:p>
          <w:p w:rsidR="00862AD3" w:rsidRPr="005D5699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5D5699">
              <w:rPr>
                <w:rFonts w:eastAsia="Times New Roman"/>
                <w:b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2AD3" w:rsidRPr="005D5699" w:rsidRDefault="000336FB" w:rsidP="00D859A0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>Кассовое исполнение на 01.</w:t>
            </w:r>
            <w:r w:rsidR="00D859A0">
              <w:rPr>
                <w:rFonts w:eastAsia="Times New Roman"/>
                <w:b/>
                <w:sz w:val="16"/>
                <w:szCs w:val="16"/>
              </w:rPr>
              <w:t>10</w:t>
            </w:r>
            <w:r w:rsidR="00862AD3" w:rsidRPr="005D5699">
              <w:rPr>
                <w:rFonts w:eastAsia="Times New Roman"/>
                <w:b/>
                <w:sz w:val="16"/>
                <w:szCs w:val="16"/>
              </w:rPr>
              <w:t>.20</w:t>
            </w:r>
            <w:r>
              <w:rPr>
                <w:rFonts w:eastAsia="Times New Roman"/>
                <w:b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D3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5D5699">
              <w:rPr>
                <w:rFonts w:eastAsia="Times New Roman"/>
                <w:b/>
                <w:sz w:val="16"/>
                <w:szCs w:val="16"/>
              </w:rPr>
              <w:t>Струк</w:t>
            </w:r>
            <w:proofErr w:type="spellEnd"/>
            <w:r w:rsidRPr="005D5699">
              <w:rPr>
                <w:rFonts w:eastAsia="Times New Roman"/>
                <w:b/>
                <w:sz w:val="16"/>
                <w:szCs w:val="16"/>
              </w:rPr>
              <w:t>-тура</w:t>
            </w:r>
            <w:proofErr w:type="gramEnd"/>
            <w:r w:rsidRPr="005D5699">
              <w:rPr>
                <w:rFonts w:eastAsia="Times New Roman"/>
                <w:b/>
                <w:sz w:val="16"/>
                <w:szCs w:val="16"/>
              </w:rPr>
              <w:t xml:space="preserve">, </w:t>
            </w:r>
          </w:p>
          <w:p w:rsidR="00862AD3" w:rsidRPr="005D5699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5D5699">
              <w:rPr>
                <w:rFonts w:eastAsia="Times New Roman"/>
                <w:b/>
                <w:sz w:val="16"/>
                <w:szCs w:val="16"/>
              </w:rPr>
              <w:t>%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D3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5D5699">
              <w:rPr>
                <w:rFonts w:eastAsia="Times New Roman"/>
                <w:b/>
                <w:sz w:val="16"/>
                <w:szCs w:val="16"/>
              </w:rPr>
              <w:t xml:space="preserve">% </w:t>
            </w:r>
            <w:proofErr w:type="spellStart"/>
            <w:r w:rsidRPr="005D5699">
              <w:rPr>
                <w:rFonts w:eastAsia="Times New Roman"/>
                <w:b/>
                <w:sz w:val="16"/>
                <w:szCs w:val="16"/>
              </w:rPr>
              <w:t>испол</w:t>
            </w:r>
            <w:r w:rsidR="0072519A">
              <w:rPr>
                <w:rFonts w:eastAsia="Times New Roman"/>
                <w:b/>
                <w:sz w:val="16"/>
                <w:szCs w:val="16"/>
              </w:rPr>
              <w:t>-</w:t>
            </w:r>
            <w:r w:rsidRPr="005D5699">
              <w:rPr>
                <w:rFonts w:eastAsia="Times New Roman"/>
                <w:b/>
                <w:sz w:val="16"/>
                <w:szCs w:val="16"/>
              </w:rPr>
              <w:t>нения</w:t>
            </w:r>
            <w:r w:rsidR="0072519A">
              <w:rPr>
                <w:rFonts w:eastAsia="Times New Roman"/>
                <w:b/>
                <w:sz w:val="16"/>
                <w:szCs w:val="16"/>
              </w:rPr>
              <w:t>сводной</w:t>
            </w:r>
            <w:proofErr w:type="spellEnd"/>
          </w:p>
          <w:p w:rsidR="00862AD3" w:rsidRPr="005D5699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5D5699">
              <w:rPr>
                <w:rFonts w:eastAsia="Times New Roman"/>
                <w:b/>
                <w:sz w:val="16"/>
                <w:szCs w:val="16"/>
              </w:rPr>
              <w:t>росписи</w:t>
            </w:r>
          </w:p>
        </w:tc>
      </w:tr>
      <w:tr w:rsidR="00D859A0" w:rsidRPr="005D5699" w:rsidTr="00EA21B6">
        <w:trPr>
          <w:trHeight w:val="4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A0" w:rsidRPr="00EF7F5D" w:rsidRDefault="00D859A0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9A0" w:rsidRPr="00862AD3" w:rsidRDefault="00D859A0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>
              <w:rPr>
                <w:rFonts w:eastAsia="Times New Roman"/>
                <w:b/>
                <w:bCs/>
                <w:sz w:val="18"/>
                <w:szCs w:val="16"/>
              </w:rPr>
              <w:t>Межбюджетные трансферты - всего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2 696 669,4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3 582 371,7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2 367 481,0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Pr="00D859A0" w:rsidRDefault="00D859A0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66,1</w:t>
            </w:r>
          </w:p>
        </w:tc>
      </w:tr>
      <w:tr w:rsidR="00D859A0" w:rsidRPr="005D5699" w:rsidTr="00EA21B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A0" w:rsidRPr="00862AD3" w:rsidRDefault="00D859A0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01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9A0" w:rsidRPr="00862AD3" w:rsidRDefault="00D859A0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Общегосударственные вопросы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18 590,4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17 351,3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11 140,8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Pr="00D859A0" w:rsidRDefault="00D859A0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64,2</w:t>
            </w:r>
          </w:p>
        </w:tc>
      </w:tr>
      <w:tr w:rsidR="00D859A0" w:rsidRPr="005D5699" w:rsidTr="00EA21B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A0" w:rsidRPr="00862AD3" w:rsidRDefault="00D859A0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02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9A0" w:rsidRPr="00862AD3" w:rsidRDefault="00D859A0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Национальная оборона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3 021,3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3 286,2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2 140,0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Pr="00D859A0" w:rsidRDefault="00D859A0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65,1</w:t>
            </w:r>
          </w:p>
        </w:tc>
      </w:tr>
      <w:tr w:rsidR="00D859A0" w:rsidRPr="005D5699" w:rsidTr="00EA21B6">
        <w:trPr>
          <w:trHeight w:val="45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A0" w:rsidRPr="00862AD3" w:rsidRDefault="00D859A0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03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9A0" w:rsidRPr="00862AD3" w:rsidRDefault="00D859A0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Pr="00D859A0" w:rsidRDefault="00D859A0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</w:tr>
      <w:tr w:rsidR="00D859A0" w:rsidRPr="005D5699" w:rsidTr="00EA21B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A0" w:rsidRPr="00862AD3" w:rsidRDefault="00D859A0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04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9A0" w:rsidRPr="00862AD3" w:rsidRDefault="00D859A0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Национальная экономика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466 316,0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601 451,6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334 324,7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14,1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Pr="00D859A0" w:rsidRDefault="00D859A0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55,6</w:t>
            </w:r>
          </w:p>
        </w:tc>
      </w:tr>
      <w:tr w:rsidR="00D859A0" w:rsidRPr="005D5699" w:rsidTr="00EA21B6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A0" w:rsidRPr="00862AD3" w:rsidRDefault="00D859A0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05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9A0" w:rsidRPr="00862AD3" w:rsidRDefault="00D859A0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Жилищно-коммунальное хозяйство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9A0" w:rsidRDefault="00D859A0" w:rsidP="00F335C8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F335C8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 xml:space="preserve"> </w:t>
            </w:r>
            <w:r w:rsidR="00F335C8">
              <w:rPr>
                <w:sz w:val="16"/>
                <w:szCs w:val="16"/>
              </w:rPr>
              <w:t>125</w:t>
            </w:r>
            <w:r>
              <w:rPr>
                <w:sz w:val="16"/>
                <w:szCs w:val="16"/>
              </w:rPr>
              <w:t>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95 458,4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44 839,0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Pr="00D859A0" w:rsidRDefault="00D859A0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</w:tr>
      <w:tr w:rsidR="00D859A0" w:rsidRPr="005D5699" w:rsidTr="00EA21B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A0" w:rsidRPr="00862AD3" w:rsidRDefault="00D859A0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06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9A0" w:rsidRPr="00862AD3" w:rsidRDefault="00D859A0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Охрана окружающей среды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21 084,5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29 001,7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11 545,3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Pr="00D859A0" w:rsidRDefault="00D859A0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39,8</w:t>
            </w:r>
          </w:p>
        </w:tc>
      </w:tr>
      <w:tr w:rsidR="00D859A0" w:rsidRPr="005D5699" w:rsidTr="00EA21B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A0" w:rsidRPr="00862AD3" w:rsidRDefault="00D859A0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07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9A0" w:rsidRPr="00862AD3" w:rsidRDefault="00D859A0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Образование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9A0" w:rsidRDefault="00D859A0" w:rsidP="00A0318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162 </w:t>
            </w:r>
            <w:r w:rsidR="00A03180">
              <w:rPr>
                <w:sz w:val="16"/>
                <w:szCs w:val="16"/>
              </w:rPr>
              <w:t>37</w:t>
            </w:r>
            <w:r>
              <w:rPr>
                <w:sz w:val="16"/>
                <w:szCs w:val="16"/>
              </w:rPr>
              <w:t>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212 418,7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83 114,5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Pr="00D859A0" w:rsidRDefault="00D859A0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39,1</w:t>
            </w:r>
          </w:p>
        </w:tc>
      </w:tr>
      <w:tr w:rsidR="00D859A0" w:rsidRPr="005D5699" w:rsidTr="00EA21B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A0" w:rsidRPr="00862AD3" w:rsidRDefault="00D859A0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08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9A0" w:rsidRPr="00862AD3" w:rsidRDefault="00D859A0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>Культура</w:t>
            </w:r>
            <w:r>
              <w:rPr>
                <w:rFonts w:eastAsia="Times New Roman"/>
                <w:sz w:val="18"/>
                <w:szCs w:val="16"/>
              </w:rPr>
              <w:t xml:space="preserve"> </w:t>
            </w:r>
            <w:r w:rsidRPr="00862AD3">
              <w:rPr>
                <w:rFonts w:eastAsia="Times New Roman"/>
                <w:sz w:val="18"/>
                <w:szCs w:val="16"/>
              </w:rPr>
              <w:t xml:space="preserve">и кинематография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19 379,7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21 224,8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10 323,2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Pr="00D859A0" w:rsidRDefault="00D859A0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48,6</w:t>
            </w:r>
          </w:p>
        </w:tc>
      </w:tr>
      <w:tr w:rsidR="00D859A0" w:rsidRPr="005D5699" w:rsidTr="00EA21B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A0" w:rsidRPr="00862AD3" w:rsidRDefault="00D859A0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09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9A0" w:rsidRPr="00862AD3" w:rsidRDefault="00D859A0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Здравоохранение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245 753,5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432 681,4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243 730,6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10,3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Pr="00D859A0" w:rsidRDefault="00D859A0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56,3</w:t>
            </w:r>
          </w:p>
        </w:tc>
      </w:tr>
      <w:tr w:rsidR="00D859A0" w:rsidRPr="005D5699" w:rsidTr="00EA21B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A0" w:rsidRPr="00862AD3" w:rsidRDefault="00D859A0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10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9A0" w:rsidRPr="00862AD3" w:rsidRDefault="00D859A0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Социальная политика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639 032,8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838 540,5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603 970,5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25,5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Pr="00D859A0" w:rsidRDefault="00D859A0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</w:tr>
      <w:tr w:rsidR="00D859A0" w:rsidRPr="005D5699" w:rsidTr="00EA21B6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A0" w:rsidRPr="00862AD3" w:rsidRDefault="00D859A0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11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9A0" w:rsidRPr="00862AD3" w:rsidRDefault="00D859A0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Физическая культура и спорт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34 141,2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38 116,7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18 515,5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Pr="00D859A0" w:rsidRDefault="00D859A0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48,6</w:t>
            </w:r>
          </w:p>
        </w:tc>
      </w:tr>
      <w:tr w:rsidR="00D859A0" w:rsidRPr="005D5699" w:rsidTr="00EA21B6">
        <w:trPr>
          <w:trHeight w:val="8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A0" w:rsidRPr="00862AD3" w:rsidRDefault="00D859A0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14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9A0" w:rsidRPr="00862AD3" w:rsidRDefault="00D859A0" w:rsidP="00A117B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1 010 163,5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1 291 942,1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1 003 693,2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Default="00D859A0" w:rsidP="00D859A0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A0" w:rsidRPr="00D859A0" w:rsidRDefault="00D859A0" w:rsidP="00A117BA">
            <w:pPr>
              <w:spacing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77,7</w:t>
            </w:r>
          </w:p>
        </w:tc>
      </w:tr>
    </w:tbl>
    <w:p w:rsidR="002C7186" w:rsidRDefault="002C7186" w:rsidP="002C7186">
      <w:pPr>
        <w:ind w:left="0" w:firstLine="0"/>
        <w:jc w:val="center"/>
        <w:rPr>
          <w:b/>
          <w:sz w:val="24"/>
        </w:rPr>
      </w:pPr>
    </w:p>
    <w:p w:rsidR="00B54F35" w:rsidRDefault="00B54F35" w:rsidP="00075BDF">
      <w:pPr>
        <w:ind w:left="0" w:right="141" w:firstLine="0"/>
        <w:jc w:val="right"/>
        <w:rPr>
          <w:sz w:val="24"/>
        </w:rPr>
      </w:pPr>
    </w:p>
    <w:p w:rsidR="00E101E8" w:rsidRDefault="00E101E8" w:rsidP="00075BDF">
      <w:pPr>
        <w:ind w:left="0" w:right="141" w:firstLine="0"/>
        <w:jc w:val="right"/>
        <w:rPr>
          <w:sz w:val="24"/>
        </w:rPr>
      </w:pPr>
      <w:r w:rsidRPr="00E101E8">
        <w:rPr>
          <w:sz w:val="24"/>
        </w:rPr>
        <w:t xml:space="preserve">Таблица </w:t>
      </w:r>
      <w:r w:rsidR="00075BDF">
        <w:rPr>
          <w:sz w:val="24"/>
        </w:rPr>
        <w:t>2</w:t>
      </w:r>
    </w:p>
    <w:p w:rsidR="00B54F35" w:rsidRPr="00E101E8" w:rsidRDefault="00B54F35" w:rsidP="00075BDF">
      <w:pPr>
        <w:ind w:left="0" w:right="141" w:firstLine="0"/>
        <w:jc w:val="right"/>
        <w:rPr>
          <w:sz w:val="24"/>
        </w:rPr>
      </w:pPr>
    </w:p>
    <w:p w:rsidR="00E101E8" w:rsidRDefault="00E101E8" w:rsidP="00212470">
      <w:pPr>
        <w:spacing w:line="240" w:lineRule="auto"/>
        <w:ind w:left="0" w:firstLine="0"/>
        <w:jc w:val="center"/>
        <w:rPr>
          <w:b/>
          <w:sz w:val="24"/>
          <w:szCs w:val="26"/>
        </w:rPr>
      </w:pPr>
      <w:r w:rsidRPr="00E101E8">
        <w:rPr>
          <w:b/>
          <w:sz w:val="24"/>
          <w:szCs w:val="26"/>
        </w:rPr>
        <w:t>Исполнение межбюджетных трансфертов в разрезе национальных проектов</w:t>
      </w:r>
      <w:r w:rsidR="001E48CA">
        <w:rPr>
          <w:b/>
          <w:sz w:val="24"/>
          <w:szCs w:val="26"/>
        </w:rPr>
        <w:br/>
      </w:r>
      <w:r w:rsidR="0046193C">
        <w:rPr>
          <w:b/>
          <w:color w:val="000000" w:themeColor="text1"/>
          <w:sz w:val="24"/>
          <w:szCs w:val="24"/>
        </w:rPr>
        <w:t xml:space="preserve">за </w:t>
      </w:r>
      <w:r w:rsidR="00C0426D">
        <w:rPr>
          <w:b/>
          <w:color w:val="000000" w:themeColor="text1"/>
          <w:sz w:val="24"/>
          <w:szCs w:val="24"/>
        </w:rPr>
        <w:t>январь - сентябрь</w:t>
      </w:r>
      <w:r w:rsidR="0046193C">
        <w:rPr>
          <w:b/>
          <w:color w:val="000000" w:themeColor="text1"/>
          <w:sz w:val="24"/>
          <w:szCs w:val="24"/>
        </w:rPr>
        <w:t xml:space="preserve"> 2020</w:t>
      </w:r>
      <w:r w:rsidRPr="00E101E8">
        <w:rPr>
          <w:b/>
          <w:sz w:val="24"/>
          <w:szCs w:val="26"/>
        </w:rPr>
        <w:t xml:space="preserve"> года</w:t>
      </w:r>
    </w:p>
    <w:p w:rsidR="00B54F35" w:rsidRDefault="00B54F35" w:rsidP="0072519A">
      <w:pPr>
        <w:spacing w:line="336" w:lineRule="auto"/>
        <w:ind w:left="7079" w:right="-2"/>
        <w:jc w:val="center"/>
        <w:rPr>
          <w:sz w:val="16"/>
          <w:szCs w:val="16"/>
        </w:rPr>
      </w:pPr>
    </w:p>
    <w:p w:rsidR="005378C0" w:rsidRDefault="009B7E47" w:rsidP="009B7E47">
      <w:pPr>
        <w:spacing w:line="336" w:lineRule="auto"/>
        <w:ind w:left="7787" w:right="-2"/>
        <w:jc w:val="center"/>
        <w:rPr>
          <w:sz w:val="16"/>
          <w:szCs w:val="16"/>
        </w:rPr>
      </w:pPr>
      <w:r w:rsidRPr="00A65446">
        <w:rPr>
          <w:sz w:val="16"/>
          <w:szCs w:val="16"/>
        </w:rPr>
        <w:t xml:space="preserve">     </w:t>
      </w:r>
      <w:r w:rsidR="005378C0">
        <w:rPr>
          <w:sz w:val="16"/>
          <w:szCs w:val="16"/>
        </w:rPr>
        <w:t>(млн. рублей)</w:t>
      </w:r>
    </w:p>
    <w:tbl>
      <w:tblPr>
        <w:tblW w:w="1012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3288"/>
        <w:gridCol w:w="454"/>
        <w:gridCol w:w="1276"/>
        <w:gridCol w:w="1134"/>
        <w:gridCol w:w="1191"/>
        <w:gridCol w:w="850"/>
        <w:gridCol w:w="737"/>
        <w:gridCol w:w="680"/>
      </w:tblGrid>
      <w:tr w:rsidR="00AB2083" w:rsidRPr="002579BB" w:rsidTr="004A1FEA">
        <w:trPr>
          <w:trHeight w:val="794"/>
          <w:tblHeader/>
        </w:trPr>
        <w:tc>
          <w:tcPr>
            <w:tcW w:w="510" w:type="dxa"/>
            <w:shd w:val="clear" w:color="auto" w:fill="auto"/>
            <w:vAlign w:val="center"/>
            <w:hideMark/>
          </w:tcPr>
          <w:p w:rsidR="00AB2083" w:rsidRPr="002579BB" w:rsidRDefault="00AB2083" w:rsidP="00B54F35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>п</w:t>
            </w:r>
            <w:proofErr w:type="gramEnd"/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AB2083" w:rsidRPr="002579BB" w:rsidRDefault="00AB2083" w:rsidP="00725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 xml:space="preserve">Национальные проекты, </w:t>
            </w:r>
          </w:p>
          <w:p w:rsidR="00AB2083" w:rsidRPr="002579BB" w:rsidRDefault="00AB2083" w:rsidP="0072519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>федеральные проекты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AB2083" w:rsidRPr="002579BB" w:rsidRDefault="00AB2083" w:rsidP="00AB2083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>Код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2083" w:rsidRPr="002579BB" w:rsidRDefault="00AB2083" w:rsidP="00163D4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 xml:space="preserve">Федеральный закон </w:t>
            </w:r>
          </w:p>
          <w:p w:rsidR="00AB2083" w:rsidRDefault="00AB2083" w:rsidP="00163D4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№ </w:t>
            </w:r>
            <w:r w:rsidRPr="00AB2083">
              <w:rPr>
                <w:rFonts w:eastAsia="Times New Roman"/>
                <w:b/>
                <w:bCs/>
                <w:sz w:val="16"/>
                <w:szCs w:val="16"/>
              </w:rPr>
              <w:t>380</w:t>
            </w:r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>-ФЗ</w:t>
            </w:r>
          </w:p>
          <w:p w:rsidR="00AB2083" w:rsidRPr="002579BB" w:rsidRDefault="00AB2083" w:rsidP="00163D4B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(с изменениями)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B2083" w:rsidRPr="0046193C" w:rsidRDefault="00AB2083" w:rsidP="00C0426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>Сводная бюджетная роспись на 01.</w:t>
            </w:r>
            <w:r w:rsidR="00C0426D">
              <w:rPr>
                <w:rFonts w:eastAsia="Times New Roman"/>
                <w:b/>
                <w:bCs/>
                <w:sz w:val="16"/>
                <w:szCs w:val="16"/>
              </w:rPr>
              <w:t>10</w:t>
            </w:r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>.20</w:t>
            </w:r>
            <w:r>
              <w:rPr>
                <w:rFonts w:eastAsia="Times New Roman"/>
                <w:b/>
                <w:bCs/>
                <w:sz w:val="16"/>
                <w:szCs w:val="16"/>
                <w:lang w:val="en-US"/>
              </w:rPr>
              <w:t>20</w:t>
            </w: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AB2083" w:rsidRPr="0046193C" w:rsidRDefault="00AB2083" w:rsidP="00C0426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>Кассовое исполнение на 01.</w:t>
            </w:r>
            <w:r w:rsidR="00C0426D">
              <w:rPr>
                <w:rFonts w:eastAsia="Times New Roman"/>
                <w:b/>
                <w:bCs/>
                <w:sz w:val="16"/>
                <w:szCs w:val="16"/>
              </w:rPr>
              <w:t>10</w:t>
            </w:r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>.20</w:t>
            </w:r>
            <w:r>
              <w:rPr>
                <w:rFonts w:eastAsia="Times New Roman"/>
                <w:b/>
                <w:bCs/>
                <w:sz w:val="16"/>
                <w:szCs w:val="16"/>
                <w:lang w:val="en-US"/>
              </w:rPr>
              <w:t>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B2083" w:rsidRPr="002579BB" w:rsidRDefault="00AB2083" w:rsidP="00A775BD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 xml:space="preserve">% к ФЗ </w:t>
            </w:r>
          </w:p>
          <w:p w:rsidR="00AB2083" w:rsidRPr="002579BB" w:rsidRDefault="00AB2083" w:rsidP="00A775BD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№ </w:t>
            </w:r>
            <w:r w:rsidRPr="00AB2083">
              <w:rPr>
                <w:rFonts w:eastAsia="Times New Roman"/>
                <w:b/>
                <w:bCs/>
                <w:sz w:val="16"/>
                <w:szCs w:val="16"/>
              </w:rPr>
              <w:t>380</w:t>
            </w:r>
            <w:r w:rsidRPr="002579BB">
              <w:rPr>
                <w:rFonts w:eastAsia="Times New Roman"/>
                <w:b/>
                <w:bCs/>
                <w:sz w:val="16"/>
                <w:szCs w:val="16"/>
              </w:rPr>
              <w:t>-ФЗ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 (с </w:t>
            </w:r>
            <w:proofErr w:type="gramStart"/>
            <w:r>
              <w:rPr>
                <w:rFonts w:eastAsia="Times New Roman"/>
                <w:b/>
                <w:bCs/>
                <w:sz w:val="16"/>
                <w:szCs w:val="16"/>
              </w:rPr>
              <w:t>измене-</w:t>
            </w:r>
            <w:proofErr w:type="spellStart"/>
            <w:r>
              <w:rPr>
                <w:rFonts w:eastAsia="Times New Roman"/>
                <w:b/>
                <w:bCs/>
                <w:sz w:val="16"/>
                <w:szCs w:val="16"/>
              </w:rPr>
              <w:t>ниями</w:t>
            </w:r>
            <w:proofErr w:type="spellEnd"/>
            <w:proofErr w:type="gramEnd"/>
            <w:r>
              <w:rPr>
                <w:rFonts w:eastAsia="Times New Roman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AB2083" w:rsidRPr="002579BB" w:rsidRDefault="00AB2083" w:rsidP="0050624E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2579BB">
              <w:rPr>
                <w:rFonts w:eastAsia="Times New Roman"/>
                <w:b/>
                <w:sz w:val="16"/>
                <w:szCs w:val="16"/>
              </w:rPr>
              <w:t xml:space="preserve">% </w:t>
            </w:r>
            <w:proofErr w:type="spellStart"/>
            <w:proofErr w:type="gramStart"/>
            <w:r w:rsidRPr="002579BB">
              <w:rPr>
                <w:rFonts w:eastAsia="Times New Roman"/>
                <w:b/>
                <w:sz w:val="16"/>
                <w:szCs w:val="16"/>
              </w:rPr>
              <w:t>испол</w:t>
            </w:r>
            <w:proofErr w:type="spellEnd"/>
            <w:r w:rsidRPr="002579BB">
              <w:rPr>
                <w:rFonts w:eastAsia="Times New Roman"/>
                <w:b/>
                <w:sz w:val="16"/>
                <w:szCs w:val="16"/>
              </w:rPr>
              <w:t>-нения</w:t>
            </w:r>
            <w:proofErr w:type="gramEnd"/>
            <w:r w:rsidRPr="002579BB">
              <w:rPr>
                <w:rFonts w:eastAsia="Times New Roman"/>
                <w:b/>
                <w:sz w:val="16"/>
                <w:szCs w:val="16"/>
              </w:rPr>
              <w:t xml:space="preserve"> сводной</w:t>
            </w:r>
          </w:p>
          <w:p w:rsidR="00AB2083" w:rsidRPr="002579BB" w:rsidRDefault="00AB2083" w:rsidP="00AB2083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2579BB">
              <w:rPr>
                <w:rFonts w:eastAsia="Times New Roman"/>
                <w:b/>
                <w:sz w:val="16"/>
                <w:szCs w:val="16"/>
              </w:rPr>
              <w:t>росписи</w:t>
            </w:r>
          </w:p>
        </w:tc>
        <w:tc>
          <w:tcPr>
            <w:tcW w:w="680" w:type="dxa"/>
            <w:vAlign w:val="center"/>
          </w:tcPr>
          <w:p w:rsidR="00AB2083" w:rsidRPr="00AB2083" w:rsidRDefault="00AB2083" w:rsidP="00AB208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 w:rsidRPr="00AB2083">
              <w:rPr>
                <w:rFonts w:eastAsia="Times New Roman"/>
                <w:b/>
                <w:color w:val="000000"/>
                <w:sz w:val="16"/>
                <w:szCs w:val="18"/>
              </w:rPr>
              <w:t>Доля в общем объеме,</w:t>
            </w:r>
          </w:p>
          <w:p w:rsidR="00AB2083" w:rsidRPr="00AB2083" w:rsidRDefault="00AB2083" w:rsidP="00AB208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rPr>
                <w:rFonts w:eastAsia="Times New Roman"/>
                <w:b/>
                <w:color w:val="000000"/>
                <w:sz w:val="16"/>
                <w:szCs w:val="18"/>
              </w:rPr>
            </w:pPr>
            <w:r w:rsidRPr="00AB2083">
              <w:rPr>
                <w:rFonts w:eastAsia="Times New Roman"/>
                <w:b/>
                <w:color w:val="000000"/>
                <w:sz w:val="16"/>
                <w:szCs w:val="18"/>
              </w:rPr>
              <w:t>в %</w:t>
            </w:r>
          </w:p>
        </w:tc>
      </w:tr>
      <w:tr w:rsidR="009377C4" w:rsidRPr="002579BB" w:rsidTr="004A1FEA">
        <w:trPr>
          <w:trHeight w:val="283"/>
        </w:trPr>
        <w:tc>
          <w:tcPr>
            <w:tcW w:w="510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Межбюджетные трансферты в рамках национальных проектов, всего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7C4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753 600,7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884 047,7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440 611,6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58,5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49,8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</w:t>
            </w:r>
          </w:p>
        </w:tc>
      </w:tr>
      <w:tr w:rsidR="009377C4" w:rsidRPr="002579BB" w:rsidTr="004A1FEA">
        <w:trPr>
          <w:trHeight w:val="227"/>
        </w:trPr>
        <w:tc>
          <w:tcPr>
            <w:tcW w:w="510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2579BB">
              <w:rPr>
                <w:rFonts w:eastAsia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-57" w:firstLine="0"/>
              <w:jc w:val="left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2579BB">
              <w:rPr>
                <w:rFonts w:eastAsia="Times New Roman"/>
                <w:i/>
                <w:iCs/>
                <w:sz w:val="14"/>
                <w:szCs w:val="16"/>
              </w:rPr>
              <w:t>% к общему объему межбюджетных трансфертов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2579BB">
              <w:rPr>
                <w:rFonts w:eastAsia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27,9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24,7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18,6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9377C4" w:rsidRPr="002579BB" w:rsidTr="004A1FEA">
        <w:trPr>
          <w:trHeight w:val="227"/>
        </w:trPr>
        <w:tc>
          <w:tcPr>
            <w:tcW w:w="510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2579BB">
              <w:rPr>
                <w:rFonts w:eastAsia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iCs/>
                <w:sz w:val="18"/>
                <w:szCs w:val="18"/>
              </w:rPr>
            </w:pPr>
            <w:r w:rsidRPr="002579BB">
              <w:rPr>
                <w:rFonts w:eastAsia="Times New Roman"/>
                <w:iCs/>
                <w:sz w:val="16"/>
                <w:szCs w:val="18"/>
              </w:rPr>
              <w:t>      в том числе: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2579BB">
              <w:rPr>
                <w:rFonts w:eastAsia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jc w:val="left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> </w:t>
            </w: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 xml:space="preserve"> 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 xml:space="preserve"> 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325464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9377C4" w:rsidRPr="002579BB" w:rsidTr="004A1FEA">
        <w:trPr>
          <w:trHeight w:val="283"/>
        </w:trPr>
        <w:tc>
          <w:tcPr>
            <w:tcW w:w="510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2579BB">
              <w:rPr>
                <w:rFonts w:eastAsia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субсидии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2579BB">
              <w:rPr>
                <w:rFonts w:eastAsia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415 723,6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477 531,4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249 435,3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8446F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52,2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377C4" w:rsidRPr="002579BB" w:rsidTr="004A1FEA">
        <w:trPr>
          <w:trHeight w:val="283"/>
        </w:trPr>
        <w:tc>
          <w:tcPr>
            <w:tcW w:w="510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2579BB">
              <w:rPr>
                <w:rFonts w:eastAsia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субвенции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2579BB">
              <w:rPr>
                <w:rFonts w:eastAsia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156 706,6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149 426,4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85 975,2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54,9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57,5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377C4" w:rsidRPr="002579BB" w:rsidTr="004A1FEA">
        <w:trPr>
          <w:trHeight w:val="283"/>
        </w:trPr>
        <w:tc>
          <w:tcPr>
            <w:tcW w:w="510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2579BB">
              <w:rPr>
                <w:rFonts w:eastAsia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iCs/>
                <w:sz w:val="18"/>
                <w:szCs w:val="18"/>
              </w:rPr>
            </w:pPr>
            <w:r w:rsidRPr="002579BB">
              <w:rPr>
                <w:rFonts w:eastAsia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181 170,5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257 090,0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105 201,2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58,1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40,9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377C4" w:rsidRPr="002579BB" w:rsidTr="004A1FEA">
        <w:trPr>
          <w:trHeight w:val="227"/>
        </w:trPr>
        <w:tc>
          <w:tcPr>
            <w:tcW w:w="510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jc w:val="left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> </w:t>
            </w: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 xml:space="preserve"> </w:t>
            </w:r>
          </w:p>
        </w:tc>
        <w:tc>
          <w:tcPr>
            <w:tcW w:w="737" w:type="dxa"/>
            <w:shd w:val="clear" w:color="auto" w:fill="auto"/>
            <w:vAlign w:val="center"/>
            <w:hideMark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 xml:space="preserve"> 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> </w:t>
            </w:r>
          </w:p>
        </w:tc>
      </w:tr>
      <w:tr w:rsidR="009377C4" w:rsidRPr="002579BB" w:rsidTr="004A1FEA">
        <w:trPr>
          <w:trHeight w:val="283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 xml:space="preserve">НП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Культура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4760AF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7 224,7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8 342,8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5 118,6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70,8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61,4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1,2</w:t>
            </w:r>
          </w:p>
        </w:tc>
      </w:tr>
      <w:tr w:rsidR="009377C4" w:rsidRPr="00296F60" w:rsidTr="004A1FEA">
        <w:trPr>
          <w:trHeight w:val="227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Chars="100" w:firstLine="180"/>
              <w:jc w:val="left"/>
              <w:textAlignment w:val="auto"/>
              <w:outlineLvl w:val="0"/>
              <w:rPr>
                <w:rFonts w:eastAsia="Times New Roman"/>
                <w:bCs/>
                <w:i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i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i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9377C4" w:rsidRPr="002579BB" w:rsidTr="004A1FEA">
        <w:trPr>
          <w:trHeight w:val="227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lastRenderedPageBreak/>
              <w:t>1.1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Обеспечение качественно нового уровня развития инфраструктуры культуры</w:t>
            </w:r>
            <w:r>
              <w:rPr>
                <w:rFonts w:eastAsia="Times New Roman"/>
                <w:sz w:val="18"/>
                <w:szCs w:val="18"/>
              </w:rPr>
              <w:t>»</w:t>
            </w:r>
            <w:r w:rsidRPr="002579BB">
              <w:rPr>
                <w:rFonts w:eastAsia="Times New Roman"/>
                <w:sz w:val="18"/>
                <w:szCs w:val="18"/>
              </w:rPr>
              <w:t xml:space="preserve"> (</w:t>
            </w: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Культурная среда</w:t>
            </w:r>
            <w:r>
              <w:rPr>
                <w:rFonts w:eastAsia="Times New Roman"/>
                <w:sz w:val="18"/>
                <w:szCs w:val="18"/>
              </w:rPr>
              <w:t>»</w:t>
            </w:r>
            <w:r w:rsidRPr="002579BB">
              <w:rPr>
                <w:rFonts w:eastAsia="Times New Roman"/>
                <w:sz w:val="18"/>
                <w:szCs w:val="18"/>
              </w:rPr>
              <w:t>)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A1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7 074,7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8 192,8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4 969,3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70,2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60,7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377C4" w:rsidRPr="002579BB" w:rsidTr="004A1FEA">
        <w:trPr>
          <w:trHeight w:val="283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1.2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Цифровая культура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A3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149,3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99,5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99,5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377C4" w:rsidRPr="002579BB" w:rsidTr="004A1FEA">
        <w:trPr>
          <w:trHeight w:val="283"/>
        </w:trPr>
        <w:tc>
          <w:tcPr>
            <w:tcW w:w="510" w:type="dxa"/>
            <w:shd w:val="clear" w:color="auto" w:fill="auto"/>
            <w:noWrap/>
            <w:vAlign w:val="center"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288" w:type="dxa"/>
            <w:shd w:val="clear" w:color="auto" w:fill="auto"/>
            <w:vAlign w:val="center"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НП «Цифровая экономика»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9377C4" w:rsidRPr="004760AF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D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798,4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2 438,3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1 508,1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188,9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61,9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0,3</w:t>
            </w:r>
          </w:p>
        </w:tc>
      </w:tr>
      <w:tr w:rsidR="009377C4" w:rsidRPr="002579BB" w:rsidTr="004A1FEA">
        <w:trPr>
          <w:trHeight w:val="283"/>
        </w:trPr>
        <w:tc>
          <w:tcPr>
            <w:tcW w:w="510" w:type="dxa"/>
            <w:shd w:val="clear" w:color="auto" w:fill="auto"/>
            <w:noWrap/>
            <w:vAlign w:val="center"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3288" w:type="dxa"/>
            <w:shd w:val="clear" w:color="auto" w:fill="auto"/>
            <w:vAlign w:val="center"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377C4" w:rsidRPr="002579BB" w:rsidTr="004A1FEA">
        <w:trPr>
          <w:trHeight w:val="283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2.1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«Информационная инфраструктура»»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4760AF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>
              <w:rPr>
                <w:rFonts w:eastAsia="Times New Roman"/>
                <w:bCs/>
                <w:sz w:val="18"/>
                <w:szCs w:val="18"/>
                <w:lang w:val="en-US"/>
              </w:rPr>
              <w:t>D2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148,4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1 788,3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1 438,7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8446F4" w:rsidP="008446F4">
            <w:pPr>
              <w:spacing w:line="240" w:lineRule="auto"/>
              <w:ind w:left="-57" w:right="-57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9,7 раза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80,5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377C4" w:rsidRPr="002579BB" w:rsidTr="004A1FEA">
        <w:trPr>
          <w:trHeight w:val="283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2.2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«Информационная безопасность»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9377C4" w:rsidRPr="004760AF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>
              <w:rPr>
                <w:rFonts w:eastAsia="Times New Roman"/>
                <w:bCs/>
                <w:sz w:val="18"/>
                <w:szCs w:val="18"/>
                <w:lang w:val="en-US"/>
              </w:rPr>
              <w:t>D4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50,9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33,9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33,9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377C4" w:rsidRPr="002579BB" w:rsidTr="004A1FEA">
        <w:trPr>
          <w:trHeight w:val="283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2.3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«Цифровое государственное управление»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9377C4" w:rsidRPr="004760AF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  <w:lang w:val="en-US"/>
              </w:rPr>
            </w:pPr>
            <w:r>
              <w:rPr>
                <w:rFonts w:eastAsia="Times New Roman"/>
                <w:bCs/>
                <w:sz w:val="18"/>
                <w:szCs w:val="18"/>
                <w:lang w:val="en-US"/>
              </w:rPr>
              <w:t>D6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18,5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3,7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3,7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377C4" w:rsidRPr="002579BB" w:rsidTr="004A1FEA">
        <w:trPr>
          <w:trHeight w:val="283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 xml:space="preserve">НП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Образование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74 722,6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88 821,5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41 185,8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55,1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46,4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9,3</w:t>
            </w:r>
          </w:p>
        </w:tc>
      </w:tr>
      <w:tr w:rsidR="009377C4" w:rsidRPr="00296F60" w:rsidTr="004A1FEA">
        <w:trPr>
          <w:trHeight w:val="227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P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22"/>
              </w:rPr>
            </w:pPr>
            <w:r w:rsidRPr="009377C4">
              <w:rPr>
                <w:color w:val="000000"/>
                <w:sz w:val="18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377C4" w:rsidRPr="009377C4" w:rsidRDefault="009377C4" w:rsidP="009377C4">
            <w:pPr>
              <w:spacing w:line="240" w:lineRule="auto"/>
              <w:ind w:left="0" w:right="0" w:firstLine="0"/>
              <w:rPr>
                <w:color w:val="000000"/>
                <w:sz w:val="18"/>
                <w:szCs w:val="22"/>
              </w:rPr>
            </w:pPr>
            <w:r w:rsidRPr="009377C4">
              <w:rPr>
                <w:color w:val="000000"/>
                <w:sz w:val="18"/>
                <w:szCs w:val="22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9377C4" w:rsidRPr="009377C4" w:rsidRDefault="009377C4" w:rsidP="009377C4">
            <w:pPr>
              <w:spacing w:line="240" w:lineRule="auto"/>
              <w:ind w:left="0" w:right="0" w:firstLine="0"/>
              <w:rPr>
                <w:color w:val="000000"/>
                <w:sz w:val="18"/>
                <w:szCs w:val="22"/>
              </w:rPr>
            </w:pPr>
            <w:r w:rsidRPr="009377C4">
              <w:rPr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9377C4" w:rsidRPr="009377C4" w:rsidRDefault="009377C4" w:rsidP="009377C4">
            <w:pPr>
              <w:spacing w:line="240" w:lineRule="auto"/>
              <w:ind w:left="0" w:right="0" w:firstLine="0"/>
              <w:rPr>
                <w:color w:val="000000"/>
                <w:sz w:val="18"/>
                <w:szCs w:val="22"/>
              </w:rPr>
            </w:pPr>
            <w:r w:rsidRPr="009377C4">
              <w:rPr>
                <w:color w:val="000000"/>
                <w:sz w:val="18"/>
                <w:szCs w:val="22"/>
              </w:rPr>
              <w:t xml:space="preserve"> 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9377C4" w:rsidRPr="009377C4" w:rsidRDefault="009377C4" w:rsidP="009377C4">
            <w:pPr>
              <w:spacing w:line="240" w:lineRule="auto"/>
              <w:ind w:left="0" w:right="0" w:firstLine="0"/>
              <w:rPr>
                <w:color w:val="000000"/>
                <w:sz w:val="18"/>
                <w:szCs w:val="22"/>
              </w:rPr>
            </w:pPr>
            <w:r w:rsidRPr="009377C4">
              <w:rPr>
                <w:color w:val="000000"/>
                <w:sz w:val="18"/>
                <w:szCs w:val="22"/>
              </w:rPr>
              <w:t xml:space="preserve"> 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Pr="009377C4" w:rsidRDefault="009377C4" w:rsidP="009377C4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9377C4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9377C4" w:rsidRPr="002579BB" w:rsidTr="004A1FEA">
        <w:trPr>
          <w:trHeight w:val="283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</w:t>
            </w:r>
            <w:r w:rsidRPr="002579BB">
              <w:rPr>
                <w:rFonts w:eastAsia="Times New Roman"/>
                <w:sz w:val="18"/>
                <w:szCs w:val="18"/>
              </w:rPr>
              <w:t>.1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Современная школа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E1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46 070,2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60 144,9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24 544,9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53,3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40,8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377C4" w:rsidRPr="002579BB" w:rsidTr="004A1FEA">
        <w:trPr>
          <w:trHeight w:val="283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</w:t>
            </w:r>
            <w:r w:rsidRPr="002579BB">
              <w:rPr>
                <w:rFonts w:eastAsia="Times New Roman"/>
                <w:sz w:val="18"/>
                <w:szCs w:val="18"/>
              </w:rPr>
              <w:t>.2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Успех каждого ребенка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E2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10 399,6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10 422,0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6 649,2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63,9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63,8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377C4" w:rsidRPr="002579BB" w:rsidTr="004A1FEA">
        <w:trPr>
          <w:trHeight w:val="283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</w:t>
            </w:r>
            <w:r w:rsidRPr="002579BB">
              <w:rPr>
                <w:rFonts w:eastAsia="Times New Roman"/>
                <w:sz w:val="18"/>
                <w:szCs w:val="18"/>
              </w:rPr>
              <w:t>.3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Цифровая образовательная среда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E4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15 420,0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15 420,0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8 490,4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55,1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55,1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377C4" w:rsidRPr="002579BB" w:rsidTr="004A1FEA">
        <w:trPr>
          <w:trHeight w:val="283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</w:t>
            </w:r>
            <w:r w:rsidRPr="002579BB">
              <w:rPr>
                <w:rFonts w:eastAsia="Times New Roman"/>
                <w:sz w:val="18"/>
                <w:szCs w:val="18"/>
              </w:rPr>
              <w:t>.4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Учитель будущего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E5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810,0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432,4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53,4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53,4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377C4" w:rsidRPr="002579BB" w:rsidTr="004A1FEA">
        <w:trPr>
          <w:trHeight w:val="227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</w:t>
            </w:r>
            <w:r w:rsidRPr="002579BB">
              <w:rPr>
                <w:rFonts w:eastAsia="Times New Roman"/>
                <w:sz w:val="18"/>
                <w:szCs w:val="18"/>
              </w:rPr>
              <w:t>.5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Молодые профессионалы (Повышение конкурентоспособности профессионального образования)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E6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822,8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822,8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663,7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80,7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80,7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377C4" w:rsidRPr="002579BB" w:rsidTr="004A1FEA">
        <w:trPr>
          <w:trHeight w:val="283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</w:t>
            </w:r>
            <w:r w:rsidRPr="002579BB">
              <w:rPr>
                <w:rFonts w:eastAsia="Times New Roman"/>
                <w:sz w:val="18"/>
                <w:szCs w:val="18"/>
              </w:rPr>
              <w:t>.6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Социальная активность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E8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1 201,8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405,2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33,8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33,7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377C4" w:rsidRPr="002579BB" w:rsidTr="004A1FEA">
        <w:trPr>
          <w:trHeight w:val="283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 xml:space="preserve">НП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Жилье и городская среда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F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69 905,7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82 584,5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41 457,4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59,3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50,2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9,4</w:t>
            </w:r>
          </w:p>
        </w:tc>
      </w:tr>
      <w:tr w:rsidR="009377C4" w:rsidRPr="00296F60" w:rsidTr="004A1FEA">
        <w:trPr>
          <w:trHeight w:val="227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jc w:val="left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 xml:space="preserve"> 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 xml:space="preserve"> 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> </w:t>
            </w:r>
          </w:p>
        </w:tc>
      </w:tr>
      <w:tr w:rsidR="009377C4" w:rsidRPr="002579BB" w:rsidTr="004A1FEA">
        <w:trPr>
          <w:trHeight w:val="283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</w:t>
            </w:r>
            <w:r w:rsidRPr="002579BB">
              <w:rPr>
                <w:rFonts w:eastAsia="Times New Roman"/>
                <w:sz w:val="18"/>
                <w:szCs w:val="18"/>
              </w:rPr>
              <w:t>.1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Жилье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F1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26 405,7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34 085,3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16 474,9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62,4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48,3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377C4" w:rsidRPr="002579BB" w:rsidTr="004A1FEA">
        <w:trPr>
          <w:trHeight w:val="227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</w:t>
            </w:r>
            <w:r w:rsidRPr="002579BB">
              <w:rPr>
                <w:rFonts w:eastAsia="Times New Roman"/>
                <w:sz w:val="18"/>
                <w:szCs w:val="18"/>
              </w:rPr>
              <w:t>.2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Формирование комфортной городской среды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F2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43 500,0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48 499,3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24 982,4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57,4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51,5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377C4" w:rsidRPr="002579BB" w:rsidTr="004A1FEA">
        <w:trPr>
          <w:trHeight w:val="283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 xml:space="preserve">НП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Экология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G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35 690,2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54 698,1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24 688,1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69,2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45,1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5,6</w:t>
            </w:r>
          </w:p>
        </w:tc>
      </w:tr>
      <w:tr w:rsidR="009377C4" w:rsidRPr="00296F60" w:rsidTr="004A1FEA">
        <w:trPr>
          <w:trHeight w:val="227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jc w:val="left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 xml:space="preserve"> 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 xml:space="preserve"> 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> </w:t>
            </w:r>
          </w:p>
        </w:tc>
      </w:tr>
      <w:tr w:rsidR="009377C4" w:rsidRPr="002579BB" w:rsidTr="004A1FEA">
        <w:trPr>
          <w:trHeight w:val="255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</w:t>
            </w:r>
            <w:r w:rsidRPr="002579BB">
              <w:rPr>
                <w:rFonts w:eastAsia="Times New Roman"/>
                <w:sz w:val="18"/>
                <w:szCs w:val="18"/>
              </w:rPr>
              <w:t>.1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Чистая страна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G1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6 684,5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9 986,5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4 267,7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63,8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42,7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377C4" w:rsidRPr="002579BB" w:rsidTr="004A1FEA">
        <w:trPr>
          <w:trHeight w:val="283"/>
        </w:trPr>
        <w:tc>
          <w:tcPr>
            <w:tcW w:w="510" w:type="dxa"/>
            <w:shd w:val="clear" w:color="auto" w:fill="auto"/>
            <w:noWrap/>
            <w:vAlign w:val="center"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</w:t>
            </w:r>
            <w:r w:rsidRPr="002579BB">
              <w:rPr>
                <w:rFonts w:eastAsia="Times New Roman"/>
                <w:sz w:val="18"/>
                <w:szCs w:val="18"/>
              </w:rPr>
              <w:t>.</w:t>
            </w:r>
            <w:r>
              <w:rPr>
                <w:rFonts w:eastAsia="Times New Roman"/>
                <w:sz w:val="18"/>
                <w:szCs w:val="18"/>
              </w:rPr>
              <w:t>2</w:t>
            </w:r>
          </w:p>
        </w:tc>
        <w:tc>
          <w:tcPr>
            <w:tcW w:w="3288" w:type="dxa"/>
            <w:shd w:val="clear" w:color="auto" w:fill="auto"/>
            <w:vAlign w:val="center"/>
          </w:tcPr>
          <w:p w:rsidR="009377C4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F77987">
              <w:rPr>
                <w:rFonts w:eastAsia="Times New Roman"/>
                <w:sz w:val="18"/>
                <w:szCs w:val="18"/>
              </w:rPr>
              <w:t xml:space="preserve">Комплексная система обращения с </w:t>
            </w:r>
            <w:r>
              <w:rPr>
                <w:rFonts w:eastAsia="Times New Roman"/>
                <w:sz w:val="18"/>
                <w:szCs w:val="18"/>
              </w:rPr>
              <w:t>твердыми коммунальными отходами»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G2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10 250,3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3 211,2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31,3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377C4" w:rsidRPr="002579BB" w:rsidTr="004A1FEA">
        <w:trPr>
          <w:trHeight w:val="283"/>
        </w:trPr>
        <w:tc>
          <w:tcPr>
            <w:tcW w:w="510" w:type="dxa"/>
            <w:shd w:val="clear" w:color="auto" w:fill="auto"/>
            <w:noWrap/>
            <w:vAlign w:val="center"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</w:t>
            </w:r>
            <w:r w:rsidRPr="002579BB">
              <w:rPr>
                <w:rFonts w:eastAsia="Times New Roman"/>
                <w:sz w:val="18"/>
                <w:szCs w:val="18"/>
              </w:rPr>
              <w:t>.</w:t>
            </w:r>
            <w:r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Чистая вода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G5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6 357,5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7 791,7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3 458,0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54,4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44,4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377C4" w:rsidRPr="002579BB" w:rsidTr="004A1FEA">
        <w:trPr>
          <w:trHeight w:val="283"/>
        </w:trPr>
        <w:tc>
          <w:tcPr>
            <w:tcW w:w="510" w:type="dxa"/>
            <w:shd w:val="clear" w:color="auto" w:fill="auto"/>
            <w:noWrap/>
            <w:vAlign w:val="center"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</w:t>
            </w:r>
            <w:r w:rsidRPr="002579BB">
              <w:rPr>
                <w:rFonts w:eastAsia="Times New Roman"/>
                <w:sz w:val="18"/>
                <w:szCs w:val="18"/>
              </w:rPr>
              <w:t>.</w:t>
            </w:r>
            <w:r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Оздоровление Волги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G6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13 254,3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16 894,0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6 583,2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49,7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8446F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377C4" w:rsidRPr="002579BB" w:rsidTr="004A1FEA">
        <w:trPr>
          <w:trHeight w:val="283"/>
        </w:trPr>
        <w:tc>
          <w:tcPr>
            <w:tcW w:w="510" w:type="dxa"/>
            <w:shd w:val="clear" w:color="auto" w:fill="auto"/>
            <w:noWrap/>
            <w:vAlign w:val="center"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</w:t>
            </w:r>
            <w:r w:rsidRPr="002579BB">
              <w:rPr>
                <w:rFonts w:eastAsia="Times New Roman"/>
                <w:sz w:val="18"/>
                <w:szCs w:val="18"/>
              </w:rPr>
              <w:t>.</w:t>
            </w:r>
            <w:r>
              <w:rPr>
                <w:rFonts w:eastAsia="Times New Roman"/>
                <w:sz w:val="18"/>
                <w:szCs w:val="18"/>
              </w:rPr>
              <w:t>5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Сохранение озера Байкал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G7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2 148,2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2 318,2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945,2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8446F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40,8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377C4" w:rsidRPr="002579BB" w:rsidTr="004A1FEA">
        <w:trPr>
          <w:trHeight w:val="227"/>
        </w:trPr>
        <w:tc>
          <w:tcPr>
            <w:tcW w:w="510" w:type="dxa"/>
            <w:shd w:val="clear" w:color="auto" w:fill="auto"/>
            <w:noWrap/>
            <w:vAlign w:val="center"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</w:t>
            </w:r>
            <w:r w:rsidRPr="002579BB">
              <w:rPr>
                <w:rFonts w:eastAsia="Times New Roman"/>
                <w:sz w:val="18"/>
                <w:szCs w:val="18"/>
              </w:rPr>
              <w:t>.</w:t>
            </w:r>
            <w:r>
              <w:rPr>
                <w:rFonts w:eastAsia="Times New Roman"/>
                <w:sz w:val="18"/>
                <w:szCs w:val="18"/>
              </w:rPr>
              <w:t>6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Сохранение уникальных водных объектов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G8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901,5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1 008,7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441,8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8446F4" w:rsidP="008446F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43,8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377C4" w:rsidRPr="002579BB" w:rsidTr="004A1FEA">
        <w:trPr>
          <w:trHeight w:val="283"/>
        </w:trPr>
        <w:tc>
          <w:tcPr>
            <w:tcW w:w="510" w:type="dxa"/>
            <w:shd w:val="clear" w:color="auto" w:fill="auto"/>
            <w:noWrap/>
            <w:vAlign w:val="center"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5.7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Сохранение лесов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proofErr w:type="gramStart"/>
            <w:r w:rsidRPr="002579BB">
              <w:rPr>
                <w:rFonts w:eastAsia="Times New Roman"/>
                <w:bCs/>
                <w:sz w:val="18"/>
                <w:szCs w:val="18"/>
              </w:rPr>
              <w:t>G</w:t>
            </w:r>
            <w:proofErr w:type="gramEnd"/>
            <w:r w:rsidRPr="002579BB">
              <w:rPr>
                <w:rFonts w:eastAsia="Times New Roman"/>
                <w:bCs/>
                <w:sz w:val="18"/>
                <w:szCs w:val="18"/>
              </w:rPr>
              <w:t>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6 344,2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6 448,8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5 780,9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91,1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89,6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377C4" w:rsidRPr="002579BB" w:rsidTr="004A1FEA">
        <w:trPr>
          <w:trHeight w:val="227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 xml:space="preserve">НП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Малое и среднее предпринимательство и поддержка индивидуальной предпринимательской инициативы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22 543,9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35 377,6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30 087,7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133,5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8446F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6,8</w:t>
            </w:r>
          </w:p>
        </w:tc>
      </w:tr>
      <w:tr w:rsidR="009377C4" w:rsidRPr="00296F60" w:rsidTr="004A1FEA">
        <w:trPr>
          <w:trHeight w:val="227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jc w:val="left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 xml:space="preserve"> 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 xml:space="preserve"> 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> </w:t>
            </w:r>
          </w:p>
        </w:tc>
      </w:tr>
      <w:tr w:rsidR="009377C4" w:rsidRPr="002579BB" w:rsidTr="004A1FEA">
        <w:trPr>
          <w:trHeight w:val="227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</w:t>
            </w:r>
            <w:r w:rsidRPr="002579BB">
              <w:rPr>
                <w:rFonts w:eastAsia="Times New Roman"/>
                <w:sz w:val="18"/>
                <w:szCs w:val="18"/>
              </w:rPr>
              <w:t>.1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-57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Расширение доступа субъектов малого и среднего предпринимательства к финансовым ресурсам, в том числе к льготному финансированию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I4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2 771,6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14 771,6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14 667,5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EF007F" w:rsidP="00EF007F">
            <w:pPr>
              <w:spacing w:line="240" w:lineRule="auto"/>
              <w:ind w:left="-57" w:right="-57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5,2 раза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99,3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377C4" w:rsidRPr="002579BB" w:rsidTr="004A1FEA">
        <w:trPr>
          <w:trHeight w:val="227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</w:t>
            </w:r>
            <w:r w:rsidRPr="002579BB">
              <w:rPr>
                <w:rFonts w:eastAsia="Times New Roman"/>
                <w:sz w:val="18"/>
                <w:szCs w:val="18"/>
              </w:rPr>
              <w:t>.2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Акселерация субъектов малого и среднего предпринимательства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I5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14 935,2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15 762,3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12 080,0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80,9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76,6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377C4" w:rsidRPr="002579BB" w:rsidTr="004A1FEA">
        <w:trPr>
          <w:trHeight w:val="227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</w:t>
            </w:r>
            <w:r w:rsidRPr="002579BB">
              <w:rPr>
                <w:rFonts w:eastAsia="Times New Roman"/>
                <w:sz w:val="18"/>
                <w:szCs w:val="18"/>
              </w:rPr>
              <w:t>.3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-57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Создание системы поддержки фермеров и развитие сельской кооперации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I7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3 837,2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3 837,2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2 483,8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64,7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64,7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377C4" w:rsidRPr="002579BB" w:rsidTr="004A1FEA">
        <w:trPr>
          <w:trHeight w:val="283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</w:t>
            </w:r>
            <w:r w:rsidRPr="002579BB">
              <w:rPr>
                <w:rFonts w:eastAsia="Times New Roman"/>
                <w:sz w:val="18"/>
                <w:szCs w:val="18"/>
              </w:rPr>
              <w:t>.4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-57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Популяризация предпринимательства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I8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1 006,6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856,3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85,6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85,1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377C4" w:rsidRPr="002579BB" w:rsidTr="004A1FEA">
        <w:trPr>
          <w:trHeight w:val="227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 xml:space="preserve">НП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Производительность труда и поддержка занятости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3 738,1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2 047,3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1 433,1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38,3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8446F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0,3</w:t>
            </w:r>
          </w:p>
        </w:tc>
      </w:tr>
      <w:tr w:rsidR="009377C4" w:rsidRPr="00296F60" w:rsidTr="004A1FEA">
        <w:trPr>
          <w:trHeight w:val="227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Pr="009B7E47" w:rsidRDefault="009377C4" w:rsidP="009377C4">
            <w:pPr>
              <w:spacing w:line="240" w:lineRule="auto"/>
              <w:ind w:left="0" w:right="0" w:firstLine="0"/>
              <w:jc w:val="left"/>
              <w:rPr>
                <w:color w:val="000000"/>
                <w:sz w:val="18"/>
                <w:szCs w:val="22"/>
              </w:rPr>
            </w:pPr>
            <w:r w:rsidRPr="009B7E47">
              <w:rPr>
                <w:color w:val="000000"/>
                <w:sz w:val="18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Pr="009B7E47" w:rsidRDefault="009377C4" w:rsidP="009377C4">
            <w:pPr>
              <w:spacing w:line="240" w:lineRule="auto"/>
              <w:ind w:left="0" w:right="0" w:firstLine="0"/>
              <w:rPr>
                <w:color w:val="000000"/>
                <w:sz w:val="18"/>
                <w:szCs w:val="22"/>
              </w:rPr>
            </w:pPr>
            <w:r w:rsidRPr="009B7E47">
              <w:rPr>
                <w:color w:val="000000"/>
                <w:sz w:val="18"/>
                <w:szCs w:val="22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Pr="009B7E47" w:rsidRDefault="009377C4" w:rsidP="009377C4">
            <w:pPr>
              <w:spacing w:line="240" w:lineRule="auto"/>
              <w:ind w:left="0" w:right="0" w:firstLine="0"/>
              <w:rPr>
                <w:color w:val="000000"/>
                <w:sz w:val="18"/>
                <w:szCs w:val="22"/>
              </w:rPr>
            </w:pPr>
            <w:r w:rsidRPr="009B7E47">
              <w:rPr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Pr="009B7E47" w:rsidRDefault="009377C4" w:rsidP="009377C4">
            <w:pPr>
              <w:spacing w:line="240" w:lineRule="auto"/>
              <w:ind w:left="0" w:right="0" w:firstLine="0"/>
              <w:rPr>
                <w:color w:val="000000"/>
                <w:sz w:val="18"/>
                <w:szCs w:val="22"/>
              </w:rPr>
            </w:pPr>
            <w:r w:rsidRPr="009B7E47">
              <w:rPr>
                <w:color w:val="000000"/>
                <w:sz w:val="18"/>
                <w:szCs w:val="22"/>
              </w:rPr>
              <w:t xml:space="preserve"> 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Pr="009B7E47" w:rsidRDefault="009377C4" w:rsidP="009377C4">
            <w:pPr>
              <w:spacing w:line="240" w:lineRule="auto"/>
              <w:ind w:left="0" w:right="0" w:firstLine="0"/>
              <w:rPr>
                <w:color w:val="000000"/>
                <w:sz w:val="18"/>
                <w:szCs w:val="22"/>
              </w:rPr>
            </w:pPr>
            <w:r w:rsidRPr="009B7E47">
              <w:rPr>
                <w:color w:val="000000"/>
                <w:sz w:val="18"/>
                <w:szCs w:val="22"/>
              </w:rPr>
              <w:t xml:space="preserve"> 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Pr="009B7E47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22"/>
              </w:rPr>
            </w:pPr>
            <w:r w:rsidRPr="009B7E47">
              <w:rPr>
                <w:color w:val="000000"/>
                <w:sz w:val="18"/>
                <w:szCs w:val="22"/>
              </w:rPr>
              <w:t> </w:t>
            </w:r>
          </w:p>
        </w:tc>
      </w:tr>
      <w:tr w:rsidR="009377C4" w:rsidRPr="002579BB" w:rsidTr="004A1FEA">
        <w:trPr>
          <w:trHeight w:val="227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7</w:t>
            </w:r>
            <w:r w:rsidRPr="002579BB">
              <w:rPr>
                <w:rFonts w:eastAsia="Times New Roman"/>
                <w:sz w:val="18"/>
                <w:szCs w:val="18"/>
              </w:rPr>
              <w:t>.1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 xml:space="preserve">Адресная поддержка повышения производительности труда на </w:t>
            </w:r>
            <w:r w:rsidRPr="002579BB">
              <w:rPr>
                <w:rFonts w:eastAsia="Times New Roman"/>
                <w:sz w:val="18"/>
                <w:szCs w:val="18"/>
              </w:rPr>
              <w:lastRenderedPageBreak/>
              <w:t>предприятиях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lastRenderedPageBreak/>
              <w:t>L2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2 007,5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1 596,5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1 205,9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60,1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75,5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377C4" w:rsidRPr="002579BB" w:rsidTr="004A1FEA">
        <w:trPr>
          <w:trHeight w:val="340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lastRenderedPageBreak/>
              <w:t>7</w:t>
            </w:r>
            <w:r w:rsidRPr="002579BB">
              <w:rPr>
                <w:rFonts w:eastAsia="Times New Roman"/>
                <w:sz w:val="18"/>
                <w:szCs w:val="18"/>
              </w:rPr>
              <w:t>.2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Поддержка занятости и повышение эффективности рынка труда для обеспечения роста производительности труда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L3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1 730,6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450,8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227,2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13,1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50,4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377C4" w:rsidRPr="002579BB" w:rsidTr="004A1FEA">
        <w:trPr>
          <w:trHeight w:val="283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 xml:space="preserve">НП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Здравоохранение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N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154 521,7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154 835,3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63 115,0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40,8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40,8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14,3</w:t>
            </w:r>
          </w:p>
        </w:tc>
      </w:tr>
      <w:tr w:rsidR="009377C4" w:rsidRPr="00296F60" w:rsidTr="004A1FEA">
        <w:trPr>
          <w:trHeight w:val="227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jc w:val="left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 xml:space="preserve"> 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 xml:space="preserve"> 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> </w:t>
            </w:r>
          </w:p>
        </w:tc>
      </w:tr>
      <w:tr w:rsidR="009377C4" w:rsidRPr="002579BB" w:rsidTr="004A1FEA">
        <w:trPr>
          <w:trHeight w:val="227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</w:t>
            </w:r>
            <w:r w:rsidRPr="002579BB">
              <w:rPr>
                <w:rFonts w:eastAsia="Times New Roman"/>
                <w:sz w:val="18"/>
                <w:szCs w:val="18"/>
              </w:rPr>
              <w:t>.1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Развитие системы оказания первичной медико-санитарной помощи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N1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14 960,3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15 085,6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8 083,4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89635B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53,6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377C4" w:rsidRPr="002579BB" w:rsidTr="004A1FEA">
        <w:trPr>
          <w:trHeight w:val="227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</w:t>
            </w:r>
            <w:r w:rsidRPr="002579BB">
              <w:rPr>
                <w:rFonts w:eastAsia="Times New Roman"/>
                <w:sz w:val="18"/>
                <w:szCs w:val="18"/>
              </w:rPr>
              <w:t>.2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 xml:space="preserve">Борьба с </w:t>
            </w:r>
            <w:proofErr w:type="gramStart"/>
            <w:r w:rsidRPr="002579BB">
              <w:rPr>
                <w:rFonts w:eastAsia="Times New Roman"/>
                <w:sz w:val="18"/>
                <w:szCs w:val="18"/>
              </w:rPr>
              <w:t>сердечно-сосудистыми</w:t>
            </w:r>
            <w:proofErr w:type="gramEnd"/>
            <w:r w:rsidRPr="002579BB">
              <w:rPr>
                <w:rFonts w:eastAsia="Times New Roman"/>
                <w:sz w:val="18"/>
                <w:szCs w:val="18"/>
              </w:rPr>
              <w:t xml:space="preserve"> заболеваниями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N2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23 315,1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23 558,4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12 993,4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55,7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55,2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377C4" w:rsidRPr="002579BB" w:rsidTr="004A1FEA">
        <w:trPr>
          <w:trHeight w:val="227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</w:t>
            </w:r>
            <w:r w:rsidRPr="002579BB">
              <w:rPr>
                <w:rFonts w:eastAsia="Times New Roman"/>
                <w:sz w:val="18"/>
                <w:szCs w:val="18"/>
              </w:rPr>
              <w:t>.3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Борьба с онкологическими заболеваниями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N3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54 929,4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56 122,5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19 257,7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35,1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34,3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377C4" w:rsidRPr="002579BB" w:rsidTr="004A1FEA">
        <w:trPr>
          <w:trHeight w:val="227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</w:t>
            </w:r>
            <w:r w:rsidRPr="002579BB">
              <w:rPr>
                <w:rFonts w:eastAsia="Times New Roman"/>
                <w:sz w:val="18"/>
                <w:szCs w:val="18"/>
              </w:rPr>
              <w:t>.4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Развитие детского здравоохранения, включая создание современной инфраструктуры оказания медицинской помощи детям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N4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21 353,9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19 806,9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8 515,8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39,9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89635B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377C4" w:rsidRPr="002579BB" w:rsidTr="004A1FEA">
        <w:trPr>
          <w:trHeight w:val="227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</w:t>
            </w:r>
            <w:r w:rsidRPr="002579BB">
              <w:rPr>
                <w:rFonts w:eastAsia="Times New Roman"/>
                <w:sz w:val="18"/>
                <w:szCs w:val="18"/>
              </w:rPr>
              <w:t>.5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N7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39 963,0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40 261,8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14 264,6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35,7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35,4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377C4" w:rsidRPr="002579BB" w:rsidTr="004A1FEA">
        <w:trPr>
          <w:trHeight w:val="283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 xml:space="preserve">НП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Демография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4760AF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P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277 786,0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288 222,5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161 174,7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89635B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55,9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36,6</w:t>
            </w:r>
          </w:p>
        </w:tc>
      </w:tr>
      <w:tr w:rsidR="009377C4" w:rsidRPr="00296F60" w:rsidTr="004A1FEA">
        <w:trPr>
          <w:trHeight w:val="227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jc w:val="left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 xml:space="preserve"> 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 xml:space="preserve"> 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> </w:t>
            </w:r>
          </w:p>
        </w:tc>
      </w:tr>
      <w:tr w:rsidR="009377C4" w:rsidRPr="002579BB" w:rsidTr="004A1FEA">
        <w:trPr>
          <w:trHeight w:val="227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9</w:t>
            </w:r>
            <w:r w:rsidRPr="002579BB">
              <w:rPr>
                <w:rFonts w:eastAsia="Times New Roman"/>
                <w:sz w:val="18"/>
                <w:szCs w:val="18"/>
              </w:rPr>
              <w:t>.1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Финансовая поддержка семей при рождении детей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P1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200 144,5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194 438,5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117 905,8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58,9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60,6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377C4" w:rsidRPr="002579BB" w:rsidTr="004A1FEA">
        <w:trPr>
          <w:trHeight w:val="227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9</w:t>
            </w:r>
            <w:r w:rsidRPr="002579BB">
              <w:rPr>
                <w:rFonts w:eastAsia="Times New Roman"/>
                <w:sz w:val="18"/>
                <w:szCs w:val="18"/>
              </w:rPr>
              <w:t>.2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Содействие занятости женщин - создание условий дошкольного образования для детей в возрасте до трех лет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P2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39 513,0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54 792,9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24 451,0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61,9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44,6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377C4" w:rsidRPr="002579BB" w:rsidTr="004A1FEA">
        <w:trPr>
          <w:trHeight w:val="283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9</w:t>
            </w:r>
            <w:r w:rsidRPr="002579BB">
              <w:rPr>
                <w:rFonts w:eastAsia="Times New Roman"/>
                <w:sz w:val="18"/>
                <w:szCs w:val="18"/>
              </w:rPr>
              <w:t>.3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Старшее поколение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P3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11 330,5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9 190,5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4 535,2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89635B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49,3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377C4" w:rsidRPr="002579BB" w:rsidTr="004A1FEA">
        <w:trPr>
          <w:trHeight w:val="283"/>
        </w:trPr>
        <w:tc>
          <w:tcPr>
            <w:tcW w:w="510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9.4</w:t>
            </w:r>
          </w:p>
        </w:tc>
        <w:tc>
          <w:tcPr>
            <w:tcW w:w="3288" w:type="dxa"/>
            <w:shd w:val="clear" w:color="auto" w:fill="auto"/>
            <w:vAlign w:val="center"/>
          </w:tcPr>
          <w:p w:rsidR="009377C4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«Укрепление общественного здоровья»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Р</w:t>
            </w:r>
            <w:proofErr w:type="gramStart"/>
            <w:r>
              <w:rPr>
                <w:rFonts w:eastAsia="Times New Roman"/>
                <w:bCs/>
                <w:sz w:val="18"/>
                <w:szCs w:val="18"/>
              </w:rPr>
              <w:t>4</w:t>
            </w:r>
            <w:proofErr w:type="gramEnd"/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85,0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8,3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9,7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377C4" w:rsidRPr="002579BB" w:rsidTr="004A1FEA">
        <w:trPr>
          <w:trHeight w:val="283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9</w:t>
            </w:r>
            <w:r w:rsidRPr="002579BB">
              <w:rPr>
                <w:rFonts w:eastAsia="Times New Roman"/>
                <w:sz w:val="18"/>
                <w:szCs w:val="18"/>
              </w:rPr>
              <w:t>.</w:t>
            </w:r>
            <w:r>
              <w:rPr>
                <w:rFonts w:eastAsia="Times New Roman"/>
                <w:sz w:val="18"/>
                <w:szCs w:val="18"/>
              </w:rPr>
              <w:t>5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Спорт - норма жизни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P5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26 798,1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29 715,5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14 274,5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53,3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48,0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377C4" w:rsidRPr="002579BB" w:rsidTr="004A1FEA">
        <w:trPr>
          <w:trHeight w:val="227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 xml:space="preserve">НП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Безопасные и ка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чественные автомобильные дороги»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R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85 000,0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138 302,5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64 610,7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A31020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76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46,7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14,7</w:t>
            </w:r>
          </w:p>
        </w:tc>
      </w:tr>
      <w:tr w:rsidR="009377C4" w:rsidRPr="00296F60" w:rsidTr="004A1FEA">
        <w:trPr>
          <w:trHeight w:val="227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jc w:val="left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 xml:space="preserve"> 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 xml:space="preserve"> 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> </w:t>
            </w:r>
          </w:p>
        </w:tc>
      </w:tr>
      <w:tr w:rsidR="009377C4" w:rsidRPr="002579BB" w:rsidTr="004A1FEA">
        <w:trPr>
          <w:trHeight w:val="283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</w:t>
            </w:r>
            <w:r w:rsidRPr="002579BB">
              <w:rPr>
                <w:rFonts w:eastAsia="Times New Roman"/>
                <w:sz w:val="18"/>
                <w:szCs w:val="18"/>
              </w:rPr>
              <w:t>.1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Дорожная сеть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R1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76 600,0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134 955,0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64 610,2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84,3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47,9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377C4" w:rsidRPr="002579BB" w:rsidTr="004A1FEA">
        <w:trPr>
          <w:trHeight w:val="283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10.2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 w:rsidRPr="00E40A3E">
              <w:rPr>
                <w:sz w:val="18"/>
                <w:szCs w:val="18"/>
              </w:rPr>
              <w:t>Общесистемные меры развития дорожного хозяйства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R2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8 400,0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3 347,5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  <w:r w:rsidR="007A329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  <w:r w:rsidR="007A329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377C4" w:rsidRPr="002579BB" w:rsidTr="004A1FEA">
        <w:trPr>
          <w:trHeight w:val="227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1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 xml:space="preserve">НП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Международная кооперация и экспорт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T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6 578,2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5 655,8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1 842,2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7A3298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32,6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0,4</w:t>
            </w:r>
          </w:p>
        </w:tc>
      </w:tr>
      <w:tr w:rsidR="009377C4" w:rsidRPr="00296F60" w:rsidTr="004A1FEA">
        <w:trPr>
          <w:trHeight w:val="227"/>
        </w:trPr>
        <w:tc>
          <w:tcPr>
            <w:tcW w:w="510" w:type="dxa"/>
            <w:shd w:val="clear" w:color="auto" w:fill="auto"/>
            <w:noWrap/>
            <w:vAlign w:val="bottom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jc w:val="left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 xml:space="preserve"> 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 xml:space="preserve"> 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> </w:t>
            </w:r>
          </w:p>
        </w:tc>
      </w:tr>
      <w:tr w:rsidR="009377C4" w:rsidRPr="002579BB" w:rsidTr="004A1FEA">
        <w:trPr>
          <w:trHeight w:val="227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11.1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Экспорт продукции агропромышленного комплекса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T2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6 578,2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5 655,8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1 842,2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28,0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32,6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377C4" w:rsidRPr="002579BB" w:rsidTr="004A1FEA">
        <w:trPr>
          <w:trHeight w:val="227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1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Комплексный план модернизации и расширения магистральной инфраструктуры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/>
                <w:bCs/>
                <w:sz w:val="18"/>
                <w:szCs w:val="18"/>
              </w:rPr>
              <w:t>V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15 091,2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22 721,4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4 390,1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29,1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19,3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1,0</w:t>
            </w:r>
          </w:p>
        </w:tc>
      </w:tr>
      <w:tr w:rsidR="009377C4" w:rsidRPr="00296F60" w:rsidTr="004A1FEA">
        <w:trPr>
          <w:trHeight w:val="227"/>
        </w:trPr>
        <w:tc>
          <w:tcPr>
            <w:tcW w:w="510" w:type="dxa"/>
            <w:shd w:val="clear" w:color="auto" w:fill="auto"/>
            <w:noWrap/>
            <w:vAlign w:val="bottom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2579BB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jc w:val="left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> 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 xml:space="preserve"> 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 xml:space="preserve"> 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Pr="0032546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22"/>
              </w:rPr>
            </w:pPr>
            <w:r w:rsidRPr="00325464">
              <w:rPr>
                <w:color w:val="000000"/>
                <w:sz w:val="18"/>
                <w:szCs w:val="22"/>
              </w:rPr>
              <w:t> </w:t>
            </w:r>
          </w:p>
        </w:tc>
      </w:tr>
      <w:tr w:rsidR="009377C4" w:rsidRPr="002579BB" w:rsidTr="004A1FEA">
        <w:trPr>
          <w:trHeight w:val="283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12</w:t>
            </w:r>
            <w:r w:rsidRPr="002579BB">
              <w:rPr>
                <w:rFonts w:eastAsia="Times New Roman"/>
                <w:sz w:val="18"/>
                <w:szCs w:val="18"/>
              </w:rPr>
              <w:t>.1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proofErr w:type="gramStart"/>
            <w:r w:rsidRPr="002579BB">
              <w:rPr>
                <w:rFonts w:eastAsia="Times New Roman"/>
                <w:sz w:val="18"/>
                <w:szCs w:val="18"/>
              </w:rPr>
              <w:t>Европа-Западный</w:t>
            </w:r>
            <w:proofErr w:type="gramEnd"/>
            <w:r w:rsidRPr="002579BB">
              <w:rPr>
                <w:rFonts w:eastAsia="Times New Roman"/>
                <w:sz w:val="18"/>
                <w:szCs w:val="18"/>
              </w:rPr>
              <w:t xml:space="preserve"> Китай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V1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10 622,8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14 545,0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9377C4" w:rsidRPr="002579BB" w:rsidTr="004A1FEA">
        <w:trPr>
          <w:trHeight w:val="227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2579BB">
              <w:rPr>
                <w:rFonts w:eastAsia="Times New Roman"/>
                <w:sz w:val="18"/>
                <w:szCs w:val="18"/>
              </w:rPr>
              <w:t>1</w:t>
            </w:r>
            <w:r>
              <w:rPr>
                <w:rFonts w:eastAsia="Times New Roman"/>
                <w:sz w:val="18"/>
                <w:szCs w:val="18"/>
              </w:rPr>
              <w:t>2</w:t>
            </w:r>
            <w:r w:rsidRPr="002579BB">
              <w:rPr>
                <w:rFonts w:eastAsia="Times New Roman"/>
                <w:sz w:val="18"/>
                <w:szCs w:val="18"/>
              </w:rPr>
              <w:t>.2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Коммуникации между центрами экономического роста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V6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2 810,0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6 420,6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3 258,8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7A3298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50,8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377C4" w:rsidRPr="002579BB" w:rsidTr="004A1FEA">
        <w:trPr>
          <w:trHeight w:val="227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-57" w:right="-57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12</w:t>
            </w:r>
            <w:r w:rsidRPr="002579BB">
              <w:rPr>
                <w:rFonts w:eastAsia="Times New Roman"/>
                <w:sz w:val="18"/>
                <w:szCs w:val="18"/>
              </w:rPr>
              <w:t>.3</w:t>
            </w:r>
          </w:p>
        </w:tc>
        <w:tc>
          <w:tcPr>
            <w:tcW w:w="3288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2579BB">
              <w:rPr>
                <w:rFonts w:eastAsia="Times New Roman"/>
                <w:sz w:val="18"/>
                <w:szCs w:val="18"/>
              </w:rPr>
              <w:t>Развитие региональных аэропортов и маршрутов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9377C4" w:rsidRPr="002579BB" w:rsidRDefault="009377C4" w:rsidP="009377C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Cs/>
                <w:sz w:val="18"/>
                <w:szCs w:val="18"/>
              </w:rPr>
            </w:pPr>
            <w:r w:rsidRPr="002579BB">
              <w:rPr>
                <w:rFonts w:eastAsia="Times New Roman"/>
                <w:bCs/>
                <w:sz w:val="18"/>
                <w:szCs w:val="18"/>
              </w:rPr>
              <w:t>V7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1 658,3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1 755,9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1 131,4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68,2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64,4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9377C4" w:rsidRDefault="009377C4" w:rsidP="009377C4">
            <w:pPr>
              <w:spacing w:line="240" w:lineRule="auto"/>
              <w:ind w:left="0" w:right="0"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9B59A7" w:rsidRDefault="009B59A7" w:rsidP="00E438AE">
      <w:pPr>
        <w:ind w:left="7076" w:right="0"/>
        <w:jc w:val="center"/>
        <w:rPr>
          <w:sz w:val="24"/>
          <w:szCs w:val="26"/>
        </w:rPr>
      </w:pPr>
    </w:p>
    <w:p w:rsidR="00A66050" w:rsidRDefault="00A66050" w:rsidP="00E438AE">
      <w:pPr>
        <w:ind w:left="7076" w:right="0"/>
        <w:jc w:val="center"/>
        <w:rPr>
          <w:sz w:val="24"/>
          <w:szCs w:val="26"/>
        </w:rPr>
      </w:pPr>
      <w:r>
        <w:rPr>
          <w:sz w:val="24"/>
          <w:szCs w:val="26"/>
        </w:rPr>
        <w:br w:type="page"/>
      </w:r>
    </w:p>
    <w:p w:rsidR="00E438AE" w:rsidRDefault="00E438AE" w:rsidP="00E438AE">
      <w:pPr>
        <w:ind w:left="7076" w:right="0"/>
        <w:jc w:val="center"/>
        <w:rPr>
          <w:sz w:val="24"/>
          <w:szCs w:val="26"/>
        </w:rPr>
      </w:pPr>
      <w:r w:rsidRPr="00EA3B72">
        <w:rPr>
          <w:sz w:val="24"/>
          <w:szCs w:val="26"/>
        </w:rPr>
        <w:lastRenderedPageBreak/>
        <w:t>Таблица 3</w:t>
      </w:r>
    </w:p>
    <w:p w:rsidR="00D23550" w:rsidRPr="00EA3B72" w:rsidRDefault="00D23550" w:rsidP="00E438AE">
      <w:pPr>
        <w:ind w:left="7076" w:right="0"/>
        <w:jc w:val="center"/>
        <w:rPr>
          <w:sz w:val="24"/>
          <w:szCs w:val="26"/>
        </w:rPr>
      </w:pPr>
    </w:p>
    <w:p w:rsidR="00E438AE" w:rsidRPr="00EA3B72" w:rsidRDefault="00E438AE" w:rsidP="00E438AE">
      <w:pPr>
        <w:spacing w:line="240" w:lineRule="auto"/>
        <w:ind w:left="0" w:right="0" w:firstLine="0"/>
        <w:jc w:val="center"/>
        <w:rPr>
          <w:b/>
          <w:sz w:val="24"/>
          <w:szCs w:val="26"/>
        </w:rPr>
      </w:pPr>
      <w:r w:rsidRPr="00EA3B72">
        <w:rPr>
          <w:b/>
          <w:sz w:val="24"/>
          <w:szCs w:val="26"/>
        </w:rPr>
        <w:t xml:space="preserve">Исполнение межбюджетных трансфертов, предоставляемых бюджетам субъектов Российской Федерации, в разрезе форм и главных распорядителей средств </w:t>
      </w:r>
    </w:p>
    <w:p w:rsidR="00E438AE" w:rsidRPr="00EA3B72" w:rsidRDefault="00385699" w:rsidP="00E438AE">
      <w:pPr>
        <w:spacing w:line="240" w:lineRule="auto"/>
        <w:ind w:left="0" w:right="0" w:firstLine="0"/>
        <w:jc w:val="center"/>
        <w:rPr>
          <w:b/>
          <w:sz w:val="24"/>
          <w:szCs w:val="26"/>
        </w:rPr>
      </w:pPr>
      <w:r>
        <w:rPr>
          <w:b/>
          <w:color w:val="000000" w:themeColor="text1"/>
          <w:sz w:val="24"/>
          <w:szCs w:val="24"/>
        </w:rPr>
        <w:t xml:space="preserve">за </w:t>
      </w:r>
      <w:r w:rsidR="00705A00">
        <w:rPr>
          <w:b/>
          <w:color w:val="000000" w:themeColor="text1"/>
          <w:sz w:val="24"/>
          <w:szCs w:val="24"/>
        </w:rPr>
        <w:t xml:space="preserve">январь – сентябрь </w:t>
      </w:r>
      <w:r w:rsidR="00E438AE" w:rsidRPr="00EA3B72">
        <w:rPr>
          <w:b/>
          <w:sz w:val="24"/>
          <w:szCs w:val="26"/>
        </w:rPr>
        <w:t>201</w:t>
      </w:r>
      <w:r>
        <w:rPr>
          <w:b/>
          <w:sz w:val="24"/>
          <w:szCs w:val="26"/>
        </w:rPr>
        <w:t>9</w:t>
      </w:r>
      <w:r w:rsidR="00E438AE" w:rsidRPr="00EA3B72">
        <w:rPr>
          <w:b/>
          <w:sz w:val="24"/>
          <w:szCs w:val="26"/>
        </w:rPr>
        <w:t xml:space="preserve"> и 20</w:t>
      </w:r>
      <w:r>
        <w:rPr>
          <w:b/>
          <w:sz w:val="24"/>
          <w:szCs w:val="26"/>
        </w:rPr>
        <w:t>20</w:t>
      </w:r>
      <w:r w:rsidR="00E438AE" w:rsidRPr="00EA3B72">
        <w:rPr>
          <w:b/>
          <w:sz w:val="24"/>
          <w:szCs w:val="26"/>
        </w:rPr>
        <w:t xml:space="preserve"> годов</w:t>
      </w:r>
    </w:p>
    <w:p w:rsidR="00E438AE" w:rsidRPr="00EA3B72" w:rsidRDefault="00E438AE" w:rsidP="00E438AE">
      <w:pPr>
        <w:spacing w:line="336" w:lineRule="auto"/>
        <w:ind w:left="0" w:right="-2"/>
        <w:jc w:val="right"/>
        <w:rPr>
          <w:sz w:val="16"/>
          <w:szCs w:val="16"/>
        </w:rPr>
      </w:pPr>
    </w:p>
    <w:p w:rsidR="00E438AE" w:rsidRPr="00EA3B72" w:rsidRDefault="00E438AE" w:rsidP="0072519A">
      <w:pPr>
        <w:spacing w:line="336" w:lineRule="auto"/>
        <w:ind w:left="7079" w:right="-2"/>
        <w:jc w:val="center"/>
        <w:rPr>
          <w:sz w:val="16"/>
          <w:szCs w:val="16"/>
        </w:rPr>
      </w:pPr>
      <w:r w:rsidRPr="00EA3B72">
        <w:rPr>
          <w:sz w:val="16"/>
          <w:szCs w:val="16"/>
        </w:rPr>
        <w:t>(млн. рублей)</w:t>
      </w: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267"/>
        <w:gridCol w:w="1133"/>
        <w:gridCol w:w="853"/>
        <w:gridCol w:w="1273"/>
        <w:gridCol w:w="992"/>
        <w:gridCol w:w="1135"/>
        <w:gridCol w:w="993"/>
        <w:gridCol w:w="994"/>
      </w:tblGrid>
      <w:tr w:rsidR="00EA3B72" w:rsidRPr="00EA3B72" w:rsidTr="00C91B51">
        <w:trPr>
          <w:trHeight w:val="227"/>
          <w:tblHeader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8AE" w:rsidRPr="00EA3B72" w:rsidRDefault="00E438AE" w:rsidP="00E438A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8"/>
              </w:rPr>
              <w:t>Наименование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8AE" w:rsidRPr="00EA3B72" w:rsidRDefault="00385699" w:rsidP="00E438A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20"/>
                <w:szCs w:val="16"/>
              </w:rPr>
            </w:pPr>
            <w:r>
              <w:rPr>
                <w:rFonts w:eastAsia="Times New Roman"/>
                <w:b/>
                <w:bCs/>
                <w:sz w:val="20"/>
                <w:szCs w:val="16"/>
              </w:rPr>
              <w:t>2019</w:t>
            </w:r>
            <w:r w:rsidR="00E438AE" w:rsidRPr="00EA3B72">
              <w:rPr>
                <w:rFonts w:eastAsia="Times New Roman"/>
                <w:b/>
                <w:bCs/>
                <w:sz w:val="20"/>
                <w:szCs w:val="16"/>
              </w:rPr>
              <w:t xml:space="preserve"> год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8AE" w:rsidRPr="00EA3B72" w:rsidRDefault="00E438AE" w:rsidP="00B9695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20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20"/>
                <w:szCs w:val="16"/>
              </w:rPr>
              <w:t>20</w:t>
            </w:r>
            <w:r w:rsidR="00B9695F">
              <w:rPr>
                <w:rFonts w:eastAsia="Times New Roman"/>
                <w:b/>
                <w:bCs/>
                <w:sz w:val="20"/>
                <w:szCs w:val="16"/>
              </w:rPr>
              <w:t>20</w:t>
            </w:r>
            <w:r w:rsidRPr="00EA3B72">
              <w:rPr>
                <w:rFonts w:eastAsia="Times New Roman"/>
                <w:b/>
                <w:bCs/>
                <w:sz w:val="20"/>
                <w:szCs w:val="16"/>
              </w:rPr>
              <w:t xml:space="preserve"> год</w:t>
            </w:r>
          </w:p>
        </w:tc>
      </w:tr>
      <w:tr w:rsidR="00EA3B72" w:rsidRPr="00EA3B72" w:rsidTr="00C91B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  <w:tblHeader/>
        </w:trPr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38AE" w:rsidRPr="00EA3B72" w:rsidRDefault="00E438AE" w:rsidP="00E438AE">
            <w:pPr>
              <w:spacing w:before="100" w:beforeAutospacing="1" w:after="100" w:afterAutospacing="1" w:line="240" w:lineRule="auto"/>
              <w:ind w:left="0" w:right="30" w:firstLine="0"/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438AE" w:rsidRPr="00EA3B72" w:rsidRDefault="00E438AE" w:rsidP="00705A00">
            <w:pPr>
              <w:spacing w:before="100" w:beforeAutospacing="1" w:after="100" w:afterAutospacing="1"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Кассовое исполнение на 01.</w:t>
            </w:r>
            <w:r w:rsidR="00705A00">
              <w:rPr>
                <w:rFonts w:eastAsia="Times New Roman"/>
                <w:b/>
                <w:bCs/>
                <w:sz w:val="16"/>
                <w:szCs w:val="16"/>
              </w:rPr>
              <w:t>10</w:t>
            </w: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.201</w:t>
            </w:r>
            <w:r w:rsidR="00385699">
              <w:rPr>
                <w:rFonts w:eastAsia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E438AE" w:rsidRPr="00EA3B72" w:rsidRDefault="00E438AE" w:rsidP="00E438AE">
            <w:pPr>
              <w:spacing w:before="100" w:beforeAutospacing="1" w:after="100" w:afterAutospacing="1"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 xml:space="preserve">% </w:t>
            </w:r>
            <w:proofErr w:type="spellStart"/>
            <w:proofErr w:type="gramStart"/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испол</w:t>
            </w:r>
            <w:proofErr w:type="spellEnd"/>
            <w:r w:rsidR="00C91B51">
              <w:rPr>
                <w:rFonts w:eastAsia="Times New Roman"/>
                <w:b/>
                <w:bCs/>
                <w:sz w:val="16"/>
                <w:szCs w:val="16"/>
              </w:rPr>
              <w:t>-</w:t>
            </w: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нения</w:t>
            </w:r>
            <w:proofErr w:type="gramEnd"/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 xml:space="preserve"> сводной росписи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E438AE" w:rsidRPr="00EA3B72" w:rsidRDefault="00E438AE" w:rsidP="00E438AE">
            <w:pPr>
              <w:spacing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 xml:space="preserve">Федеральный закон </w:t>
            </w:r>
          </w:p>
          <w:p w:rsidR="00163D4B" w:rsidRDefault="00E438AE" w:rsidP="00E438AE">
            <w:pPr>
              <w:spacing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№ </w:t>
            </w:r>
            <w:r w:rsidR="00385699">
              <w:rPr>
                <w:rFonts w:eastAsia="Times New Roman"/>
                <w:b/>
                <w:bCs/>
                <w:sz w:val="16"/>
                <w:szCs w:val="16"/>
              </w:rPr>
              <w:t>380</w:t>
            </w: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-ФЗ</w:t>
            </w:r>
          </w:p>
          <w:p w:rsidR="00E438AE" w:rsidRPr="00C91B51" w:rsidRDefault="00C91B51" w:rsidP="00163D4B">
            <w:pPr>
              <w:spacing w:line="240" w:lineRule="auto"/>
              <w:ind w:left="-105" w:right="-111" w:firstLine="0"/>
              <w:jc w:val="center"/>
              <w:rPr>
                <w:sz w:val="16"/>
                <w:szCs w:val="16"/>
              </w:rPr>
            </w:pPr>
            <w:r>
              <w:rPr>
                <w:rFonts w:eastAsia="Times New Roman"/>
                <w:bCs/>
                <w:sz w:val="16"/>
                <w:szCs w:val="16"/>
              </w:rPr>
              <w:t>(с измене</w:t>
            </w:r>
            <w:r w:rsidR="00163D4B" w:rsidRPr="00C91B51">
              <w:rPr>
                <w:rFonts w:eastAsia="Times New Roman"/>
                <w:bCs/>
                <w:sz w:val="16"/>
                <w:szCs w:val="16"/>
              </w:rPr>
              <w:t>ниями)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38AE" w:rsidRPr="00EA3B72" w:rsidRDefault="00E438AE" w:rsidP="00705A00">
            <w:pPr>
              <w:spacing w:before="100" w:beforeAutospacing="1" w:after="100" w:afterAutospacing="1"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Сводная бюджетная роспись на 01.</w:t>
            </w:r>
            <w:r w:rsidR="00705A00">
              <w:rPr>
                <w:rFonts w:eastAsia="Times New Roman"/>
                <w:b/>
                <w:bCs/>
                <w:sz w:val="16"/>
                <w:szCs w:val="16"/>
              </w:rPr>
              <w:t>10</w:t>
            </w: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.20</w:t>
            </w:r>
            <w:r w:rsidR="00385699">
              <w:rPr>
                <w:rFonts w:eastAsia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438AE" w:rsidRPr="00EA3B72" w:rsidRDefault="00E438AE" w:rsidP="00705A00">
            <w:pPr>
              <w:spacing w:before="100" w:beforeAutospacing="1" w:after="100" w:afterAutospacing="1"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Кассовое исполнение на 01.</w:t>
            </w:r>
            <w:r w:rsidR="00705A00">
              <w:rPr>
                <w:rFonts w:eastAsia="Times New Roman"/>
                <w:b/>
                <w:bCs/>
                <w:sz w:val="16"/>
                <w:szCs w:val="16"/>
              </w:rPr>
              <w:t>10</w:t>
            </w: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.20</w:t>
            </w:r>
            <w:r w:rsidR="00385699">
              <w:rPr>
                <w:rFonts w:eastAsia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38AE" w:rsidRPr="00EA3B72" w:rsidRDefault="00E438AE" w:rsidP="00E438AE">
            <w:pPr>
              <w:spacing w:before="100" w:beforeAutospacing="1" w:after="100" w:afterAutospacing="1"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% исполнения  сводной росписи</w:t>
            </w:r>
          </w:p>
        </w:tc>
        <w:tc>
          <w:tcPr>
            <w:tcW w:w="994" w:type="dxa"/>
            <w:shd w:val="clear" w:color="auto" w:fill="auto"/>
          </w:tcPr>
          <w:p w:rsidR="00E438AE" w:rsidRPr="00EA3B72" w:rsidRDefault="00E438AE" w:rsidP="00E438AE">
            <w:pPr>
              <w:spacing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 xml:space="preserve">% </w:t>
            </w:r>
          </w:p>
          <w:p w:rsidR="00E438AE" w:rsidRPr="00EA3B72" w:rsidRDefault="00E438AE" w:rsidP="00E438AE">
            <w:pPr>
              <w:spacing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 xml:space="preserve">к </w:t>
            </w:r>
            <w:proofErr w:type="spellStart"/>
            <w:proofErr w:type="gramStart"/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соответ-ствующему</w:t>
            </w:r>
            <w:proofErr w:type="spellEnd"/>
            <w:proofErr w:type="gramEnd"/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 xml:space="preserve"> периоду прошлого года</w:t>
            </w:r>
          </w:p>
        </w:tc>
      </w:tr>
      <w:tr w:rsidR="00C16E6D" w:rsidRPr="00320A3E" w:rsidTr="00F13945">
        <w:trPr>
          <w:trHeight w:val="227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Pr="00320A3E" w:rsidRDefault="00C16E6D" w:rsidP="00702C0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20"/>
                <w:szCs w:val="16"/>
              </w:rPr>
              <w:t>Межбюджетные трансферты - 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1 476 552,2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58,6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2 696 669,4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3 582 371,7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2 367 481,0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66,1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в 1,6 раза</w:t>
            </w:r>
          </w:p>
        </w:tc>
      </w:tr>
      <w:tr w:rsidR="00C16E6D" w:rsidRPr="00320A3E" w:rsidTr="00F13945">
        <w:trPr>
          <w:trHeight w:val="227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Pr="00320A3E" w:rsidRDefault="00C16E6D" w:rsidP="00702C0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из них</w:t>
            </w:r>
            <w:r w:rsidRPr="00320A3E">
              <w:rPr>
                <w:rFonts w:eastAsia="Times New Roman"/>
                <w:sz w:val="16"/>
                <w:szCs w:val="16"/>
              </w:rPr>
              <w:t>: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C16E6D" w:rsidRPr="00320A3E" w:rsidTr="00F13945">
        <w:trPr>
          <w:trHeight w:val="283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Pr="00320A3E" w:rsidRDefault="00C16E6D" w:rsidP="00702C0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320A3E">
              <w:rPr>
                <w:rFonts w:eastAsia="Times New Roman"/>
                <w:b/>
                <w:bCs/>
                <w:sz w:val="20"/>
                <w:szCs w:val="16"/>
              </w:rPr>
              <w:t>Дотации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639 504,3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66,6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932 133,6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1 192 597,9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960 289,0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80,5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в 1,5 раза</w:t>
            </w:r>
          </w:p>
        </w:tc>
      </w:tr>
      <w:tr w:rsidR="00C16E6D" w:rsidRPr="00320A3E" w:rsidTr="00F13945">
        <w:trPr>
          <w:trHeight w:val="227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Pr="00320A3E" w:rsidRDefault="00C16E6D" w:rsidP="00702C0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из них</w:t>
            </w:r>
            <w:r w:rsidRPr="00320A3E">
              <w:rPr>
                <w:rFonts w:eastAsia="Times New Roman"/>
                <w:sz w:val="16"/>
                <w:szCs w:val="16"/>
              </w:rPr>
              <w:t>: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C16E6D" w:rsidRPr="00320A3E" w:rsidTr="00F13945">
        <w:trPr>
          <w:trHeight w:val="283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Pr="00320A3E" w:rsidRDefault="00C16E6D" w:rsidP="00702C0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Минфин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639 504,3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932 133,6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1 192 597,9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960 289,0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1,5 раза</w:t>
            </w:r>
          </w:p>
        </w:tc>
      </w:tr>
      <w:tr w:rsidR="00C16E6D" w:rsidRPr="00320A3E" w:rsidTr="00F13945">
        <w:trPr>
          <w:trHeight w:val="283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Pr="00320A3E" w:rsidRDefault="00C16E6D" w:rsidP="00702C0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320A3E">
              <w:rPr>
                <w:rFonts w:eastAsia="Times New Roman"/>
                <w:b/>
                <w:bCs/>
                <w:sz w:val="20"/>
                <w:szCs w:val="16"/>
              </w:rPr>
              <w:t>Субсидии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298 030,5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47,7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873 971,9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1 041 714,1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592 368,5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196CED" w:rsidP="00C16E6D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56,9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в 2</w:t>
            </w:r>
            <w:r w:rsidRPr="00C16E6D">
              <w:rPr>
                <w:b/>
                <w:bCs/>
                <w:sz w:val="16"/>
                <w:szCs w:val="16"/>
              </w:rPr>
              <w:t xml:space="preserve"> раза</w:t>
            </w:r>
          </w:p>
        </w:tc>
      </w:tr>
      <w:tr w:rsidR="00320A3E" w:rsidRPr="00320A3E" w:rsidTr="00C91B51">
        <w:trPr>
          <w:trHeight w:val="227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из них: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320A3E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A3E" w:rsidRPr="00320A3E" w:rsidRDefault="00320A3E" w:rsidP="00320A3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320A3E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9E0F8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Минтруд России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29 929,8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74,3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198 939,2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265 521,4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201 733,2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196CE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C16E6D">
              <w:rPr>
                <w:sz w:val="16"/>
                <w:szCs w:val="16"/>
              </w:rPr>
              <w:t xml:space="preserve">в </w:t>
            </w:r>
            <w:r>
              <w:rPr>
                <w:sz w:val="16"/>
                <w:szCs w:val="16"/>
              </w:rPr>
              <w:t>6</w:t>
            </w:r>
            <w:r w:rsidRPr="00C16E6D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7</w:t>
            </w:r>
            <w:r w:rsidRPr="00C16E6D">
              <w:rPr>
                <w:sz w:val="16"/>
                <w:szCs w:val="16"/>
              </w:rPr>
              <w:t xml:space="preserve"> раза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9E0F8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Минэкономразвития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71 752,6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196CE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114 924,5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132 033,9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79 159,1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196CED" w:rsidP="00196CE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110,3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9E0F8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Минпросвещения</w:t>
            </w:r>
            <w:proofErr w:type="spellEnd"/>
            <w:r>
              <w:rPr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35 759,9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127 418,9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179 482,5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74 249,3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C16E6D">
              <w:rPr>
                <w:sz w:val="16"/>
                <w:szCs w:val="16"/>
              </w:rPr>
              <w:t xml:space="preserve">в </w:t>
            </w:r>
            <w:r>
              <w:rPr>
                <w:sz w:val="16"/>
                <w:szCs w:val="16"/>
              </w:rPr>
              <w:t>2</w:t>
            </w:r>
            <w:r w:rsidRPr="00C16E6D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1</w:t>
            </w:r>
            <w:r w:rsidRPr="00C16E6D">
              <w:rPr>
                <w:sz w:val="16"/>
                <w:szCs w:val="16"/>
              </w:rPr>
              <w:t xml:space="preserve"> раза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9E0F8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Минсельхоз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55 300,7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72,3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97 692,7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101 827,6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66 999,7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196CE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121,2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9E0F8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Минстрой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35 525,1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100 536,4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118 292,4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62 343,9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196CE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C16E6D">
              <w:rPr>
                <w:sz w:val="16"/>
                <w:szCs w:val="16"/>
              </w:rPr>
              <w:t>в 1,</w:t>
            </w:r>
            <w:r>
              <w:rPr>
                <w:sz w:val="16"/>
                <w:szCs w:val="16"/>
              </w:rPr>
              <w:t>8</w:t>
            </w:r>
            <w:r w:rsidRPr="00C16E6D">
              <w:rPr>
                <w:sz w:val="16"/>
                <w:szCs w:val="16"/>
              </w:rPr>
              <w:t xml:space="preserve"> раза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9E0F8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Минздрав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29 692,8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120 417,3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121 623,2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54 814,8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C16E6D">
              <w:rPr>
                <w:sz w:val="16"/>
                <w:szCs w:val="16"/>
              </w:rPr>
              <w:t>в 1,</w:t>
            </w:r>
            <w:r>
              <w:rPr>
                <w:sz w:val="16"/>
                <w:szCs w:val="16"/>
              </w:rPr>
              <w:t>8</w:t>
            </w:r>
            <w:r w:rsidRPr="00C16E6D">
              <w:rPr>
                <w:sz w:val="16"/>
                <w:szCs w:val="16"/>
              </w:rPr>
              <w:t xml:space="preserve"> раза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9E0F8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Минспорт</w:t>
            </w:r>
            <w:proofErr w:type="spellEnd"/>
            <w:r>
              <w:rPr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8 333,0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30 395,6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33 836,3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16 444,7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C16E6D">
              <w:rPr>
                <w:sz w:val="16"/>
                <w:szCs w:val="16"/>
              </w:rPr>
              <w:t xml:space="preserve">в </w:t>
            </w:r>
            <w:r>
              <w:rPr>
                <w:sz w:val="16"/>
                <w:szCs w:val="16"/>
              </w:rPr>
              <w:t>2</w:t>
            </w:r>
            <w:r w:rsidRPr="00C16E6D">
              <w:rPr>
                <w:sz w:val="16"/>
                <w:szCs w:val="16"/>
              </w:rPr>
              <w:t xml:space="preserve"> раза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9E0F8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Минкультуры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6 406,8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15 669,1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14 648,6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8 948,6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139,7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9E0F8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Росавтодор</w:t>
            </w:r>
            <w:proofErr w:type="spellEnd"/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7 622,6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20 409,5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24 279,4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7 869,2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103,2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9E0F8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Минприроды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2 329,1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8 842,4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13 144,4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4 489,1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1,9</w:t>
            </w:r>
            <w:r w:rsidRPr="00C16E6D">
              <w:rPr>
                <w:sz w:val="16"/>
                <w:szCs w:val="16"/>
              </w:rPr>
              <w:t xml:space="preserve"> раза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9E0F8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Минэнерго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4 185,5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86,7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7 703,6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7 608,1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3 712,4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88,7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9E0F8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Росводресурсы</w:t>
            </w:r>
            <w:proofErr w:type="spellEnd"/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3 279,2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6 494,8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7 500,8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3 088,9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94,2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9E0F8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Ростуризм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1 945,1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4 841,1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5 593,3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2 667,5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137,1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9E0F8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Роструд</w:t>
            </w:r>
            <w:proofErr w:type="spellEnd"/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166,8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7 514,9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3 064,5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2 062,1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196CE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12</w:t>
            </w:r>
            <w:r w:rsidRPr="00C16E6D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4</w:t>
            </w:r>
            <w:r w:rsidRPr="00C16E6D">
              <w:rPr>
                <w:sz w:val="16"/>
                <w:szCs w:val="16"/>
              </w:rPr>
              <w:t xml:space="preserve"> раза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9E0F8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Росавиация</w:t>
            </w:r>
            <w:proofErr w:type="spellEnd"/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81,3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1 658,3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1 755,9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1 131,4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115,9</w:t>
            </w:r>
          </w:p>
        </w:tc>
      </w:tr>
      <w:tr w:rsidR="00C16E6D" w:rsidRPr="0015650A" w:rsidTr="00C16E6D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9E0F8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Минпром</w:t>
            </w:r>
            <w:r w:rsidR="00DF5A60">
              <w:rPr>
                <w:sz w:val="16"/>
                <w:szCs w:val="16"/>
              </w:rPr>
              <w:t>торг</w:t>
            </w:r>
            <w:proofErr w:type="spellEnd"/>
            <w:r>
              <w:rPr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2 872,6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9E0F8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Росмолодежь</w:t>
            </w:r>
            <w:proofErr w:type="spellEnd"/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72,3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1 264,9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1 266,7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1,6</w:t>
            </w:r>
            <w:r w:rsidRPr="00C16E6D">
              <w:rPr>
                <w:sz w:val="16"/>
                <w:szCs w:val="16"/>
              </w:rPr>
              <w:t xml:space="preserve"> раза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9E0F8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Минобороны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836,5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C16E6D" w:rsidRPr="0015650A" w:rsidTr="00702C06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E6D" w:rsidRDefault="00C16E6D" w:rsidP="009E0F8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ФАДН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341,6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529,1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87,7</w:t>
            </w:r>
          </w:p>
        </w:tc>
      </w:tr>
      <w:tr w:rsidR="00C16E6D" w:rsidRPr="0015650A" w:rsidTr="00C16E6D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9E0F8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МЧС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3 748,6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9E0F8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МВД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172,9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82,8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DF5A60" w:rsidP="009E0F8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Минцифры</w:t>
            </w:r>
            <w:proofErr w:type="spellEnd"/>
            <w:r w:rsidR="00C16E6D">
              <w:rPr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336,8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1 123,3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1 117,1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34,6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9E0F8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Минобрнауки</w:t>
            </w:r>
            <w:proofErr w:type="spellEnd"/>
            <w:r>
              <w:rPr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196CE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382,6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84,3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9E0F8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Росрыболовство</w:t>
            </w:r>
            <w:proofErr w:type="spellEnd"/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212,2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58,7</w:t>
            </w:r>
          </w:p>
        </w:tc>
      </w:tr>
      <w:tr w:rsidR="00C16E6D" w:rsidRPr="0015650A" w:rsidTr="00C16E6D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9E0F8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Минтранс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196CE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9E0F80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Росреестр</w:t>
            </w:r>
            <w:proofErr w:type="spellEnd"/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9A2C7D" w:rsidP="009A2C7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9A2C7D">
              <w:rPr>
                <w:sz w:val="16"/>
                <w:szCs w:val="16"/>
              </w:rPr>
              <w:t xml:space="preserve">в </w:t>
            </w:r>
            <w:r>
              <w:rPr>
                <w:sz w:val="16"/>
                <w:szCs w:val="16"/>
              </w:rPr>
              <w:t>4</w:t>
            </w:r>
            <w:r w:rsidRPr="009A2C7D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2</w:t>
            </w:r>
            <w:r w:rsidRPr="009A2C7D">
              <w:rPr>
                <w:sz w:val="16"/>
                <w:szCs w:val="16"/>
              </w:rPr>
              <w:t xml:space="preserve"> раза</w:t>
            </w:r>
          </w:p>
        </w:tc>
      </w:tr>
      <w:tr w:rsidR="00C16E6D" w:rsidRPr="00C16E6D" w:rsidTr="00F13945">
        <w:trPr>
          <w:trHeight w:val="283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Pr="00C16E6D" w:rsidRDefault="00C16E6D" w:rsidP="00C16E6D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 w:rsidRPr="00C16E6D">
              <w:rPr>
                <w:sz w:val="16"/>
                <w:szCs w:val="16"/>
              </w:rPr>
              <w:t>Минкавказ</w:t>
            </w:r>
            <w:proofErr w:type="spellEnd"/>
            <w:r w:rsidRPr="00C16E6D">
              <w:rPr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3 478,2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68,2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5 581,7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</w:tr>
      <w:tr w:rsidR="00C16E6D" w:rsidRPr="001C5520" w:rsidTr="00F13945">
        <w:trPr>
          <w:trHeight w:val="283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Pr="00C16E6D" w:rsidRDefault="00C16E6D" w:rsidP="00C16E6D">
            <w:pPr>
              <w:spacing w:line="240" w:lineRule="auto"/>
              <w:ind w:left="0" w:right="0" w:firstLine="0"/>
              <w:rPr>
                <w:b/>
                <w:bCs/>
                <w:sz w:val="20"/>
                <w:szCs w:val="16"/>
              </w:rPr>
            </w:pPr>
            <w:r w:rsidRPr="00C16E6D">
              <w:rPr>
                <w:b/>
                <w:bCs/>
                <w:sz w:val="20"/>
                <w:szCs w:val="16"/>
              </w:rPr>
              <w:t>Субвенции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291 352,6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68,6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514 667,1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624 736,4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441 839,0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70,7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Pr="009A2C7D" w:rsidRDefault="009A2C7D" w:rsidP="00C16E6D">
            <w:pPr>
              <w:spacing w:line="240" w:lineRule="auto"/>
              <w:ind w:left="0" w:right="0" w:firstLine="0"/>
              <w:jc w:val="center"/>
              <w:rPr>
                <w:b/>
                <w:sz w:val="16"/>
                <w:szCs w:val="16"/>
              </w:rPr>
            </w:pPr>
            <w:r w:rsidRPr="009A2C7D">
              <w:rPr>
                <w:b/>
                <w:sz w:val="16"/>
                <w:szCs w:val="16"/>
              </w:rPr>
              <w:t>в 1,5 раза</w:t>
            </w:r>
          </w:p>
        </w:tc>
      </w:tr>
      <w:tr w:rsidR="00C16E6D" w:rsidRPr="0015650A" w:rsidTr="00C91B51">
        <w:trPr>
          <w:trHeight w:val="227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Минтруд России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168 517,6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68,1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342 476,6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339 354,4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209 412,1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61,7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124,3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Роструд</w:t>
            </w:r>
            <w:proofErr w:type="spellEnd"/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46 479,2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68,4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64 814,4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176 203,2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150 466,5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9A2C7D" w:rsidP="009A2C7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3</w:t>
            </w:r>
            <w:r w:rsidRPr="009A2C7D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2</w:t>
            </w:r>
            <w:r w:rsidRPr="009A2C7D">
              <w:rPr>
                <w:sz w:val="16"/>
                <w:szCs w:val="16"/>
              </w:rPr>
              <w:t xml:space="preserve"> раза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Минздрав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26 306,6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83,8460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37 765,7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37 833,9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30 516,8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116,0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Рослесхоз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23 226,9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73,3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33 022,8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35 786,2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26 124,5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112,5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Минфин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9 010,5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14 102,6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14 742,2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9 343,4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103,7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ФМБА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8 269,2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196CE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196CED">
              <w:rPr>
                <w:sz w:val="16"/>
                <w:szCs w:val="16"/>
              </w:rPr>
              <w:t>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8 920,3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8 920,3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8 533,9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103,2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Минстрой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5 691,8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82,4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4 632,4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3 791,4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66,6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Минобороны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2 243,1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73,9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3 021,3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3 286,2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95,4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Минпросвещения</w:t>
            </w:r>
            <w:proofErr w:type="spellEnd"/>
            <w:r>
              <w:rPr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821,5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1 341,6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1 322,1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81,9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Росводресурсы</w:t>
            </w:r>
            <w:proofErr w:type="spellEnd"/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196CE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2 114,8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119,9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Росреестр</w:t>
            </w:r>
            <w:proofErr w:type="spellEnd"/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265,3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387,8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98,6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Роснедра</w:t>
            </w:r>
            <w:proofErr w:type="spellEnd"/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109,9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Судебный департамент при Верховном Суде Российской Федерации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78,0</w:t>
            </w:r>
          </w:p>
        </w:tc>
      </w:tr>
      <w:tr w:rsidR="00C16E6D" w:rsidRPr="0015650A" w:rsidTr="00F13945">
        <w:trPr>
          <w:trHeight w:val="227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Ростехнадзор</w:t>
            </w:r>
            <w:proofErr w:type="spellEnd"/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108,5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Россельхознадзор</w:t>
            </w:r>
            <w:proofErr w:type="spellEnd"/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68,8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26,2</w:t>
            </w:r>
          </w:p>
        </w:tc>
      </w:tr>
      <w:tr w:rsidR="00C16E6D" w:rsidRPr="0015650A" w:rsidTr="008549F4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Ространснадзор</w:t>
            </w:r>
            <w:proofErr w:type="spellEnd"/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Росприроднадзор</w:t>
            </w:r>
            <w:proofErr w:type="spellEnd"/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89,8</w:t>
            </w:r>
          </w:p>
        </w:tc>
      </w:tr>
      <w:tr w:rsidR="00C16E6D" w:rsidRPr="0015650A" w:rsidTr="009A2C7D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Росстат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2 277,3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</w:tr>
      <w:tr w:rsidR="00C16E6D" w:rsidRPr="0015650A" w:rsidTr="00F13945">
        <w:trPr>
          <w:trHeight w:val="227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247 664,8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48,6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375 896,9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723 323,2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372 984,5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51,6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9A2C7D" w:rsidP="00C16E6D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6"/>
                <w:szCs w:val="16"/>
              </w:rPr>
            </w:pPr>
            <w:r w:rsidRPr="009A2C7D">
              <w:rPr>
                <w:b/>
                <w:bCs/>
                <w:sz w:val="16"/>
                <w:szCs w:val="16"/>
              </w:rPr>
              <w:t>в 1,5 раза</w:t>
            </w:r>
          </w:p>
        </w:tc>
      </w:tr>
      <w:tr w:rsidR="00C16E6D" w:rsidRPr="0015650A" w:rsidTr="00C91B51">
        <w:trPr>
          <w:trHeight w:val="227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 них: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Минздрав России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23 743,7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196CED" w:rsidP="00196CE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42,8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82 496,3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262 527,3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157 029,8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59,8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9A2C7D" w:rsidP="009A2C7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9A2C7D">
              <w:rPr>
                <w:sz w:val="16"/>
                <w:szCs w:val="16"/>
              </w:rPr>
              <w:t xml:space="preserve">в </w:t>
            </w:r>
            <w:r>
              <w:rPr>
                <w:sz w:val="16"/>
                <w:szCs w:val="16"/>
              </w:rPr>
              <w:t>6</w:t>
            </w:r>
            <w:r w:rsidRPr="009A2C7D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6</w:t>
            </w:r>
            <w:r w:rsidRPr="009A2C7D">
              <w:rPr>
                <w:sz w:val="16"/>
                <w:szCs w:val="16"/>
              </w:rPr>
              <w:t xml:space="preserve"> раза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Росавтодор</w:t>
            </w:r>
            <w:proofErr w:type="spellEnd"/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80 968,6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109 944,3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230 339,4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96 020,2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118,6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Минэкономразвития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48 247,5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82,2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53 199,1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59 054,2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39 015,4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80,9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Минсельхоз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27 107,0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34 568,4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25 233,3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15 650,5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196CE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57,7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Минвостокразвития</w:t>
            </w:r>
            <w:proofErr w:type="spellEnd"/>
            <w:r>
              <w:rPr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14 316,3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85,7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25 580,7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29 511,0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13 396,8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93,6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Минтруд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9 513,3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97,9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2 170,3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17 979,0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13 087,7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137,6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Минстрой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4 505,9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10 410,4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26 021,8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11 505,8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9A2C7D" w:rsidP="009A2C7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2</w:t>
            </w:r>
            <w:r w:rsidRPr="009A2C7D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6</w:t>
            </w:r>
            <w:r w:rsidRPr="009A2C7D">
              <w:rPr>
                <w:sz w:val="16"/>
                <w:szCs w:val="16"/>
              </w:rPr>
              <w:t xml:space="preserve"> раза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Минпросвещения</w:t>
            </w:r>
            <w:proofErr w:type="spellEnd"/>
            <w:r>
              <w:rPr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21 947,3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26 157,3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32 072,2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9 162,5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41,7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Минпромторг</w:t>
            </w:r>
            <w:proofErr w:type="spellEnd"/>
            <w:r>
              <w:rPr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6 707,8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19 676,9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12 967,6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7 622,1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113,6</w:t>
            </w:r>
          </w:p>
        </w:tc>
      </w:tr>
      <w:tr w:rsidR="00C16E6D" w:rsidRPr="0015650A" w:rsidTr="00196CED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Минприроды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9 250,3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3 211,2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Минэнерго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1 831,9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94,7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1 934,0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1 934,0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1 661,2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90,7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Минкультуры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804,1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196CE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4 414,3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5 747,7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1 550,1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196CE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9A2C7D" w:rsidP="009A2C7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9A2C7D">
              <w:rPr>
                <w:sz w:val="16"/>
                <w:szCs w:val="16"/>
              </w:rPr>
              <w:t>в 1,</w:t>
            </w:r>
            <w:r>
              <w:rPr>
                <w:sz w:val="16"/>
                <w:szCs w:val="16"/>
              </w:rPr>
              <w:t>9</w:t>
            </w:r>
            <w:r w:rsidRPr="009A2C7D">
              <w:rPr>
                <w:sz w:val="16"/>
                <w:szCs w:val="16"/>
              </w:rPr>
              <w:t xml:space="preserve"> раза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Минспорт</w:t>
            </w:r>
            <w:proofErr w:type="spellEnd"/>
            <w:r>
              <w:rPr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627,4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2 337,1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2 775,1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1 779,3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9A2C7D" w:rsidP="009A2C7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9A2C7D">
              <w:rPr>
                <w:sz w:val="16"/>
                <w:szCs w:val="16"/>
              </w:rPr>
              <w:t xml:space="preserve">в </w:t>
            </w:r>
            <w:r>
              <w:rPr>
                <w:sz w:val="16"/>
                <w:szCs w:val="16"/>
              </w:rPr>
              <w:t>2</w:t>
            </w:r>
            <w:r w:rsidRPr="009A2C7D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8</w:t>
            </w:r>
            <w:r w:rsidRPr="009A2C7D">
              <w:rPr>
                <w:sz w:val="16"/>
                <w:szCs w:val="16"/>
              </w:rPr>
              <w:t xml:space="preserve"> раза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Государственная Дума Федерального Собрания Российской Федерации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825,4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1 591,6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1 591,6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196CE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117,6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Минфин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1 135,6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226,6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692,7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53,6</w:t>
            </w:r>
          </w:p>
        </w:tc>
      </w:tr>
      <w:tr w:rsidR="00C16E6D" w:rsidRPr="0015650A" w:rsidTr="00F13945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Совет Федерации Федерального Собрания Российской Федерации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259,9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455,0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118,0</w:t>
            </w:r>
          </w:p>
        </w:tc>
      </w:tr>
      <w:tr w:rsidR="00C16E6D" w:rsidRPr="0015650A" w:rsidTr="00EC4967">
        <w:trPr>
          <w:trHeight w:val="227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ФМБА России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408,8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196CE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9A2C7D" w:rsidP="009A2C7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9A2C7D">
              <w:rPr>
                <w:sz w:val="16"/>
                <w:szCs w:val="16"/>
              </w:rPr>
              <w:t>в 1,</w:t>
            </w:r>
            <w:r>
              <w:rPr>
                <w:sz w:val="16"/>
                <w:szCs w:val="16"/>
              </w:rPr>
              <w:t>9</w:t>
            </w:r>
            <w:r w:rsidRPr="009A2C7D">
              <w:rPr>
                <w:sz w:val="16"/>
                <w:szCs w:val="16"/>
              </w:rPr>
              <w:t xml:space="preserve"> раза</w:t>
            </w:r>
          </w:p>
        </w:tc>
      </w:tr>
      <w:tr w:rsidR="00C16E6D" w:rsidRPr="0015650A" w:rsidTr="00C16E6D">
        <w:trPr>
          <w:trHeight w:val="272"/>
        </w:trPr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Роструд</w:t>
            </w:r>
            <w:proofErr w:type="spellEnd"/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1 356,4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4 148,6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7,6</w:t>
            </w:r>
          </w:p>
        </w:tc>
      </w:tr>
      <w:tr w:rsidR="00C16E6D" w:rsidRPr="0015650A" w:rsidTr="00C16E6D">
        <w:trPr>
          <w:trHeight w:val="272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Росводресурсы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458,0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21,9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C16E6D" w:rsidRPr="0015650A" w:rsidTr="00C16E6D">
        <w:trPr>
          <w:trHeight w:val="272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Рослесхоз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196CE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196CE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196CE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C16E6D" w:rsidRPr="0015650A" w:rsidTr="00C16E6D">
        <w:trPr>
          <w:trHeight w:val="272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6D7B7C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Минтранс России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C16E6D" w:rsidRPr="0015650A" w:rsidTr="00C16E6D">
        <w:trPr>
          <w:trHeight w:val="272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МЧС России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3 623,9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196CE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90,1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E6D" w:rsidRDefault="00C16E6D" w:rsidP="00C16E6D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</w:tbl>
    <w:p w:rsidR="00320A3E" w:rsidRPr="00D23550" w:rsidRDefault="00320A3E" w:rsidP="00E101E8">
      <w:pPr>
        <w:spacing w:line="240" w:lineRule="auto"/>
        <w:ind w:left="0" w:firstLine="0"/>
        <w:jc w:val="center"/>
        <w:rPr>
          <w:b/>
          <w:sz w:val="24"/>
        </w:rPr>
      </w:pPr>
    </w:p>
    <w:p w:rsidR="009B7E47" w:rsidRDefault="009B7E47" w:rsidP="00E101E8">
      <w:pPr>
        <w:spacing w:line="240" w:lineRule="auto"/>
        <w:ind w:left="0" w:firstLine="0"/>
        <w:jc w:val="center"/>
        <w:rPr>
          <w:b/>
          <w:sz w:val="24"/>
        </w:rPr>
      </w:pPr>
    </w:p>
    <w:p w:rsidR="009B7E47" w:rsidRDefault="009B7E47">
      <w:pPr>
        <w:overflowPunct/>
        <w:autoSpaceDE/>
        <w:autoSpaceDN/>
        <w:adjustRightInd/>
        <w:spacing w:after="200" w:line="276" w:lineRule="auto"/>
        <w:ind w:left="0" w:right="0" w:firstLine="0"/>
        <w:jc w:val="left"/>
        <w:textAlignment w:val="auto"/>
        <w:rPr>
          <w:b/>
          <w:sz w:val="24"/>
        </w:rPr>
      </w:pPr>
      <w:r>
        <w:rPr>
          <w:b/>
          <w:sz w:val="24"/>
        </w:rPr>
        <w:br w:type="page"/>
      </w:r>
    </w:p>
    <w:p w:rsidR="009B59A7" w:rsidRDefault="009B59A7" w:rsidP="009B59A7">
      <w:pPr>
        <w:ind w:left="7076" w:right="0"/>
        <w:jc w:val="center"/>
        <w:rPr>
          <w:sz w:val="24"/>
          <w:szCs w:val="26"/>
        </w:rPr>
      </w:pPr>
      <w:r w:rsidRPr="00EA3B72">
        <w:rPr>
          <w:sz w:val="24"/>
          <w:szCs w:val="26"/>
        </w:rPr>
        <w:lastRenderedPageBreak/>
        <w:t xml:space="preserve">Таблица </w:t>
      </w:r>
      <w:r>
        <w:rPr>
          <w:sz w:val="24"/>
          <w:szCs w:val="26"/>
        </w:rPr>
        <w:t>4</w:t>
      </w:r>
    </w:p>
    <w:p w:rsidR="00257E1D" w:rsidRDefault="00257E1D" w:rsidP="004F2720">
      <w:pPr>
        <w:spacing w:line="240" w:lineRule="auto"/>
        <w:ind w:left="-142" w:firstLine="0"/>
        <w:jc w:val="center"/>
        <w:rPr>
          <w:b/>
          <w:sz w:val="24"/>
          <w:szCs w:val="26"/>
        </w:rPr>
      </w:pPr>
    </w:p>
    <w:p w:rsidR="004F2720" w:rsidRDefault="004F2720" w:rsidP="004F2720">
      <w:pPr>
        <w:spacing w:line="240" w:lineRule="auto"/>
        <w:ind w:left="-142" w:firstLine="0"/>
        <w:jc w:val="center"/>
        <w:rPr>
          <w:b/>
          <w:sz w:val="24"/>
          <w:szCs w:val="26"/>
        </w:rPr>
      </w:pPr>
      <w:r>
        <w:rPr>
          <w:b/>
          <w:sz w:val="24"/>
          <w:szCs w:val="26"/>
        </w:rPr>
        <w:t>Анализ исполнения отдельных</w:t>
      </w:r>
      <w:r w:rsidRPr="00E101E8">
        <w:rPr>
          <w:b/>
          <w:sz w:val="24"/>
          <w:szCs w:val="26"/>
        </w:rPr>
        <w:t xml:space="preserve"> межбюджетных трансфертов</w:t>
      </w:r>
      <w:r w:rsidR="00FB0059">
        <w:rPr>
          <w:b/>
          <w:sz w:val="24"/>
          <w:szCs w:val="26"/>
        </w:rPr>
        <w:t xml:space="preserve"> бюджетам субъектов Российской Федерации </w:t>
      </w:r>
      <w:r w:rsidR="00542575">
        <w:rPr>
          <w:b/>
          <w:color w:val="000000" w:themeColor="text1"/>
          <w:sz w:val="24"/>
          <w:szCs w:val="24"/>
        </w:rPr>
        <w:t xml:space="preserve">за </w:t>
      </w:r>
      <w:r w:rsidR="00976B0F">
        <w:rPr>
          <w:b/>
          <w:color w:val="000000" w:themeColor="text1"/>
          <w:sz w:val="24"/>
          <w:szCs w:val="24"/>
        </w:rPr>
        <w:t>январь - сентябрь</w:t>
      </w:r>
      <w:r w:rsidR="00542575">
        <w:rPr>
          <w:b/>
          <w:color w:val="000000" w:themeColor="text1"/>
          <w:sz w:val="24"/>
          <w:szCs w:val="24"/>
        </w:rPr>
        <w:t xml:space="preserve"> </w:t>
      </w:r>
      <w:r w:rsidRPr="00E101E8">
        <w:rPr>
          <w:b/>
          <w:color w:val="000000" w:themeColor="text1"/>
          <w:sz w:val="24"/>
          <w:szCs w:val="24"/>
        </w:rPr>
        <w:t>20</w:t>
      </w:r>
      <w:r w:rsidR="00542575">
        <w:rPr>
          <w:b/>
          <w:color w:val="000000" w:themeColor="text1"/>
          <w:sz w:val="24"/>
          <w:szCs w:val="24"/>
        </w:rPr>
        <w:t>20</w:t>
      </w:r>
      <w:r w:rsidRPr="00E101E8">
        <w:rPr>
          <w:b/>
          <w:sz w:val="24"/>
          <w:szCs w:val="26"/>
        </w:rPr>
        <w:t xml:space="preserve"> года</w:t>
      </w:r>
    </w:p>
    <w:p w:rsidR="004F2720" w:rsidRDefault="004F2720" w:rsidP="00E101E8">
      <w:pPr>
        <w:spacing w:line="240" w:lineRule="auto"/>
        <w:ind w:left="0" w:firstLine="0"/>
        <w:jc w:val="center"/>
        <w:rPr>
          <w:b/>
          <w:sz w:val="24"/>
        </w:rPr>
      </w:pPr>
    </w:p>
    <w:tbl>
      <w:tblPr>
        <w:tblStyle w:val="1"/>
        <w:tblW w:w="1002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36"/>
        <w:gridCol w:w="944"/>
        <w:gridCol w:w="944"/>
        <w:gridCol w:w="663"/>
        <w:gridCol w:w="4642"/>
      </w:tblGrid>
      <w:tr w:rsidR="00B46A30" w:rsidRPr="004F2720" w:rsidTr="003348B6">
        <w:trPr>
          <w:trHeight w:val="794"/>
          <w:tblHeader/>
        </w:trPr>
        <w:tc>
          <w:tcPr>
            <w:tcW w:w="2836" w:type="dxa"/>
            <w:vAlign w:val="center"/>
          </w:tcPr>
          <w:p w:rsidR="00B46A30" w:rsidRPr="00C04E05" w:rsidRDefault="00B46A30" w:rsidP="004F27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spacing w:val="-2"/>
                <w:sz w:val="18"/>
              </w:rPr>
            </w:pPr>
            <w:r w:rsidRPr="00C04E05">
              <w:rPr>
                <w:rFonts w:eastAsia="Times New Roman"/>
                <w:b/>
                <w:spacing w:val="-2"/>
                <w:sz w:val="18"/>
              </w:rPr>
              <w:t>Наименование</w:t>
            </w:r>
          </w:p>
        </w:tc>
        <w:tc>
          <w:tcPr>
            <w:tcW w:w="944" w:type="dxa"/>
            <w:vAlign w:val="center"/>
          </w:tcPr>
          <w:p w:rsidR="00B46A30" w:rsidRPr="00C04E05" w:rsidRDefault="00B46A30" w:rsidP="00976B0F">
            <w:pPr>
              <w:spacing w:before="100" w:beforeAutospacing="1" w:after="100" w:afterAutospacing="1"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C04E05">
              <w:rPr>
                <w:rFonts w:eastAsia="Times New Roman"/>
                <w:b/>
                <w:bCs/>
                <w:sz w:val="16"/>
                <w:szCs w:val="16"/>
              </w:rPr>
              <w:t>Сводная бюджетная роспись на 01.</w:t>
            </w:r>
            <w:r w:rsidR="00976B0F" w:rsidRPr="00C04E05">
              <w:rPr>
                <w:rFonts w:eastAsia="Times New Roman"/>
                <w:b/>
                <w:bCs/>
                <w:sz w:val="16"/>
                <w:szCs w:val="16"/>
              </w:rPr>
              <w:t>10</w:t>
            </w:r>
            <w:r w:rsidRPr="00C04E05">
              <w:rPr>
                <w:rFonts w:eastAsia="Times New Roman"/>
                <w:b/>
                <w:bCs/>
                <w:sz w:val="16"/>
                <w:szCs w:val="16"/>
              </w:rPr>
              <w:t>.20</w:t>
            </w:r>
            <w:r w:rsidR="00542575" w:rsidRPr="00C04E05">
              <w:rPr>
                <w:rFonts w:eastAsia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44" w:type="dxa"/>
            <w:vAlign w:val="center"/>
          </w:tcPr>
          <w:p w:rsidR="00B46A30" w:rsidRPr="00C04E05" w:rsidRDefault="00B46A30" w:rsidP="00976B0F">
            <w:pPr>
              <w:spacing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C04E05">
              <w:rPr>
                <w:rFonts w:eastAsia="Times New Roman"/>
                <w:b/>
                <w:bCs/>
                <w:sz w:val="16"/>
                <w:szCs w:val="16"/>
              </w:rPr>
              <w:t xml:space="preserve">Кассовое </w:t>
            </w:r>
            <w:proofErr w:type="spellStart"/>
            <w:proofErr w:type="gramStart"/>
            <w:r w:rsidRPr="00C04E05">
              <w:rPr>
                <w:rFonts w:eastAsia="Times New Roman"/>
                <w:b/>
                <w:bCs/>
                <w:sz w:val="16"/>
                <w:szCs w:val="16"/>
              </w:rPr>
              <w:t>испол-нение</w:t>
            </w:r>
            <w:proofErr w:type="spellEnd"/>
            <w:proofErr w:type="gramEnd"/>
            <w:r w:rsidRPr="00C04E05">
              <w:rPr>
                <w:rFonts w:eastAsia="Times New Roman"/>
                <w:b/>
                <w:bCs/>
                <w:sz w:val="16"/>
                <w:szCs w:val="16"/>
              </w:rPr>
              <w:t xml:space="preserve"> на 01.</w:t>
            </w:r>
            <w:r w:rsidR="00976B0F" w:rsidRPr="00C04E05">
              <w:rPr>
                <w:rFonts w:eastAsia="Times New Roman"/>
                <w:b/>
                <w:bCs/>
                <w:sz w:val="16"/>
                <w:szCs w:val="16"/>
              </w:rPr>
              <w:t>10</w:t>
            </w:r>
            <w:r w:rsidRPr="00C04E05">
              <w:rPr>
                <w:rFonts w:eastAsia="Times New Roman"/>
                <w:b/>
                <w:bCs/>
                <w:sz w:val="16"/>
                <w:szCs w:val="16"/>
              </w:rPr>
              <w:t>.20</w:t>
            </w:r>
            <w:r w:rsidR="00542575" w:rsidRPr="00C04E05">
              <w:rPr>
                <w:rFonts w:eastAsia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663" w:type="dxa"/>
            <w:vAlign w:val="center"/>
          </w:tcPr>
          <w:p w:rsidR="00B46A30" w:rsidRPr="00C04E05" w:rsidRDefault="00B46A30" w:rsidP="00B46A30">
            <w:pPr>
              <w:spacing w:before="100" w:beforeAutospacing="1" w:after="100" w:afterAutospacing="1"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C04E05">
              <w:rPr>
                <w:rFonts w:eastAsia="Times New Roman"/>
                <w:b/>
                <w:bCs/>
                <w:sz w:val="16"/>
                <w:szCs w:val="16"/>
              </w:rPr>
              <w:t xml:space="preserve">% </w:t>
            </w:r>
            <w:proofErr w:type="spellStart"/>
            <w:proofErr w:type="gramStart"/>
            <w:r w:rsidRPr="00C04E05">
              <w:rPr>
                <w:rFonts w:eastAsia="Times New Roman"/>
                <w:b/>
                <w:bCs/>
                <w:sz w:val="16"/>
                <w:szCs w:val="16"/>
              </w:rPr>
              <w:t>испол</w:t>
            </w:r>
            <w:proofErr w:type="spellEnd"/>
            <w:r w:rsidRPr="00C04E05">
              <w:rPr>
                <w:rFonts w:eastAsia="Times New Roman"/>
                <w:b/>
                <w:bCs/>
                <w:sz w:val="16"/>
                <w:szCs w:val="16"/>
              </w:rPr>
              <w:t>-нения</w:t>
            </w:r>
            <w:proofErr w:type="gramEnd"/>
          </w:p>
        </w:tc>
        <w:tc>
          <w:tcPr>
            <w:tcW w:w="4642" w:type="dxa"/>
            <w:vAlign w:val="center"/>
          </w:tcPr>
          <w:p w:rsidR="00B46A30" w:rsidRPr="00C04E05" w:rsidRDefault="00B46A30" w:rsidP="004F27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spacing w:val="-2"/>
                <w:sz w:val="18"/>
              </w:rPr>
            </w:pPr>
            <w:r w:rsidRPr="00C04E05">
              <w:rPr>
                <w:rFonts w:eastAsia="Times New Roman"/>
                <w:b/>
                <w:spacing w:val="-2"/>
                <w:sz w:val="18"/>
              </w:rPr>
              <w:t>Пояснение</w:t>
            </w:r>
          </w:p>
        </w:tc>
      </w:tr>
      <w:tr w:rsidR="009B7E47" w:rsidRPr="00864924" w:rsidTr="003348B6">
        <w:tc>
          <w:tcPr>
            <w:tcW w:w="2836" w:type="dxa"/>
          </w:tcPr>
          <w:p w:rsidR="009B7E47" w:rsidRPr="00C04E05" w:rsidRDefault="009B7E47" w:rsidP="009B7E4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b/>
                <w:spacing w:val="-2"/>
                <w:sz w:val="18"/>
                <w:szCs w:val="18"/>
              </w:rPr>
              <w:t>Минфин</w:t>
            </w:r>
            <w:r w:rsidRPr="00C04E05">
              <w:rPr>
                <w:rFonts w:eastAsia="Times New Roman"/>
                <w:b/>
                <w:spacing w:val="-2"/>
                <w:sz w:val="18"/>
                <w:szCs w:val="18"/>
                <w:lang w:val="en-US"/>
              </w:rPr>
              <w:t xml:space="preserve"> </w:t>
            </w:r>
            <w:r w:rsidRPr="00C04E05">
              <w:rPr>
                <w:rFonts w:eastAsia="Times New Roman"/>
                <w:b/>
                <w:spacing w:val="-2"/>
                <w:sz w:val="18"/>
                <w:szCs w:val="18"/>
              </w:rPr>
              <w:t>России</w:t>
            </w:r>
          </w:p>
        </w:tc>
        <w:tc>
          <w:tcPr>
            <w:tcW w:w="944" w:type="dxa"/>
          </w:tcPr>
          <w:p w:rsidR="009B7E47" w:rsidRPr="00C04E05" w:rsidRDefault="009B7E47" w:rsidP="000811B2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944" w:type="dxa"/>
          </w:tcPr>
          <w:p w:rsidR="009B7E47" w:rsidRPr="00C04E05" w:rsidRDefault="009B7E47" w:rsidP="000811B2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663" w:type="dxa"/>
          </w:tcPr>
          <w:p w:rsidR="009B7E47" w:rsidRPr="00C04E05" w:rsidRDefault="009B7E47" w:rsidP="000811B2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4642" w:type="dxa"/>
          </w:tcPr>
          <w:p w:rsidR="009B7E47" w:rsidRPr="00C04E05" w:rsidRDefault="009B7E47" w:rsidP="00B204AF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10430B" w:rsidRPr="0010430B" w:rsidTr="003348B6">
        <w:tc>
          <w:tcPr>
            <w:tcW w:w="2836" w:type="dxa"/>
          </w:tcPr>
          <w:p w:rsidR="009A3C8A" w:rsidRPr="00C04E05" w:rsidRDefault="009A3C8A" w:rsidP="009B7E4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Дотации на премирование победителей Всероссийского конкурса «Лучшая муниципальная практика»</w:t>
            </w:r>
            <w:r w:rsidRPr="00C04E05">
              <w:t xml:space="preserve"> </w:t>
            </w:r>
            <w:r w:rsidRPr="00C04E05">
              <w:rPr>
                <w:rFonts w:eastAsia="Times New Roman"/>
                <w:spacing w:val="-2"/>
                <w:sz w:val="18"/>
                <w:szCs w:val="18"/>
              </w:rPr>
              <w:t>за счет средств резервного фонда Президента Российской Федерации</w:t>
            </w:r>
          </w:p>
        </w:tc>
        <w:tc>
          <w:tcPr>
            <w:tcW w:w="944" w:type="dxa"/>
          </w:tcPr>
          <w:p w:rsidR="009A3C8A" w:rsidRPr="00C04E05" w:rsidRDefault="009A3C8A" w:rsidP="009B7E4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960,0</w:t>
            </w:r>
          </w:p>
        </w:tc>
        <w:tc>
          <w:tcPr>
            <w:tcW w:w="944" w:type="dxa"/>
          </w:tcPr>
          <w:p w:rsidR="009A3C8A" w:rsidRPr="00C04E05" w:rsidRDefault="00D61D97" w:rsidP="009B7E4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663" w:type="dxa"/>
          </w:tcPr>
          <w:p w:rsidR="009A3C8A" w:rsidRPr="00C04E05" w:rsidRDefault="00D61D97" w:rsidP="009B7E4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4642" w:type="dxa"/>
          </w:tcPr>
          <w:p w:rsidR="009A3C8A" w:rsidRPr="00C04E05" w:rsidRDefault="009A3C8A" w:rsidP="009A3C8A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Премирование победителей Всероссийского конкурса «Лучшая муниципальная практика» предусмотрено в IV квартале 2020 года.</w:t>
            </w:r>
          </w:p>
        </w:tc>
      </w:tr>
      <w:tr w:rsidR="0010430B" w:rsidRPr="0010430B" w:rsidTr="003348B6">
        <w:tc>
          <w:tcPr>
            <w:tcW w:w="2836" w:type="dxa"/>
          </w:tcPr>
          <w:p w:rsidR="009B7E47" w:rsidRPr="00C04E05" w:rsidRDefault="009A3C8A" w:rsidP="009B7E4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Иные межбюджетные трансферты за достижение </w:t>
            </w:r>
            <w:proofErr w:type="gramStart"/>
            <w:r w:rsidRPr="00C04E05">
              <w:rPr>
                <w:rFonts w:eastAsia="Times New Roman"/>
                <w:spacing w:val="-2"/>
                <w:sz w:val="18"/>
                <w:szCs w:val="18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 за счет средств резервного фонда Правительства Российской Федерации</w:t>
            </w:r>
          </w:p>
        </w:tc>
        <w:tc>
          <w:tcPr>
            <w:tcW w:w="944" w:type="dxa"/>
          </w:tcPr>
          <w:p w:rsidR="009B7E47" w:rsidRPr="00C04E05" w:rsidRDefault="009A3C8A" w:rsidP="009B7E4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40,4</w:t>
            </w:r>
          </w:p>
        </w:tc>
        <w:tc>
          <w:tcPr>
            <w:tcW w:w="944" w:type="dxa"/>
          </w:tcPr>
          <w:p w:rsidR="009B7E47" w:rsidRPr="00C04E05" w:rsidRDefault="00763DC8" w:rsidP="009B7E4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663" w:type="dxa"/>
          </w:tcPr>
          <w:p w:rsidR="009B7E47" w:rsidRPr="00C04E05" w:rsidRDefault="00763DC8" w:rsidP="009B7E47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4642" w:type="dxa"/>
          </w:tcPr>
          <w:p w:rsidR="009B7E47" w:rsidRPr="00C04E05" w:rsidRDefault="009A3C8A" w:rsidP="009A3C8A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Не осуществлялось финансирование в связи с отсутствием решений Президента Российской Федерации и Правительства Российской Федерации об использовании бюджетных ассигнований.</w:t>
            </w:r>
          </w:p>
        </w:tc>
      </w:tr>
      <w:tr w:rsidR="003A6E79" w:rsidRPr="00864924" w:rsidTr="003348B6">
        <w:tc>
          <w:tcPr>
            <w:tcW w:w="2836" w:type="dxa"/>
          </w:tcPr>
          <w:p w:rsidR="003A6E79" w:rsidRPr="00C04E05" w:rsidRDefault="003A6E79" w:rsidP="000811B2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b/>
                <w:spacing w:val="-2"/>
                <w:sz w:val="18"/>
                <w:szCs w:val="18"/>
              </w:rPr>
              <w:t>Минэкономразвития России</w:t>
            </w:r>
          </w:p>
        </w:tc>
        <w:tc>
          <w:tcPr>
            <w:tcW w:w="944" w:type="dxa"/>
          </w:tcPr>
          <w:p w:rsidR="003A6E79" w:rsidRPr="00C04E05" w:rsidRDefault="003A6E79" w:rsidP="000811B2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944" w:type="dxa"/>
          </w:tcPr>
          <w:p w:rsidR="003A6E79" w:rsidRPr="00C04E05" w:rsidRDefault="003A6E79" w:rsidP="000811B2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663" w:type="dxa"/>
          </w:tcPr>
          <w:p w:rsidR="003A6E79" w:rsidRPr="00C04E05" w:rsidRDefault="003A6E79" w:rsidP="000811B2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4642" w:type="dxa"/>
          </w:tcPr>
          <w:p w:rsidR="003A6E79" w:rsidRPr="00C04E05" w:rsidRDefault="003A6E79" w:rsidP="00B204AF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5B1F76" w:rsidRPr="005B1F76" w:rsidTr="003348B6">
        <w:tc>
          <w:tcPr>
            <w:tcW w:w="2836" w:type="dxa"/>
          </w:tcPr>
          <w:p w:rsidR="005B1F76" w:rsidRPr="00C04E05" w:rsidRDefault="005B1F76" w:rsidP="005B1F76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Субсидии на реализацию мероприятий ФЦП «Социально-экономическое развитие Республики Крым и г. Севастополя до 2022 года»</w:t>
            </w:r>
          </w:p>
        </w:tc>
        <w:tc>
          <w:tcPr>
            <w:tcW w:w="944" w:type="dxa"/>
          </w:tcPr>
          <w:p w:rsidR="005B1F76" w:rsidRPr="00C04E05" w:rsidRDefault="005B1F76" w:rsidP="000811B2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1 559,2</w:t>
            </w:r>
          </w:p>
        </w:tc>
        <w:tc>
          <w:tcPr>
            <w:tcW w:w="944" w:type="dxa"/>
          </w:tcPr>
          <w:p w:rsidR="005B1F76" w:rsidRPr="00C04E05" w:rsidRDefault="00763DC8" w:rsidP="000811B2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663" w:type="dxa"/>
          </w:tcPr>
          <w:p w:rsidR="005B1F76" w:rsidRPr="00C04E05" w:rsidRDefault="00763DC8" w:rsidP="000811B2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4642" w:type="dxa"/>
          </w:tcPr>
          <w:p w:rsidR="005B1F76" w:rsidRPr="00C04E05" w:rsidRDefault="005B1F76" w:rsidP="005B1F76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Не осуществлялось финансирование на реализацию мероприятий по строительству дорог в рамках</w:t>
            </w:r>
            <w:r w:rsidR="00763DC8">
              <w:rPr>
                <w:rFonts w:eastAsia="Times New Roman"/>
                <w:spacing w:val="-2"/>
                <w:sz w:val="18"/>
                <w:szCs w:val="18"/>
              </w:rPr>
              <w:t xml:space="preserve"> указанной</w:t>
            </w:r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 </w:t>
            </w:r>
            <w:r w:rsidR="00763DC8">
              <w:rPr>
                <w:rFonts w:eastAsia="Times New Roman"/>
                <w:spacing w:val="-2"/>
                <w:sz w:val="18"/>
                <w:szCs w:val="18"/>
              </w:rPr>
              <w:t>ФЦП</w:t>
            </w:r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 обусловлено подготовкой в </w:t>
            </w:r>
            <w:r w:rsidR="00763DC8">
              <w:rPr>
                <w:rFonts w:eastAsia="Times New Roman"/>
                <w:spacing w:val="-2"/>
                <w:sz w:val="18"/>
                <w:szCs w:val="18"/>
                <w:lang w:val="en-US"/>
              </w:rPr>
              <w:t>III</w:t>
            </w:r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 квартале 2020 года изменений в соглашения о предоставлении межбюджетных трансфертов, заключенных между Минэкономразвития России и Советом министров Республики Крым и Правительством Севастополя, связанных:</w:t>
            </w:r>
          </w:p>
          <w:p w:rsidR="005B1F76" w:rsidRPr="00C04E05" w:rsidRDefault="005B1F76" w:rsidP="005B1F76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с исключением мероприятия по ремонту существующей автомобильной дороги Р-27 Севастопол</w:t>
            </w:r>
            <w:proofErr w:type="gramStart"/>
            <w:r w:rsidRPr="00C04E05">
              <w:rPr>
                <w:rFonts w:eastAsia="Times New Roman"/>
                <w:spacing w:val="-2"/>
                <w:sz w:val="18"/>
                <w:szCs w:val="18"/>
              </w:rPr>
              <w:t>ь-</w:t>
            </w:r>
            <w:proofErr w:type="gramEnd"/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C04E05">
              <w:rPr>
                <w:rFonts w:eastAsia="Times New Roman"/>
                <w:spacing w:val="-2"/>
                <w:sz w:val="18"/>
                <w:szCs w:val="18"/>
              </w:rPr>
              <w:t>Инкерман</w:t>
            </w:r>
            <w:proofErr w:type="spellEnd"/>
            <w:r w:rsidRPr="00C04E05">
              <w:rPr>
                <w:rFonts w:eastAsia="Times New Roman"/>
                <w:spacing w:val="-2"/>
                <w:sz w:val="18"/>
                <w:szCs w:val="18"/>
              </w:rPr>
              <w:t>;</w:t>
            </w:r>
          </w:p>
          <w:p w:rsidR="005B1F76" w:rsidRPr="00C04E05" w:rsidRDefault="005B1F76" w:rsidP="005B1F76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с уменьшением в 2020 году объема ресурсного обеспечения мероприятия по капитальному ремонту автомобильной дороги 35 ОП Р3 35К-005 Алушта – Судак – Феодосия. </w:t>
            </w:r>
          </w:p>
          <w:p w:rsidR="005B1F76" w:rsidRPr="00C04E05" w:rsidRDefault="005B1F76" w:rsidP="005B1F76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Соответствующие дополнительные соглашения заключены в начале октября 2020</w:t>
            </w:r>
            <w:r w:rsidR="00824073">
              <w:rPr>
                <w:rFonts w:eastAsia="Times New Roman"/>
                <w:spacing w:val="-2"/>
                <w:sz w:val="18"/>
                <w:szCs w:val="18"/>
              </w:rPr>
              <w:t xml:space="preserve"> года</w:t>
            </w:r>
            <w:r w:rsidRPr="00C04E05">
              <w:rPr>
                <w:rFonts w:eastAsia="Times New Roman"/>
                <w:spacing w:val="-2"/>
                <w:sz w:val="18"/>
                <w:szCs w:val="18"/>
              </w:rPr>
              <w:t>.</w:t>
            </w:r>
          </w:p>
        </w:tc>
      </w:tr>
      <w:tr w:rsidR="00B204AF" w:rsidRPr="00864924" w:rsidTr="003348B6">
        <w:tc>
          <w:tcPr>
            <w:tcW w:w="2836" w:type="dxa"/>
          </w:tcPr>
          <w:p w:rsidR="002C2518" w:rsidRPr="00C04E05" w:rsidRDefault="00B204AF" w:rsidP="000811B2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Субсидии на подготовку управленческих кадров для организаций народного хозяйства Российской Федерации</w:t>
            </w:r>
          </w:p>
          <w:p w:rsidR="00B204AF" w:rsidRPr="00C04E05" w:rsidRDefault="00B204AF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</w:p>
        </w:tc>
        <w:tc>
          <w:tcPr>
            <w:tcW w:w="944" w:type="dxa"/>
          </w:tcPr>
          <w:p w:rsidR="00B204AF" w:rsidRPr="00C04E05" w:rsidRDefault="006B5B51" w:rsidP="006B5B51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56</w:t>
            </w:r>
            <w:r w:rsidR="00B204AF" w:rsidRPr="00C04E05">
              <w:rPr>
                <w:rFonts w:eastAsia="Times New Roman"/>
                <w:spacing w:val="-2"/>
                <w:sz w:val="18"/>
                <w:szCs w:val="18"/>
              </w:rPr>
              <w:t>,4</w:t>
            </w:r>
          </w:p>
        </w:tc>
        <w:tc>
          <w:tcPr>
            <w:tcW w:w="944" w:type="dxa"/>
          </w:tcPr>
          <w:p w:rsidR="00B204AF" w:rsidRPr="00C04E05" w:rsidRDefault="007D0F4C" w:rsidP="006B5B51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2</w:t>
            </w:r>
            <w:r w:rsidR="006B5B51">
              <w:rPr>
                <w:rFonts w:eastAsia="Times New Roman"/>
                <w:spacing w:val="-2"/>
                <w:sz w:val="18"/>
                <w:szCs w:val="18"/>
              </w:rPr>
              <w:t>,</w:t>
            </w:r>
            <w:r w:rsidRPr="00C04E05">
              <w:rPr>
                <w:rFonts w:eastAsia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663" w:type="dxa"/>
          </w:tcPr>
          <w:p w:rsidR="00B204AF" w:rsidRPr="00C04E05" w:rsidRDefault="007D0F4C" w:rsidP="000811B2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3,7</w:t>
            </w:r>
          </w:p>
        </w:tc>
        <w:tc>
          <w:tcPr>
            <w:tcW w:w="4642" w:type="dxa"/>
          </w:tcPr>
          <w:p w:rsidR="00B204AF" w:rsidRPr="00C04E05" w:rsidRDefault="007D0F4C" w:rsidP="007D0F4C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Субсидия предоставляется субъекту Российской Федерации на возмещение фактически понесенных расходов, </w:t>
            </w:r>
            <w:proofErr w:type="spellStart"/>
            <w:r w:rsidRPr="00C04E05">
              <w:rPr>
                <w:rFonts w:eastAsia="Times New Roman"/>
                <w:spacing w:val="-2"/>
                <w:sz w:val="18"/>
                <w:szCs w:val="18"/>
              </w:rPr>
              <w:t>софинансирование</w:t>
            </w:r>
            <w:proofErr w:type="spellEnd"/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 из федерального бюджета осуществляется исключительно за специалистов, успешно завершивших обучение. В связи с распространением на территории Российской Федерации новой </w:t>
            </w:r>
            <w:proofErr w:type="spellStart"/>
            <w:r w:rsidRPr="00C04E05">
              <w:rPr>
                <w:rFonts w:eastAsia="Times New Roman"/>
                <w:spacing w:val="-2"/>
                <w:sz w:val="18"/>
                <w:szCs w:val="18"/>
              </w:rPr>
              <w:t>коронавирусной</w:t>
            </w:r>
            <w:proofErr w:type="spellEnd"/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 инфекции и введением соответствующих ограничительных мер, субъекты Российской Федерации не сформировали в установленные сроки списки специалистов, прошедших конкурсный отбор для участия в реализации Госплана. В результате процесс обучения специалистов в субъектах Российской Федерации начался позже запланированного. Предоставление субсидий началось в сентябре 2020 года. Основной кассовый расход средств федерального бюджета по указанному мероприятию запланирован на IV квартал 2020 года.</w:t>
            </w:r>
          </w:p>
        </w:tc>
      </w:tr>
      <w:tr w:rsidR="004A6B12" w:rsidRPr="00864924" w:rsidTr="003348B6">
        <w:tc>
          <w:tcPr>
            <w:tcW w:w="2836" w:type="dxa"/>
          </w:tcPr>
          <w:p w:rsidR="004A6B12" w:rsidRPr="00C04E05" w:rsidRDefault="004A6B12" w:rsidP="004A6B12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Иные межбюджетные трансферты на реализацию мероприятий индивидуальных программ социально-экономического развития Республики Алтай, Республики Карелия и </w:t>
            </w:r>
            <w:r w:rsidRPr="00C04E05">
              <w:rPr>
                <w:rFonts w:eastAsia="Times New Roman"/>
                <w:spacing w:val="-2"/>
                <w:sz w:val="18"/>
                <w:szCs w:val="18"/>
              </w:rPr>
              <w:lastRenderedPageBreak/>
              <w:t>Республики Тыва</w:t>
            </w:r>
          </w:p>
        </w:tc>
        <w:tc>
          <w:tcPr>
            <w:tcW w:w="944" w:type="dxa"/>
            <w:shd w:val="clear" w:color="auto" w:fill="auto"/>
          </w:tcPr>
          <w:p w:rsidR="004A6B12" w:rsidRPr="00C04E05" w:rsidRDefault="004A6B12" w:rsidP="004A6B12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lastRenderedPageBreak/>
              <w:t>3 000,0</w:t>
            </w:r>
          </w:p>
        </w:tc>
        <w:tc>
          <w:tcPr>
            <w:tcW w:w="944" w:type="dxa"/>
            <w:shd w:val="clear" w:color="auto" w:fill="auto"/>
          </w:tcPr>
          <w:p w:rsidR="004A6B12" w:rsidRPr="00C04E05" w:rsidRDefault="004A6B12" w:rsidP="004A6B12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161,9</w:t>
            </w:r>
          </w:p>
        </w:tc>
        <w:tc>
          <w:tcPr>
            <w:tcW w:w="663" w:type="dxa"/>
            <w:shd w:val="clear" w:color="auto" w:fill="auto"/>
          </w:tcPr>
          <w:p w:rsidR="004A6B12" w:rsidRPr="00C04E05" w:rsidRDefault="004A6B12" w:rsidP="004A6B12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5,4</w:t>
            </w:r>
          </w:p>
        </w:tc>
        <w:tc>
          <w:tcPr>
            <w:tcW w:w="4642" w:type="dxa"/>
            <w:shd w:val="clear" w:color="auto" w:fill="auto"/>
          </w:tcPr>
          <w:p w:rsidR="004A6B12" w:rsidRPr="00C04E05" w:rsidRDefault="004A6B12" w:rsidP="004A6B12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Низкое кассовое исполнение </w:t>
            </w:r>
            <w:r w:rsidR="000D4AE5">
              <w:rPr>
                <w:rFonts w:eastAsia="Times New Roman"/>
                <w:spacing w:val="-2"/>
                <w:sz w:val="18"/>
                <w:szCs w:val="18"/>
              </w:rPr>
              <w:t>обусловлено необходимостью заключения</w:t>
            </w:r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 дополнительных соглашений к соглашению о предоставлении указанного иного межбюджетного трансферта в части детализации финансируемых объектов, </w:t>
            </w:r>
            <w:r w:rsidR="000D4AE5">
              <w:rPr>
                <w:rFonts w:eastAsia="Times New Roman"/>
                <w:spacing w:val="-2"/>
                <w:sz w:val="18"/>
                <w:szCs w:val="18"/>
              </w:rPr>
              <w:t xml:space="preserve">а также </w:t>
            </w:r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с графиком </w:t>
            </w:r>
            <w:r w:rsidR="000D4AE5">
              <w:rPr>
                <w:rFonts w:eastAsia="Times New Roman"/>
                <w:spacing w:val="-2"/>
                <w:sz w:val="18"/>
                <w:szCs w:val="18"/>
              </w:rPr>
              <w:t xml:space="preserve">выполнения мероприятий по проектированию и </w:t>
            </w:r>
            <w:r w:rsidR="000D4AE5">
              <w:rPr>
                <w:rFonts w:eastAsia="Times New Roman"/>
                <w:spacing w:val="-2"/>
                <w:sz w:val="18"/>
                <w:szCs w:val="18"/>
              </w:rPr>
              <w:lastRenderedPageBreak/>
              <w:t xml:space="preserve">строительству </w:t>
            </w:r>
            <w:bookmarkStart w:id="0" w:name="_GoBack"/>
            <w:bookmarkEnd w:id="0"/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объектов капитального строительства. </w:t>
            </w:r>
          </w:p>
          <w:p w:rsidR="004A6B12" w:rsidRPr="00C04E05" w:rsidRDefault="004A6B12" w:rsidP="004A6B12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В настоящее время заключены дополнительные соглашения с Правительством Республики Тыва и Карелия, ведется работа по заключению дополнительного соглашения с Правительством Республики Алтай.</w:t>
            </w:r>
          </w:p>
        </w:tc>
      </w:tr>
      <w:tr w:rsidR="004A6B12" w:rsidRPr="00864924" w:rsidTr="003348B6">
        <w:tc>
          <w:tcPr>
            <w:tcW w:w="2836" w:type="dxa"/>
          </w:tcPr>
          <w:p w:rsidR="004A6B12" w:rsidRPr="00C04E05" w:rsidRDefault="004A6B12" w:rsidP="004A6B12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lastRenderedPageBreak/>
              <w:t xml:space="preserve">Иные межбюджетные трансферты на реализацию </w:t>
            </w:r>
            <w:proofErr w:type="gramStart"/>
            <w:r w:rsidRPr="00C04E05">
              <w:rPr>
                <w:rFonts w:eastAsia="Times New Roman"/>
                <w:spacing w:val="-2"/>
                <w:sz w:val="18"/>
                <w:szCs w:val="18"/>
              </w:rPr>
              <w:t>мероприятий индивидуальных программ социально-экономического развития отдельных субъектов Российской Федерации</w:t>
            </w:r>
            <w:proofErr w:type="gramEnd"/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 в части государственной поддержки реализации инвестиционных проектов, малого и среднего предпринимательства</w:t>
            </w:r>
          </w:p>
        </w:tc>
        <w:tc>
          <w:tcPr>
            <w:tcW w:w="944" w:type="dxa"/>
            <w:shd w:val="clear" w:color="auto" w:fill="auto"/>
          </w:tcPr>
          <w:p w:rsidR="004A6B12" w:rsidRPr="00C04E05" w:rsidRDefault="004A6B12" w:rsidP="004A6B12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3 266,1</w:t>
            </w:r>
          </w:p>
        </w:tc>
        <w:tc>
          <w:tcPr>
            <w:tcW w:w="944" w:type="dxa"/>
            <w:shd w:val="clear" w:color="auto" w:fill="auto"/>
          </w:tcPr>
          <w:p w:rsidR="004A6B12" w:rsidRPr="00C04E05" w:rsidRDefault="004A6B12" w:rsidP="004A6B12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1 200,0</w:t>
            </w:r>
          </w:p>
        </w:tc>
        <w:tc>
          <w:tcPr>
            <w:tcW w:w="663" w:type="dxa"/>
            <w:shd w:val="clear" w:color="auto" w:fill="auto"/>
          </w:tcPr>
          <w:p w:rsidR="004A6B12" w:rsidRPr="00C04E05" w:rsidRDefault="004A6B12" w:rsidP="004A6B12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36,7</w:t>
            </w:r>
          </w:p>
        </w:tc>
        <w:tc>
          <w:tcPr>
            <w:tcW w:w="4642" w:type="dxa"/>
            <w:shd w:val="clear" w:color="auto" w:fill="auto"/>
          </w:tcPr>
          <w:p w:rsidR="004A6B12" w:rsidRPr="00C04E05" w:rsidRDefault="004A6B12" w:rsidP="004A6B12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Низкое кассовое исполнение </w:t>
            </w:r>
            <w:r w:rsidR="00610ED5" w:rsidRPr="00C04E05">
              <w:rPr>
                <w:rFonts w:eastAsia="Times New Roman"/>
                <w:spacing w:val="-2"/>
                <w:sz w:val="18"/>
                <w:szCs w:val="18"/>
              </w:rPr>
              <w:t xml:space="preserve">Курганской области </w:t>
            </w:r>
            <w:r w:rsidRPr="00C04E05">
              <w:rPr>
                <w:rFonts w:eastAsia="Times New Roman"/>
                <w:spacing w:val="-2"/>
                <w:sz w:val="18"/>
                <w:szCs w:val="18"/>
              </w:rPr>
              <w:t>связано с неготовностью региональной нормативной б</w:t>
            </w:r>
            <w:r w:rsidR="00610ED5" w:rsidRPr="00C04E05">
              <w:rPr>
                <w:rFonts w:eastAsia="Times New Roman"/>
                <w:spacing w:val="-2"/>
                <w:sz w:val="18"/>
                <w:szCs w:val="18"/>
              </w:rPr>
              <w:t>азы для осуществления расходов.</w:t>
            </w:r>
          </w:p>
          <w:p w:rsidR="004A6B12" w:rsidRPr="00C04E05" w:rsidRDefault="004A6B12" w:rsidP="004A6B12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Правительством Республики Калмыкия средства не освоены в связи с тем, что Фонд развития Республики Калмыкия в стадии создания. Подписание соглашения планируется в октябре 2020 года.</w:t>
            </w:r>
          </w:p>
        </w:tc>
      </w:tr>
      <w:tr w:rsidR="00C01B3F" w:rsidRPr="00B204AF" w:rsidTr="003348B6">
        <w:tc>
          <w:tcPr>
            <w:tcW w:w="2836" w:type="dxa"/>
          </w:tcPr>
          <w:p w:rsidR="00C01B3F" w:rsidRPr="00C04E05" w:rsidRDefault="00C01B3F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proofErr w:type="spellStart"/>
            <w:r w:rsidRPr="00C04E05">
              <w:rPr>
                <w:rFonts w:eastAsia="Times New Roman"/>
                <w:b/>
                <w:spacing w:val="-2"/>
                <w:sz w:val="18"/>
                <w:szCs w:val="18"/>
              </w:rPr>
              <w:t>Мипросвещения</w:t>
            </w:r>
            <w:proofErr w:type="spellEnd"/>
            <w:r w:rsidRPr="00C04E05">
              <w:rPr>
                <w:rFonts w:eastAsia="Times New Roman"/>
                <w:b/>
                <w:spacing w:val="-2"/>
                <w:sz w:val="18"/>
                <w:szCs w:val="18"/>
              </w:rPr>
              <w:t xml:space="preserve"> России</w:t>
            </w:r>
          </w:p>
        </w:tc>
        <w:tc>
          <w:tcPr>
            <w:tcW w:w="944" w:type="dxa"/>
          </w:tcPr>
          <w:p w:rsidR="00C01B3F" w:rsidRPr="00C04E05" w:rsidRDefault="00C01B3F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944" w:type="dxa"/>
          </w:tcPr>
          <w:p w:rsidR="00C01B3F" w:rsidRPr="00C04E05" w:rsidRDefault="00C01B3F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663" w:type="dxa"/>
          </w:tcPr>
          <w:p w:rsidR="00C01B3F" w:rsidRPr="00C04E05" w:rsidRDefault="00C01B3F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4642" w:type="dxa"/>
          </w:tcPr>
          <w:p w:rsidR="00C01B3F" w:rsidRPr="00C04E05" w:rsidRDefault="00C01B3F" w:rsidP="00C01B3F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0B765F" w:rsidRPr="00943309" w:rsidTr="003348B6">
        <w:tc>
          <w:tcPr>
            <w:tcW w:w="2836" w:type="dxa"/>
          </w:tcPr>
          <w:p w:rsidR="000B765F" w:rsidRPr="00C04E05" w:rsidRDefault="0064769D" w:rsidP="00C01B3F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proofErr w:type="gramStart"/>
            <w:r w:rsidRPr="00C04E05">
              <w:rPr>
                <w:rFonts w:eastAsia="Times New Roman"/>
                <w:spacing w:val="-2"/>
                <w:sz w:val="18"/>
                <w:szCs w:val="18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944" w:type="dxa"/>
          </w:tcPr>
          <w:p w:rsidR="000B765F" w:rsidRPr="00C04E05" w:rsidRDefault="0064769D" w:rsidP="00C01B3F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22 080,6</w:t>
            </w:r>
          </w:p>
        </w:tc>
        <w:tc>
          <w:tcPr>
            <w:tcW w:w="944" w:type="dxa"/>
          </w:tcPr>
          <w:p w:rsidR="000B765F" w:rsidRPr="00C04E05" w:rsidRDefault="0064769D" w:rsidP="00C01B3F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2 495,7</w:t>
            </w:r>
          </w:p>
        </w:tc>
        <w:tc>
          <w:tcPr>
            <w:tcW w:w="663" w:type="dxa"/>
          </w:tcPr>
          <w:p w:rsidR="000B765F" w:rsidRPr="00C04E05" w:rsidRDefault="0064769D" w:rsidP="00C01B3F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11,3</w:t>
            </w:r>
          </w:p>
        </w:tc>
        <w:tc>
          <w:tcPr>
            <w:tcW w:w="4642" w:type="dxa"/>
          </w:tcPr>
          <w:p w:rsidR="00DC18A3" w:rsidRPr="00C04E05" w:rsidRDefault="0064769D" w:rsidP="000B765F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Низкое кассовое исполнение связано с </w:t>
            </w:r>
            <w:r w:rsidR="00DC18A3" w:rsidRPr="00C04E05">
              <w:rPr>
                <w:rFonts w:eastAsia="Times New Roman"/>
                <w:spacing w:val="-2"/>
                <w:sz w:val="18"/>
                <w:szCs w:val="18"/>
              </w:rPr>
              <w:t>внесением изменением в Правила №</w:t>
            </w:r>
            <w:r w:rsidR="000918BE" w:rsidRPr="00C04E05">
              <w:rPr>
                <w:rFonts w:eastAsia="Times New Roman"/>
                <w:spacing w:val="-2"/>
                <w:sz w:val="18"/>
                <w:szCs w:val="18"/>
              </w:rPr>
              <w:t xml:space="preserve"> 1642 (29)</w:t>
            </w:r>
            <w:r w:rsidR="000918BE" w:rsidRPr="00C04E05">
              <w:rPr>
                <w:rStyle w:val="a6"/>
                <w:rFonts w:eastAsia="Times New Roman"/>
                <w:spacing w:val="-2"/>
                <w:sz w:val="18"/>
                <w:szCs w:val="18"/>
              </w:rPr>
              <w:footnoteReference w:id="1"/>
            </w:r>
            <w:r w:rsidR="000918BE" w:rsidRPr="00C04E05">
              <w:rPr>
                <w:rFonts w:eastAsia="Times New Roman"/>
                <w:spacing w:val="-2"/>
                <w:sz w:val="18"/>
                <w:szCs w:val="18"/>
              </w:rPr>
              <w:t xml:space="preserve"> в августе 2020 года.</w:t>
            </w:r>
          </w:p>
          <w:p w:rsidR="0064769D" w:rsidRPr="00C04E05" w:rsidRDefault="000918BE" w:rsidP="000B765F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В результате с</w:t>
            </w:r>
            <w:r w:rsidR="0064769D" w:rsidRPr="00C04E05">
              <w:rPr>
                <w:rFonts w:eastAsia="Times New Roman"/>
                <w:spacing w:val="-2"/>
                <w:sz w:val="18"/>
                <w:szCs w:val="18"/>
              </w:rPr>
              <w:t>оглашени</w:t>
            </w:r>
            <w:r w:rsidRPr="00C04E05">
              <w:rPr>
                <w:rFonts w:eastAsia="Times New Roman"/>
                <w:spacing w:val="-2"/>
                <w:sz w:val="18"/>
                <w:szCs w:val="18"/>
              </w:rPr>
              <w:t>я</w:t>
            </w:r>
            <w:r w:rsidR="0064769D" w:rsidRPr="00C04E05">
              <w:rPr>
                <w:rFonts w:eastAsia="Times New Roman"/>
                <w:spacing w:val="-2"/>
                <w:sz w:val="18"/>
                <w:szCs w:val="18"/>
              </w:rPr>
              <w:t xml:space="preserve"> о предоставлении указанной субсидии с 84 субъектами Р</w:t>
            </w:r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оссийской </w:t>
            </w:r>
            <w:r w:rsidR="0064769D" w:rsidRPr="00C04E05">
              <w:rPr>
                <w:rFonts w:eastAsia="Times New Roman"/>
                <w:spacing w:val="-2"/>
                <w:sz w:val="18"/>
                <w:szCs w:val="18"/>
              </w:rPr>
              <w:t>Ф</w:t>
            </w:r>
            <w:r w:rsidRPr="00C04E05">
              <w:rPr>
                <w:rFonts w:eastAsia="Times New Roman"/>
                <w:spacing w:val="-2"/>
                <w:sz w:val="18"/>
                <w:szCs w:val="18"/>
              </w:rPr>
              <w:t>едерации</w:t>
            </w:r>
            <w:r w:rsidR="0064769D" w:rsidRPr="00C04E05">
              <w:rPr>
                <w:rFonts w:eastAsia="Times New Roman"/>
                <w:spacing w:val="-2"/>
                <w:sz w:val="18"/>
                <w:szCs w:val="18"/>
              </w:rPr>
              <w:t xml:space="preserve"> </w:t>
            </w:r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заключены </w:t>
            </w:r>
            <w:r w:rsidR="0064769D" w:rsidRPr="00C04E05">
              <w:rPr>
                <w:rFonts w:eastAsia="Times New Roman"/>
                <w:spacing w:val="-2"/>
                <w:sz w:val="18"/>
                <w:szCs w:val="18"/>
              </w:rPr>
              <w:t xml:space="preserve">в августе-сентябре 2020 года. </w:t>
            </w:r>
          </w:p>
          <w:p w:rsidR="000B765F" w:rsidRPr="00C04E05" w:rsidRDefault="000B765F" w:rsidP="000B765F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842518" w:rsidRPr="00B204AF" w:rsidTr="003348B6">
        <w:tc>
          <w:tcPr>
            <w:tcW w:w="2836" w:type="dxa"/>
          </w:tcPr>
          <w:p w:rsidR="00842518" w:rsidRPr="00C04E05" w:rsidRDefault="00842518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Субсидии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</w:t>
            </w:r>
          </w:p>
        </w:tc>
        <w:tc>
          <w:tcPr>
            <w:tcW w:w="944" w:type="dxa"/>
          </w:tcPr>
          <w:p w:rsidR="00842518" w:rsidRPr="00C04E05" w:rsidRDefault="00842518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17 783,3</w:t>
            </w:r>
          </w:p>
        </w:tc>
        <w:tc>
          <w:tcPr>
            <w:tcW w:w="944" w:type="dxa"/>
          </w:tcPr>
          <w:p w:rsidR="00842518" w:rsidRPr="00C04E05" w:rsidRDefault="00842518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4 631,0</w:t>
            </w:r>
          </w:p>
        </w:tc>
        <w:tc>
          <w:tcPr>
            <w:tcW w:w="663" w:type="dxa"/>
          </w:tcPr>
          <w:p w:rsidR="00842518" w:rsidRPr="00C04E05" w:rsidRDefault="00842518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26</w:t>
            </w:r>
          </w:p>
        </w:tc>
        <w:tc>
          <w:tcPr>
            <w:tcW w:w="4642" w:type="dxa"/>
            <w:vMerge w:val="restart"/>
          </w:tcPr>
          <w:p w:rsidR="00842518" w:rsidRPr="00C04E05" w:rsidRDefault="00842518" w:rsidP="002E6A15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Низкое кассовое исполнение связано с несоответствием выбранной проектной документации текущим нормам и требованиям, увеличением сроков разработки и проведения государственной экспертизы проектной документации объектов строительства, поздним внесением проектной документации в реестр экономически эффективной проектной документации Минстроя России, а также несвоевременным заключением контрактов с генеральными подрядчиками.</w:t>
            </w:r>
          </w:p>
          <w:p w:rsidR="00842518" w:rsidRPr="00C04E05" w:rsidRDefault="00842518" w:rsidP="000538FB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842518" w:rsidRPr="00B204AF" w:rsidTr="003348B6">
        <w:tc>
          <w:tcPr>
            <w:tcW w:w="2836" w:type="dxa"/>
          </w:tcPr>
          <w:p w:rsidR="00842518" w:rsidRPr="00C04E05" w:rsidRDefault="00842518" w:rsidP="00E029AC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Субсидии на модернизацию инфраструктуры общего образования в отдельных субъектах Российской Федерации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6 </w:t>
            </w:r>
            <w:r>
              <w:rPr>
                <w:rFonts w:eastAsia="Times New Roman"/>
                <w:spacing w:val="-2"/>
                <w:sz w:val="18"/>
                <w:szCs w:val="18"/>
              </w:rPr>
              <w:t>958</w:t>
            </w:r>
            <w:r w:rsidRPr="00C04E05">
              <w:rPr>
                <w:rFonts w:eastAsia="Times New Roman"/>
                <w:spacing w:val="-2"/>
                <w:sz w:val="18"/>
                <w:szCs w:val="18"/>
              </w:rPr>
              <w:t>,</w:t>
            </w:r>
            <w:r>
              <w:rPr>
                <w:rFonts w:eastAsia="Times New Roman"/>
                <w:spacing w:val="-2"/>
                <w:sz w:val="18"/>
                <w:szCs w:val="18"/>
              </w:rPr>
              <w:t>0</w:t>
            </w:r>
          </w:p>
        </w:tc>
        <w:tc>
          <w:tcPr>
            <w:tcW w:w="944" w:type="dxa"/>
          </w:tcPr>
          <w:p w:rsidR="00842518" w:rsidRPr="00C04E05" w:rsidRDefault="00842518" w:rsidP="0060082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2 726,8</w:t>
            </w:r>
          </w:p>
        </w:tc>
        <w:tc>
          <w:tcPr>
            <w:tcW w:w="663" w:type="dxa"/>
          </w:tcPr>
          <w:p w:rsidR="00842518" w:rsidRPr="00C04E05" w:rsidRDefault="00842518" w:rsidP="0060082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39,2</w:t>
            </w:r>
          </w:p>
        </w:tc>
        <w:tc>
          <w:tcPr>
            <w:tcW w:w="4642" w:type="dxa"/>
            <w:vMerge/>
          </w:tcPr>
          <w:p w:rsidR="00842518" w:rsidRPr="00C04E05" w:rsidRDefault="00842518" w:rsidP="003A6E79">
            <w:pPr>
              <w:widowControl w:val="0"/>
              <w:shd w:val="clear" w:color="auto" w:fill="FFFFFF"/>
              <w:spacing w:line="240" w:lineRule="auto"/>
              <w:ind w:left="0" w:right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842518" w:rsidRPr="00B204AF" w:rsidTr="003348B6">
        <w:tc>
          <w:tcPr>
            <w:tcW w:w="2836" w:type="dxa"/>
          </w:tcPr>
          <w:p w:rsidR="00842518" w:rsidRPr="00C04E05" w:rsidRDefault="00842518" w:rsidP="005520B4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Субсидии на создание новых мест в общеобразовательных организациях</w:t>
            </w:r>
          </w:p>
        </w:tc>
        <w:tc>
          <w:tcPr>
            <w:tcW w:w="944" w:type="dxa"/>
          </w:tcPr>
          <w:p w:rsidR="00842518" w:rsidRPr="00C04E05" w:rsidRDefault="00842518" w:rsidP="0075139C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26 8</w:t>
            </w:r>
            <w:r w:rsidRPr="00C04E05">
              <w:rPr>
                <w:rFonts w:eastAsia="Times New Roman"/>
                <w:spacing w:val="-2"/>
                <w:sz w:val="18"/>
                <w:szCs w:val="18"/>
              </w:rPr>
              <w:t>33,5</w:t>
            </w:r>
          </w:p>
        </w:tc>
        <w:tc>
          <w:tcPr>
            <w:tcW w:w="944" w:type="dxa"/>
          </w:tcPr>
          <w:p w:rsidR="00842518" w:rsidRPr="00C04E05" w:rsidRDefault="00842518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13 068,0</w:t>
            </w:r>
          </w:p>
        </w:tc>
        <w:tc>
          <w:tcPr>
            <w:tcW w:w="663" w:type="dxa"/>
          </w:tcPr>
          <w:p w:rsidR="00842518" w:rsidRPr="00C04E05" w:rsidRDefault="00842518" w:rsidP="003A6E79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48,7</w:t>
            </w:r>
          </w:p>
        </w:tc>
        <w:tc>
          <w:tcPr>
            <w:tcW w:w="4642" w:type="dxa"/>
            <w:vMerge/>
          </w:tcPr>
          <w:p w:rsidR="00842518" w:rsidRPr="00C04E05" w:rsidRDefault="00842518" w:rsidP="003A6E79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842518" w:rsidRPr="00B204AF" w:rsidTr="003348B6">
        <w:tc>
          <w:tcPr>
            <w:tcW w:w="2836" w:type="dxa"/>
          </w:tcPr>
          <w:p w:rsidR="00842518" w:rsidRPr="00C04E05" w:rsidRDefault="00842518" w:rsidP="009E0F80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Субсидии на 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944" w:type="dxa"/>
          </w:tcPr>
          <w:p w:rsidR="00842518" w:rsidRPr="00C04E05" w:rsidRDefault="00842518" w:rsidP="009E0F80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3 950,4</w:t>
            </w:r>
          </w:p>
        </w:tc>
        <w:tc>
          <w:tcPr>
            <w:tcW w:w="944" w:type="dxa"/>
          </w:tcPr>
          <w:p w:rsidR="00842518" w:rsidRPr="00C04E05" w:rsidRDefault="00842518" w:rsidP="009E0F80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1 390,2</w:t>
            </w:r>
          </w:p>
        </w:tc>
        <w:tc>
          <w:tcPr>
            <w:tcW w:w="663" w:type="dxa"/>
          </w:tcPr>
          <w:p w:rsidR="00842518" w:rsidRPr="00C04E05" w:rsidRDefault="00842518" w:rsidP="009E0F80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35,2</w:t>
            </w:r>
          </w:p>
        </w:tc>
        <w:tc>
          <w:tcPr>
            <w:tcW w:w="4642" w:type="dxa"/>
            <w:vMerge/>
          </w:tcPr>
          <w:p w:rsidR="00842518" w:rsidRPr="00C04E05" w:rsidRDefault="00842518" w:rsidP="009E0F80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842518" w:rsidRPr="00943309" w:rsidTr="003348B6">
        <w:tc>
          <w:tcPr>
            <w:tcW w:w="2836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Субсидии на создание новых мест в общеобразовательных организациях за счет средств резервного фонда Правительства Российской Федерации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2,8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663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4642" w:type="dxa"/>
            <w:vMerge/>
          </w:tcPr>
          <w:p w:rsidR="00842518" w:rsidRPr="00C04E05" w:rsidRDefault="00842518" w:rsidP="00842518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842518" w:rsidRPr="00943309" w:rsidTr="003348B6">
        <w:tc>
          <w:tcPr>
            <w:tcW w:w="2836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Субсидии на </w:t>
            </w:r>
            <w:proofErr w:type="spellStart"/>
            <w:r w:rsidRPr="00C04E05">
              <w:rPr>
                <w:rFonts w:eastAsia="Times New Roman"/>
                <w:spacing w:val="-2"/>
                <w:sz w:val="18"/>
                <w:szCs w:val="18"/>
              </w:rPr>
              <w:t>софинансирование</w:t>
            </w:r>
            <w:proofErr w:type="spellEnd"/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698,5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112,2</w:t>
            </w:r>
          </w:p>
        </w:tc>
        <w:tc>
          <w:tcPr>
            <w:tcW w:w="663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16,1</w:t>
            </w:r>
          </w:p>
        </w:tc>
        <w:tc>
          <w:tcPr>
            <w:tcW w:w="4642" w:type="dxa"/>
          </w:tcPr>
          <w:p w:rsidR="00842518" w:rsidRPr="00C04E05" w:rsidRDefault="00842518" w:rsidP="00842518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Низкое кассовое исполнение обусловлено отсутствием нормативного правового акта по инвестиционному проекту по Астраханской области.</w:t>
            </w:r>
          </w:p>
        </w:tc>
      </w:tr>
      <w:tr w:rsidR="00842518" w:rsidRPr="003878DC" w:rsidTr="003348B6">
        <w:tc>
          <w:tcPr>
            <w:tcW w:w="2836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Иной межбюджетный трансферт бюджету Иркутской области на </w:t>
            </w:r>
            <w:proofErr w:type="spellStart"/>
            <w:r w:rsidRPr="00C04E05">
              <w:rPr>
                <w:rFonts w:eastAsia="Times New Roman"/>
                <w:spacing w:val="-2"/>
                <w:sz w:val="18"/>
                <w:szCs w:val="18"/>
              </w:rPr>
              <w:t>софинансирование</w:t>
            </w:r>
            <w:proofErr w:type="spellEnd"/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 мероприятий Программы по восстановлению жилья, объектов связи, </w:t>
            </w:r>
            <w:r w:rsidRPr="00C04E05">
              <w:rPr>
                <w:rFonts w:eastAsia="Times New Roman"/>
                <w:spacing w:val="-2"/>
                <w:sz w:val="18"/>
                <w:szCs w:val="18"/>
              </w:rPr>
              <w:lastRenderedPageBreak/>
              <w:t>социальной, коммунальной, энергетической и транспортной инфраструктур, гидротехнических сооружений, административных зданий, поврежденных или утраченных в результате наводнения, за счет средств резервного фонда Правительства Российской Федерации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lastRenderedPageBreak/>
              <w:t>327,1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663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4642" w:type="dxa"/>
          </w:tcPr>
          <w:p w:rsidR="00842518" w:rsidRPr="00C04E05" w:rsidRDefault="00842518" w:rsidP="00842518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Кассовое исполнение не осуществлялось в связи заключением Соглашения между Правительством Иркутской област</w:t>
            </w:r>
            <w:r>
              <w:rPr>
                <w:rFonts w:eastAsia="Times New Roman"/>
                <w:spacing w:val="-2"/>
                <w:sz w:val="18"/>
                <w:szCs w:val="18"/>
              </w:rPr>
              <w:t xml:space="preserve">и и </w:t>
            </w:r>
            <w:proofErr w:type="spellStart"/>
            <w:r>
              <w:rPr>
                <w:rFonts w:eastAsia="Times New Roman"/>
                <w:spacing w:val="-2"/>
                <w:sz w:val="18"/>
                <w:szCs w:val="18"/>
              </w:rPr>
              <w:t>Минпросвещ</w:t>
            </w:r>
            <w:r w:rsidRPr="00C04E05">
              <w:rPr>
                <w:rFonts w:eastAsia="Times New Roman"/>
                <w:spacing w:val="-2"/>
                <w:sz w:val="18"/>
                <w:szCs w:val="18"/>
              </w:rPr>
              <w:t>ения</w:t>
            </w:r>
            <w:proofErr w:type="spellEnd"/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spacing w:val="-2"/>
                <w:sz w:val="18"/>
                <w:szCs w:val="18"/>
              </w:rPr>
              <w:t>России</w:t>
            </w:r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 только 30 сентября 2020 года.</w:t>
            </w:r>
          </w:p>
        </w:tc>
      </w:tr>
      <w:tr w:rsidR="00842518" w:rsidRPr="0061033D" w:rsidTr="003348B6">
        <w:tc>
          <w:tcPr>
            <w:tcW w:w="2836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b/>
                <w:spacing w:val="-2"/>
                <w:sz w:val="18"/>
                <w:szCs w:val="18"/>
              </w:rPr>
              <w:lastRenderedPageBreak/>
              <w:t>Минздрав России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663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4642" w:type="dxa"/>
          </w:tcPr>
          <w:p w:rsidR="00842518" w:rsidRPr="00C04E05" w:rsidRDefault="00842518" w:rsidP="00842518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842518" w:rsidRPr="00BE3FCF" w:rsidTr="003348B6">
        <w:tc>
          <w:tcPr>
            <w:tcW w:w="2836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Субсидия на реализацию региональных проектов «Создание единого цифрового контура в здравоохранении на основе единой государственной информационной системы здравоохранения (ЕГИСЗ)»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40 261,8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14 264,6</w:t>
            </w:r>
          </w:p>
        </w:tc>
        <w:tc>
          <w:tcPr>
            <w:tcW w:w="663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35,4</w:t>
            </w:r>
          </w:p>
        </w:tc>
        <w:tc>
          <w:tcPr>
            <w:tcW w:w="4642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sz w:val="18"/>
                <w:szCs w:val="24"/>
              </w:rPr>
            </w:pPr>
            <w:r w:rsidRPr="00C04E05">
              <w:rPr>
                <w:sz w:val="18"/>
                <w:szCs w:val="24"/>
              </w:rPr>
              <w:t xml:space="preserve">Низкое кассовое исполнение в основном связано с возникшей в 2020 году ситуацией на внешнем рынке, существенный рост курса валют, а также </w:t>
            </w:r>
            <w:r>
              <w:rPr>
                <w:sz w:val="18"/>
                <w:szCs w:val="24"/>
              </w:rPr>
              <w:t xml:space="preserve">с </w:t>
            </w:r>
            <w:r w:rsidRPr="00C04E05">
              <w:rPr>
                <w:sz w:val="18"/>
                <w:szCs w:val="24"/>
              </w:rPr>
              <w:t xml:space="preserve">ограничениями, связанными с распространением новой </w:t>
            </w:r>
            <w:proofErr w:type="spellStart"/>
            <w:r w:rsidRPr="00C04E05">
              <w:rPr>
                <w:sz w:val="18"/>
                <w:szCs w:val="24"/>
              </w:rPr>
              <w:t>короновирусной</w:t>
            </w:r>
            <w:proofErr w:type="spellEnd"/>
            <w:r w:rsidRPr="00C04E05">
              <w:rPr>
                <w:sz w:val="18"/>
                <w:szCs w:val="24"/>
              </w:rPr>
              <w:t xml:space="preserve"> инфекции и влияние этих факторов, в том числе, на цену закупаемой компьютерной техники. Учитывая длительность закупочных процедур и их согласования, изменение порядка организации закупок в связи с пандемией новой </w:t>
            </w:r>
            <w:proofErr w:type="spellStart"/>
            <w:r w:rsidRPr="00C04E05">
              <w:rPr>
                <w:sz w:val="18"/>
                <w:szCs w:val="24"/>
              </w:rPr>
              <w:t>коронавирусной</w:t>
            </w:r>
            <w:proofErr w:type="spellEnd"/>
            <w:r w:rsidRPr="00C04E05">
              <w:rPr>
                <w:sz w:val="18"/>
                <w:szCs w:val="24"/>
              </w:rPr>
              <w:t xml:space="preserve"> инфекции, существует риск неисполнения расходов</w:t>
            </w:r>
            <w:r>
              <w:rPr>
                <w:sz w:val="18"/>
                <w:szCs w:val="24"/>
              </w:rPr>
              <w:t xml:space="preserve"> по данной подпрограмме.</w:t>
            </w:r>
          </w:p>
        </w:tc>
      </w:tr>
      <w:tr w:rsidR="00842518" w:rsidRPr="0061033D" w:rsidTr="003348B6">
        <w:tc>
          <w:tcPr>
            <w:tcW w:w="2836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b/>
                <w:spacing w:val="-2"/>
                <w:sz w:val="18"/>
                <w:szCs w:val="18"/>
              </w:rPr>
              <w:t>Минсельхоз России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663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4642" w:type="dxa"/>
          </w:tcPr>
          <w:p w:rsidR="00842518" w:rsidRPr="00C04E05" w:rsidRDefault="00842518" w:rsidP="00842518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842518" w:rsidRPr="00BE3FCF" w:rsidTr="003348B6">
        <w:tc>
          <w:tcPr>
            <w:tcW w:w="2836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Субсидии на реализацию мероприятий в области мелиорации земель сельскохозяйственного назначения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6 190,3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2 182,4</w:t>
            </w:r>
          </w:p>
        </w:tc>
        <w:tc>
          <w:tcPr>
            <w:tcW w:w="663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35,3</w:t>
            </w:r>
          </w:p>
        </w:tc>
        <w:tc>
          <w:tcPr>
            <w:tcW w:w="4642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sz w:val="18"/>
                <w:szCs w:val="24"/>
              </w:rPr>
            </w:pPr>
            <w:r w:rsidRPr="00C04E05">
              <w:rPr>
                <w:sz w:val="18"/>
                <w:szCs w:val="24"/>
              </w:rPr>
              <w:t>Низкое кассовое исполнение в основном связано с перечислением субсидий получателям после подтверждения фактически выполненных мелиоративных работ.</w:t>
            </w:r>
          </w:p>
        </w:tc>
      </w:tr>
      <w:tr w:rsidR="00842518" w:rsidRPr="00BE3FCF" w:rsidTr="003348B6">
        <w:tc>
          <w:tcPr>
            <w:tcW w:w="2836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Иные межбюджетные трансферты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100,0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663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4642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sz w:val="18"/>
                <w:szCs w:val="24"/>
              </w:rPr>
            </w:pPr>
            <w:r w:rsidRPr="00C04E05">
              <w:rPr>
                <w:sz w:val="18"/>
                <w:szCs w:val="24"/>
              </w:rPr>
              <w:t>Не осуществлялось финансирование иных межбюджетных трансфертов в связи с отсутствием решения Правительства Российской Федерации об их распределении между субъектами Российской Федерации.</w:t>
            </w:r>
          </w:p>
        </w:tc>
      </w:tr>
      <w:tr w:rsidR="00842518" w:rsidRPr="00D04C76" w:rsidTr="003348B6">
        <w:tc>
          <w:tcPr>
            <w:tcW w:w="2836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proofErr w:type="spellStart"/>
            <w:r w:rsidRPr="00C04E05">
              <w:rPr>
                <w:rFonts w:eastAsia="Times New Roman"/>
                <w:b/>
                <w:spacing w:val="-2"/>
                <w:sz w:val="18"/>
                <w:szCs w:val="18"/>
              </w:rPr>
              <w:t>Минпромторг</w:t>
            </w:r>
            <w:proofErr w:type="spellEnd"/>
            <w:r w:rsidRPr="00C04E05">
              <w:rPr>
                <w:rFonts w:eastAsia="Times New Roman"/>
                <w:b/>
                <w:spacing w:val="-2"/>
                <w:sz w:val="18"/>
                <w:szCs w:val="18"/>
              </w:rPr>
              <w:t xml:space="preserve"> России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663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4642" w:type="dxa"/>
          </w:tcPr>
          <w:p w:rsidR="00842518" w:rsidRPr="00C04E05" w:rsidRDefault="00842518" w:rsidP="00842518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842518" w:rsidRPr="003D59F8" w:rsidTr="003348B6">
        <w:tc>
          <w:tcPr>
            <w:tcW w:w="2836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Иные межбюджетные трансферты на возмещение затрат по созданию, модернизации и (или) реконструкции объектов инфраструктуры индустриальных парков или промышленных технопарков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9 677,8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4 396,0</w:t>
            </w:r>
          </w:p>
        </w:tc>
        <w:tc>
          <w:tcPr>
            <w:tcW w:w="663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45,4</w:t>
            </w:r>
          </w:p>
        </w:tc>
        <w:tc>
          <w:tcPr>
            <w:tcW w:w="4642" w:type="dxa"/>
          </w:tcPr>
          <w:p w:rsidR="00842518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Низкое кассовое исполнение связано с переносом управляющей компанией индустриального парка «Алабуга-2. Нефтехимия» сроков осуществления затрат на создание объектов инфраструктуры индустриального парка (по причине необходимости внесения изменений в</w:t>
            </w:r>
            <w:r>
              <w:rPr>
                <w:rFonts w:eastAsia="Times New Roman"/>
                <w:spacing w:val="-2"/>
                <w:sz w:val="18"/>
                <w:szCs w:val="18"/>
              </w:rPr>
              <w:t xml:space="preserve"> проектно-сметную документацию). </w:t>
            </w:r>
          </w:p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П</w:t>
            </w:r>
            <w:r w:rsidRPr="00C04E05">
              <w:rPr>
                <w:rFonts w:eastAsia="Times New Roman"/>
                <w:spacing w:val="-2"/>
                <w:sz w:val="18"/>
                <w:szCs w:val="18"/>
              </w:rPr>
              <w:t>ланируется сокращение бюджетных ассигнований на предоставление межбюджетного трансферта республике Татарстан, а также нераспределенного резерва, на общую сумму   4 622,1 млн. рублей.</w:t>
            </w:r>
          </w:p>
        </w:tc>
      </w:tr>
      <w:tr w:rsidR="00842518" w:rsidRPr="00D04C76" w:rsidTr="003348B6">
        <w:tc>
          <w:tcPr>
            <w:tcW w:w="2836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b/>
                <w:spacing w:val="-2"/>
                <w:sz w:val="18"/>
                <w:szCs w:val="18"/>
              </w:rPr>
              <w:t>Минстрой России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663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4642" w:type="dxa"/>
          </w:tcPr>
          <w:p w:rsidR="00842518" w:rsidRPr="00C04E05" w:rsidRDefault="00842518" w:rsidP="00842518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842518" w:rsidRPr="00AA046B" w:rsidTr="003348B6">
        <w:tc>
          <w:tcPr>
            <w:tcW w:w="2836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Субсидия на реализацию программ формирования современной городской среды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39 152,5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20 335,8</w:t>
            </w:r>
          </w:p>
        </w:tc>
        <w:tc>
          <w:tcPr>
            <w:tcW w:w="663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51,9</w:t>
            </w:r>
          </w:p>
        </w:tc>
        <w:tc>
          <w:tcPr>
            <w:tcW w:w="4642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Низкое кассовое исполнение в основном связано с заключением контрактов в </w:t>
            </w:r>
            <w:r w:rsidRPr="00C04E05">
              <w:rPr>
                <w:rFonts w:eastAsia="Times New Roman"/>
                <w:spacing w:val="-2"/>
                <w:sz w:val="18"/>
                <w:szCs w:val="18"/>
                <w:lang w:val="en-US"/>
              </w:rPr>
              <w:t>II </w:t>
            </w:r>
            <w:r w:rsidRPr="00C04E05">
              <w:rPr>
                <w:rFonts w:eastAsia="Times New Roman"/>
                <w:spacing w:val="-2"/>
                <w:sz w:val="18"/>
                <w:szCs w:val="18"/>
              </w:rPr>
              <w:t>квартале 2020 года. Так, в соответствии с Правилами № 1710 (15)</w:t>
            </w:r>
            <w:r w:rsidRPr="00C04E05">
              <w:rPr>
                <w:rStyle w:val="a6"/>
                <w:rFonts w:eastAsia="Times New Roman"/>
                <w:spacing w:val="-2"/>
                <w:sz w:val="18"/>
                <w:szCs w:val="18"/>
              </w:rPr>
              <w:footnoteReference w:id="2"/>
            </w:r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 контракты на выполнение работ по благоустройству дворовых территорий должны быть заключены до 1 мая 2020 года, контракты на выполнение работ по благоустройству общественных территорий – до 1 июля 2020 года. Оплата денежных обязательств осуществляется по факту принятых работ.</w:t>
            </w:r>
          </w:p>
        </w:tc>
      </w:tr>
      <w:tr w:rsidR="00842518" w:rsidRPr="00D04C76" w:rsidTr="003348B6">
        <w:tc>
          <w:tcPr>
            <w:tcW w:w="2836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b/>
                <w:spacing w:val="-2"/>
                <w:sz w:val="18"/>
                <w:szCs w:val="18"/>
              </w:rPr>
              <w:t>Минэнерго России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663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4642" w:type="dxa"/>
          </w:tcPr>
          <w:p w:rsidR="00842518" w:rsidRPr="00C04E05" w:rsidRDefault="00842518" w:rsidP="00842518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842518" w:rsidRPr="00C32CD8" w:rsidTr="003348B6">
        <w:tc>
          <w:tcPr>
            <w:tcW w:w="2836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Субсидии на мероприятия по развитию рынка газомоторного топлива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4 180,0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284,3</w:t>
            </w:r>
          </w:p>
        </w:tc>
        <w:tc>
          <w:tcPr>
            <w:tcW w:w="663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6,8</w:t>
            </w:r>
          </w:p>
        </w:tc>
        <w:tc>
          <w:tcPr>
            <w:tcW w:w="4642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Низкий уровень исполнения бюджетных ассигнований </w:t>
            </w:r>
            <w:r>
              <w:rPr>
                <w:rFonts w:eastAsia="Times New Roman"/>
                <w:spacing w:val="-2"/>
                <w:sz w:val="18"/>
                <w:szCs w:val="18"/>
              </w:rPr>
              <w:t>обусловлен с</w:t>
            </w:r>
            <w:r w:rsidRPr="00C04E05">
              <w:rPr>
                <w:rFonts w:eastAsia="Times New Roman"/>
                <w:spacing w:val="-2"/>
                <w:sz w:val="18"/>
                <w:szCs w:val="18"/>
              </w:rPr>
              <w:t>рок</w:t>
            </w:r>
            <w:r>
              <w:rPr>
                <w:rFonts w:eastAsia="Times New Roman"/>
                <w:spacing w:val="-2"/>
                <w:sz w:val="18"/>
                <w:szCs w:val="18"/>
              </w:rPr>
              <w:t>ом</w:t>
            </w:r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 подачи заявок субъектов Российской Федерации на предоставление из федерального бюджета </w:t>
            </w:r>
            <w:r w:rsidRPr="00C04E05">
              <w:rPr>
                <w:rFonts w:eastAsia="Times New Roman"/>
                <w:spacing w:val="-2"/>
                <w:sz w:val="18"/>
                <w:szCs w:val="18"/>
              </w:rPr>
              <w:lastRenderedPageBreak/>
              <w:t>указанных субсидий – 1 ок</w:t>
            </w:r>
            <w:r>
              <w:rPr>
                <w:rFonts w:eastAsia="Times New Roman"/>
                <w:spacing w:val="-2"/>
                <w:sz w:val="18"/>
                <w:szCs w:val="18"/>
              </w:rPr>
              <w:t>тября текущего финансового года</w:t>
            </w:r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spacing w:val="-2"/>
                <w:sz w:val="18"/>
                <w:szCs w:val="18"/>
              </w:rPr>
              <w:t xml:space="preserve">в соответствии с </w:t>
            </w:r>
            <w:r w:rsidRPr="00C04E05">
              <w:rPr>
                <w:rFonts w:eastAsia="Times New Roman"/>
                <w:spacing w:val="-2"/>
                <w:sz w:val="18"/>
                <w:szCs w:val="18"/>
              </w:rPr>
              <w:t>Правилами предоставле</w:t>
            </w:r>
            <w:r>
              <w:rPr>
                <w:rFonts w:eastAsia="Times New Roman"/>
                <w:spacing w:val="-2"/>
                <w:sz w:val="18"/>
                <w:szCs w:val="18"/>
              </w:rPr>
              <w:t>ния и распределения субсидий из ф</w:t>
            </w:r>
            <w:r w:rsidRPr="00C04E05">
              <w:rPr>
                <w:rFonts w:eastAsia="Times New Roman"/>
                <w:spacing w:val="-2"/>
                <w:sz w:val="18"/>
                <w:szCs w:val="18"/>
              </w:rPr>
              <w:t>едерального бюджета бюджетам субъектов Российской Федерации на развитие рынка газомоторного топлива.</w:t>
            </w:r>
            <w:r>
              <w:rPr>
                <w:rFonts w:eastAsia="Times New Roman"/>
                <w:spacing w:val="-2"/>
                <w:sz w:val="18"/>
                <w:szCs w:val="18"/>
              </w:rPr>
              <w:t xml:space="preserve"> </w:t>
            </w:r>
            <w:r w:rsidRPr="00C04E05">
              <w:rPr>
                <w:rFonts w:eastAsia="Times New Roman"/>
                <w:spacing w:val="-2"/>
                <w:sz w:val="18"/>
                <w:szCs w:val="18"/>
              </w:rPr>
              <w:t>Размер субсидии определяется исходя из фактических затрат на строительство объекта заправки транспортных средств компримированным природным газом, или суммами скидки, предоставленной юридическими лицами при переоборудовании существующей автомобильной техники, включая общественный транспорт и коммунальную технику, для использования природного газа в качестве топлива.</w:t>
            </w:r>
          </w:p>
        </w:tc>
      </w:tr>
      <w:tr w:rsidR="00842518" w:rsidRPr="00E77FB2" w:rsidTr="003348B6">
        <w:tc>
          <w:tcPr>
            <w:tcW w:w="2836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b/>
                <w:spacing w:val="-2"/>
                <w:sz w:val="18"/>
                <w:szCs w:val="18"/>
              </w:rPr>
              <w:lastRenderedPageBreak/>
              <w:t>Минприроды России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663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4642" w:type="dxa"/>
          </w:tcPr>
          <w:p w:rsidR="00842518" w:rsidRPr="00C04E05" w:rsidRDefault="00842518" w:rsidP="00842518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842518" w:rsidRPr="00E77FB2" w:rsidTr="003348B6">
        <w:tc>
          <w:tcPr>
            <w:tcW w:w="2836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Субсидии на обустройство контейнерных площадок для раздельного накопления твердых коммунальных отходов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1 000,0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663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4642" w:type="dxa"/>
          </w:tcPr>
          <w:p w:rsidR="00842518" w:rsidRPr="00C04E05" w:rsidRDefault="00842518" w:rsidP="00B93056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Не осуществлялось финансирование </w:t>
            </w:r>
            <w:proofErr w:type="gramStart"/>
            <w:r w:rsidRPr="00C04E05">
              <w:rPr>
                <w:rFonts w:eastAsia="Times New Roman"/>
                <w:spacing w:val="-2"/>
                <w:sz w:val="18"/>
                <w:szCs w:val="18"/>
              </w:rPr>
              <w:t>в связи с перераспределением бюджетных ассигнований на указанные цели в сентябре текущего года на основании</w:t>
            </w:r>
            <w:proofErr w:type="gramEnd"/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 решений проектного комитета по национальному проекту «Экология»</w:t>
            </w:r>
            <w:r w:rsidRPr="00C04E05">
              <w:rPr>
                <w:sz w:val="18"/>
                <w:szCs w:val="18"/>
              </w:rPr>
              <w:t xml:space="preserve"> (</w:t>
            </w:r>
            <w:r w:rsidRPr="00C04E05">
              <w:rPr>
                <w:rFonts w:eastAsia="Times New Roman"/>
                <w:sz w:val="18"/>
                <w:szCs w:val="24"/>
              </w:rPr>
              <w:t>протокол от 2 сентября</w:t>
            </w:r>
            <w:r w:rsidR="00B93056">
              <w:rPr>
                <w:rFonts w:eastAsia="Times New Roman"/>
                <w:sz w:val="18"/>
                <w:szCs w:val="24"/>
              </w:rPr>
              <w:t xml:space="preserve"> </w:t>
            </w:r>
            <w:r w:rsidRPr="00C04E05">
              <w:rPr>
                <w:rFonts w:eastAsia="Times New Roman"/>
                <w:sz w:val="18"/>
                <w:szCs w:val="24"/>
              </w:rPr>
              <w:t>2020 г. № 7).</w:t>
            </w:r>
          </w:p>
        </w:tc>
      </w:tr>
      <w:tr w:rsidR="00842518" w:rsidRPr="00E77FB2" w:rsidTr="003348B6">
        <w:tc>
          <w:tcPr>
            <w:tcW w:w="2836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Субсидии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1 691,3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144,4</w:t>
            </w:r>
          </w:p>
        </w:tc>
        <w:tc>
          <w:tcPr>
            <w:tcW w:w="663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8,5</w:t>
            </w:r>
          </w:p>
        </w:tc>
        <w:tc>
          <w:tcPr>
            <w:tcW w:w="4642" w:type="dxa"/>
          </w:tcPr>
          <w:p w:rsidR="00842518" w:rsidRPr="00C04E05" w:rsidRDefault="00842518" w:rsidP="00842518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Низкое исполнение обусловлено тем, что основной объем расходов запланирован к перечислению на II полугодие 2020 года.</w:t>
            </w:r>
          </w:p>
        </w:tc>
      </w:tr>
      <w:tr w:rsidR="00842518" w:rsidRPr="00E77FB2" w:rsidTr="003348B6">
        <w:tc>
          <w:tcPr>
            <w:tcW w:w="2836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Субсидии на снижение общей площади территорий, подвергшихся высокому и экстремально высокому загрязнению и оказывающих воздействие на озеро Байкал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466,6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77,0</w:t>
            </w:r>
          </w:p>
        </w:tc>
        <w:tc>
          <w:tcPr>
            <w:tcW w:w="663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16,5</w:t>
            </w:r>
          </w:p>
        </w:tc>
        <w:tc>
          <w:tcPr>
            <w:tcW w:w="4642" w:type="dxa"/>
          </w:tcPr>
          <w:p w:rsidR="00842518" w:rsidRPr="00C04E05" w:rsidRDefault="00842518" w:rsidP="00842518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  <w:proofErr w:type="gramStart"/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Низкое исполнение обусловлено отсутствием положительного заключения экспертизы на проектную документацию Минприроды России в результате подготовлено предложение о перераспределении финансирования мероприятия по ликвидации экологических последствий </w:t>
            </w:r>
            <w:proofErr w:type="spellStart"/>
            <w:r w:rsidRPr="00C04E05">
              <w:rPr>
                <w:rFonts w:eastAsia="Times New Roman"/>
                <w:spacing w:val="-2"/>
                <w:sz w:val="18"/>
                <w:szCs w:val="18"/>
              </w:rPr>
              <w:t>Джидинского</w:t>
            </w:r>
            <w:proofErr w:type="spellEnd"/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C04E05">
              <w:rPr>
                <w:rFonts w:eastAsia="Times New Roman"/>
                <w:spacing w:val="-2"/>
                <w:sz w:val="18"/>
                <w:szCs w:val="18"/>
              </w:rPr>
              <w:t>вольфрамо</w:t>
            </w:r>
            <w:proofErr w:type="spellEnd"/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-молибденового комбината (339,7 млн. рублей; 72,8 % от предусмотренного объема) на реализуемые Минстроем России модернизацию и строительство очистных сооружений для очистки поступающих в озеро загрязненных сточных вод. </w:t>
            </w:r>
            <w:proofErr w:type="gramEnd"/>
          </w:p>
          <w:p w:rsidR="00842518" w:rsidRPr="00C04E05" w:rsidRDefault="00842518" w:rsidP="00842518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Минприроды России с Правительством Республики Бурятия заключено дополнительное соглашение от 29 сентября 2020 г</w:t>
            </w:r>
            <w:r>
              <w:rPr>
                <w:rFonts w:eastAsia="Times New Roman"/>
                <w:spacing w:val="-2"/>
                <w:sz w:val="18"/>
                <w:szCs w:val="18"/>
              </w:rPr>
              <w:t>ода</w:t>
            </w:r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 о соответствующем уменьшении объема финансирования и планового значения результата проекта в 2020 году (с 151 до 143 га), сформирован запрос на изменение паспорта проекта.</w:t>
            </w:r>
          </w:p>
        </w:tc>
      </w:tr>
      <w:tr w:rsidR="00842518" w:rsidRPr="00E77FB2" w:rsidTr="003348B6">
        <w:tc>
          <w:tcPr>
            <w:tcW w:w="2836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Иные межбюджетные трансферты на обеспечение деятельности по оказанию коммунальной услуги населению по обращению с твердыми коммунальными отходами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9 250,3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3 211,2</w:t>
            </w:r>
          </w:p>
        </w:tc>
        <w:tc>
          <w:tcPr>
            <w:tcW w:w="663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34,7</w:t>
            </w:r>
          </w:p>
        </w:tc>
        <w:tc>
          <w:tcPr>
            <w:tcW w:w="4642" w:type="dxa"/>
          </w:tcPr>
          <w:p w:rsidR="00842518" w:rsidRPr="00C04E05" w:rsidRDefault="00842518" w:rsidP="00842518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Низкое исполнение обусловлено внесением изменений в Правила предоставления и распределения указанных иных межбюджетных трансфертов в сентябре 2020 года (постановление Правительства Российской Федерации от 23 </w:t>
            </w:r>
            <w:r>
              <w:rPr>
                <w:rFonts w:eastAsia="Times New Roman"/>
                <w:spacing w:val="-2"/>
                <w:sz w:val="18"/>
                <w:szCs w:val="18"/>
              </w:rPr>
              <w:t>сентября 2020 г.</w:t>
            </w:r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 № 1534).</w:t>
            </w:r>
          </w:p>
        </w:tc>
      </w:tr>
      <w:tr w:rsidR="00842518" w:rsidRPr="00E77FB2" w:rsidTr="003348B6">
        <w:tc>
          <w:tcPr>
            <w:tcW w:w="2836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b/>
                <w:spacing w:val="-2"/>
                <w:sz w:val="18"/>
                <w:szCs w:val="18"/>
              </w:rPr>
              <w:t>ФАДН России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663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4642" w:type="dxa"/>
          </w:tcPr>
          <w:p w:rsidR="00842518" w:rsidRPr="00C04E05" w:rsidRDefault="00842518" w:rsidP="00842518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842518" w:rsidRPr="00E77FB2" w:rsidTr="003348B6">
        <w:tc>
          <w:tcPr>
            <w:tcW w:w="2836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Субсидии на реализацию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336,3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163,8</w:t>
            </w:r>
          </w:p>
        </w:tc>
        <w:tc>
          <w:tcPr>
            <w:tcW w:w="663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48,7</w:t>
            </w:r>
          </w:p>
        </w:tc>
        <w:tc>
          <w:tcPr>
            <w:tcW w:w="4642" w:type="dxa"/>
          </w:tcPr>
          <w:p w:rsidR="00842518" w:rsidRPr="00C04E05" w:rsidRDefault="00842518" w:rsidP="00842518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Низкое исполнение обусловлено запретом на проведение массовых мероприятий в ряде регионов в связи со сложной эпидемиологической ситуацией, связанной с распространением новой </w:t>
            </w:r>
            <w:proofErr w:type="spellStart"/>
            <w:r w:rsidRPr="00C04E05">
              <w:rPr>
                <w:rFonts w:eastAsia="Times New Roman"/>
                <w:spacing w:val="-2"/>
                <w:sz w:val="18"/>
                <w:szCs w:val="18"/>
              </w:rPr>
              <w:t>коронавирусной</w:t>
            </w:r>
            <w:proofErr w:type="spellEnd"/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 инфекции.</w:t>
            </w:r>
          </w:p>
        </w:tc>
      </w:tr>
      <w:tr w:rsidR="00842518" w:rsidRPr="00D04C76" w:rsidTr="003348B6">
        <w:tc>
          <w:tcPr>
            <w:tcW w:w="2836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proofErr w:type="spellStart"/>
            <w:r w:rsidRPr="00C04E05">
              <w:rPr>
                <w:rFonts w:eastAsia="Times New Roman"/>
                <w:b/>
                <w:spacing w:val="-2"/>
                <w:sz w:val="18"/>
                <w:szCs w:val="18"/>
              </w:rPr>
              <w:t>Росводресурсы</w:t>
            </w:r>
            <w:proofErr w:type="spellEnd"/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663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4642" w:type="dxa"/>
          </w:tcPr>
          <w:p w:rsidR="00842518" w:rsidRPr="00C04E05" w:rsidRDefault="00842518" w:rsidP="00842518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842518" w:rsidRPr="00BF41D9" w:rsidTr="003348B6">
        <w:tc>
          <w:tcPr>
            <w:tcW w:w="2836" w:type="dxa"/>
          </w:tcPr>
          <w:p w:rsidR="00842518" w:rsidRPr="00C04E05" w:rsidRDefault="00D82685" w:rsidP="00D8268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Субсидии на м</w:t>
            </w:r>
            <w:r w:rsidR="00842518" w:rsidRPr="00C04E05">
              <w:rPr>
                <w:rFonts w:eastAsia="Times New Roman"/>
                <w:spacing w:val="-2"/>
                <w:sz w:val="18"/>
                <w:szCs w:val="18"/>
              </w:rPr>
              <w:t>одернизаци</w:t>
            </w:r>
            <w:r>
              <w:rPr>
                <w:rFonts w:eastAsia="Times New Roman"/>
                <w:spacing w:val="-2"/>
                <w:sz w:val="18"/>
                <w:szCs w:val="18"/>
              </w:rPr>
              <w:t>ю</w:t>
            </w:r>
            <w:r w:rsidR="00842518" w:rsidRPr="00C04E05">
              <w:rPr>
                <w:rFonts w:eastAsia="Times New Roman"/>
                <w:spacing w:val="-2"/>
                <w:sz w:val="18"/>
                <w:szCs w:val="18"/>
              </w:rPr>
              <w:t xml:space="preserve">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</w:t>
            </w:r>
            <w:r w:rsidR="00842518" w:rsidRPr="00C04E05">
              <w:rPr>
                <w:rFonts w:eastAsia="Times New Roman"/>
                <w:spacing w:val="-2"/>
                <w:sz w:val="18"/>
                <w:szCs w:val="18"/>
              </w:rPr>
              <w:lastRenderedPageBreak/>
              <w:t>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lastRenderedPageBreak/>
              <w:t>203,9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663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4642" w:type="dxa"/>
          </w:tcPr>
          <w:p w:rsidR="00842518" w:rsidRPr="00C04E05" w:rsidRDefault="00842518" w:rsidP="00842518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Кассовое исполнение не осуществлялось в связи с расторжением соглашения с Правительством Иркутской области в мае 2020 года.</w:t>
            </w:r>
          </w:p>
        </w:tc>
      </w:tr>
      <w:tr w:rsidR="00842518" w:rsidRPr="00D04C76" w:rsidTr="003348B6">
        <w:tc>
          <w:tcPr>
            <w:tcW w:w="2836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lastRenderedPageBreak/>
              <w:t>Субсидии на мероприятия федеральной целевой программы «Развитие водохозяйственного комплекса Российской Федерации в 2012 - 2020 годах» за счет средств резервного фонда Правительства Российской Федерации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129,9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663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4642" w:type="dxa"/>
          </w:tcPr>
          <w:p w:rsidR="00842518" w:rsidRPr="00C04E05" w:rsidRDefault="00842518" w:rsidP="00842518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Кассовое исполнение не осуществлялось в связи тем, что  детализация объектов в соглашениях осуществлена в сентябре 2020 года.</w:t>
            </w:r>
          </w:p>
        </w:tc>
      </w:tr>
      <w:tr w:rsidR="00842518" w:rsidRPr="00D04C76" w:rsidTr="003348B6">
        <w:tc>
          <w:tcPr>
            <w:tcW w:w="2836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proofErr w:type="spellStart"/>
            <w:r w:rsidRPr="00C04E05">
              <w:rPr>
                <w:rFonts w:eastAsia="Times New Roman"/>
                <w:b/>
                <w:spacing w:val="-2"/>
                <w:sz w:val="18"/>
                <w:szCs w:val="18"/>
              </w:rPr>
              <w:t>Росрыболовство</w:t>
            </w:r>
            <w:proofErr w:type="spellEnd"/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663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4642" w:type="dxa"/>
          </w:tcPr>
          <w:p w:rsidR="00842518" w:rsidRPr="00C04E05" w:rsidRDefault="00842518" w:rsidP="00842518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842518" w:rsidRPr="00BF41D9" w:rsidTr="003348B6">
        <w:tc>
          <w:tcPr>
            <w:tcW w:w="2836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Субсидии сельскохозяйственным товаропроизводители на возмещение части затрат на уплату процентов по кредитам, полученным в российских кредитных организациях, на развитие </w:t>
            </w:r>
            <w:proofErr w:type="spellStart"/>
            <w:r w:rsidRPr="00C04E05">
              <w:rPr>
                <w:rFonts w:eastAsia="Times New Roman"/>
                <w:spacing w:val="-2"/>
                <w:sz w:val="18"/>
                <w:szCs w:val="18"/>
              </w:rPr>
              <w:t>аквакультуры</w:t>
            </w:r>
            <w:proofErr w:type="spellEnd"/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 (рыбоводство) и </w:t>
            </w:r>
            <w:proofErr w:type="gramStart"/>
            <w:r w:rsidRPr="00C04E05">
              <w:rPr>
                <w:rFonts w:eastAsia="Times New Roman"/>
                <w:spacing w:val="-2"/>
                <w:sz w:val="18"/>
                <w:szCs w:val="18"/>
              </w:rPr>
              <w:t>товарного</w:t>
            </w:r>
            <w:proofErr w:type="gramEnd"/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C04E05">
              <w:rPr>
                <w:rFonts w:eastAsia="Times New Roman"/>
                <w:spacing w:val="-2"/>
                <w:sz w:val="18"/>
                <w:szCs w:val="18"/>
              </w:rPr>
              <w:t>осетроводства</w:t>
            </w:r>
            <w:proofErr w:type="spellEnd"/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212,2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58,5</w:t>
            </w:r>
          </w:p>
        </w:tc>
        <w:tc>
          <w:tcPr>
            <w:tcW w:w="663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27,6</w:t>
            </w:r>
          </w:p>
        </w:tc>
        <w:tc>
          <w:tcPr>
            <w:tcW w:w="4642" w:type="dxa"/>
          </w:tcPr>
          <w:p w:rsidR="00842518" w:rsidRPr="00C04E05" w:rsidRDefault="00842518" w:rsidP="00842518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Низкое кассовое исполнение связано с низким уровнем представления заемщиками оформленных надлежащим образом документов. </w:t>
            </w:r>
          </w:p>
          <w:p w:rsidR="00842518" w:rsidRPr="00C04E05" w:rsidRDefault="00842518" w:rsidP="00842518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На основании полученных от уполномоченных органов субъектов Российской Федерации заявок </w:t>
            </w:r>
            <w:proofErr w:type="spellStart"/>
            <w:r w:rsidRPr="00C04E05">
              <w:rPr>
                <w:rFonts w:eastAsia="Times New Roman"/>
                <w:spacing w:val="-2"/>
                <w:sz w:val="18"/>
                <w:szCs w:val="18"/>
              </w:rPr>
              <w:t>Росрыболовством</w:t>
            </w:r>
            <w:proofErr w:type="spellEnd"/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 в августе 2020 года заключены дополнительные соглашения с четырьмя из шести субъектов об уменьшении объема предоставляемого трансферта </w:t>
            </w:r>
            <w:r>
              <w:rPr>
                <w:rFonts w:eastAsia="Times New Roman"/>
                <w:spacing w:val="-2"/>
                <w:sz w:val="18"/>
                <w:szCs w:val="18"/>
              </w:rPr>
              <w:t>в общей сумме</w:t>
            </w:r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 на 33,7 млн. рублей.</w:t>
            </w:r>
          </w:p>
          <w:p w:rsidR="00842518" w:rsidRPr="00C04E05" w:rsidRDefault="00842518" w:rsidP="00842518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Уменьшение потребности в средствах субсидии обусловлено снижением ключевой ставки Центрального банка Российской Федерации (</w:t>
            </w:r>
            <w:proofErr w:type="gramStart"/>
            <w:r w:rsidRPr="00C04E05">
              <w:rPr>
                <w:rFonts w:eastAsia="Times New Roman"/>
                <w:spacing w:val="-2"/>
                <w:sz w:val="18"/>
                <w:szCs w:val="18"/>
              </w:rPr>
              <w:t>исходя из которой определяется</w:t>
            </w:r>
            <w:proofErr w:type="gramEnd"/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 размер субсидии), неполным подтверждением организациями целевого использования полученных заемных средств, досрочным погашением собственником предприятия кредитного договора, а также более низким объемом использования кредитных ресурсов, чем планировалось организацией.</w:t>
            </w:r>
          </w:p>
        </w:tc>
      </w:tr>
      <w:tr w:rsidR="00842518" w:rsidRPr="00D04C76" w:rsidTr="003348B6">
        <w:tc>
          <w:tcPr>
            <w:tcW w:w="2836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b/>
                <w:spacing w:val="-2"/>
                <w:sz w:val="18"/>
                <w:szCs w:val="18"/>
              </w:rPr>
              <w:t>Росле</w:t>
            </w:r>
            <w:r>
              <w:rPr>
                <w:rFonts w:eastAsia="Times New Roman"/>
                <w:b/>
                <w:spacing w:val="-2"/>
                <w:sz w:val="18"/>
                <w:szCs w:val="18"/>
              </w:rPr>
              <w:t>с</w:t>
            </w:r>
            <w:r w:rsidRPr="00C04E05">
              <w:rPr>
                <w:rFonts w:eastAsia="Times New Roman"/>
                <w:b/>
                <w:spacing w:val="-2"/>
                <w:sz w:val="18"/>
                <w:szCs w:val="18"/>
              </w:rPr>
              <w:t>хоз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663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4642" w:type="dxa"/>
          </w:tcPr>
          <w:p w:rsidR="00842518" w:rsidRPr="00C04E05" w:rsidRDefault="00842518" w:rsidP="00842518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842518" w:rsidRPr="005B1F76" w:rsidTr="003348B6">
        <w:tc>
          <w:tcPr>
            <w:tcW w:w="2836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29,4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3,6</w:t>
            </w:r>
          </w:p>
        </w:tc>
        <w:tc>
          <w:tcPr>
            <w:tcW w:w="663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12,2</w:t>
            </w:r>
          </w:p>
        </w:tc>
        <w:tc>
          <w:tcPr>
            <w:tcW w:w="4642" w:type="dxa"/>
          </w:tcPr>
          <w:p w:rsidR="00842518" w:rsidRPr="00C04E05" w:rsidRDefault="00842518" w:rsidP="00842518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Низкое кассовое исполнение связано с осуществлением перечисления межбюджетных трансфертов в пределах сумм, необходимых для оплаты денежных обязательств субъекта Российской Федерации.</w:t>
            </w:r>
          </w:p>
        </w:tc>
      </w:tr>
      <w:tr w:rsidR="00842518" w:rsidRPr="00D04C76" w:rsidTr="003348B6">
        <w:tc>
          <w:tcPr>
            <w:tcW w:w="2836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proofErr w:type="spellStart"/>
            <w:r w:rsidRPr="00C04E05">
              <w:rPr>
                <w:rFonts w:eastAsia="Times New Roman"/>
                <w:b/>
                <w:spacing w:val="-2"/>
                <w:sz w:val="18"/>
                <w:szCs w:val="18"/>
              </w:rPr>
              <w:t>Росавтодор</w:t>
            </w:r>
            <w:proofErr w:type="spellEnd"/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663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4642" w:type="dxa"/>
          </w:tcPr>
          <w:p w:rsidR="00842518" w:rsidRPr="00C04E05" w:rsidRDefault="00842518" w:rsidP="00842518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842518" w:rsidRPr="005B1F76" w:rsidTr="003348B6">
        <w:tc>
          <w:tcPr>
            <w:tcW w:w="2836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Субсидии на реализацию мероприятий федеральной целевой программы развития Калининградской области на период до 2020 года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5 884,5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1 679,5</w:t>
            </w:r>
          </w:p>
        </w:tc>
        <w:tc>
          <w:tcPr>
            <w:tcW w:w="663" w:type="dxa"/>
          </w:tcPr>
          <w:p w:rsidR="00842518" w:rsidRPr="00C04E05" w:rsidRDefault="00842518" w:rsidP="00D82685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2</w:t>
            </w:r>
            <w:r w:rsidR="00D82685">
              <w:rPr>
                <w:rFonts w:eastAsia="Times New Roman"/>
                <w:spacing w:val="-2"/>
                <w:sz w:val="18"/>
                <w:szCs w:val="18"/>
              </w:rPr>
              <w:t>8</w:t>
            </w:r>
            <w:r w:rsidRPr="00C04E05">
              <w:rPr>
                <w:rFonts w:eastAsia="Times New Roman"/>
                <w:spacing w:val="-2"/>
                <w:sz w:val="18"/>
                <w:szCs w:val="18"/>
              </w:rPr>
              <w:t>,</w:t>
            </w:r>
            <w:r w:rsidR="00D82685">
              <w:rPr>
                <w:rFonts w:eastAsia="Times New Roman"/>
                <w:spacing w:val="-2"/>
                <w:sz w:val="18"/>
                <w:szCs w:val="18"/>
              </w:rPr>
              <w:t>5</w:t>
            </w:r>
          </w:p>
        </w:tc>
        <w:tc>
          <w:tcPr>
            <w:tcW w:w="4642" w:type="dxa"/>
            <w:vMerge w:val="restart"/>
          </w:tcPr>
          <w:p w:rsidR="00842518" w:rsidRPr="00C04E05" w:rsidRDefault="00842518" w:rsidP="00842518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Низкое кассовое исполнение связано с непредставлением субъектами Российской Федерации документов для оплаты денежных обязательств.</w:t>
            </w:r>
          </w:p>
        </w:tc>
      </w:tr>
      <w:tr w:rsidR="00842518" w:rsidRPr="005B1F76" w:rsidTr="003348B6">
        <w:tc>
          <w:tcPr>
            <w:tcW w:w="2836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Субсидии на реализацию мероприятий федеральной целевой программы «Развитие Республики Карелия на период до 2020 года»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704,3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70,1</w:t>
            </w:r>
          </w:p>
        </w:tc>
        <w:tc>
          <w:tcPr>
            <w:tcW w:w="663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10</w:t>
            </w:r>
          </w:p>
        </w:tc>
        <w:tc>
          <w:tcPr>
            <w:tcW w:w="4642" w:type="dxa"/>
            <w:vMerge/>
          </w:tcPr>
          <w:p w:rsidR="00842518" w:rsidRPr="00C04E05" w:rsidRDefault="00842518" w:rsidP="00842518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842518" w:rsidRPr="00800645" w:rsidTr="003348B6">
        <w:tc>
          <w:tcPr>
            <w:tcW w:w="2836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Иные межбюджетные трансферты на внедрение автоматизированных и роботизированных технологий организации дорожного движения и </w:t>
            </w:r>
            <w:proofErr w:type="gramStart"/>
            <w:r w:rsidRPr="00C04E05">
              <w:rPr>
                <w:rFonts w:eastAsia="Times New Roman"/>
                <w:spacing w:val="-2"/>
                <w:sz w:val="18"/>
                <w:szCs w:val="18"/>
              </w:rPr>
              <w:t>контроля за</w:t>
            </w:r>
            <w:proofErr w:type="gramEnd"/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 соблюдением правил дорожного движения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3 347,5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0,5</w:t>
            </w:r>
          </w:p>
        </w:tc>
        <w:tc>
          <w:tcPr>
            <w:tcW w:w="663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0,01</w:t>
            </w:r>
          </w:p>
        </w:tc>
        <w:tc>
          <w:tcPr>
            <w:tcW w:w="4642" w:type="dxa"/>
          </w:tcPr>
          <w:p w:rsidR="00842518" w:rsidRPr="00C04E05" w:rsidRDefault="00842518" w:rsidP="00842518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Низкое кассовое исполнение связано с поздним заключением контрактов субъектами Российской Федерации и, как следствие, </w:t>
            </w:r>
            <w:proofErr w:type="spellStart"/>
            <w:r w:rsidRPr="00C04E05">
              <w:rPr>
                <w:rFonts w:eastAsia="Times New Roman"/>
                <w:spacing w:val="-2"/>
                <w:sz w:val="18"/>
                <w:szCs w:val="18"/>
              </w:rPr>
              <w:t>непредоставлением</w:t>
            </w:r>
            <w:proofErr w:type="spellEnd"/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 документов, подтверждающих возникновение денежных обязательств.</w:t>
            </w:r>
          </w:p>
        </w:tc>
      </w:tr>
      <w:tr w:rsidR="00842518" w:rsidRPr="00093A23" w:rsidTr="003348B6">
        <w:tc>
          <w:tcPr>
            <w:tcW w:w="2836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Иные межбюджетные трансферты на развитие инфраструктуры дорожного хозяйства Самарской области в рамках транспортного коридора «Европа - Западный Китай»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14 545,0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663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4642" w:type="dxa"/>
          </w:tcPr>
          <w:p w:rsidR="00842518" w:rsidRPr="00C04E05" w:rsidRDefault="00842518" w:rsidP="00842518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  <w:proofErr w:type="gramStart"/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Не осуществление финансирования указанных трансфертов обусловлено отсутствием у </w:t>
            </w:r>
            <w:proofErr w:type="spellStart"/>
            <w:r w:rsidRPr="00C04E05">
              <w:rPr>
                <w:rFonts w:eastAsia="Times New Roman"/>
                <w:spacing w:val="-2"/>
                <w:sz w:val="18"/>
                <w:szCs w:val="18"/>
              </w:rPr>
              <w:t>концедента</w:t>
            </w:r>
            <w:proofErr w:type="spellEnd"/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 правовых оснований для осуществления расходов в связи с </w:t>
            </w:r>
            <w:proofErr w:type="spellStart"/>
            <w:r w:rsidRPr="00C04E05">
              <w:rPr>
                <w:rFonts w:eastAsia="Times New Roman"/>
                <w:spacing w:val="-2"/>
                <w:sz w:val="18"/>
                <w:szCs w:val="18"/>
              </w:rPr>
              <w:t>непредоставлением</w:t>
            </w:r>
            <w:proofErr w:type="spellEnd"/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 хозяйственным партнерством «Концессионная компания «Обход Тольятти» (концессионер) гарантийных обязательств в рамках заключенного с Правительством Самарской области (</w:t>
            </w:r>
            <w:proofErr w:type="spellStart"/>
            <w:r w:rsidRPr="00C04E05">
              <w:rPr>
                <w:rFonts w:eastAsia="Times New Roman"/>
                <w:spacing w:val="-2"/>
                <w:sz w:val="18"/>
                <w:szCs w:val="18"/>
              </w:rPr>
              <w:t>концедент</w:t>
            </w:r>
            <w:proofErr w:type="spellEnd"/>
            <w:r w:rsidRPr="00C04E05">
              <w:rPr>
                <w:rFonts w:eastAsia="Times New Roman"/>
                <w:spacing w:val="-2"/>
                <w:sz w:val="18"/>
                <w:szCs w:val="18"/>
              </w:rPr>
              <w:t xml:space="preserve">) соглашения от 16 октября 2019 года о </w:t>
            </w:r>
            <w:r w:rsidRPr="00C04E05">
              <w:rPr>
                <w:rFonts w:eastAsia="Times New Roman"/>
                <w:spacing w:val="-2"/>
                <w:sz w:val="18"/>
                <w:szCs w:val="18"/>
              </w:rPr>
              <w:lastRenderedPageBreak/>
              <w:t>создании (строительстве) и эксплуатации автомобильной дороги «Строительство обхода г. Тольятти с мостовым переходом через р. Волгу».</w:t>
            </w:r>
            <w:proofErr w:type="gramEnd"/>
          </w:p>
        </w:tc>
      </w:tr>
      <w:tr w:rsidR="00842518" w:rsidRPr="00093A23" w:rsidTr="003348B6">
        <w:tc>
          <w:tcPr>
            <w:tcW w:w="2836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lastRenderedPageBreak/>
              <w:t>Иные межбюджетные трансферты на развитие инфраструктуры дорожного хозяйства, обеспечивающей транспортную связанность между центрами экономического роста, за счет средств резервного фонда Правительства Российской Федерации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1 372,1</w:t>
            </w:r>
          </w:p>
        </w:tc>
        <w:tc>
          <w:tcPr>
            <w:tcW w:w="944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663" w:type="dxa"/>
          </w:tcPr>
          <w:p w:rsidR="00842518" w:rsidRPr="00C04E05" w:rsidRDefault="00842518" w:rsidP="00842518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4642" w:type="dxa"/>
          </w:tcPr>
          <w:p w:rsidR="00842518" w:rsidRPr="00C04E05" w:rsidRDefault="00842518" w:rsidP="00842518">
            <w:pPr>
              <w:widowControl w:val="0"/>
              <w:shd w:val="clear" w:color="auto" w:fill="FFFFFF"/>
              <w:spacing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  <w:r w:rsidRPr="00C04E05">
              <w:rPr>
                <w:rFonts w:eastAsia="Times New Roman"/>
                <w:spacing w:val="-2"/>
                <w:sz w:val="18"/>
                <w:szCs w:val="18"/>
              </w:rPr>
              <w:t>Не осуществление финансирования указанных трансфертов обусловлено внесением изменений в сводную бюджетную роспись на указанную сумму</w:t>
            </w:r>
            <w:r>
              <w:rPr>
                <w:rFonts w:eastAsia="Times New Roman"/>
                <w:spacing w:val="-2"/>
                <w:sz w:val="18"/>
                <w:szCs w:val="18"/>
              </w:rPr>
              <w:t xml:space="preserve"> только </w:t>
            </w:r>
            <w:r w:rsidRPr="00C04E05">
              <w:rPr>
                <w:rFonts w:eastAsia="Times New Roman"/>
                <w:spacing w:val="-2"/>
                <w:sz w:val="18"/>
                <w:szCs w:val="18"/>
              </w:rPr>
              <w:t>в августе - сентябре 2020 года на основании распоряжений Правительства Российской Федерации от 18 июля 2020 г. № 1889-р и от 11 сентября 2020 г. № 2322-р</w:t>
            </w:r>
            <w:r>
              <w:rPr>
                <w:rFonts w:eastAsia="Times New Roman"/>
                <w:spacing w:val="-2"/>
                <w:sz w:val="18"/>
                <w:szCs w:val="18"/>
              </w:rPr>
              <w:t xml:space="preserve"> о выделении средств </w:t>
            </w:r>
            <w:proofErr w:type="spellStart"/>
            <w:r>
              <w:rPr>
                <w:rFonts w:eastAsia="Times New Roman"/>
                <w:spacing w:val="-2"/>
                <w:sz w:val="18"/>
                <w:szCs w:val="18"/>
              </w:rPr>
              <w:t>Росавтодору</w:t>
            </w:r>
            <w:proofErr w:type="spellEnd"/>
            <w:r>
              <w:rPr>
                <w:rFonts w:eastAsia="Times New Roman"/>
                <w:spacing w:val="-2"/>
                <w:sz w:val="18"/>
                <w:szCs w:val="18"/>
              </w:rPr>
              <w:t xml:space="preserve"> на указанные цели.</w:t>
            </w:r>
          </w:p>
        </w:tc>
      </w:tr>
    </w:tbl>
    <w:p w:rsidR="004F2720" w:rsidRPr="007826D0" w:rsidRDefault="004F2720" w:rsidP="00E101E8">
      <w:pPr>
        <w:spacing w:line="240" w:lineRule="auto"/>
        <w:ind w:left="0" w:firstLine="0"/>
        <w:jc w:val="center"/>
        <w:rPr>
          <w:b/>
          <w:sz w:val="24"/>
        </w:rPr>
      </w:pPr>
    </w:p>
    <w:sectPr w:rsidR="004F2720" w:rsidRPr="007826D0" w:rsidSect="00CE6C20">
      <w:headerReference w:type="default" r:id="rId8"/>
      <w:headerReference w:type="first" r:id="rId9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C7F" w:rsidRDefault="008C7C7F" w:rsidP="00D806CE">
      <w:pPr>
        <w:spacing w:line="240" w:lineRule="auto"/>
      </w:pPr>
      <w:r>
        <w:separator/>
      </w:r>
    </w:p>
  </w:endnote>
  <w:endnote w:type="continuationSeparator" w:id="0">
    <w:p w:rsidR="008C7C7F" w:rsidRDefault="008C7C7F" w:rsidP="00D806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C7F" w:rsidRDefault="008C7C7F" w:rsidP="009B59A7">
      <w:pPr>
        <w:spacing w:line="240" w:lineRule="auto"/>
        <w:ind w:left="0" w:firstLine="0"/>
      </w:pPr>
      <w:r>
        <w:separator/>
      </w:r>
    </w:p>
  </w:footnote>
  <w:footnote w:type="continuationSeparator" w:id="0">
    <w:p w:rsidR="008C7C7F" w:rsidRDefault="008C7C7F" w:rsidP="009B59A7">
      <w:pPr>
        <w:spacing w:line="240" w:lineRule="auto"/>
        <w:ind w:left="0" w:firstLine="0"/>
      </w:pPr>
      <w:r>
        <w:continuationSeparator/>
      </w:r>
    </w:p>
  </w:footnote>
  <w:footnote w:id="1">
    <w:p w:rsidR="003348B6" w:rsidRPr="000918BE" w:rsidRDefault="003348B6" w:rsidP="000918BE">
      <w:pPr>
        <w:pStyle w:val="a4"/>
        <w:ind w:left="-142" w:firstLine="142"/>
        <w:rPr>
          <w:sz w:val="18"/>
        </w:rPr>
      </w:pPr>
      <w:r w:rsidRPr="000918BE">
        <w:rPr>
          <w:rStyle w:val="a6"/>
          <w:sz w:val="18"/>
        </w:rPr>
        <w:footnoteRef/>
      </w:r>
      <w:r w:rsidRPr="000918BE">
        <w:rPr>
          <w:sz w:val="18"/>
        </w:rPr>
        <w:t xml:space="preserve"> </w:t>
      </w:r>
      <w:proofErr w:type="gramStart"/>
      <w:r w:rsidRPr="000918BE">
        <w:rPr>
          <w:sz w:val="18"/>
        </w:rPr>
        <w:t xml:space="preserve">Правила предоставления и распределения субсидий из федерального бюджета бюджетам субъектов Российской Федерации на </w:t>
      </w:r>
      <w:proofErr w:type="spellStart"/>
      <w:r w:rsidRPr="000918BE">
        <w:rPr>
          <w:sz w:val="18"/>
        </w:rPr>
        <w:t>софинансирование</w:t>
      </w:r>
      <w:proofErr w:type="spellEnd"/>
      <w:r w:rsidRPr="000918BE">
        <w:rPr>
          <w:sz w:val="18"/>
        </w:rPr>
        <w:t xml:space="preserve"> расходных обязательств субъектов Российской Федерации, возникающих при реализации мероприятий государственных программ субъектов Российской Федерации по организации бесплатного горячего питания обучающихся, получающих начальное общее образование в государственных образовательных организациях субъекта Российской Федерации (муниципальных образовательных организациях), утверждены постановлением Правительства Российской Федерации от 26 декабря 2017 г. № 1642 (приложение</w:t>
      </w:r>
      <w:proofErr w:type="gramEnd"/>
      <w:r w:rsidRPr="000918BE">
        <w:rPr>
          <w:sz w:val="18"/>
        </w:rPr>
        <w:t xml:space="preserve"> № 29)</w:t>
      </w:r>
      <w:r>
        <w:rPr>
          <w:sz w:val="18"/>
        </w:rPr>
        <w:t>.</w:t>
      </w:r>
    </w:p>
  </w:footnote>
  <w:footnote w:id="2">
    <w:p w:rsidR="00842518" w:rsidRPr="00C04E05" w:rsidRDefault="00842518" w:rsidP="00AA046B">
      <w:pPr>
        <w:pStyle w:val="a4"/>
        <w:ind w:left="0" w:right="-2" w:firstLine="426"/>
        <w:rPr>
          <w:sz w:val="18"/>
        </w:rPr>
      </w:pPr>
      <w:r w:rsidRPr="00C04E05">
        <w:rPr>
          <w:rStyle w:val="a6"/>
          <w:sz w:val="18"/>
        </w:rPr>
        <w:footnoteRef/>
      </w:r>
      <w:r w:rsidRPr="00C04E05">
        <w:rPr>
          <w:sz w:val="18"/>
        </w:rPr>
        <w:t xml:space="preserve"> 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(подпрограмм) субъектов Российской Федерации и муниципальных программ (подпрограмм) формирования современной городской среды, утвержденные постановлением Правительства Российской Федерации от 30 декабря 2017 г. № 1710 (приложение № 15).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6581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3348B6" w:rsidRPr="00CD5A1E" w:rsidRDefault="003348B6" w:rsidP="004B4D9A">
        <w:pPr>
          <w:pStyle w:val="a7"/>
          <w:ind w:firstLine="0"/>
          <w:jc w:val="center"/>
          <w:rPr>
            <w:sz w:val="20"/>
            <w:szCs w:val="20"/>
          </w:rPr>
        </w:pPr>
        <w:r w:rsidRPr="00CD5A1E">
          <w:rPr>
            <w:sz w:val="20"/>
            <w:szCs w:val="20"/>
          </w:rPr>
          <w:fldChar w:fldCharType="begin"/>
        </w:r>
        <w:r w:rsidRPr="00CD5A1E">
          <w:rPr>
            <w:sz w:val="20"/>
            <w:szCs w:val="20"/>
          </w:rPr>
          <w:instrText>PAGE   \* MERGEFORMAT</w:instrText>
        </w:r>
        <w:r w:rsidRPr="00CD5A1E">
          <w:rPr>
            <w:sz w:val="20"/>
            <w:szCs w:val="20"/>
          </w:rPr>
          <w:fldChar w:fldCharType="separate"/>
        </w:r>
        <w:r w:rsidR="000D4AE5">
          <w:rPr>
            <w:noProof/>
            <w:sz w:val="20"/>
            <w:szCs w:val="20"/>
          </w:rPr>
          <w:t>7</w:t>
        </w:r>
        <w:r w:rsidRPr="00CD5A1E">
          <w:rPr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8B6" w:rsidRPr="00CD5A1E" w:rsidRDefault="003348B6">
    <w:pPr>
      <w:pStyle w:val="a7"/>
      <w:jc w:val="center"/>
      <w:rPr>
        <w:sz w:val="20"/>
        <w:szCs w:val="20"/>
      </w:rPr>
    </w:pPr>
  </w:p>
  <w:p w:rsidR="003348B6" w:rsidRDefault="003348B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688"/>
    <w:rsid w:val="00010D6E"/>
    <w:rsid w:val="00015E70"/>
    <w:rsid w:val="00021190"/>
    <w:rsid w:val="0002343A"/>
    <w:rsid w:val="00023533"/>
    <w:rsid w:val="0002466E"/>
    <w:rsid w:val="000336FB"/>
    <w:rsid w:val="00042CA5"/>
    <w:rsid w:val="000472D2"/>
    <w:rsid w:val="00050BE3"/>
    <w:rsid w:val="000538FB"/>
    <w:rsid w:val="000546B0"/>
    <w:rsid w:val="00056759"/>
    <w:rsid w:val="00057E14"/>
    <w:rsid w:val="000608A5"/>
    <w:rsid w:val="000658EA"/>
    <w:rsid w:val="00067DDA"/>
    <w:rsid w:val="000714D3"/>
    <w:rsid w:val="00072AE0"/>
    <w:rsid w:val="00075BDF"/>
    <w:rsid w:val="000811B2"/>
    <w:rsid w:val="000852F9"/>
    <w:rsid w:val="000918BE"/>
    <w:rsid w:val="00091D6C"/>
    <w:rsid w:val="00092937"/>
    <w:rsid w:val="00093A23"/>
    <w:rsid w:val="000965AB"/>
    <w:rsid w:val="000A786B"/>
    <w:rsid w:val="000B37F9"/>
    <w:rsid w:val="000B6F9D"/>
    <w:rsid w:val="000B765F"/>
    <w:rsid w:val="000C1E05"/>
    <w:rsid w:val="000C24A9"/>
    <w:rsid w:val="000C4D96"/>
    <w:rsid w:val="000C7723"/>
    <w:rsid w:val="000D1DD4"/>
    <w:rsid w:val="000D4AE5"/>
    <w:rsid w:val="000E627A"/>
    <w:rsid w:val="0010430B"/>
    <w:rsid w:val="001244EF"/>
    <w:rsid w:val="0013041C"/>
    <w:rsid w:val="0013411D"/>
    <w:rsid w:val="00134D2A"/>
    <w:rsid w:val="00135707"/>
    <w:rsid w:val="001429C9"/>
    <w:rsid w:val="00144D98"/>
    <w:rsid w:val="00145987"/>
    <w:rsid w:val="00150611"/>
    <w:rsid w:val="0015650A"/>
    <w:rsid w:val="00156E95"/>
    <w:rsid w:val="00163D4B"/>
    <w:rsid w:val="00187D09"/>
    <w:rsid w:val="0019553D"/>
    <w:rsid w:val="00196CED"/>
    <w:rsid w:val="001A6B71"/>
    <w:rsid w:val="001B1EAB"/>
    <w:rsid w:val="001C2792"/>
    <w:rsid w:val="001C5106"/>
    <w:rsid w:val="001C5520"/>
    <w:rsid w:val="001C6F13"/>
    <w:rsid w:val="001E09E9"/>
    <w:rsid w:val="001E2A09"/>
    <w:rsid w:val="001E48CA"/>
    <w:rsid w:val="001E6461"/>
    <w:rsid w:val="001F2BDD"/>
    <w:rsid w:val="001F50D1"/>
    <w:rsid w:val="00212470"/>
    <w:rsid w:val="00220857"/>
    <w:rsid w:val="00234611"/>
    <w:rsid w:val="002410E2"/>
    <w:rsid w:val="002537C4"/>
    <w:rsid w:val="00253F34"/>
    <w:rsid w:val="0025520E"/>
    <w:rsid w:val="002579BB"/>
    <w:rsid w:val="00257E1D"/>
    <w:rsid w:val="00257F80"/>
    <w:rsid w:val="00267A17"/>
    <w:rsid w:val="0027362E"/>
    <w:rsid w:val="00282BCA"/>
    <w:rsid w:val="00286637"/>
    <w:rsid w:val="00290FCC"/>
    <w:rsid w:val="00296773"/>
    <w:rsid w:val="00296F60"/>
    <w:rsid w:val="002C2518"/>
    <w:rsid w:val="002C2813"/>
    <w:rsid w:val="002C41B4"/>
    <w:rsid w:val="002C7186"/>
    <w:rsid w:val="002D068B"/>
    <w:rsid w:val="002D483F"/>
    <w:rsid w:val="002D7EE4"/>
    <w:rsid w:val="002E1EF9"/>
    <w:rsid w:val="002E6A15"/>
    <w:rsid w:val="002F0C58"/>
    <w:rsid w:val="002F1CF8"/>
    <w:rsid w:val="002F3F65"/>
    <w:rsid w:val="002F4566"/>
    <w:rsid w:val="002F668D"/>
    <w:rsid w:val="00305174"/>
    <w:rsid w:val="00306C57"/>
    <w:rsid w:val="00307F2E"/>
    <w:rsid w:val="003114C2"/>
    <w:rsid w:val="00311711"/>
    <w:rsid w:val="00320A3E"/>
    <w:rsid w:val="0032180C"/>
    <w:rsid w:val="00321A47"/>
    <w:rsid w:val="00325464"/>
    <w:rsid w:val="003348B6"/>
    <w:rsid w:val="00342289"/>
    <w:rsid w:val="003533C2"/>
    <w:rsid w:val="00354FBE"/>
    <w:rsid w:val="00355688"/>
    <w:rsid w:val="00356A67"/>
    <w:rsid w:val="003668E2"/>
    <w:rsid w:val="00370B58"/>
    <w:rsid w:val="00374442"/>
    <w:rsid w:val="00385699"/>
    <w:rsid w:val="003878DC"/>
    <w:rsid w:val="003A35E8"/>
    <w:rsid w:val="003A6E79"/>
    <w:rsid w:val="003A78B7"/>
    <w:rsid w:val="003A7E03"/>
    <w:rsid w:val="003B2EE8"/>
    <w:rsid w:val="003C7CDE"/>
    <w:rsid w:val="003D59F8"/>
    <w:rsid w:val="003D699E"/>
    <w:rsid w:val="003E18C1"/>
    <w:rsid w:val="003E6DFA"/>
    <w:rsid w:val="003E70A3"/>
    <w:rsid w:val="003F2A00"/>
    <w:rsid w:val="003F3D97"/>
    <w:rsid w:val="003F5276"/>
    <w:rsid w:val="003F76C0"/>
    <w:rsid w:val="0040032B"/>
    <w:rsid w:val="004141ED"/>
    <w:rsid w:val="00422A57"/>
    <w:rsid w:val="004326CF"/>
    <w:rsid w:val="00432A54"/>
    <w:rsid w:val="004430B3"/>
    <w:rsid w:val="00443150"/>
    <w:rsid w:val="00444246"/>
    <w:rsid w:val="0044604F"/>
    <w:rsid w:val="00450392"/>
    <w:rsid w:val="004528B1"/>
    <w:rsid w:val="00452E0C"/>
    <w:rsid w:val="00456D44"/>
    <w:rsid w:val="0046193C"/>
    <w:rsid w:val="004760AF"/>
    <w:rsid w:val="00481830"/>
    <w:rsid w:val="004820D1"/>
    <w:rsid w:val="00482890"/>
    <w:rsid w:val="004A032A"/>
    <w:rsid w:val="004A1FEA"/>
    <w:rsid w:val="004A243B"/>
    <w:rsid w:val="004A6B12"/>
    <w:rsid w:val="004B4D9A"/>
    <w:rsid w:val="004B55E7"/>
    <w:rsid w:val="004C0E31"/>
    <w:rsid w:val="004C519D"/>
    <w:rsid w:val="004C7045"/>
    <w:rsid w:val="004F1A5D"/>
    <w:rsid w:val="004F2720"/>
    <w:rsid w:val="00501093"/>
    <w:rsid w:val="005040A5"/>
    <w:rsid w:val="0050624E"/>
    <w:rsid w:val="005121B5"/>
    <w:rsid w:val="005126AB"/>
    <w:rsid w:val="005211DF"/>
    <w:rsid w:val="0052402E"/>
    <w:rsid w:val="005264AD"/>
    <w:rsid w:val="00534F51"/>
    <w:rsid w:val="00537538"/>
    <w:rsid w:val="005378C0"/>
    <w:rsid w:val="0054235A"/>
    <w:rsid w:val="00542575"/>
    <w:rsid w:val="00550E07"/>
    <w:rsid w:val="005520B4"/>
    <w:rsid w:val="0056157C"/>
    <w:rsid w:val="00562EDA"/>
    <w:rsid w:val="0056614C"/>
    <w:rsid w:val="005B02CD"/>
    <w:rsid w:val="005B1A3F"/>
    <w:rsid w:val="005B1F76"/>
    <w:rsid w:val="005B5653"/>
    <w:rsid w:val="005C764E"/>
    <w:rsid w:val="005D184D"/>
    <w:rsid w:val="005D5F8C"/>
    <w:rsid w:val="005D6142"/>
    <w:rsid w:val="005E46CE"/>
    <w:rsid w:val="005F22B3"/>
    <w:rsid w:val="005F6509"/>
    <w:rsid w:val="005F73C5"/>
    <w:rsid w:val="00600828"/>
    <w:rsid w:val="0060279B"/>
    <w:rsid w:val="00602D01"/>
    <w:rsid w:val="00605081"/>
    <w:rsid w:val="0061033D"/>
    <w:rsid w:val="0061042C"/>
    <w:rsid w:val="00610ED5"/>
    <w:rsid w:val="00617382"/>
    <w:rsid w:val="00625C6A"/>
    <w:rsid w:val="006312F8"/>
    <w:rsid w:val="00631589"/>
    <w:rsid w:val="00643FC5"/>
    <w:rsid w:val="006456C7"/>
    <w:rsid w:val="0064769D"/>
    <w:rsid w:val="006501BC"/>
    <w:rsid w:val="00650776"/>
    <w:rsid w:val="0065481D"/>
    <w:rsid w:val="00665283"/>
    <w:rsid w:val="006928EF"/>
    <w:rsid w:val="00696BD4"/>
    <w:rsid w:val="00697568"/>
    <w:rsid w:val="006A42C9"/>
    <w:rsid w:val="006A64A1"/>
    <w:rsid w:val="006B031E"/>
    <w:rsid w:val="006B2837"/>
    <w:rsid w:val="006B5B51"/>
    <w:rsid w:val="006C2C5D"/>
    <w:rsid w:val="006C33E2"/>
    <w:rsid w:val="006C7623"/>
    <w:rsid w:val="006D212D"/>
    <w:rsid w:val="006D55D6"/>
    <w:rsid w:val="006D7B7C"/>
    <w:rsid w:val="006E0E23"/>
    <w:rsid w:val="006F5BCE"/>
    <w:rsid w:val="006F739C"/>
    <w:rsid w:val="006F743F"/>
    <w:rsid w:val="00702C06"/>
    <w:rsid w:val="00705A00"/>
    <w:rsid w:val="0071201B"/>
    <w:rsid w:val="0071721D"/>
    <w:rsid w:val="0072000D"/>
    <w:rsid w:val="007233AA"/>
    <w:rsid w:val="0072519A"/>
    <w:rsid w:val="00727711"/>
    <w:rsid w:val="007279D1"/>
    <w:rsid w:val="00734204"/>
    <w:rsid w:val="007361BF"/>
    <w:rsid w:val="0074246F"/>
    <w:rsid w:val="0075139C"/>
    <w:rsid w:val="00754168"/>
    <w:rsid w:val="00763DC8"/>
    <w:rsid w:val="0077409E"/>
    <w:rsid w:val="0077572C"/>
    <w:rsid w:val="00780F3A"/>
    <w:rsid w:val="007826D0"/>
    <w:rsid w:val="007A0613"/>
    <w:rsid w:val="007A3298"/>
    <w:rsid w:val="007A36A4"/>
    <w:rsid w:val="007B3463"/>
    <w:rsid w:val="007B5EEF"/>
    <w:rsid w:val="007B7966"/>
    <w:rsid w:val="007C475A"/>
    <w:rsid w:val="007D0F4C"/>
    <w:rsid w:val="007E50A1"/>
    <w:rsid w:val="007F6E7D"/>
    <w:rsid w:val="00800645"/>
    <w:rsid w:val="00815FF9"/>
    <w:rsid w:val="00817679"/>
    <w:rsid w:val="008200F4"/>
    <w:rsid w:val="008229DF"/>
    <w:rsid w:val="00824073"/>
    <w:rsid w:val="00842518"/>
    <w:rsid w:val="00843217"/>
    <w:rsid w:val="008446F4"/>
    <w:rsid w:val="00853F3D"/>
    <w:rsid w:val="008549F4"/>
    <w:rsid w:val="008579B2"/>
    <w:rsid w:val="008600F5"/>
    <w:rsid w:val="00862AD3"/>
    <w:rsid w:val="00864924"/>
    <w:rsid w:val="008748A8"/>
    <w:rsid w:val="00877628"/>
    <w:rsid w:val="00890B75"/>
    <w:rsid w:val="0089635B"/>
    <w:rsid w:val="008A6908"/>
    <w:rsid w:val="008B1245"/>
    <w:rsid w:val="008C62C4"/>
    <w:rsid w:val="008C7C7F"/>
    <w:rsid w:val="008D1E16"/>
    <w:rsid w:val="008D68B5"/>
    <w:rsid w:val="008F09AC"/>
    <w:rsid w:val="00902D78"/>
    <w:rsid w:val="00906F98"/>
    <w:rsid w:val="00907137"/>
    <w:rsid w:val="00907B69"/>
    <w:rsid w:val="0092400C"/>
    <w:rsid w:val="00927731"/>
    <w:rsid w:val="0092785D"/>
    <w:rsid w:val="0093047F"/>
    <w:rsid w:val="009377C4"/>
    <w:rsid w:val="00943309"/>
    <w:rsid w:val="009726FE"/>
    <w:rsid w:val="00976B0F"/>
    <w:rsid w:val="00981D91"/>
    <w:rsid w:val="00983E58"/>
    <w:rsid w:val="00984595"/>
    <w:rsid w:val="00987F94"/>
    <w:rsid w:val="009919C2"/>
    <w:rsid w:val="00993FD9"/>
    <w:rsid w:val="00994261"/>
    <w:rsid w:val="009A2C7D"/>
    <w:rsid w:val="009A3C8A"/>
    <w:rsid w:val="009B0BCB"/>
    <w:rsid w:val="009B1794"/>
    <w:rsid w:val="009B59A7"/>
    <w:rsid w:val="009B7E47"/>
    <w:rsid w:val="009C12B8"/>
    <w:rsid w:val="009D1CAA"/>
    <w:rsid w:val="009D4956"/>
    <w:rsid w:val="009D540A"/>
    <w:rsid w:val="009D681A"/>
    <w:rsid w:val="009E0F80"/>
    <w:rsid w:val="00A03180"/>
    <w:rsid w:val="00A117BA"/>
    <w:rsid w:val="00A15221"/>
    <w:rsid w:val="00A175AC"/>
    <w:rsid w:val="00A31020"/>
    <w:rsid w:val="00A32F76"/>
    <w:rsid w:val="00A36E74"/>
    <w:rsid w:val="00A412B7"/>
    <w:rsid w:val="00A52966"/>
    <w:rsid w:val="00A65052"/>
    <w:rsid w:val="00A65446"/>
    <w:rsid w:val="00A66050"/>
    <w:rsid w:val="00A673D9"/>
    <w:rsid w:val="00A7242D"/>
    <w:rsid w:val="00A72ADB"/>
    <w:rsid w:val="00A775BD"/>
    <w:rsid w:val="00A83F15"/>
    <w:rsid w:val="00A90C54"/>
    <w:rsid w:val="00A95EED"/>
    <w:rsid w:val="00AA046B"/>
    <w:rsid w:val="00AA55CC"/>
    <w:rsid w:val="00AA7B9C"/>
    <w:rsid w:val="00AB1A0B"/>
    <w:rsid w:val="00AB2083"/>
    <w:rsid w:val="00AB4054"/>
    <w:rsid w:val="00AC1FE7"/>
    <w:rsid w:val="00AC2A17"/>
    <w:rsid w:val="00AC37F0"/>
    <w:rsid w:val="00AC5433"/>
    <w:rsid w:val="00AD5E27"/>
    <w:rsid w:val="00AF1810"/>
    <w:rsid w:val="00B02E57"/>
    <w:rsid w:val="00B1792C"/>
    <w:rsid w:val="00B204AF"/>
    <w:rsid w:val="00B25B9A"/>
    <w:rsid w:val="00B32B5D"/>
    <w:rsid w:val="00B3318F"/>
    <w:rsid w:val="00B35C25"/>
    <w:rsid w:val="00B414B4"/>
    <w:rsid w:val="00B46A30"/>
    <w:rsid w:val="00B516D4"/>
    <w:rsid w:val="00B54F35"/>
    <w:rsid w:val="00B7582E"/>
    <w:rsid w:val="00B8566F"/>
    <w:rsid w:val="00B865BD"/>
    <w:rsid w:val="00B86F2D"/>
    <w:rsid w:val="00B873B9"/>
    <w:rsid w:val="00B93056"/>
    <w:rsid w:val="00B9695F"/>
    <w:rsid w:val="00BC2CC8"/>
    <w:rsid w:val="00BC5FB6"/>
    <w:rsid w:val="00BC7CC5"/>
    <w:rsid w:val="00BD74E3"/>
    <w:rsid w:val="00BE28D1"/>
    <w:rsid w:val="00BE3FCF"/>
    <w:rsid w:val="00BF41D9"/>
    <w:rsid w:val="00BF7A9A"/>
    <w:rsid w:val="00C000D8"/>
    <w:rsid w:val="00C0059C"/>
    <w:rsid w:val="00C01B3F"/>
    <w:rsid w:val="00C02260"/>
    <w:rsid w:val="00C02877"/>
    <w:rsid w:val="00C0426D"/>
    <w:rsid w:val="00C04E05"/>
    <w:rsid w:val="00C13BED"/>
    <w:rsid w:val="00C16E6D"/>
    <w:rsid w:val="00C236DB"/>
    <w:rsid w:val="00C32526"/>
    <w:rsid w:val="00C32CD8"/>
    <w:rsid w:val="00C3756B"/>
    <w:rsid w:val="00C508A2"/>
    <w:rsid w:val="00C66789"/>
    <w:rsid w:val="00C80993"/>
    <w:rsid w:val="00C84C3C"/>
    <w:rsid w:val="00C86DE2"/>
    <w:rsid w:val="00C87C40"/>
    <w:rsid w:val="00C90290"/>
    <w:rsid w:val="00C91B51"/>
    <w:rsid w:val="00C91E34"/>
    <w:rsid w:val="00C936C5"/>
    <w:rsid w:val="00C97C3C"/>
    <w:rsid w:val="00CA29FE"/>
    <w:rsid w:val="00CA3B98"/>
    <w:rsid w:val="00CA6B04"/>
    <w:rsid w:val="00CB177B"/>
    <w:rsid w:val="00CD49D4"/>
    <w:rsid w:val="00CD5A1E"/>
    <w:rsid w:val="00CD5BDC"/>
    <w:rsid w:val="00CD630C"/>
    <w:rsid w:val="00CE6889"/>
    <w:rsid w:val="00CE6C20"/>
    <w:rsid w:val="00CF02DB"/>
    <w:rsid w:val="00CF390E"/>
    <w:rsid w:val="00CF5511"/>
    <w:rsid w:val="00D04C76"/>
    <w:rsid w:val="00D063DD"/>
    <w:rsid w:val="00D0697D"/>
    <w:rsid w:val="00D112D8"/>
    <w:rsid w:val="00D21200"/>
    <w:rsid w:val="00D23550"/>
    <w:rsid w:val="00D269D1"/>
    <w:rsid w:val="00D33CED"/>
    <w:rsid w:val="00D4507B"/>
    <w:rsid w:val="00D4625D"/>
    <w:rsid w:val="00D61D97"/>
    <w:rsid w:val="00D652E2"/>
    <w:rsid w:val="00D66B1C"/>
    <w:rsid w:val="00D67F84"/>
    <w:rsid w:val="00D70E77"/>
    <w:rsid w:val="00D806CE"/>
    <w:rsid w:val="00D82685"/>
    <w:rsid w:val="00D82F25"/>
    <w:rsid w:val="00D859A0"/>
    <w:rsid w:val="00D93EF1"/>
    <w:rsid w:val="00D97F15"/>
    <w:rsid w:val="00DB5B03"/>
    <w:rsid w:val="00DC1187"/>
    <w:rsid w:val="00DC18A3"/>
    <w:rsid w:val="00DD02B8"/>
    <w:rsid w:val="00DD402C"/>
    <w:rsid w:val="00DD4ECF"/>
    <w:rsid w:val="00DF1FAE"/>
    <w:rsid w:val="00DF5A60"/>
    <w:rsid w:val="00E029AC"/>
    <w:rsid w:val="00E101E8"/>
    <w:rsid w:val="00E106AB"/>
    <w:rsid w:val="00E10FA6"/>
    <w:rsid w:val="00E2234A"/>
    <w:rsid w:val="00E244E7"/>
    <w:rsid w:val="00E2799E"/>
    <w:rsid w:val="00E27FE2"/>
    <w:rsid w:val="00E34917"/>
    <w:rsid w:val="00E41E0D"/>
    <w:rsid w:val="00E438AE"/>
    <w:rsid w:val="00E57146"/>
    <w:rsid w:val="00E64286"/>
    <w:rsid w:val="00E67295"/>
    <w:rsid w:val="00E72BA7"/>
    <w:rsid w:val="00E75A07"/>
    <w:rsid w:val="00E77FB2"/>
    <w:rsid w:val="00E849BD"/>
    <w:rsid w:val="00E90E63"/>
    <w:rsid w:val="00E91945"/>
    <w:rsid w:val="00E94236"/>
    <w:rsid w:val="00E967F7"/>
    <w:rsid w:val="00EA02B2"/>
    <w:rsid w:val="00EA21B6"/>
    <w:rsid w:val="00EA3B72"/>
    <w:rsid w:val="00EA5021"/>
    <w:rsid w:val="00EA7FD2"/>
    <w:rsid w:val="00EB1F2B"/>
    <w:rsid w:val="00EC4967"/>
    <w:rsid w:val="00EC49A7"/>
    <w:rsid w:val="00EC5F08"/>
    <w:rsid w:val="00ED00C3"/>
    <w:rsid w:val="00ED2A2C"/>
    <w:rsid w:val="00ED36E1"/>
    <w:rsid w:val="00ED7F23"/>
    <w:rsid w:val="00EF007F"/>
    <w:rsid w:val="00F1004E"/>
    <w:rsid w:val="00F12341"/>
    <w:rsid w:val="00F13945"/>
    <w:rsid w:val="00F27BC8"/>
    <w:rsid w:val="00F3156E"/>
    <w:rsid w:val="00F335C8"/>
    <w:rsid w:val="00F35FEB"/>
    <w:rsid w:val="00F368AD"/>
    <w:rsid w:val="00F46533"/>
    <w:rsid w:val="00F52BC2"/>
    <w:rsid w:val="00F56097"/>
    <w:rsid w:val="00F70A9D"/>
    <w:rsid w:val="00F714AA"/>
    <w:rsid w:val="00F720AC"/>
    <w:rsid w:val="00F7319A"/>
    <w:rsid w:val="00F77178"/>
    <w:rsid w:val="00F77987"/>
    <w:rsid w:val="00F77E2D"/>
    <w:rsid w:val="00F77E7A"/>
    <w:rsid w:val="00F8506E"/>
    <w:rsid w:val="00F91AE4"/>
    <w:rsid w:val="00F95109"/>
    <w:rsid w:val="00FB0059"/>
    <w:rsid w:val="00FD2037"/>
    <w:rsid w:val="00FD47BF"/>
    <w:rsid w:val="00FE051B"/>
    <w:rsid w:val="00FF4C14"/>
    <w:rsid w:val="00FF781E"/>
    <w:rsid w:val="00FF7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688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0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qFormat/>
    <w:rsid w:val="00D806CE"/>
    <w:pPr>
      <w:spacing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806CE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6">
    <w:name w:val="footnote reference"/>
    <w:aliases w:val="Знак сноски-FN,Ciae niinee-FN,Знак сноски 1,fr,Used by Word for Help footnote symbols,Referencia nota al pie,Ciae niinee 1,Ссылка на сноску 45,Footnote Reference Number,анкета сноска,16 Point,Superscript 6 Point,Footnote Reference_LVL6,SUPER"/>
    <w:basedOn w:val="a0"/>
    <w:uiPriority w:val="99"/>
    <w:unhideWhenUsed/>
    <w:qFormat/>
    <w:rsid w:val="00D806CE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50624E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0624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50624E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0624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D63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D630C"/>
    <w:rPr>
      <w:rFonts w:ascii="Tahoma" w:eastAsia="Calibri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4F27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B12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">
    <w:name w:val="Body Text 2"/>
    <w:basedOn w:val="a"/>
    <w:link w:val="20"/>
    <w:rsid w:val="00864924"/>
    <w:pPr>
      <w:overflowPunct/>
      <w:autoSpaceDE/>
      <w:autoSpaceDN/>
      <w:adjustRightInd/>
      <w:ind w:left="0" w:right="0" w:firstLine="0"/>
      <w:textAlignment w:val="auto"/>
    </w:pPr>
    <w:rPr>
      <w:rFonts w:eastAsia="Times New Roman"/>
      <w:snapToGrid w:val="0"/>
      <w:szCs w:val="20"/>
    </w:rPr>
  </w:style>
  <w:style w:type="character" w:customStyle="1" w:styleId="20">
    <w:name w:val="Основной текст 2 Знак"/>
    <w:basedOn w:val="a0"/>
    <w:link w:val="2"/>
    <w:rsid w:val="00864924"/>
    <w:rPr>
      <w:rFonts w:ascii="Times New Roman" w:eastAsia="Times New Roman" w:hAnsi="Times New Roman" w:cs="Times New Roman"/>
      <w:snapToGrid w:val="0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688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0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qFormat/>
    <w:rsid w:val="00D806CE"/>
    <w:pPr>
      <w:spacing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806CE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6">
    <w:name w:val="footnote reference"/>
    <w:aliases w:val="Знак сноски-FN,Ciae niinee-FN,Знак сноски 1,fr,Used by Word for Help footnote symbols,Referencia nota al pie,Ciae niinee 1,Ссылка на сноску 45,Footnote Reference Number,анкета сноска,16 Point,Superscript 6 Point,Footnote Reference_LVL6,SUPER"/>
    <w:basedOn w:val="a0"/>
    <w:uiPriority w:val="99"/>
    <w:unhideWhenUsed/>
    <w:qFormat/>
    <w:rsid w:val="00D806CE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50624E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0624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50624E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0624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D63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D630C"/>
    <w:rPr>
      <w:rFonts w:ascii="Tahoma" w:eastAsia="Calibri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4F27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B12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">
    <w:name w:val="Body Text 2"/>
    <w:basedOn w:val="a"/>
    <w:link w:val="20"/>
    <w:rsid w:val="00864924"/>
    <w:pPr>
      <w:overflowPunct/>
      <w:autoSpaceDE/>
      <w:autoSpaceDN/>
      <w:adjustRightInd/>
      <w:ind w:left="0" w:right="0" w:firstLine="0"/>
      <w:textAlignment w:val="auto"/>
    </w:pPr>
    <w:rPr>
      <w:rFonts w:eastAsia="Times New Roman"/>
      <w:snapToGrid w:val="0"/>
      <w:szCs w:val="20"/>
    </w:rPr>
  </w:style>
  <w:style w:type="character" w:customStyle="1" w:styleId="20">
    <w:name w:val="Основной текст 2 Знак"/>
    <w:basedOn w:val="a0"/>
    <w:link w:val="2"/>
    <w:rsid w:val="00864924"/>
    <w:rPr>
      <w:rFonts w:ascii="Times New Roman" w:eastAsia="Times New Roman" w:hAnsi="Times New Roman" w:cs="Times New Roman"/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C6242-3FCB-4204-9E44-900B8F3D7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4367</Words>
  <Characters>24897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Удалова  Е.А.</dc:creator>
  <cp:lastModifiedBy>Горбанева </cp:lastModifiedBy>
  <cp:revision>4</cp:revision>
  <cp:lastPrinted>2020-06-17T10:08:00Z</cp:lastPrinted>
  <dcterms:created xsi:type="dcterms:W3CDTF">2020-10-27T09:53:00Z</dcterms:created>
  <dcterms:modified xsi:type="dcterms:W3CDTF">2020-11-02T10:23:00Z</dcterms:modified>
</cp:coreProperties>
</file>