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217" w:rsidRDefault="00AB7081" w:rsidP="004A1507">
      <w:pPr>
        <w:widowControl w:val="0"/>
        <w:autoSpaceDE w:val="0"/>
        <w:autoSpaceDN w:val="0"/>
        <w:ind w:firstLine="709"/>
        <w:jc w:val="both"/>
        <w:rPr>
          <w:b/>
        </w:rPr>
      </w:pPr>
      <w:bookmarkStart w:id="0" w:name="_GoBack"/>
      <w:bookmarkEnd w:id="0"/>
      <w:r w:rsidRPr="0056466D">
        <w:rPr>
          <w:b/>
        </w:rPr>
        <w:t xml:space="preserve">20. </w:t>
      </w:r>
      <w:r w:rsidR="00BE5187" w:rsidRPr="0056466D">
        <w:rPr>
          <w:b/>
          <w:lang w:eastAsia="en-US" w:bidi="en-US"/>
        </w:rPr>
        <w:t>Г</w:t>
      </w:r>
      <w:r w:rsidR="002A7217" w:rsidRPr="0056466D">
        <w:rPr>
          <w:b/>
          <w:lang w:eastAsia="en-US" w:bidi="en-US"/>
        </w:rPr>
        <w:t>оспрограмм</w:t>
      </w:r>
      <w:r w:rsidR="00BE5187" w:rsidRPr="0056466D">
        <w:rPr>
          <w:b/>
          <w:lang w:eastAsia="en-US" w:bidi="en-US"/>
        </w:rPr>
        <w:t>а</w:t>
      </w:r>
      <w:r w:rsidR="002A7217" w:rsidRPr="0056466D">
        <w:rPr>
          <w:b/>
          <w:lang w:eastAsia="en-US" w:bidi="en-US"/>
        </w:rPr>
        <w:t xml:space="preserve"> </w:t>
      </w:r>
      <w:r w:rsidR="002A7217" w:rsidRPr="0056466D">
        <w:rPr>
          <w:b/>
        </w:rPr>
        <w:t>«Развитие фармацевтической и медицинской промышленности»</w:t>
      </w:r>
    </w:p>
    <w:p w:rsidR="004A1507" w:rsidRPr="0056466D" w:rsidRDefault="004A1507" w:rsidP="004A1507">
      <w:pPr>
        <w:widowControl w:val="0"/>
        <w:autoSpaceDE w:val="0"/>
        <w:autoSpaceDN w:val="0"/>
        <w:ind w:firstLine="709"/>
        <w:jc w:val="both"/>
        <w:rPr>
          <w:b/>
          <w:lang w:eastAsia="en-US" w:bidi="en-US"/>
        </w:rPr>
      </w:pPr>
    </w:p>
    <w:p w:rsidR="00BE5187" w:rsidRPr="0056466D" w:rsidRDefault="00AB7081" w:rsidP="00AB7081">
      <w:pPr>
        <w:widowControl w:val="0"/>
        <w:autoSpaceDE w:val="0"/>
        <w:autoSpaceDN w:val="0"/>
        <w:spacing w:line="360" w:lineRule="auto"/>
        <w:ind w:firstLine="709"/>
        <w:jc w:val="both"/>
        <w:rPr>
          <w:rFonts w:eastAsia="Calibri"/>
          <w:bCs/>
          <w:lang w:eastAsia="en-US"/>
        </w:rPr>
      </w:pPr>
      <w:r w:rsidRPr="0056466D">
        <w:rPr>
          <w:rFonts w:eastAsia="Calibri"/>
          <w:b/>
          <w:bCs/>
          <w:lang w:eastAsia="en-US"/>
        </w:rPr>
        <w:t>20.</w:t>
      </w:r>
      <w:r w:rsidR="00BE5187" w:rsidRPr="0056466D">
        <w:rPr>
          <w:rFonts w:eastAsia="Calibri"/>
          <w:b/>
          <w:bCs/>
          <w:lang w:eastAsia="en-US"/>
        </w:rPr>
        <w:t>1.</w:t>
      </w:r>
      <w:r w:rsidR="002A7217" w:rsidRPr="0056466D">
        <w:rPr>
          <w:rFonts w:eastAsia="Calibri"/>
          <w:bCs/>
          <w:lang w:eastAsia="en-US"/>
        </w:rPr>
        <w:t xml:space="preserve"> </w:t>
      </w:r>
      <w:r w:rsidR="00BE5187" w:rsidRPr="0056466D">
        <w:rPr>
          <w:rFonts w:eastAsia="Calibri"/>
          <w:bCs/>
          <w:lang w:eastAsia="en-US"/>
        </w:rPr>
        <w:t>Госпрограмма «Развитие фармацевтической и медицинской промышленности» (далее – ГП</w:t>
      </w:r>
      <w:r w:rsidR="00D6394C" w:rsidRPr="0056466D">
        <w:rPr>
          <w:rFonts w:eastAsia="Calibri"/>
          <w:bCs/>
          <w:lang w:eastAsia="en-US"/>
        </w:rPr>
        <w:t>-</w:t>
      </w:r>
      <w:r w:rsidR="00AC230A" w:rsidRPr="0056466D">
        <w:rPr>
          <w:rFonts w:eastAsia="Calibri"/>
          <w:bCs/>
          <w:lang w:eastAsia="en-US"/>
        </w:rPr>
        <w:t>20</w:t>
      </w:r>
      <w:r w:rsidR="00385D2A">
        <w:rPr>
          <w:rFonts w:eastAsia="Calibri"/>
          <w:bCs/>
          <w:lang w:eastAsia="en-US"/>
        </w:rPr>
        <w:t>, госпрограмма</w:t>
      </w:r>
      <w:r w:rsidR="00BE5187" w:rsidRPr="0056466D">
        <w:rPr>
          <w:rFonts w:eastAsia="Calibri"/>
          <w:bCs/>
          <w:lang w:eastAsia="en-US"/>
        </w:rPr>
        <w:t xml:space="preserve">) </w:t>
      </w:r>
      <w:r w:rsidR="002A7217" w:rsidRPr="0056466D">
        <w:rPr>
          <w:rFonts w:eastAsia="Calibri"/>
          <w:bCs/>
          <w:lang w:eastAsia="en-US"/>
        </w:rPr>
        <w:t>утверждена постановлением Правительства Российской Федерации от</w:t>
      </w:r>
      <w:r w:rsidR="00C82BF1" w:rsidRPr="0056466D">
        <w:rPr>
          <w:rFonts w:eastAsia="Calibri"/>
          <w:bCs/>
          <w:lang w:eastAsia="en-US"/>
        </w:rPr>
        <w:t> </w:t>
      </w:r>
      <w:r w:rsidR="00434053" w:rsidRPr="0056466D">
        <w:rPr>
          <w:rFonts w:eastAsia="Calibri"/>
          <w:bCs/>
          <w:lang w:eastAsia="en-US"/>
        </w:rPr>
        <w:t>1</w:t>
      </w:r>
      <w:r w:rsidR="002A7217" w:rsidRPr="0056466D">
        <w:rPr>
          <w:rFonts w:eastAsia="Calibri"/>
          <w:bCs/>
          <w:lang w:eastAsia="en-US"/>
        </w:rPr>
        <w:t>5 апреля 2014 г. № 305</w:t>
      </w:r>
      <w:r w:rsidR="00DC4011" w:rsidRPr="0056466D">
        <w:rPr>
          <w:rFonts w:eastAsia="Calibri"/>
          <w:bCs/>
          <w:lang w:eastAsia="en-US"/>
        </w:rPr>
        <w:t xml:space="preserve"> (с изменениями от 29 марта 2019 г. № 359)</w:t>
      </w:r>
      <w:r w:rsidR="002A7217" w:rsidRPr="0056466D">
        <w:rPr>
          <w:rFonts w:eastAsia="Calibri"/>
          <w:bCs/>
          <w:lang w:eastAsia="en-US"/>
        </w:rPr>
        <w:t xml:space="preserve">. </w:t>
      </w:r>
    </w:p>
    <w:p w:rsidR="00DF5C99" w:rsidRPr="0056466D" w:rsidRDefault="00DF5C99" w:rsidP="00DF5C99">
      <w:pPr>
        <w:widowControl w:val="0"/>
        <w:autoSpaceDE w:val="0"/>
        <w:autoSpaceDN w:val="0"/>
        <w:spacing w:line="360" w:lineRule="auto"/>
        <w:ind w:firstLine="709"/>
        <w:jc w:val="both"/>
        <w:rPr>
          <w:rFonts w:eastAsia="Calibri"/>
          <w:bCs/>
          <w:lang w:eastAsia="en-US"/>
        </w:rPr>
      </w:pPr>
      <w:r w:rsidRPr="0056466D">
        <w:rPr>
          <w:rFonts w:eastAsia="Calibri"/>
          <w:bCs/>
          <w:lang w:eastAsia="en-US"/>
        </w:rPr>
        <w:t xml:space="preserve">Согласно проекту паспорта ГП-20, представленному в материалах к законопроекту (далее – проект паспорта ГП-20): </w:t>
      </w:r>
    </w:p>
    <w:p w:rsidR="00DF5C99" w:rsidRPr="0056466D" w:rsidRDefault="00DF5C99" w:rsidP="00DF5C99">
      <w:pPr>
        <w:widowControl w:val="0"/>
        <w:spacing w:line="360" w:lineRule="auto"/>
        <w:ind w:firstLine="680"/>
      </w:pPr>
      <w:r w:rsidRPr="0056466D">
        <w:t xml:space="preserve">срок реализации: </w:t>
      </w:r>
      <w:r w:rsidRPr="0056466D">
        <w:rPr>
          <w:rFonts w:eastAsia="Calibri"/>
          <w:bCs/>
          <w:lang w:eastAsia="en-US"/>
        </w:rPr>
        <w:t>2013 – 202</w:t>
      </w:r>
      <w:r w:rsidR="00DC4011" w:rsidRPr="0056466D">
        <w:rPr>
          <w:rFonts w:eastAsia="Calibri"/>
          <w:bCs/>
          <w:lang w:eastAsia="en-US"/>
        </w:rPr>
        <w:t>4</w:t>
      </w:r>
      <w:r w:rsidRPr="0056466D">
        <w:rPr>
          <w:rFonts w:eastAsia="Calibri"/>
          <w:bCs/>
          <w:lang w:eastAsia="en-US"/>
        </w:rPr>
        <w:t xml:space="preserve"> </w:t>
      </w:r>
      <w:r w:rsidRPr="0056466D">
        <w:t>годы;</w:t>
      </w:r>
    </w:p>
    <w:p w:rsidR="00DF5C99" w:rsidRPr="00B75882" w:rsidRDefault="00070DDD" w:rsidP="00DF5C99">
      <w:pPr>
        <w:widowControl w:val="0"/>
        <w:spacing w:line="360" w:lineRule="auto"/>
        <w:ind w:firstLine="709"/>
        <w:jc w:val="both"/>
        <w:rPr>
          <w:rFonts w:eastAsia="Calibri"/>
          <w:bCs/>
        </w:rPr>
      </w:pPr>
      <w:r w:rsidRPr="0056466D">
        <w:t xml:space="preserve">ответственным </w:t>
      </w:r>
      <w:r w:rsidR="00DF5C99" w:rsidRPr="0056466D">
        <w:t>исполнител</w:t>
      </w:r>
      <w:r w:rsidRPr="0056466D">
        <w:t xml:space="preserve">ем является </w:t>
      </w:r>
      <w:r w:rsidR="00DF5C99" w:rsidRPr="0056466D">
        <w:rPr>
          <w:rFonts w:eastAsia="Calibri"/>
          <w:lang w:eastAsia="en-US"/>
        </w:rPr>
        <w:t>Минпромторг России</w:t>
      </w:r>
      <w:r w:rsidR="00DF5C99" w:rsidRPr="0056466D">
        <w:t xml:space="preserve">, </w:t>
      </w:r>
      <w:r w:rsidR="00DF5C99" w:rsidRPr="0056466D">
        <w:rPr>
          <w:rFonts w:eastAsia="Calibri"/>
          <w:lang w:eastAsia="en-US"/>
        </w:rPr>
        <w:t xml:space="preserve">соисполнители не предусмотрены, </w:t>
      </w:r>
      <w:r w:rsidR="00DF5C99" w:rsidRPr="00B75882">
        <w:rPr>
          <w:rFonts w:eastAsia="Calibri"/>
          <w:lang w:eastAsia="en-US"/>
        </w:rPr>
        <w:t xml:space="preserve">участников – </w:t>
      </w:r>
      <w:r w:rsidR="004117C3" w:rsidRPr="00B75882">
        <w:rPr>
          <w:rFonts w:eastAsia="Calibri"/>
          <w:lang w:eastAsia="en-US"/>
        </w:rPr>
        <w:t>9</w:t>
      </w:r>
      <w:r w:rsidR="00F56A13" w:rsidRPr="00B75882">
        <w:rPr>
          <w:rFonts w:eastAsia="Calibri"/>
          <w:lang w:eastAsia="en-US"/>
        </w:rPr>
        <w:t xml:space="preserve"> (в том числе </w:t>
      </w:r>
      <w:r w:rsidR="00865AF3" w:rsidRPr="00B75882">
        <w:rPr>
          <w:rFonts w:eastAsia="Calibri"/>
          <w:lang w:eastAsia="en-US"/>
        </w:rPr>
        <w:t>ФАНО России и Минобрнауки России – по 14 мая 2018 года, ГК «Росатом» - по 31 декабря 2013 года).</w:t>
      </w:r>
      <w:r w:rsidR="00DF5C99" w:rsidRPr="00B75882">
        <w:rPr>
          <w:rFonts w:eastAsia="Calibri"/>
          <w:lang w:eastAsia="en-US"/>
        </w:rPr>
        <w:t xml:space="preserve"> </w:t>
      </w:r>
    </w:p>
    <w:p w:rsidR="00D033EB" w:rsidRPr="0056466D" w:rsidRDefault="00AB7081" w:rsidP="00DF5C99">
      <w:pPr>
        <w:spacing w:line="360" w:lineRule="auto"/>
        <w:ind w:firstLine="709"/>
        <w:jc w:val="both"/>
      </w:pPr>
      <w:r w:rsidRPr="00B75882">
        <w:rPr>
          <w:rFonts w:eastAsia="Calibri"/>
          <w:b/>
          <w:bCs/>
          <w:lang w:eastAsia="en-US"/>
        </w:rPr>
        <w:t>20.</w:t>
      </w:r>
      <w:r w:rsidR="00DF5C99" w:rsidRPr="00B75882">
        <w:rPr>
          <w:rFonts w:eastAsia="Calibri"/>
          <w:b/>
          <w:bCs/>
          <w:lang w:eastAsia="en-US"/>
        </w:rPr>
        <w:t>2</w:t>
      </w:r>
      <w:r w:rsidR="000120B8" w:rsidRPr="00B75882">
        <w:rPr>
          <w:rFonts w:eastAsia="Calibri"/>
          <w:b/>
          <w:bCs/>
          <w:lang w:eastAsia="en-US"/>
        </w:rPr>
        <w:t>.</w:t>
      </w:r>
      <w:r w:rsidR="000120B8" w:rsidRPr="00B75882">
        <w:rPr>
          <w:rFonts w:eastAsia="Calibri"/>
          <w:bCs/>
          <w:lang w:eastAsia="en-US"/>
        </w:rPr>
        <w:t xml:space="preserve"> </w:t>
      </w:r>
      <w:r w:rsidR="00D033EB" w:rsidRPr="00B75882">
        <w:t>З</w:t>
      </w:r>
      <w:r w:rsidR="00DF5C99" w:rsidRPr="00B75882">
        <w:t xml:space="preserve">адачи, </w:t>
      </w:r>
      <w:r w:rsidR="007D3D18" w:rsidRPr="00B75882">
        <w:t>ожидаемые результаты реализации, отраженные в</w:t>
      </w:r>
      <w:r w:rsidR="007D3D18" w:rsidRPr="0056466D">
        <w:t xml:space="preserve"> паспорте </w:t>
      </w:r>
      <w:r w:rsidR="00DF5C99" w:rsidRPr="0056466D">
        <w:t>проекта ГП-20</w:t>
      </w:r>
      <w:r w:rsidR="008B740B">
        <w:t>,</w:t>
      </w:r>
      <w:r w:rsidR="00DF5C99" w:rsidRPr="0056466D">
        <w:t xml:space="preserve"> </w:t>
      </w:r>
      <w:r w:rsidR="00DC4011" w:rsidRPr="0056466D">
        <w:t xml:space="preserve">в целом </w:t>
      </w:r>
      <w:r w:rsidR="00D033EB" w:rsidRPr="0056466D">
        <w:t xml:space="preserve">позволяют достичь </w:t>
      </w:r>
      <w:r w:rsidR="00DC4011" w:rsidRPr="0056466D">
        <w:t>цел</w:t>
      </w:r>
      <w:r w:rsidR="00D033EB" w:rsidRPr="0056466D">
        <w:t>ей проекта паспорта ГП-20.</w:t>
      </w:r>
    </w:p>
    <w:p w:rsidR="00700EC7" w:rsidRPr="0056466D" w:rsidRDefault="00920622" w:rsidP="00DF5C99">
      <w:pPr>
        <w:spacing w:line="360" w:lineRule="auto"/>
        <w:ind w:firstLine="709"/>
        <w:jc w:val="both"/>
      </w:pPr>
      <w:r w:rsidRPr="0056466D">
        <w:t>Проект паспорта ГП-20</w:t>
      </w:r>
      <w:r w:rsidR="00DF5C99" w:rsidRPr="0056466D">
        <w:t xml:space="preserve"> </w:t>
      </w:r>
      <w:r w:rsidRPr="0056466D">
        <w:t xml:space="preserve">предполагает внесение изменений в общепрограммные показатели (индикаторы), </w:t>
      </w:r>
      <w:r w:rsidR="00845F48" w:rsidRPr="0056466D">
        <w:t xml:space="preserve">а также </w:t>
      </w:r>
      <w:r w:rsidR="00700EC7" w:rsidRPr="0056466D">
        <w:t xml:space="preserve">в показатели (индикаторы) </w:t>
      </w:r>
      <w:r w:rsidR="00EC4FB2" w:rsidRPr="0056466D">
        <w:t>подпрограмм</w:t>
      </w:r>
      <w:r w:rsidRPr="0056466D">
        <w:t xml:space="preserve"> ГП-20 (</w:t>
      </w:r>
      <w:r w:rsidR="00EC4FB2" w:rsidRPr="0056466D">
        <w:t xml:space="preserve">ряд показателей (индикаторов) </w:t>
      </w:r>
      <w:r w:rsidR="00700EC7" w:rsidRPr="0056466D">
        <w:t xml:space="preserve">предложены к </w:t>
      </w:r>
      <w:r w:rsidRPr="0056466D">
        <w:t>исключ</w:t>
      </w:r>
      <w:r w:rsidR="00700EC7" w:rsidRPr="0056466D">
        <w:t>ению</w:t>
      </w:r>
      <w:r w:rsidR="00E725BE" w:rsidRPr="0056466D">
        <w:t xml:space="preserve">, </w:t>
      </w:r>
      <w:r w:rsidR="00700EC7" w:rsidRPr="0056466D">
        <w:t xml:space="preserve">по ряду – </w:t>
      </w:r>
      <w:r w:rsidR="00EC4FB2" w:rsidRPr="0056466D">
        <w:t>уточн</w:t>
      </w:r>
      <w:r w:rsidR="00700EC7" w:rsidRPr="0056466D">
        <w:t>ены</w:t>
      </w:r>
      <w:r w:rsidR="00E725BE" w:rsidRPr="0056466D">
        <w:t xml:space="preserve"> </w:t>
      </w:r>
      <w:r w:rsidR="00700EC7" w:rsidRPr="0056466D">
        <w:t>их</w:t>
      </w:r>
      <w:r w:rsidR="00E725BE" w:rsidRPr="0056466D">
        <w:t xml:space="preserve"> з</w:t>
      </w:r>
      <w:r w:rsidR="00700EC7" w:rsidRPr="0056466D">
        <w:t>начения</w:t>
      </w:r>
      <w:r w:rsidRPr="0056466D">
        <w:t xml:space="preserve">, </w:t>
      </w:r>
      <w:r w:rsidR="00EC4FB2" w:rsidRPr="0056466D">
        <w:t>предл</w:t>
      </w:r>
      <w:r w:rsidR="00700EC7" w:rsidRPr="0056466D">
        <w:t>ожены</w:t>
      </w:r>
      <w:r w:rsidR="00EC4FB2" w:rsidRPr="0056466D">
        <w:t xml:space="preserve"> к включению</w:t>
      </w:r>
      <w:r w:rsidRPr="0056466D">
        <w:t xml:space="preserve"> новы</w:t>
      </w:r>
      <w:r w:rsidR="00EC4FB2" w:rsidRPr="0056466D">
        <w:t>е</w:t>
      </w:r>
      <w:r w:rsidRPr="0056466D">
        <w:t xml:space="preserve"> показател</w:t>
      </w:r>
      <w:r w:rsidR="00EC4FB2" w:rsidRPr="0056466D">
        <w:t>и</w:t>
      </w:r>
      <w:r w:rsidRPr="0056466D">
        <w:t xml:space="preserve"> (индикатор</w:t>
      </w:r>
      <w:r w:rsidR="00EC4FB2" w:rsidRPr="0056466D">
        <w:t>ы</w:t>
      </w:r>
      <w:r w:rsidRPr="0056466D">
        <w:t xml:space="preserve">), </w:t>
      </w:r>
      <w:r w:rsidR="00EC4FB2" w:rsidRPr="0056466D">
        <w:t>что привело к изменению ожидаемых результатов госпрограммы</w:t>
      </w:r>
      <w:r w:rsidR="007F7356" w:rsidRPr="0056466D">
        <w:t xml:space="preserve"> в целом</w:t>
      </w:r>
      <w:r w:rsidRPr="0056466D">
        <w:t xml:space="preserve">. </w:t>
      </w:r>
    </w:p>
    <w:p w:rsidR="007A77BA" w:rsidRPr="0056466D" w:rsidRDefault="007A77BA" w:rsidP="007A77BA">
      <w:pPr>
        <w:spacing w:line="360" w:lineRule="auto"/>
        <w:ind w:firstLine="709"/>
        <w:jc w:val="both"/>
      </w:pPr>
      <w:r w:rsidRPr="0056466D">
        <w:t xml:space="preserve">В соответствии с протоколом совещания у Заместителя Председателя Правительства Российской Федерации Козака </w:t>
      </w:r>
      <w:r w:rsidR="008B740B" w:rsidRPr="0056466D">
        <w:t>Д.Н.</w:t>
      </w:r>
      <w:r w:rsidR="008B740B">
        <w:t xml:space="preserve"> </w:t>
      </w:r>
      <w:r w:rsidRPr="0056466D">
        <w:t>от 31 января 2019 г. №</w:t>
      </w:r>
      <w:r w:rsidR="008B740B">
        <w:t> </w:t>
      </w:r>
      <w:r w:rsidRPr="0056466D">
        <w:t xml:space="preserve">ДК-П9-18пр (пункты 2.2.3 и 8) Минпромторгом России с 1 января 2020 года </w:t>
      </w:r>
      <w:r w:rsidRPr="0056466D">
        <w:rPr>
          <w:b/>
        </w:rPr>
        <w:t>внесены изменения в механизм предоставления субсидий</w:t>
      </w:r>
      <w:r w:rsidRPr="0056466D">
        <w:t xml:space="preserve"> из федерального бюджета российским организациям в рамках ГП-20. Соответствующие проекты постановлений Правительства Российской Федерации внесены Минпромторгом России в Правительство Российской Федерации и предусматривают: </w:t>
      </w:r>
    </w:p>
    <w:p w:rsidR="007A77BA" w:rsidRPr="0056466D" w:rsidRDefault="007A77BA" w:rsidP="007A77BA">
      <w:pPr>
        <w:spacing w:line="360" w:lineRule="auto"/>
        <w:ind w:firstLine="709"/>
        <w:jc w:val="both"/>
      </w:pPr>
      <w:r w:rsidRPr="0056466D">
        <w:t>замену механизма компенсации затрат механизмом их финансового обеспечения с использованием казначейского сопровождения (авансирование);</w:t>
      </w:r>
    </w:p>
    <w:p w:rsidR="007A77BA" w:rsidRPr="0056466D" w:rsidRDefault="007A77BA" w:rsidP="007A77BA">
      <w:pPr>
        <w:spacing w:line="360" w:lineRule="auto"/>
        <w:ind w:firstLine="709"/>
        <w:jc w:val="both"/>
      </w:pPr>
      <w:r w:rsidRPr="0056466D">
        <w:t xml:space="preserve">укрупнение субсидии </w:t>
      </w:r>
      <w:r w:rsidR="008B740B">
        <w:t>в</w:t>
      </w:r>
      <w:r w:rsidRPr="0056466D">
        <w:t xml:space="preserve"> цел</w:t>
      </w:r>
      <w:r w:rsidR="008B740B">
        <w:t>ях</w:t>
      </w:r>
      <w:r w:rsidRPr="0056466D">
        <w:t xml:space="preserve"> ее предоставления большему числу российских организаций, реализующих проекты в области фармацевтической и медицинской промышленности; </w:t>
      </w:r>
    </w:p>
    <w:p w:rsidR="007A77BA" w:rsidRPr="0056466D" w:rsidRDefault="007A77BA" w:rsidP="007A77BA">
      <w:pPr>
        <w:spacing w:line="360" w:lineRule="auto"/>
        <w:ind w:firstLine="709"/>
        <w:jc w:val="both"/>
      </w:pPr>
      <w:r w:rsidRPr="0056466D">
        <w:t xml:space="preserve">утверждение Правительством Российской Федерации перечня стратегических направлений разработки лекарственных препаратов и медицинских изделий; </w:t>
      </w:r>
    </w:p>
    <w:p w:rsidR="007A77BA" w:rsidRPr="0056466D" w:rsidRDefault="007A77BA" w:rsidP="007F7356">
      <w:pPr>
        <w:spacing w:line="360" w:lineRule="auto"/>
        <w:ind w:firstLine="709"/>
        <w:jc w:val="both"/>
      </w:pPr>
      <w:r w:rsidRPr="0056466D">
        <w:t xml:space="preserve">субсидии из федерального бюджета планируется предоставлять по результатам конкурсного отбора российским организациям на реализацию комплексных проектов, </w:t>
      </w:r>
      <w:r w:rsidRPr="0056466D">
        <w:lastRenderedPageBreak/>
        <w:t>включающих в себя проведение мероприятий, направленных на разработку конкурентоспособной продукции, создание высокотехнологичного производства (включая расширение и</w:t>
      </w:r>
      <w:r w:rsidR="00776C25">
        <w:t> </w:t>
      </w:r>
      <w:r w:rsidR="008B740B">
        <w:t>(</w:t>
      </w:r>
      <w:r w:rsidRPr="0056466D">
        <w:t>или</w:t>
      </w:r>
      <w:r w:rsidR="008B740B">
        <w:t>)</w:t>
      </w:r>
      <w:r w:rsidRPr="0056466D">
        <w:t xml:space="preserve"> модернизацию действующих производств), а также </w:t>
      </w:r>
      <w:r w:rsidR="008B740B">
        <w:t xml:space="preserve">на </w:t>
      </w:r>
      <w:r w:rsidRPr="0056466D">
        <w:t>регистрацию и</w:t>
      </w:r>
      <w:r w:rsidR="00776C25">
        <w:t> </w:t>
      </w:r>
      <w:r w:rsidR="008B740B">
        <w:t>(</w:t>
      </w:r>
      <w:r w:rsidRPr="0056466D">
        <w:t>или</w:t>
      </w:r>
      <w:r w:rsidR="008B740B">
        <w:t>)</w:t>
      </w:r>
      <w:r w:rsidRPr="0056466D">
        <w:t xml:space="preserve"> сертификацию продукции и вывод ее на рынок Российской Федерации и за рубежом. </w:t>
      </w:r>
    </w:p>
    <w:p w:rsidR="007A77BA" w:rsidRPr="0056466D" w:rsidRDefault="007A77BA" w:rsidP="007F7356">
      <w:pPr>
        <w:spacing w:line="360" w:lineRule="auto"/>
        <w:ind w:firstLine="709"/>
        <w:jc w:val="both"/>
      </w:pPr>
      <w:r w:rsidRPr="0056466D">
        <w:t>В этой связи предлагается в</w:t>
      </w:r>
      <w:r w:rsidR="007F7356" w:rsidRPr="0056466D">
        <w:t>несение изменений в основные мероприятия ГП-20 (в рамках подпрограммы 1</w:t>
      </w:r>
      <w:r w:rsidRPr="0056466D">
        <w:t xml:space="preserve"> </w:t>
      </w:r>
      <w:r w:rsidR="00D24291" w:rsidRPr="0056466D">
        <w:t>предложены к исключению</w:t>
      </w:r>
      <w:r w:rsidRPr="0056466D">
        <w:t xml:space="preserve"> </w:t>
      </w:r>
      <w:r w:rsidR="008B740B">
        <w:t>3</w:t>
      </w:r>
      <w:r w:rsidRPr="0056466D">
        <w:t xml:space="preserve"> мероприятия, </w:t>
      </w:r>
      <w:r w:rsidR="007F7356" w:rsidRPr="0056466D">
        <w:t>дополнительно включ</w:t>
      </w:r>
      <w:r w:rsidR="00D24291" w:rsidRPr="0056466D">
        <w:t>ено</w:t>
      </w:r>
      <w:r w:rsidR="007F7356" w:rsidRPr="0056466D">
        <w:t xml:space="preserve"> </w:t>
      </w:r>
      <w:r w:rsidR="008B740B">
        <w:t>1</w:t>
      </w:r>
      <w:r w:rsidR="007F7356" w:rsidRPr="0056466D">
        <w:t xml:space="preserve"> новое мероприятие, по подпрограмме 2 – исключ</w:t>
      </w:r>
      <w:r w:rsidR="00D24291" w:rsidRPr="0056466D">
        <w:t>ены</w:t>
      </w:r>
      <w:r w:rsidR="007F7356" w:rsidRPr="0056466D">
        <w:t xml:space="preserve"> </w:t>
      </w:r>
      <w:r w:rsidR="00F01EEA">
        <w:t>2</w:t>
      </w:r>
      <w:r w:rsidR="007F7356" w:rsidRPr="0056466D">
        <w:t xml:space="preserve"> мероприятия, включ</w:t>
      </w:r>
      <w:r w:rsidR="00D24291" w:rsidRPr="0056466D">
        <w:t>ено</w:t>
      </w:r>
      <w:r w:rsidR="007F7356" w:rsidRPr="0056466D">
        <w:t xml:space="preserve"> </w:t>
      </w:r>
      <w:r w:rsidR="00F01EEA">
        <w:t>1</w:t>
      </w:r>
      <w:r w:rsidR="007F7356" w:rsidRPr="0056466D">
        <w:t xml:space="preserve"> новое)</w:t>
      </w:r>
      <w:r w:rsidRPr="0056466D">
        <w:t xml:space="preserve">. </w:t>
      </w:r>
    </w:p>
    <w:p w:rsidR="005815FD" w:rsidRPr="0056466D" w:rsidRDefault="005815FD" w:rsidP="00DF5C99">
      <w:pPr>
        <w:spacing w:line="360" w:lineRule="auto"/>
        <w:ind w:firstLine="709"/>
        <w:jc w:val="both"/>
      </w:pPr>
      <w:r w:rsidRPr="0056466D">
        <w:t>В проекте паспорта ГП-20 на 2020</w:t>
      </w:r>
      <w:r w:rsidR="00B81121" w:rsidRPr="0056466D">
        <w:t xml:space="preserve"> - 2022</w:t>
      </w:r>
      <w:r w:rsidRPr="0056466D">
        <w:t xml:space="preserve"> год</w:t>
      </w:r>
      <w:r w:rsidR="00B81121" w:rsidRPr="0056466D">
        <w:t>ы</w:t>
      </w:r>
      <w:r w:rsidRPr="0056466D">
        <w:t xml:space="preserve"> </w:t>
      </w:r>
      <w:r w:rsidR="00B81121" w:rsidRPr="0056466D">
        <w:t xml:space="preserve">предусмотрено: по </w:t>
      </w:r>
      <w:r w:rsidRPr="0056466D">
        <w:t>9</w:t>
      </w:r>
      <w:r w:rsidR="00B81121" w:rsidRPr="0056466D">
        <w:t xml:space="preserve"> </w:t>
      </w:r>
      <w:r w:rsidRPr="0056466D">
        <w:t>показател</w:t>
      </w:r>
      <w:r w:rsidR="00B81121" w:rsidRPr="0056466D">
        <w:t>ей</w:t>
      </w:r>
      <w:r w:rsidRPr="0056466D">
        <w:t xml:space="preserve"> (индикатор</w:t>
      </w:r>
      <w:r w:rsidR="00B81121" w:rsidRPr="0056466D">
        <w:t>ов</w:t>
      </w:r>
      <w:r w:rsidRPr="0056466D">
        <w:t xml:space="preserve">) на уровне </w:t>
      </w:r>
      <w:r w:rsidR="00B81121" w:rsidRPr="0056466D">
        <w:t>госпрограммы и 15, 14, 14 показателей (индикаторов) на уровне подпрограмм соответственно.</w:t>
      </w:r>
    </w:p>
    <w:p w:rsidR="00DF5C99" w:rsidRPr="0056466D" w:rsidRDefault="00B81121" w:rsidP="00DF5C99">
      <w:pPr>
        <w:spacing w:line="360" w:lineRule="auto"/>
        <w:ind w:firstLine="709"/>
        <w:jc w:val="both"/>
      </w:pPr>
      <w:r w:rsidRPr="0056466D">
        <w:t>В проекте паспорта ГП-20 ряд показателей (индикаторов) госпрограммы (подпрограмм)</w:t>
      </w:r>
      <w:r w:rsidR="00776C25">
        <w:t xml:space="preserve">, </w:t>
      </w:r>
      <w:r w:rsidR="00D41853" w:rsidRPr="0056466D">
        <w:t xml:space="preserve">их значения не приведены в соответствие с положениями документов стратегического планирования. </w:t>
      </w:r>
      <w:r w:rsidR="00DF5C99" w:rsidRPr="0056466D">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ГП-20, представлена в следующей таблице.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735"/>
      </w:tblGrid>
      <w:tr w:rsidR="00DF5C99" w:rsidRPr="0056466D" w:rsidTr="003B3512">
        <w:trPr>
          <w:tblHeader/>
        </w:trPr>
        <w:tc>
          <w:tcPr>
            <w:tcW w:w="4615" w:type="dxa"/>
            <w:shd w:val="clear" w:color="auto" w:fill="auto"/>
            <w:vAlign w:val="center"/>
          </w:tcPr>
          <w:p w:rsidR="00DF5C99" w:rsidRPr="0056466D" w:rsidRDefault="00C00B69" w:rsidP="00366CAD">
            <w:pPr>
              <w:jc w:val="center"/>
              <w:outlineLvl w:val="1"/>
              <w:rPr>
                <w:rFonts w:eastAsia="PMingLiU"/>
                <w:b/>
                <w:sz w:val="16"/>
                <w:szCs w:val="16"/>
                <w:lang w:eastAsia="en-US"/>
              </w:rPr>
            </w:pPr>
            <w:r w:rsidRPr="0056466D">
              <w:rPr>
                <w:rFonts w:eastAsia="PMingLiU"/>
                <w:sz w:val="16"/>
                <w:szCs w:val="16"/>
              </w:rPr>
              <w:t>Цели, задачи и целевые показатели основных стр</w:t>
            </w:r>
            <w:r w:rsidR="00366CAD">
              <w:rPr>
                <w:rFonts w:eastAsia="PMingLiU"/>
                <w:sz w:val="16"/>
                <w:szCs w:val="16"/>
              </w:rPr>
              <w:t>атегических документов</w:t>
            </w:r>
          </w:p>
        </w:tc>
        <w:tc>
          <w:tcPr>
            <w:tcW w:w="4735" w:type="dxa"/>
            <w:shd w:val="clear" w:color="auto" w:fill="auto"/>
            <w:vAlign w:val="center"/>
          </w:tcPr>
          <w:p w:rsidR="00DF5C99" w:rsidRPr="0056466D" w:rsidRDefault="00C00B69" w:rsidP="00C00B69">
            <w:pPr>
              <w:jc w:val="center"/>
              <w:outlineLvl w:val="1"/>
              <w:rPr>
                <w:rFonts w:eastAsia="PMingLiU"/>
                <w:b/>
                <w:sz w:val="16"/>
                <w:szCs w:val="16"/>
                <w:lang w:eastAsia="en-US"/>
              </w:rPr>
            </w:pPr>
            <w:r w:rsidRPr="0056466D">
              <w:rPr>
                <w:rFonts w:eastAsia="PMingLiU"/>
                <w:sz w:val="16"/>
                <w:szCs w:val="16"/>
              </w:rPr>
              <w:t>Цели, задачи и целевые показатели, отраженные в проекте паспорта ГП-20</w:t>
            </w:r>
          </w:p>
        </w:tc>
      </w:tr>
      <w:tr w:rsidR="00DF5C99" w:rsidRPr="0056466D" w:rsidTr="003B3512">
        <w:tc>
          <w:tcPr>
            <w:tcW w:w="4615" w:type="dxa"/>
            <w:shd w:val="clear" w:color="auto" w:fill="auto"/>
          </w:tcPr>
          <w:p w:rsidR="00DF5C99" w:rsidRPr="003D743F" w:rsidRDefault="00DF5C99" w:rsidP="005815FD">
            <w:pPr>
              <w:jc w:val="both"/>
              <w:outlineLvl w:val="1"/>
              <w:rPr>
                <w:rFonts w:eastAsia="PMingLiU"/>
                <w:sz w:val="18"/>
                <w:szCs w:val="18"/>
                <w:lang w:eastAsia="en-US"/>
              </w:rPr>
            </w:pPr>
            <w:r w:rsidRPr="003D743F">
              <w:rPr>
                <w:rFonts w:eastAsia="PMingLiU"/>
                <w:sz w:val="18"/>
                <w:szCs w:val="18"/>
              </w:rPr>
              <w:t>1.</w:t>
            </w:r>
            <w:r w:rsidR="005815FD" w:rsidRPr="003D743F">
              <w:rPr>
                <w:rFonts w:eastAsia="PMingLiU"/>
                <w:sz w:val="18"/>
                <w:szCs w:val="18"/>
              </w:rPr>
              <w:t> </w:t>
            </w:r>
            <w:r w:rsidRPr="003D743F">
              <w:rPr>
                <w:rFonts w:eastAsia="PMingLiU"/>
                <w:b/>
                <w:sz w:val="18"/>
                <w:szCs w:val="18"/>
              </w:rPr>
              <w:t>Стратегия развития</w:t>
            </w:r>
            <w:r w:rsidRPr="003D743F">
              <w:rPr>
                <w:rFonts w:eastAsia="PMingLiU"/>
                <w:sz w:val="18"/>
                <w:szCs w:val="18"/>
              </w:rPr>
              <w:t xml:space="preserve"> медицинской промышленности Российской Федерации на период до 2020 года (приказ Минпромторга России от 31 января 2013 г. № 118)</w:t>
            </w:r>
          </w:p>
        </w:tc>
        <w:tc>
          <w:tcPr>
            <w:tcW w:w="4735" w:type="dxa"/>
            <w:shd w:val="clear" w:color="auto" w:fill="auto"/>
          </w:tcPr>
          <w:p w:rsidR="00DF5C99" w:rsidRPr="003D743F" w:rsidRDefault="00DF5C99" w:rsidP="00FC7528">
            <w:pPr>
              <w:jc w:val="both"/>
              <w:outlineLvl w:val="1"/>
              <w:rPr>
                <w:rFonts w:eastAsia="PMingLiU"/>
                <w:sz w:val="18"/>
                <w:szCs w:val="18"/>
                <w:lang w:eastAsia="en-US"/>
              </w:rPr>
            </w:pPr>
          </w:p>
        </w:tc>
      </w:tr>
      <w:tr w:rsidR="00DF5C99" w:rsidRPr="0056466D" w:rsidTr="003B3512">
        <w:tc>
          <w:tcPr>
            <w:tcW w:w="4615" w:type="dxa"/>
            <w:shd w:val="clear" w:color="auto" w:fill="auto"/>
          </w:tcPr>
          <w:p w:rsidR="00DF5C99" w:rsidRPr="003D743F" w:rsidRDefault="00DF5C99" w:rsidP="003D743F">
            <w:pPr>
              <w:numPr>
                <w:ilvl w:val="1"/>
                <w:numId w:val="40"/>
              </w:numPr>
              <w:overflowPunct w:val="0"/>
              <w:autoSpaceDE w:val="0"/>
              <w:autoSpaceDN w:val="0"/>
              <w:adjustRightInd w:val="0"/>
              <w:ind w:left="0" w:right="-1" w:firstLine="0"/>
              <w:contextualSpacing/>
              <w:jc w:val="both"/>
              <w:textAlignment w:val="baseline"/>
              <w:rPr>
                <w:rFonts w:eastAsia="PMingLiU"/>
                <w:sz w:val="18"/>
                <w:szCs w:val="18"/>
              </w:rPr>
            </w:pPr>
            <w:r w:rsidRPr="003D743F">
              <w:rPr>
                <w:rFonts w:eastAsia="PMingLiU"/>
                <w:b/>
                <w:sz w:val="18"/>
                <w:szCs w:val="18"/>
              </w:rPr>
              <w:t>Цель стратегии</w:t>
            </w:r>
            <w:r w:rsidRPr="003D743F">
              <w:rPr>
                <w:rFonts w:eastAsia="PMingLiU"/>
                <w:sz w:val="18"/>
                <w:szCs w:val="18"/>
              </w:rPr>
              <w:t xml:space="preserve"> – формирование к 2020 году </w:t>
            </w:r>
            <w:r w:rsidR="00CA63E3">
              <w:rPr>
                <w:rFonts w:eastAsia="PMingLiU"/>
                <w:sz w:val="18"/>
                <w:szCs w:val="18"/>
              </w:rPr>
              <w:br/>
            </w:r>
            <w:r w:rsidRPr="003D743F">
              <w:rPr>
                <w:rFonts w:eastAsia="PMingLiU"/>
                <w:sz w:val="18"/>
                <w:szCs w:val="18"/>
              </w:rPr>
              <w:t xml:space="preserve">ядра конкурентоспособной и высокотехнологичной отрасли по разработке и производству медицинских изделий. </w:t>
            </w:r>
          </w:p>
          <w:p w:rsidR="00DF5C99" w:rsidRPr="003D743F" w:rsidRDefault="00DF5C99" w:rsidP="003D743F">
            <w:pPr>
              <w:numPr>
                <w:ilvl w:val="1"/>
                <w:numId w:val="40"/>
              </w:numPr>
              <w:overflowPunct w:val="0"/>
              <w:autoSpaceDE w:val="0"/>
              <w:autoSpaceDN w:val="0"/>
              <w:adjustRightInd w:val="0"/>
              <w:ind w:left="0" w:right="-1" w:firstLine="0"/>
              <w:contextualSpacing/>
              <w:jc w:val="both"/>
              <w:textAlignment w:val="baseline"/>
              <w:rPr>
                <w:rFonts w:eastAsia="PMingLiU"/>
                <w:sz w:val="18"/>
                <w:szCs w:val="18"/>
              </w:rPr>
            </w:pPr>
            <w:r w:rsidRPr="003D743F">
              <w:rPr>
                <w:rFonts w:eastAsia="PMingLiU"/>
                <w:b/>
                <w:sz w:val="18"/>
                <w:szCs w:val="18"/>
              </w:rPr>
              <w:t>Задачи стратегии</w:t>
            </w:r>
            <w:r w:rsidRPr="003D743F">
              <w:rPr>
                <w:rFonts w:eastAsia="PMingLiU"/>
                <w:sz w:val="18"/>
                <w:szCs w:val="18"/>
              </w:rPr>
              <w:t xml:space="preserve"> – технологическое перевооружение отрасли; интеграция в мировую индустрию пр</w:t>
            </w:r>
            <w:r w:rsidR="005815FD" w:rsidRPr="003D743F">
              <w:rPr>
                <w:rFonts w:eastAsia="PMingLiU"/>
                <w:sz w:val="18"/>
                <w:szCs w:val="18"/>
              </w:rPr>
              <w:t>о</w:t>
            </w:r>
            <w:r w:rsidRPr="003D743F">
              <w:rPr>
                <w:rFonts w:eastAsia="PMingLiU"/>
                <w:sz w:val="18"/>
                <w:szCs w:val="18"/>
              </w:rPr>
              <w:t xml:space="preserve">изводства и разработки медицинских изделий; запуск инновационного цикла. </w:t>
            </w:r>
          </w:p>
          <w:p w:rsidR="00DF5C99" w:rsidRPr="003D743F" w:rsidRDefault="00DF5C99" w:rsidP="00FC7528">
            <w:pPr>
              <w:ind w:firstLine="142"/>
              <w:contextualSpacing/>
              <w:jc w:val="both"/>
              <w:rPr>
                <w:rFonts w:eastAsia="PMingLiU"/>
                <w:sz w:val="18"/>
                <w:szCs w:val="18"/>
              </w:rPr>
            </w:pPr>
          </w:p>
          <w:p w:rsidR="00DF5C99" w:rsidRPr="003D743F" w:rsidRDefault="00DF5C99" w:rsidP="00FC7528">
            <w:pPr>
              <w:ind w:firstLine="142"/>
              <w:contextualSpacing/>
              <w:jc w:val="both"/>
              <w:rPr>
                <w:rFonts w:eastAsia="PMingLiU"/>
                <w:sz w:val="18"/>
                <w:szCs w:val="18"/>
              </w:rPr>
            </w:pPr>
          </w:p>
          <w:p w:rsidR="00DF5C99" w:rsidRDefault="00DF5C99" w:rsidP="00FC7528">
            <w:pPr>
              <w:ind w:firstLine="142"/>
              <w:contextualSpacing/>
              <w:jc w:val="both"/>
              <w:rPr>
                <w:rFonts w:eastAsia="PMingLiU"/>
                <w:sz w:val="18"/>
                <w:szCs w:val="18"/>
              </w:rPr>
            </w:pPr>
          </w:p>
          <w:p w:rsidR="00CA63E3" w:rsidRDefault="00CA63E3" w:rsidP="00FC7528">
            <w:pPr>
              <w:ind w:firstLine="142"/>
              <w:contextualSpacing/>
              <w:jc w:val="both"/>
              <w:rPr>
                <w:rFonts w:eastAsia="PMingLiU"/>
                <w:sz w:val="18"/>
                <w:szCs w:val="18"/>
              </w:rPr>
            </w:pPr>
          </w:p>
          <w:p w:rsidR="00CA63E3" w:rsidRDefault="00CA63E3" w:rsidP="00FC7528">
            <w:pPr>
              <w:ind w:firstLine="142"/>
              <w:contextualSpacing/>
              <w:jc w:val="both"/>
              <w:rPr>
                <w:rFonts w:eastAsia="PMingLiU"/>
                <w:sz w:val="18"/>
                <w:szCs w:val="18"/>
              </w:rPr>
            </w:pPr>
          </w:p>
          <w:p w:rsidR="00CA63E3" w:rsidRPr="003D743F" w:rsidRDefault="00CA63E3" w:rsidP="00FC7528">
            <w:pPr>
              <w:ind w:firstLine="142"/>
              <w:contextualSpacing/>
              <w:jc w:val="both"/>
              <w:rPr>
                <w:rFonts w:eastAsia="PMingLiU"/>
                <w:sz w:val="18"/>
                <w:szCs w:val="18"/>
              </w:rPr>
            </w:pPr>
          </w:p>
          <w:p w:rsidR="00DF5C99" w:rsidRPr="003D743F" w:rsidRDefault="00DF5C99" w:rsidP="00FC7528">
            <w:pPr>
              <w:ind w:firstLine="142"/>
              <w:contextualSpacing/>
              <w:jc w:val="both"/>
              <w:rPr>
                <w:rFonts w:eastAsia="PMingLiU"/>
                <w:sz w:val="18"/>
                <w:szCs w:val="18"/>
              </w:rPr>
            </w:pPr>
            <w:r w:rsidRPr="003D743F">
              <w:rPr>
                <w:rFonts w:eastAsia="PMingLiU"/>
                <w:sz w:val="18"/>
                <w:szCs w:val="18"/>
              </w:rPr>
              <w:t xml:space="preserve">Ожидаемые результаты реализации стратегии, </w:t>
            </w:r>
            <w:r w:rsidRPr="003D743F">
              <w:rPr>
                <w:rFonts w:eastAsia="PMingLiU"/>
                <w:b/>
                <w:sz w:val="18"/>
                <w:szCs w:val="18"/>
              </w:rPr>
              <w:t>целевые индикаторы</w:t>
            </w:r>
            <w:r w:rsidRPr="003D743F">
              <w:rPr>
                <w:rFonts w:eastAsia="PMingLiU"/>
                <w:sz w:val="18"/>
                <w:szCs w:val="18"/>
              </w:rPr>
              <w:t>:</w:t>
            </w:r>
          </w:p>
          <w:p w:rsidR="00DF5C99" w:rsidRPr="003D743F" w:rsidRDefault="00DF5C99" w:rsidP="00EF4658">
            <w:pPr>
              <w:contextualSpacing/>
              <w:jc w:val="both"/>
              <w:rPr>
                <w:rFonts w:ascii="Calibri" w:eastAsia="PMingLiU" w:hAnsi="Calibri"/>
                <w:sz w:val="18"/>
                <w:szCs w:val="18"/>
                <w:lang w:eastAsia="en-US"/>
              </w:rPr>
            </w:pPr>
            <w:r w:rsidRPr="003D743F">
              <w:rPr>
                <w:rFonts w:eastAsia="PMingLiU"/>
                <w:sz w:val="18"/>
                <w:szCs w:val="18"/>
              </w:rPr>
              <w:t>увеличение доли медицинской промышленности в ВВП России до 0,16</w:t>
            </w:r>
            <w:r w:rsidR="00EF4658">
              <w:rPr>
                <w:rFonts w:eastAsia="PMingLiU"/>
                <w:sz w:val="18"/>
                <w:szCs w:val="18"/>
              </w:rPr>
              <w:t> </w:t>
            </w:r>
            <w:r w:rsidRPr="003D743F">
              <w:rPr>
                <w:rFonts w:eastAsia="PMingLiU"/>
                <w:sz w:val="18"/>
                <w:szCs w:val="18"/>
              </w:rPr>
              <w:t>% (рост в 8 раз по сравнению с 2010 годом)</w:t>
            </w:r>
          </w:p>
        </w:tc>
        <w:tc>
          <w:tcPr>
            <w:tcW w:w="4735" w:type="dxa"/>
            <w:shd w:val="clear" w:color="auto" w:fill="auto"/>
          </w:tcPr>
          <w:p w:rsidR="00DF5C99" w:rsidRPr="003D743F" w:rsidRDefault="00DF5C99" w:rsidP="00FC7528">
            <w:pPr>
              <w:overflowPunct w:val="0"/>
              <w:autoSpaceDE w:val="0"/>
              <w:autoSpaceDN w:val="0"/>
              <w:adjustRightInd w:val="0"/>
              <w:ind w:right="34"/>
              <w:jc w:val="both"/>
              <w:textAlignment w:val="baseline"/>
              <w:rPr>
                <w:rFonts w:eastAsia="PMingLiU"/>
                <w:sz w:val="18"/>
                <w:szCs w:val="18"/>
              </w:rPr>
            </w:pPr>
            <w:r w:rsidRPr="003D743F">
              <w:rPr>
                <w:rFonts w:eastAsia="PMingLiU"/>
                <w:b/>
                <w:sz w:val="18"/>
                <w:szCs w:val="18"/>
              </w:rPr>
              <w:t xml:space="preserve">Цель </w:t>
            </w:r>
            <w:r w:rsidR="00EF4658">
              <w:rPr>
                <w:rFonts w:eastAsia="PMingLiU"/>
                <w:b/>
                <w:sz w:val="18"/>
                <w:szCs w:val="18"/>
              </w:rPr>
              <w:t>п</w:t>
            </w:r>
            <w:r w:rsidRPr="003D743F">
              <w:rPr>
                <w:rFonts w:eastAsia="PMingLiU"/>
                <w:b/>
                <w:sz w:val="18"/>
                <w:szCs w:val="18"/>
              </w:rPr>
              <w:t>рограммы</w:t>
            </w:r>
            <w:r w:rsidRPr="003D743F">
              <w:rPr>
                <w:rFonts w:eastAsia="PMingLiU"/>
                <w:sz w:val="18"/>
                <w:szCs w:val="18"/>
              </w:rPr>
              <w:t xml:space="preserve"> – создание инновационной российской фармацевтической и медицинской промышленности мирового уровня. </w:t>
            </w:r>
          </w:p>
          <w:p w:rsidR="00DF5C99" w:rsidRPr="003D743F" w:rsidRDefault="00DF5C99" w:rsidP="00FC7528">
            <w:pPr>
              <w:overflowPunct w:val="0"/>
              <w:autoSpaceDE w:val="0"/>
              <w:autoSpaceDN w:val="0"/>
              <w:adjustRightInd w:val="0"/>
              <w:ind w:left="284" w:right="-284" w:firstLine="142"/>
              <w:jc w:val="both"/>
              <w:textAlignment w:val="baseline"/>
              <w:rPr>
                <w:rFonts w:eastAsia="PMingLiU"/>
                <w:sz w:val="18"/>
                <w:szCs w:val="18"/>
              </w:rPr>
            </w:pPr>
          </w:p>
          <w:p w:rsidR="00DF5C99" w:rsidRPr="003D743F" w:rsidRDefault="00DF5C99" w:rsidP="00FC7528">
            <w:pPr>
              <w:overflowPunct w:val="0"/>
              <w:autoSpaceDE w:val="0"/>
              <w:autoSpaceDN w:val="0"/>
              <w:adjustRightInd w:val="0"/>
              <w:jc w:val="both"/>
              <w:textAlignment w:val="baseline"/>
              <w:rPr>
                <w:rFonts w:eastAsia="PMingLiU"/>
                <w:sz w:val="18"/>
                <w:szCs w:val="18"/>
              </w:rPr>
            </w:pPr>
            <w:r w:rsidRPr="003D743F">
              <w:rPr>
                <w:rFonts w:eastAsia="PMingLiU"/>
                <w:sz w:val="18"/>
                <w:szCs w:val="18"/>
              </w:rPr>
              <w:t>1.2.</w:t>
            </w:r>
            <w:r w:rsidRPr="003D743F">
              <w:rPr>
                <w:rFonts w:eastAsia="PMingLiU"/>
                <w:b/>
                <w:sz w:val="18"/>
                <w:szCs w:val="18"/>
              </w:rPr>
              <w:t xml:space="preserve">Задачи </w:t>
            </w:r>
            <w:r w:rsidR="00EF4658">
              <w:rPr>
                <w:rFonts w:eastAsia="PMingLiU"/>
                <w:b/>
                <w:sz w:val="18"/>
                <w:szCs w:val="18"/>
              </w:rPr>
              <w:t>п</w:t>
            </w:r>
            <w:r w:rsidRPr="003D743F">
              <w:rPr>
                <w:rFonts w:eastAsia="PMingLiU"/>
                <w:b/>
                <w:sz w:val="18"/>
                <w:szCs w:val="18"/>
              </w:rPr>
              <w:t>рограммы</w:t>
            </w:r>
            <w:r w:rsidRPr="003D743F">
              <w:rPr>
                <w:rFonts w:eastAsia="PMingLiU"/>
                <w:sz w:val="18"/>
                <w:szCs w:val="18"/>
              </w:rPr>
              <w:t xml:space="preserve"> – формирование научного, технологического и производственного потенциала фармацевтической промышленности. </w:t>
            </w:r>
          </w:p>
          <w:p w:rsidR="00DF5C99" w:rsidRPr="003D743F" w:rsidRDefault="00DF5C99" w:rsidP="00FC7528">
            <w:pPr>
              <w:overflowPunct w:val="0"/>
              <w:autoSpaceDE w:val="0"/>
              <w:autoSpaceDN w:val="0"/>
              <w:adjustRightInd w:val="0"/>
              <w:ind w:right="34"/>
              <w:jc w:val="both"/>
              <w:textAlignment w:val="baseline"/>
              <w:rPr>
                <w:rFonts w:eastAsia="PMingLiU"/>
                <w:sz w:val="18"/>
                <w:szCs w:val="18"/>
              </w:rPr>
            </w:pPr>
            <w:r w:rsidRPr="003D743F">
              <w:rPr>
                <w:rFonts w:eastAsia="PMingLiU"/>
                <w:sz w:val="18"/>
                <w:szCs w:val="18"/>
              </w:rPr>
              <w:t xml:space="preserve">Формирование научного, технологического и производственного потенциала медицинской промышленности. </w:t>
            </w:r>
          </w:p>
          <w:p w:rsidR="00DF5C99" w:rsidRPr="003D743F" w:rsidRDefault="00DF5C99" w:rsidP="00FC7528">
            <w:pPr>
              <w:overflowPunct w:val="0"/>
              <w:autoSpaceDE w:val="0"/>
              <w:autoSpaceDN w:val="0"/>
              <w:adjustRightInd w:val="0"/>
              <w:jc w:val="both"/>
              <w:textAlignment w:val="baseline"/>
              <w:rPr>
                <w:rFonts w:eastAsia="PMingLiU"/>
                <w:sz w:val="18"/>
                <w:szCs w:val="18"/>
              </w:rPr>
            </w:pPr>
            <w:r w:rsidRPr="003D743F">
              <w:rPr>
                <w:rFonts w:eastAsia="PMingLiU"/>
                <w:sz w:val="18"/>
                <w:szCs w:val="18"/>
              </w:rPr>
              <w:t xml:space="preserve">Формирование кадрового потенциала и информационной инфраструктуры фармацевтической и медицинской промышленности. </w:t>
            </w:r>
          </w:p>
          <w:p w:rsidR="00DF5C99" w:rsidRPr="003D743F" w:rsidRDefault="00DF5C99" w:rsidP="00FC7528">
            <w:pPr>
              <w:overflowPunct w:val="0"/>
              <w:autoSpaceDE w:val="0"/>
              <w:autoSpaceDN w:val="0"/>
              <w:adjustRightInd w:val="0"/>
              <w:ind w:left="284" w:right="-284" w:firstLine="142"/>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sz w:val="18"/>
                <w:szCs w:val="18"/>
              </w:rPr>
            </w:pPr>
            <w:r w:rsidRPr="003D743F">
              <w:rPr>
                <w:rFonts w:eastAsia="PMingLiU"/>
                <w:b/>
                <w:sz w:val="18"/>
                <w:szCs w:val="18"/>
              </w:rPr>
              <w:t>Целевые индикаторы</w:t>
            </w:r>
            <w:r w:rsidRPr="003D743F">
              <w:rPr>
                <w:rFonts w:eastAsia="PMingLiU"/>
                <w:sz w:val="18"/>
                <w:szCs w:val="18"/>
              </w:rPr>
              <w:t xml:space="preserve"> и показатели </w:t>
            </w:r>
            <w:r w:rsidR="00EF4658">
              <w:rPr>
                <w:rFonts w:eastAsia="PMingLiU"/>
                <w:sz w:val="18"/>
                <w:szCs w:val="18"/>
              </w:rPr>
              <w:t>п</w:t>
            </w:r>
            <w:r w:rsidRPr="003D743F">
              <w:rPr>
                <w:rFonts w:eastAsia="PMingLiU"/>
                <w:sz w:val="18"/>
                <w:szCs w:val="18"/>
              </w:rPr>
              <w:t xml:space="preserve">рограммы: </w:t>
            </w:r>
          </w:p>
          <w:p w:rsidR="00DF5C99" w:rsidRPr="003D743F" w:rsidRDefault="00DF5C99" w:rsidP="00EF4658">
            <w:pPr>
              <w:overflowPunct w:val="0"/>
              <w:autoSpaceDE w:val="0"/>
              <w:autoSpaceDN w:val="0"/>
              <w:adjustRightInd w:val="0"/>
              <w:ind w:right="34"/>
              <w:jc w:val="both"/>
              <w:textAlignment w:val="baseline"/>
              <w:rPr>
                <w:rFonts w:eastAsia="PMingLiU"/>
                <w:sz w:val="18"/>
                <w:szCs w:val="18"/>
                <w:lang w:eastAsia="en-US"/>
              </w:rPr>
            </w:pPr>
            <w:r w:rsidRPr="003D743F">
              <w:rPr>
                <w:rFonts w:eastAsia="PMingLiU"/>
                <w:sz w:val="18"/>
                <w:szCs w:val="18"/>
              </w:rPr>
              <w:t>показатель отсутствует</w:t>
            </w:r>
            <w:r w:rsidRPr="003D743F">
              <w:rPr>
                <w:rFonts w:eastAsia="PMingLiU"/>
                <w:b/>
                <w:sz w:val="18"/>
                <w:szCs w:val="18"/>
              </w:rPr>
              <w:t xml:space="preserve"> </w:t>
            </w:r>
          </w:p>
        </w:tc>
      </w:tr>
      <w:tr w:rsidR="00DF5C99" w:rsidRPr="0056466D" w:rsidTr="003B3512">
        <w:tc>
          <w:tcPr>
            <w:tcW w:w="4615" w:type="dxa"/>
            <w:shd w:val="clear" w:color="auto" w:fill="auto"/>
          </w:tcPr>
          <w:p w:rsidR="00DF5C99" w:rsidRPr="003D743F" w:rsidRDefault="00DF5C99" w:rsidP="00FC7528">
            <w:pPr>
              <w:jc w:val="both"/>
              <w:outlineLvl w:val="1"/>
              <w:rPr>
                <w:rFonts w:ascii="Calibri" w:eastAsia="PMingLiU" w:hAnsi="Calibri"/>
                <w:b/>
                <w:sz w:val="18"/>
                <w:szCs w:val="18"/>
              </w:rPr>
            </w:pPr>
            <w:r w:rsidRPr="003D743F">
              <w:rPr>
                <w:rFonts w:eastAsia="PMingLiU"/>
                <w:sz w:val="18"/>
                <w:szCs w:val="18"/>
              </w:rPr>
              <w:t xml:space="preserve">2. </w:t>
            </w:r>
            <w:r w:rsidRPr="003D743F">
              <w:rPr>
                <w:rFonts w:eastAsia="PMingLiU"/>
                <w:b/>
                <w:sz w:val="18"/>
                <w:szCs w:val="18"/>
              </w:rPr>
              <w:t xml:space="preserve">Стратегия развития </w:t>
            </w:r>
            <w:r w:rsidRPr="003D743F">
              <w:rPr>
                <w:rFonts w:eastAsia="PMingLiU"/>
                <w:sz w:val="18"/>
                <w:szCs w:val="18"/>
              </w:rPr>
              <w:t>фармацевтической промышленности Российской Федерации на период до 2020 года (приказ Минпромторга России от 23 октября 2009 г. № 965)</w:t>
            </w:r>
          </w:p>
        </w:tc>
        <w:tc>
          <w:tcPr>
            <w:tcW w:w="4735" w:type="dxa"/>
            <w:shd w:val="clear" w:color="auto" w:fill="auto"/>
          </w:tcPr>
          <w:p w:rsidR="00DF5C99" w:rsidRPr="003D743F" w:rsidRDefault="00DF5C99" w:rsidP="00FC7528">
            <w:pPr>
              <w:overflowPunct w:val="0"/>
              <w:autoSpaceDE w:val="0"/>
              <w:autoSpaceDN w:val="0"/>
              <w:adjustRightInd w:val="0"/>
              <w:ind w:right="34"/>
              <w:jc w:val="both"/>
              <w:textAlignment w:val="baseline"/>
              <w:rPr>
                <w:rFonts w:eastAsia="PMingLiU"/>
                <w:b/>
                <w:sz w:val="18"/>
                <w:szCs w:val="18"/>
              </w:rPr>
            </w:pPr>
          </w:p>
        </w:tc>
      </w:tr>
      <w:tr w:rsidR="00DF5C99" w:rsidRPr="0056466D" w:rsidTr="003B3512">
        <w:tc>
          <w:tcPr>
            <w:tcW w:w="4615" w:type="dxa"/>
            <w:shd w:val="clear" w:color="auto" w:fill="auto"/>
          </w:tcPr>
          <w:p w:rsidR="00DF5C99" w:rsidRPr="003D743F" w:rsidRDefault="00DF5C99" w:rsidP="00FC7528">
            <w:pPr>
              <w:tabs>
                <w:tab w:val="left" w:pos="284"/>
              </w:tabs>
              <w:overflowPunct w:val="0"/>
              <w:autoSpaceDE w:val="0"/>
              <w:autoSpaceDN w:val="0"/>
              <w:adjustRightInd w:val="0"/>
              <w:ind w:right="34"/>
              <w:jc w:val="both"/>
              <w:textAlignment w:val="baseline"/>
              <w:rPr>
                <w:rFonts w:eastAsia="PMingLiU"/>
                <w:sz w:val="18"/>
                <w:szCs w:val="18"/>
              </w:rPr>
            </w:pPr>
            <w:r w:rsidRPr="003D743F">
              <w:rPr>
                <w:rFonts w:eastAsia="PMingLiU"/>
                <w:sz w:val="18"/>
                <w:szCs w:val="18"/>
              </w:rPr>
              <w:t xml:space="preserve">2.1. </w:t>
            </w:r>
            <w:r w:rsidRPr="003D743F">
              <w:rPr>
                <w:rFonts w:eastAsia="PMingLiU"/>
                <w:b/>
                <w:sz w:val="18"/>
                <w:szCs w:val="18"/>
              </w:rPr>
              <w:t>Цель стратегии</w:t>
            </w:r>
            <w:r w:rsidRPr="003D743F">
              <w:rPr>
                <w:rFonts w:eastAsia="PMingLiU"/>
                <w:sz w:val="18"/>
                <w:szCs w:val="18"/>
              </w:rPr>
              <w:t xml:space="preserve"> – переход на инновационную модель развития фармацевтической промышленности Российской Федерации.</w:t>
            </w:r>
          </w:p>
          <w:p w:rsidR="00A76E3E" w:rsidRDefault="00A76E3E" w:rsidP="00FC7528">
            <w:pPr>
              <w:autoSpaceDE w:val="0"/>
              <w:autoSpaceDN w:val="0"/>
              <w:adjustRightInd w:val="0"/>
              <w:jc w:val="both"/>
              <w:rPr>
                <w:rFonts w:eastAsia="PMingLiU"/>
                <w:sz w:val="18"/>
                <w:szCs w:val="18"/>
              </w:rPr>
            </w:pPr>
          </w:p>
          <w:p w:rsidR="00DF5C99" w:rsidRPr="003D743F" w:rsidRDefault="00DF5C99" w:rsidP="00FC7528">
            <w:pPr>
              <w:autoSpaceDE w:val="0"/>
              <w:autoSpaceDN w:val="0"/>
              <w:adjustRightInd w:val="0"/>
              <w:jc w:val="both"/>
              <w:rPr>
                <w:rFonts w:eastAsia="PMingLiU"/>
                <w:b/>
                <w:sz w:val="18"/>
                <w:szCs w:val="18"/>
              </w:rPr>
            </w:pPr>
            <w:r w:rsidRPr="003D743F">
              <w:rPr>
                <w:rFonts w:eastAsia="PMingLiU"/>
                <w:sz w:val="18"/>
                <w:szCs w:val="18"/>
              </w:rPr>
              <w:t xml:space="preserve">2.2. </w:t>
            </w:r>
            <w:r w:rsidRPr="003D743F">
              <w:rPr>
                <w:rFonts w:eastAsia="PMingLiU"/>
                <w:b/>
                <w:sz w:val="18"/>
                <w:szCs w:val="18"/>
              </w:rPr>
              <w:t>Задачи стратегии:</w:t>
            </w:r>
          </w:p>
          <w:p w:rsidR="00EF4658" w:rsidRDefault="00DF5C99" w:rsidP="00FC7528">
            <w:pPr>
              <w:autoSpaceDE w:val="0"/>
              <w:autoSpaceDN w:val="0"/>
              <w:adjustRightInd w:val="0"/>
              <w:jc w:val="both"/>
              <w:rPr>
                <w:rFonts w:eastAsia="PMingLiU"/>
                <w:sz w:val="18"/>
                <w:szCs w:val="18"/>
              </w:rPr>
            </w:pPr>
            <w:r w:rsidRPr="003D743F">
              <w:rPr>
                <w:rFonts w:eastAsia="PMingLiU"/>
                <w:sz w:val="18"/>
                <w:szCs w:val="18"/>
              </w:rPr>
              <w:t xml:space="preserve">увеличение обеспеченности населения, учреждений </w:t>
            </w:r>
            <w:r w:rsidRPr="003D743F">
              <w:rPr>
                <w:rFonts w:eastAsia="PMingLiU"/>
                <w:sz w:val="18"/>
                <w:szCs w:val="18"/>
              </w:rPr>
              <w:lastRenderedPageBreak/>
              <w:t>системы здравоохранения и Вооруженных Сил Российской Федерации, федеральных органов исполнительной власти, в которых законом предусмотрена военная и приравненная к ней служба, жизненно необходимыми и важнейшими лекарственным средствами отечественного производства, а также лекарственными средствами для лечения редких заболеваний</w:t>
            </w:r>
            <w:r w:rsidR="00EF4658">
              <w:rPr>
                <w:rFonts w:eastAsia="PMingLiU"/>
                <w:sz w:val="18"/>
                <w:szCs w:val="18"/>
              </w:rPr>
              <w:t>;</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повышение конкурентоспособности отечественной фармацевтической промышленности путем гармонизации российских стандартов по разработке и производству лекарственных средств с международными требованиями;</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стимулирование разработки и производства инновационных лекарственных средств и поддержка экспорта российских лекарств, в том числе за счет выработки дополнительных механизмов финансирования оригинальных разработок;</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защита внутреннего рынка от недобросовестной</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конкуренции и выравнивание условий доступа на рынок для отечественных и зарубежных производителей;</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осуществление технологического перевооружения российской фармацевтической отрасли;</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совершенствование системы подтверждения соответствия качества лекарственных средств, включая меры по устранению избыточных административных барьеров по регистрации отечественных лекарств и обеспечение надлежащего контроля за их качеством;</w:t>
            </w:r>
          </w:p>
          <w:p w:rsidR="00DF5C99" w:rsidRPr="003D743F" w:rsidRDefault="00DF5C99" w:rsidP="00FC7528">
            <w:pPr>
              <w:autoSpaceDE w:val="0"/>
              <w:autoSpaceDN w:val="0"/>
              <w:adjustRightInd w:val="0"/>
              <w:jc w:val="both"/>
              <w:rPr>
                <w:rFonts w:eastAsia="PMingLiU"/>
                <w:sz w:val="18"/>
                <w:szCs w:val="18"/>
              </w:rPr>
            </w:pPr>
            <w:r w:rsidRPr="003D743F">
              <w:rPr>
                <w:rFonts w:eastAsia="PMingLiU"/>
                <w:sz w:val="18"/>
                <w:szCs w:val="18"/>
              </w:rPr>
              <w:t xml:space="preserve">совершенствование системы подготовки специалистов для фармацевтической промышленности, в том числе создание новых программ обучения в соответствии с международными стандартами. </w:t>
            </w:r>
          </w:p>
          <w:p w:rsidR="00DF5C99" w:rsidRPr="003D743F" w:rsidRDefault="00DF5C99" w:rsidP="00FC7528">
            <w:pPr>
              <w:overflowPunct w:val="0"/>
              <w:autoSpaceDE w:val="0"/>
              <w:autoSpaceDN w:val="0"/>
              <w:adjustRightInd w:val="0"/>
              <w:ind w:right="-284"/>
              <w:jc w:val="both"/>
              <w:textAlignment w:val="baseline"/>
              <w:rPr>
                <w:rFonts w:eastAsia="PMingLiU"/>
                <w:sz w:val="18"/>
                <w:szCs w:val="18"/>
              </w:rPr>
            </w:pPr>
            <w:r w:rsidRPr="003D743F">
              <w:rPr>
                <w:rFonts w:eastAsia="PMingLiU"/>
                <w:b/>
                <w:sz w:val="18"/>
                <w:szCs w:val="18"/>
              </w:rPr>
              <w:t>Целевые индикаторы</w:t>
            </w:r>
            <w:r w:rsidRPr="003D743F">
              <w:rPr>
                <w:rFonts w:eastAsia="PMingLiU"/>
                <w:sz w:val="18"/>
                <w:szCs w:val="18"/>
              </w:rPr>
              <w:t xml:space="preserve"> и показатели </w:t>
            </w:r>
            <w:r w:rsidR="00EE26F7">
              <w:rPr>
                <w:rFonts w:eastAsia="PMingLiU"/>
                <w:sz w:val="18"/>
                <w:szCs w:val="18"/>
              </w:rPr>
              <w:t>с</w:t>
            </w:r>
            <w:r w:rsidRPr="003D743F">
              <w:rPr>
                <w:rFonts w:eastAsia="PMingLiU"/>
                <w:sz w:val="18"/>
                <w:szCs w:val="18"/>
              </w:rPr>
              <w:t xml:space="preserve">тратегии: </w:t>
            </w:r>
          </w:p>
          <w:p w:rsidR="00DF5C99" w:rsidRPr="003D743F" w:rsidRDefault="00DF5C99" w:rsidP="00EE26F7">
            <w:pPr>
              <w:overflowPunct w:val="0"/>
              <w:autoSpaceDE w:val="0"/>
              <w:autoSpaceDN w:val="0"/>
              <w:adjustRightInd w:val="0"/>
              <w:ind w:right="34"/>
              <w:jc w:val="both"/>
              <w:textAlignment w:val="baseline"/>
              <w:rPr>
                <w:rFonts w:eastAsia="PMingLiU"/>
                <w:sz w:val="18"/>
                <w:szCs w:val="18"/>
              </w:rPr>
            </w:pPr>
            <w:r w:rsidRPr="003D743F">
              <w:rPr>
                <w:rFonts w:eastAsia="PMingLiU"/>
                <w:sz w:val="18"/>
                <w:szCs w:val="18"/>
              </w:rPr>
              <w:t>экспорт фармацевтической продукции – на 2018 год – 25 % (инновационный сценарий), 7,8 % (инерционный сценарий)</w:t>
            </w:r>
          </w:p>
        </w:tc>
        <w:tc>
          <w:tcPr>
            <w:tcW w:w="4735" w:type="dxa"/>
            <w:shd w:val="clear" w:color="auto" w:fill="auto"/>
          </w:tcPr>
          <w:p w:rsidR="00DF5C99" w:rsidRPr="003D743F" w:rsidRDefault="00DF5C99" w:rsidP="00FC7528">
            <w:pPr>
              <w:overflowPunct w:val="0"/>
              <w:autoSpaceDE w:val="0"/>
              <w:autoSpaceDN w:val="0"/>
              <w:adjustRightInd w:val="0"/>
              <w:ind w:right="34"/>
              <w:jc w:val="both"/>
              <w:textAlignment w:val="baseline"/>
              <w:rPr>
                <w:rFonts w:eastAsia="PMingLiU"/>
                <w:sz w:val="18"/>
                <w:szCs w:val="18"/>
              </w:rPr>
            </w:pPr>
            <w:r w:rsidRPr="003D743F">
              <w:rPr>
                <w:rFonts w:eastAsia="PMingLiU"/>
                <w:b/>
                <w:sz w:val="18"/>
                <w:szCs w:val="18"/>
              </w:rPr>
              <w:lastRenderedPageBreak/>
              <w:t xml:space="preserve">Цель </w:t>
            </w:r>
            <w:r w:rsidR="00EF4658">
              <w:rPr>
                <w:rFonts w:eastAsia="PMingLiU"/>
                <w:b/>
                <w:sz w:val="18"/>
                <w:szCs w:val="18"/>
              </w:rPr>
              <w:t>п</w:t>
            </w:r>
            <w:r w:rsidRPr="003D743F">
              <w:rPr>
                <w:rFonts w:eastAsia="PMingLiU"/>
                <w:b/>
                <w:sz w:val="18"/>
                <w:szCs w:val="18"/>
              </w:rPr>
              <w:t>рограммы</w:t>
            </w:r>
            <w:r w:rsidRPr="003D743F">
              <w:rPr>
                <w:rFonts w:eastAsia="PMingLiU"/>
                <w:sz w:val="18"/>
                <w:szCs w:val="18"/>
              </w:rPr>
              <w:t xml:space="preserve"> – создание инновационной российской фармацевтической и медицинской промышленности мирового уровня. </w:t>
            </w:r>
          </w:p>
          <w:p w:rsidR="00A76E3E" w:rsidRDefault="00A76E3E" w:rsidP="00FC7528">
            <w:pPr>
              <w:overflowPunct w:val="0"/>
              <w:autoSpaceDE w:val="0"/>
              <w:autoSpaceDN w:val="0"/>
              <w:adjustRightInd w:val="0"/>
              <w:jc w:val="both"/>
              <w:textAlignment w:val="baseline"/>
              <w:rPr>
                <w:rFonts w:eastAsia="PMingLiU"/>
                <w:sz w:val="18"/>
                <w:szCs w:val="18"/>
              </w:rPr>
            </w:pPr>
          </w:p>
          <w:p w:rsidR="00DF5C99" w:rsidRPr="003D743F" w:rsidRDefault="00DF5C99" w:rsidP="00FC7528">
            <w:pPr>
              <w:overflowPunct w:val="0"/>
              <w:autoSpaceDE w:val="0"/>
              <w:autoSpaceDN w:val="0"/>
              <w:adjustRightInd w:val="0"/>
              <w:jc w:val="both"/>
              <w:textAlignment w:val="baseline"/>
              <w:rPr>
                <w:rFonts w:eastAsia="PMingLiU"/>
                <w:sz w:val="18"/>
                <w:szCs w:val="18"/>
              </w:rPr>
            </w:pPr>
            <w:r w:rsidRPr="003D743F">
              <w:rPr>
                <w:rFonts w:eastAsia="PMingLiU"/>
                <w:sz w:val="18"/>
                <w:szCs w:val="18"/>
              </w:rPr>
              <w:t xml:space="preserve">2.2. </w:t>
            </w:r>
            <w:r w:rsidRPr="003D743F">
              <w:rPr>
                <w:rFonts w:eastAsia="PMingLiU"/>
                <w:b/>
                <w:sz w:val="18"/>
                <w:szCs w:val="18"/>
              </w:rPr>
              <w:t xml:space="preserve">Задачи </w:t>
            </w:r>
            <w:r w:rsidR="00EF4658">
              <w:rPr>
                <w:rFonts w:eastAsia="PMingLiU"/>
                <w:b/>
                <w:sz w:val="18"/>
                <w:szCs w:val="18"/>
              </w:rPr>
              <w:t>п</w:t>
            </w:r>
            <w:r w:rsidRPr="003D743F">
              <w:rPr>
                <w:rFonts w:eastAsia="PMingLiU"/>
                <w:b/>
                <w:sz w:val="18"/>
                <w:szCs w:val="18"/>
              </w:rPr>
              <w:t>рограммы</w:t>
            </w:r>
            <w:r w:rsidRPr="003D743F">
              <w:rPr>
                <w:rFonts w:eastAsia="PMingLiU"/>
                <w:sz w:val="18"/>
                <w:szCs w:val="18"/>
              </w:rPr>
              <w:t xml:space="preserve"> – формирование научного, технологического и производственного потенциала </w:t>
            </w:r>
            <w:r w:rsidRPr="003D743F">
              <w:rPr>
                <w:rFonts w:eastAsia="PMingLiU"/>
                <w:sz w:val="18"/>
                <w:szCs w:val="18"/>
              </w:rPr>
              <w:lastRenderedPageBreak/>
              <w:t xml:space="preserve">фармацевтической промышленности. </w:t>
            </w:r>
          </w:p>
          <w:p w:rsidR="00DF5C99" w:rsidRPr="003D743F" w:rsidRDefault="00DF5C99" w:rsidP="00FC7528">
            <w:pPr>
              <w:overflowPunct w:val="0"/>
              <w:autoSpaceDE w:val="0"/>
              <w:autoSpaceDN w:val="0"/>
              <w:adjustRightInd w:val="0"/>
              <w:ind w:right="34"/>
              <w:jc w:val="both"/>
              <w:textAlignment w:val="baseline"/>
              <w:rPr>
                <w:rFonts w:eastAsia="PMingLiU"/>
                <w:sz w:val="18"/>
                <w:szCs w:val="18"/>
              </w:rPr>
            </w:pPr>
            <w:r w:rsidRPr="003D743F">
              <w:rPr>
                <w:rFonts w:eastAsia="PMingLiU"/>
                <w:sz w:val="18"/>
                <w:szCs w:val="18"/>
              </w:rPr>
              <w:t xml:space="preserve">Формирование научного, технологического и производственного потенциала медицинской промышленности. </w:t>
            </w:r>
          </w:p>
          <w:p w:rsidR="00DF5C99" w:rsidRPr="003D743F" w:rsidRDefault="00DF5C99" w:rsidP="00FC7528">
            <w:pPr>
              <w:overflowPunct w:val="0"/>
              <w:autoSpaceDE w:val="0"/>
              <w:autoSpaceDN w:val="0"/>
              <w:adjustRightInd w:val="0"/>
              <w:jc w:val="both"/>
              <w:textAlignment w:val="baseline"/>
              <w:rPr>
                <w:rFonts w:eastAsia="PMingLiU"/>
                <w:sz w:val="18"/>
                <w:szCs w:val="18"/>
              </w:rPr>
            </w:pPr>
            <w:r w:rsidRPr="003D743F">
              <w:rPr>
                <w:rFonts w:eastAsia="PMingLiU"/>
                <w:sz w:val="18"/>
                <w:szCs w:val="18"/>
              </w:rPr>
              <w:t xml:space="preserve">Формирование кадрового потенциала и информационной инфраструктуры фармацевтической и медицинской промышленности. </w:t>
            </w:r>
          </w:p>
          <w:p w:rsidR="00DF5C99" w:rsidRPr="003D743F" w:rsidRDefault="00DF5C99" w:rsidP="00FC7528">
            <w:pPr>
              <w:overflowPunct w:val="0"/>
              <w:autoSpaceDE w:val="0"/>
              <w:autoSpaceDN w:val="0"/>
              <w:adjustRightInd w:val="0"/>
              <w:ind w:left="284" w:right="-284" w:firstLine="142"/>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b/>
                <w:sz w:val="18"/>
                <w:szCs w:val="18"/>
              </w:rPr>
            </w:pPr>
          </w:p>
          <w:p w:rsidR="003C5E30" w:rsidRPr="003D743F" w:rsidRDefault="003C5E30" w:rsidP="00FC7528">
            <w:pPr>
              <w:overflowPunct w:val="0"/>
              <w:autoSpaceDE w:val="0"/>
              <w:autoSpaceDN w:val="0"/>
              <w:adjustRightInd w:val="0"/>
              <w:ind w:right="-284"/>
              <w:jc w:val="both"/>
              <w:textAlignment w:val="baseline"/>
              <w:rPr>
                <w:rFonts w:eastAsia="PMingLiU"/>
                <w:b/>
                <w:sz w:val="18"/>
                <w:szCs w:val="18"/>
              </w:rPr>
            </w:pPr>
          </w:p>
          <w:p w:rsidR="00DF5C99" w:rsidRPr="003D743F" w:rsidRDefault="00DF5C99" w:rsidP="00FC7528">
            <w:pPr>
              <w:overflowPunct w:val="0"/>
              <w:autoSpaceDE w:val="0"/>
              <w:autoSpaceDN w:val="0"/>
              <w:adjustRightInd w:val="0"/>
              <w:ind w:right="-284"/>
              <w:jc w:val="both"/>
              <w:textAlignment w:val="baseline"/>
              <w:rPr>
                <w:rFonts w:eastAsia="PMingLiU"/>
                <w:sz w:val="18"/>
                <w:szCs w:val="18"/>
              </w:rPr>
            </w:pPr>
            <w:r w:rsidRPr="003D743F">
              <w:rPr>
                <w:rFonts w:eastAsia="PMingLiU"/>
                <w:b/>
                <w:sz w:val="18"/>
                <w:szCs w:val="18"/>
              </w:rPr>
              <w:t>Целевые индикаторы</w:t>
            </w:r>
            <w:r w:rsidRPr="003D743F">
              <w:rPr>
                <w:rFonts w:eastAsia="PMingLiU"/>
                <w:sz w:val="18"/>
                <w:szCs w:val="18"/>
              </w:rPr>
              <w:t xml:space="preserve"> и показатели </w:t>
            </w:r>
            <w:r w:rsidR="00EE26F7">
              <w:rPr>
                <w:rFonts w:eastAsia="PMingLiU"/>
                <w:sz w:val="18"/>
                <w:szCs w:val="18"/>
              </w:rPr>
              <w:t>п</w:t>
            </w:r>
            <w:r w:rsidRPr="003D743F">
              <w:rPr>
                <w:rFonts w:eastAsia="PMingLiU"/>
                <w:sz w:val="18"/>
                <w:szCs w:val="18"/>
              </w:rPr>
              <w:t xml:space="preserve">рограммы: </w:t>
            </w:r>
          </w:p>
          <w:p w:rsidR="00A76E3E" w:rsidRDefault="00DF5C99" w:rsidP="00EE26F7">
            <w:pPr>
              <w:overflowPunct w:val="0"/>
              <w:autoSpaceDE w:val="0"/>
              <w:autoSpaceDN w:val="0"/>
              <w:adjustRightInd w:val="0"/>
              <w:ind w:right="34"/>
              <w:jc w:val="both"/>
              <w:textAlignment w:val="baseline"/>
              <w:rPr>
                <w:rFonts w:eastAsia="PMingLiU"/>
                <w:sz w:val="18"/>
                <w:szCs w:val="18"/>
              </w:rPr>
            </w:pPr>
            <w:r w:rsidRPr="003D743F">
              <w:rPr>
                <w:rFonts w:eastAsia="PMingLiU"/>
                <w:sz w:val="18"/>
                <w:szCs w:val="18"/>
              </w:rPr>
              <w:t xml:space="preserve">объем экспорта лекарственных средств, млрд. рублей, </w:t>
            </w:r>
          </w:p>
          <w:p w:rsidR="00DF5C99" w:rsidRPr="003D743F" w:rsidRDefault="00DF5C99" w:rsidP="00EE26F7">
            <w:pPr>
              <w:overflowPunct w:val="0"/>
              <w:autoSpaceDE w:val="0"/>
              <w:autoSpaceDN w:val="0"/>
              <w:adjustRightInd w:val="0"/>
              <w:ind w:right="34"/>
              <w:jc w:val="both"/>
              <w:textAlignment w:val="baseline"/>
              <w:rPr>
                <w:rFonts w:eastAsia="PMingLiU"/>
                <w:b/>
                <w:sz w:val="18"/>
                <w:szCs w:val="18"/>
              </w:rPr>
            </w:pPr>
            <w:r w:rsidRPr="003D743F">
              <w:rPr>
                <w:rFonts w:eastAsia="PMingLiU"/>
                <w:sz w:val="18"/>
                <w:szCs w:val="18"/>
              </w:rPr>
              <w:t xml:space="preserve">на 2018 год – </w:t>
            </w:r>
            <w:r w:rsidRPr="00EE26F7">
              <w:rPr>
                <w:rFonts w:eastAsia="PMingLiU"/>
                <w:b/>
                <w:sz w:val="18"/>
                <w:szCs w:val="18"/>
              </w:rPr>
              <w:t>37,0 млрд</w:t>
            </w:r>
            <w:r w:rsidRPr="003D743F">
              <w:rPr>
                <w:rFonts w:eastAsia="PMingLiU"/>
                <w:b/>
                <w:sz w:val="18"/>
                <w:szCs w:val="18"/>
              </w:rPr>
              <w:t>. рублей</w:t>
            </w:r>
          </w:p>
        </w:tc>
      </w:tr>
    </w:tbl>
    <w:p w:rsidR="00D6394C" w:rsidRPr="0056466D" w:rsidRDefault="00D41853" w:rsidP="00D41853">
      <w:pPr>
        <w:widowControl w:val="0"/>
        <w:spacing w:before="120" w:line="360" w:lineRule="auto"/>
        <w:ind w:firstLine="709"/>
        <w:jc w:val="both"/>
        <w:rPr>
          <w:rFonts w:eastAsia="Calibri"/>
          <w:lang w:eastAsia="en-US"/>
        </w:rPr>
      </w:pPr>
      <w:r w:rsidRPr="0056466D">
        <w:rPr>
          <w:rFonts w:eastAsia="Calibri"/>
          <w:b/>
          <w:bCs/>
          <w:lang w:eastAsia="en-US"/>
        </w:rPr>
        <w:lastRenderedPageBreak/>
        <w:t xml:space="preserve">20.3. </w:t>
      </w:r>
      <w:r w:rsidR="00D6394C" w:rsidRPr="0056466D">
        <w:rPr>
          <w:rFonts w:eastAsia="Calibri"/>
          <w:lang w:eastAsia="en-US"/>
        </w:rPr>
        <w:t>Сведения о финансовом обеспечении ГП-20 в 201</w:t>
      </w:r>
      <w:r w:rsidR="00060925" w:rsidRPr="0056466D">
        <w:rPr>
          <w:rFonts w:eastAsia="Calibri"/>
          <w:lang w:eastAsia="en-US"/>
        </w:rPr>
        <w:t>8</w:t>
      </w:r>
      <w:r w:rsidR="00D6394C" w:rsidRPr="0056466D">
        <w:rPr>
          <w:rFonts w:eastAsia="Calibri"/>
          <w:lang w:eastAsia="en-US"/>
        </w:rPr>
        <w:t xml:space="preserve"> - 202</w:t>
      </w:r>
      <w:r w:rsidR="00060925" w:rsidRPr="0056466D">
        <w:rPr>
          <w:rFonts w:eastAsia="Calibri"/>
          <w:lang w:eastAsia="en-US"/>
        </w:rPr>
        <w:t>2</w:t>
      </w:r>
      <w:r w:rsidR="00D6394C" w:rsidRPr="0056466D">
        <w:rPr>
          <w:rFonts w:eastAsia="Calibri"/>
          <w:lang w:eastAsia="en-US"/>
        </w:rPr>
        <w:t xml:space="preserve">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D6394C" w:rsidRPr="0056466D" w:rsidRDefault="00D6394C" w:rsidP="00D6394C">
      <w:pPr>
        <w:ind w:firstLine="709"/>
        <w:jc w:val="right"/>
        <w:rPr>
          <w:sz w:val="20"/>
          <w:szCs w:val="20"/>
        </w:rPr>
      </w:pPr>
      <w:r w:rsidRPr="0056466D">
        <w:t> </w:t>
      </w:r>
      <w:r w:rsidRPr="0056466D">
        <w:rPr>
          <w:sz w:val="20"/>
          <w:szCs w:val="20"/>
        </w:rPr>
        <w:t>(млн. рублей)</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134"/>
        <w:gridCol w:w="1560"/>
        <w:gridCol w:w="992"/>
        <w:gridCol w:w="992"/>
        <w:gridCol w:w="992"/>
        <w:gridCol w:w="993"/>
        <w:gridCol w:w="992"/>
      </w:tblGrid>
      <w:tr w:rsidR="009E4B73" w:rsidRPr="0056466D" w:rsidTr="00E771E4">
        <w:trPr>
          <w:trHeight w:val="20"/>
          <w:jc w:val="center"/>
        </w:trPr>
        <w:tc>
          <w:tcPr>
            <w:tcW w:w="1696" w:type="dxa"/>
            <w:vMerge w:val="restart"/>
            <w:shd w:val="clear" w:color="auto" w:fill="auto"/>
            <w:vAlign w:val="center"/>
          </w:tcPr>
          <w:p w:rsidR="009E4B73" w:rsidRPr="0056466D" w:rsidRDefault="009E4B73" w:rsidP="00E771E4">
            <w:pPr>
              <w:ind w:left="22" w:right="-103"/>
              <w:jc w:val="center"/>
              <w:rPr>
                <w:bCs/>
                <w:sz w:val="16"/>
                <w:szCs w:val="16"/>
              </w:rPr>
            </w:pPr>
            <w:r w:rsidRPr="0056466D">
              <w:rPr>
                <w:bCs/>
                <w:sz w:val="16"/>
                <w:szCs w:val="16"/>
              </w:rPr>
              <w:t>Источник финансового обеспечения</w:t>
            </w:r>
          </w:p>
        </w:tc>
        <w:tc>
          <w:tcPr>
            <w:tcW w:w="3686" w:type="dxa"/>
            <w:gridSpan w:val="3"/>
            <w:shd w:val="clear" w:color="auto" w:fill="auto"/>
            <w:vAlign w:val="center"/>
          </w:tcPr>
          <w:p w:rsidR="009E4B73" w:rsidRPr="0056466D" w:rsidRDefault="009E4B73" w:rsidP="00060925">
            <w:pPr>
              <w:jc w:val="center"/>
              <w:rPr>
                <w:bCs/>
                <w:sz w:val="16"/>
                <w:szCs w:val="16"/>
              </w:rPr>
            </w:pPr>
            <w:r w:rsidRPr="0056466D">
              <w:rPr>
                <w:bCs/>
                <w:sz w:val="16"/>
                <w:szCs w:val="16"/>
              </w:rPr>
              <w:t>2018 год</w:t>
            </w:r>
          </w:p>
        </w:tc>
        <w:tc>
          <w:tcPr>
            <w:tcW w:w="992" w:type="dxa"/>
            <w:vMerge w:val="restart"/>
            <w:vAlign w:val="center"/>
          </w:tcPr>
          <w:p w:rsidR="009E4B73" w:rsidRPr="0056466D" w:rsidRDefault="009E4B73" w:rsidP="00316D69">
            <w:pPr>
              <w:jc w:val="center"/>
              <w:rPr>
                <w:bCs/>
                <w:sz w:val="16"/>
                <w:szCs w:val="16"/>
              </w:rPr>
            </w:pPr>
            <w:r w:rsidRPr="0056466D">
              <w:rPr>
                <w:bCs/>
                <w:sz w:val="16"/>
                <w:szCs w:val="16"/>
              </w:rPr>
              <w:t>2019 год</w:t>
            </w:r>
          </w:p>
          <w:p w:rsidR="009E4B73" w:rsidRPr="0056466D" w:rsidRDefault="009E4B73" w:rsidP="00316D69">
            <w:pPr>
              <w:jc w:val="center"/>
              <w:rPr>
                <w:bCs/>
                <w:sz w:val="16"/>
                <w:szCs w:val="16"/>
              </w:rPr>
            </w:pPr>
            <w:r w:rsidRPr="0056466D">
              <w:rPr>
                <w:bCs/>
                <w:sz w:val="16"/>
                <w:szCs w:val="16"/>
              </w:rPr>
              <w:t>по проекту паспорта</w:t>
            </w:r>
          </w:p>
        </w:tc>
        <w:tc>
          <w:tcPr>
            <w:tcW w:w="992" w:type="dxa"/>
            <w:vMerge w:val="restart"/>
            <w:vAlign w:val="center"/>
          </w:tcPr>
          <w:p w:rsidR="009E4B73" w:rsidRPr="0056466D" w:rsidRDefault="009E4B73" w:rsidP="00316D69">
            <w:pPr>
              <w:jc w:val="center"/>
              <w:rPr>
                <w:bCs/>
                <w:sz w:val="16"/>
                <w:szCs w:val="16"/>
              </w:rPr>
            </w:pPr>
            <w:r w:rsidRPr="0056466D">
              <w:rPr>
                <w:bCs/>
                <w:sz w:val="16"/>
                <w:szCs w:val="16"/>
              </w:rPr>
              <w:t>2020 год</w:t>
            </w:r>
          </w:p>
          <w:p w:rsidR="009E4B73" w:rsidRPr="0056466D" w:rsidRDefault="009E4B73" w:rsidP="00316D69">
            <w:pPr>
              <w:jc w:val="center"/>
              <w:rPr>
                <w:bCs/>
                <w:sz w:val="16"/>
                <w:szCs w:val="16"/>
              </w:rPr>
            </w:pPr>
            <w:r w:rsidRPr="0056466D">
              <w:rPr>
                <w:bCs/>
                <w:sz w:val="16"/>
                <w:szCs w:val="16"/>
              </w:rPr>
              <w:t>по проекту паспорта</w:t>
            </w:r>
          </w:p>
        </w:tc>
        <w:tc>
          <w:tcPr>
            <w:tcW w:w="993" w:type="dxa"/>
            <w:vMerge w:val="restart"/>
            <w:vAlign w:val="center"/>
          </w:tcPr>
          <w:p w:rsidR="009E4B73" w:rsidRPr="0056466D" w:rsidRDefault="009E4B73" w:rsidP="00316D69">
            <w:pPr>
              <w:jc w:val="center"/>
              <w:rPr>
                <w:bCs/>
                <w:sz w:val="16"/>
                <w:szCs w:val="16"/>
              </w:rPr>
            </w:pPr>
            <w:r w:rsidRPr="0056466D">
              <w:rPr>
                <w:bCs/>
                <w:sz w:val="16"/>
                <w:szCs w:val="16"/>
              </w:rPr>
              <w:t>2021 год</w:t>
            </w:r>
          </w:p>
          <w:p w:rsidR="009E4B73" w:rsidRPr="0056466D" w:rsidRDefault="009E4B73" w:rsidP="00316D69">
            <w:pPr>
              <w:jc w:val="center"/>
              <w:rPr>
                <w:bCs/>
                <w:sz w:val="16"/>
                <w:szCs w:val="16"/>
              </w:rPr>
            </w:pPr>
            <w:r w:rsidRPr="0056466D">
              <w:rPr>
                <w:bCs/>
                <w:sz w:val="16"/>
                <w:szCs w:val="16"/>
              </w:rPr>
              <w:t>по проекту паспорта</w:t>
            </w:r>
          </w:p>
        </w:tc>
        <w:tc>
          <w:tcPr>
            <w:tcW w:w="992" w:type="dxa"/>
            <w:vMerge w:val="restart"/>
            <w:vAlign w:val="center"/>
          </w:tcPr>
          <w:p w:rsidR="009E4B73" w:rsidRPr="0056466D" w:rsidRDefault="009E4B73" w:rsidP="00316D69">
            <w:pPr>
              <w:jc w:val="center"/>
              <w:rPr>
                <w:bCs/>
                <w:sz w:val="16"/>
                <w:szCs w:val="16"/>
              </w:rPr>
            </w:pPr>
            <w:r w:rsidRPr="0056466D">
              <w:rPr>
                <w:bCs/>
                <w:sz w:val="16"/>
                <w:szCs w:val="16"/>
              </w:rPr>
              <w:t>2022 год</w:t>
            </w:r>
          </w:p>
          <w:p w:rsidR="009E4B73" w:rsidRPr="0056466D" w:rsidRDefault="009E4B73" w:rsidP="00316D69">
            <w:pPr>
              <w:jc w:val="center"/>
              <w:rPr>
                <w:bCs/>
                <w:sz w:val="16"/>
                <w:szCs w:val="16"/>
              </w:rPr>
            </w:pPr>
            <w:r w:rsidRPr="0056466D">
              <w:rPr>
                <w:bCs/>
                <w:sz w:val="16"/>
                <w:szCs w:val="16"/>
              </w:rPr>
              <w:t>по проекту паспорта</w:t>
            </w:r>
          </w:p>
        </w:tc>
      </w:tr>
      <w:tr w:rsidR="009E4B73" w:rsidRPr="0056466D" w:rsidTr="00E771E4">
        <w:trPr>
          <w:trHeight w:val="433"/>
          <w:jc w:val="center"/>
        </w:trPr>
        <w:tc>
          <w:tcPr>
            <w:tcW w:w="1696" w:type="dxa"/>
            <w:vMerge/>
            <w:shd w:val="clear" w:color="auto" w:fill="auto"/>
            <w:vAlign w:val="center"/>
            <w:hideMark/>
          </w:tcPr>
          <w:p w:rsidR="009E4B73" w:rsidRPr="0056466D" w:rsidRDefault="009E4B73" w:rsidP="00E771E4">
            <w:pPr>
              <w:ind w:left="22" w:right="-103"/>
              <w:jc w:val="center"/>
              <w:rPr>
                <w:bCs/>
                <w:sz w:val="16"/>
                <w:szCs w:val="16"/>
              </w:rPr>
            </w:pPr>
          </w:p>
        </w:tc>
        <w:tc>
          <w:tcPr>
            <w:tcW w:w="1134" w:type="dxa"/>
            <w:shd w:val="clear" w:color="auto" w:fill="auto"/>
            <w:vAlign w:val="center"/>
            <w:hideMark/>
          </w:tcPr>
          <w:p w:rsidR="009E4B73" w:rsidRPr="0056466D" w:rsidRDefault="009E4B73" w:rsidP="00316D69">
            <w:pPr>
              <w:jc w:val="center"/>
              <w:rPr>
                <w:bCs/>
                <w:sz w:val="16"/>
                <w:szCs w:val="16"/>
              </w:rPr>
            </w:pPr>
            <w:r w:rsidRPr="0056466D">
              <w:rPr>
                <w:bCs/>
                <w:sz w:val="16"/>
                <w:szCs w:val="16"/>
              </w:rPr>
              <w:t>фактические расходы*</w:t>
            </w:r>
          </w:p>
        </w:tc>
        <w:tc>
          <w:tcPr>
            <w:tcW w:w="1560" w:type="dxa"/>
            <w:shd w:val="clear" w:color="auto" w:fill="auto"/>
            <w:vAlign w:val="center"/>
            <w:hideMark/>
          </w:tcPr>
          <w:p w:rsidR="009E4B73" w:rsidRPr="0056466D" w:rsidRDefault="009E4B73" w:rsidP="00316D69">
            <w:pPr>
              <w:ind w:left="-108" w:right="-142"/>
              <w:jc w:val="center"/>
              <w:rPr>
                <w:bCs/>
                <w:sz w:val="16"/>
                <w:szCs w:val="16"/>
              </w:rPr>
            </w:pPr>
            <w:r w:rsidRPr="0056466D">
              <w:rPr>
                <w:bCs/>
                <w:sz w:val="16"/>
                <w:szCs w:val="16"/>
              </w:rPr>
              <w:t xml:space="preserve">отклонение </w:t>
            </w:r>
          </w:p>
          <w:p w:rsidR="00E217EB" w:rsidRDefault="009E4B73" w:rsidP="00E217EB">
            <w:pPr>
              <w:ind w:left="-108" w:right="-142"/>
              <w:jc w:val="center"/>
              <w:rPr>
                <w:bCs/>
                <w:sz w:val="16"/>
                <w:szCs w:val="16"/>
              </w:rPr>
            </w:pPr>
            <w:r w:rsidRPr="0056466D">
              <w:rPr>
                <w:bCs/>
                <w:sz w:val="16"/>
                <w:szCs w:val="16"/>
              </w:rPr>
              <w:t xml:space="preserve">от утвержденной </w:t>
            </w:r>
          </w:p>
          <w:p w:rsidR="009E4B73" w:rsidRPr="0056466D" w:rsidRDefault="009E4B73" w:rsidP="00E217EB">
            <w:pPr>
              <w:ind w:left="-108" w:right="-142"/>
              <w:jc w:val="center"/>
              <w:rPr>
                <w:bCs/>
                <w:sz w:val="16"/>
                <w:szCs w:val="16"/>
              </w:rPr>
            </w:pPr>
            <w:r w:rsidRPr="0056466D">
              <w:rPr>
                <w:bCs/>
                <w:sz w:val="16"/>
                <w:szCs w:val="16"/>
              </w:rPr>
              <w:t>ГП</w:t>
            </w:r>
            <w:r w:rsidR="00E217EB">
              <w:rPr>
                <w:bCs/>
                <w:sz w:val="16"/>
                <w:szCs w:val="16"/>
              </w:rPr>
              <w:t>-20</w:t>
            </w:r>
          </w:p>
        </w:tc>
        <w:tc>
          <w:tcPr>
            <w:tcW w:w="992" w:type="dxa"/>
            <w:shd w:val="clear" w:color="auto" w:fill="auto"/>
            <w:vAlign w:val="center"/>
            <w:hideMark/>
          </w:tcPr>
          <w:p w:rsidR="00E771E4" w:rsidRPr="0056466D" w:rsidRDefault="009E4B73" w:rsidP="00E771E4">
            <w:pPr>
              <w:ind w:left="-111" w:right="-107"/>
              <w:jc w:val="center"/>
              <w:rPr>
                <w:bCs/>
                <w:sz w:val="16"/>
                <w:szCs w:val="16"/>
              </w:rPr>
            </w:pPr>
            <w:r w:rsidRPr="0056466D">
              <w:rPr>
                <w:bCs/>
                <w:sz w:val="16"/>
                <w:szCs w:val="16"/>
              </w:rPr>
              <w:t xml:space="preserve">% </w:t>
            </w:r>
          </w:p>
          <w:p w:rsidR="009E4B73" w:rsidRPr="0056466D" w:rsidRDefault="009E4B73" w:rsidP="00E771E4">
            <w:pPr>
              <w:ind w:left="-111" w:right="-107"/>
              <w:jc w:val="center"/>
              <w:rPr>
                <w:bCs/>
                <w:sz w:val="16"/>
                <w:szCs w:val="16"/>
              </w:rPr>
            </w:pPr>
            <w:r w:rsidRPr="0056466D">
              <w:rPr>
                <w:bCs/>
                <w:sz w:val="16"/>
                <w:szCs w:val="16"/>
              </w:rPr>
              <w:t>отклонения</w:t>
            </w:r>
          </w:p>
        </w:tc>
        <w:tc>
          <w:tcPr>
            <w:tcW w:w="992" w:type="dxa"/>
            <w:vMerge/>
            <w:vAlign w:val="center"/>
          </w:tcPr>
          <w:p w:rsidR="009E4B73" w:rsidRPr="0056466D" w:rsidRDefault="009E4B73" w:rsidP="00316D69">
            <w:pPr>
              <w:jc w:val="center"/>
              <w:rPr>
                <w:bCs/>
                <w:sz w:val="16"/>
                <w:szCs w:val="16"/>
              </w:rPr>
            </w:pPr>
          </w:p>
        </w:tc>
        <w:tc>
          <w:tcPr>
            <w:tcW w:w="992" w:type="dxa"/>
            <w:vMerge/>
            <w:vAlign w:val="center"/>
          </w:tcPr>
          <w:p w:rsidR="009E4B73" w:rsidRPr="0056466D" w:rsidRDefault="009E4B73" w:rsidP="00316D69">
            <w:pPr>
              <w:jc w:val="center"/>
              <w:rPr>
                <w:bCs/>
                <w:sz w:val="16"/>
                <w:szCs w:val="16"/>
              </w:rPr>
            </w:pPr>
          </w:p>
        </w:tc>
        <w:tc>
          <w:tcPr>
            <w:tcW w:w="993" w:type="dxa"/>
            <w:vMerge/>
            <w:vAlign w:val="center"/>
          </w:tcPr>
          <w:p w:rsidR="009E4B73" w:rsidRPr="0056466D" w:rsidRDefault="009E4B73" w:rsidP="00316D69">
            <w:pPr>
              <w:jc w:val="center"/>
              <w:rPr>
                <w:bCs/>
                <w:sz w:val="16"/>
                <w:szCs w:val="16"/>
              </w:rPr>
            </w:pPr>
          </w:p>
        </w:tc>
        <w:tc>
          <w:tcPr>
            <w:tcW w:w="992" w:type="dxa"/>
            <w:vMerge/>
            <w:vAlign w:val="center"/>
          </w:tcPr>
          <w:p w:rsidR="009E4B73" w:rsidRPr="0056466D" w:rsidRDefault="009E4B73" w:rsidP="00316D69">
            <w:pPr>
              <w:jc w:val="center"/>
              <w:rPr>
                <w:bCs/>
                <w:sz w:val="16"/>
                <w:szCs w:val="16"/>
              </w:rPr>
            </w:pPr>
          </w:p>
        </w:tc>
      </w:tr>
      <w:tr w:rsidR="00C3357C" w:rsidRPr="0056466D" w:rsidTr="00E771E4">
        <w:trPr>
          <w:trHeight w:val="20"/>
          <w:jc w:val="center"/>
        </w:trPr>
        <w:tc>
          <w:tcPr>
            <w:tcW w:w="1696" w:type="dxa"/>
            <w:shd w:val="clear" w:color="auto" w:fill="auto"/>
            <w:vAlign w:val="center"/>
          </w:tcPr>
          <w:p w:rsidR="00D6394C" w:rsidRPr="0056466D" w:rsidRDefault="00D6394C" w:rsidP="00E771E4">
            <w:pPr>
              <w:ind w:left="22" w:right="-103"/>
              <w:jc w:val="center"/>
              <w:rPr>
                <w:bCs/>
                <w:sz w:val="16"/>
                <w:szCs w:val="16"/>
              </w:rPr>
            </w:pPr>
            <w:r w:rsidRPr="0056466D">
              <w:rPr>
                <w:bCs/>
                <w:sz w:val="16"/>
                <w:szCs w:val="16"/>
              </w:rPr>
              <w:t>1</w:t>
            </w:r>
          </w:p>
        </w:tc>
        <w:tc>
          <w:tcPr>
            <w:tcW w:w="1134" w:type="dxa"/>
            <w:shd w:val="clear" w:color="auto" w:fill="auto"/>
            <w:vAlign w:val="center"/>
          </w:tcPr>
          <w:p w:rsidR="00D6394C" w:rsidRPr="0056466D" w:rsidRDefault="00D6394C" w:rsidP="00316D69">
            <w:pPr>
              <w:jc w:val="center"/>
              <w:rPr>
                <w:bCs/>
                <w:sz w:val="16"/>
                <w:szCs w:val="16"/>
              </w:rPr>
            </w:pPr>
            <w:r w:rsidRPr="0056466D">
              <w:rPr>
                <w:bCs/>
                <w:sz w:val="16"/>
                <w:szCs w:val="16"/>
              </w:rPr>
              <w:t>2</w:t>
            </w:r>
          </w:p>
        </w:tc>
        <w:tc>
          <w:tcPr>
            <w:tcW w:w="1560" w:type="dxa"/>
            <w:shd w:val="clear" w:color="auto" w:fill="auto"/>
            <w:vAlign w:val="center"/>
          </w:tcPr>
          <w:p w:rsidR="00D6394C" w:rsidRPr="0056466D" w:rsidRDefault="00D6394C" w:rsidP="00316D69">
            <w:pPr>
              <w:jc w:val="center"/>
              <w:rPr>
                <w:bCs/>
                <w:sz w:val="16"/>
                <w:szCs w:val="16"/>
              </w:rPr>
            </w:pPr>
            <w:r w:rsidRPr="0056466D">
              <w:rPr>
                <w:bCs/>
                <w:sz w:val="16"/>
                <w:szCs w:val="16"/>
              </w:rPr>
              <w:t>3</w:t>
            </w:r>
          </w:p>
        </w:tc>
        <w:tc>
          <w:tcPr>
            <w:tcW w:w="992" w:type="dxa"/>
            <w:shd w:val="clear" w:color="auto" w:fill="auto"/>
            <w:vAlign w:val="center"/>
          </w:tcPr>
          <w:p w:rsidR="00D6394C" w:rsidRPr="0056466D" w:rsidRDefault="00D6394C" w:rsidP="00E771E4">
            <w:pPr>
              <w:ind w:left="-111" w:right="-107"/>
              <w:jc w:val="center"/>
              <w:rPr>
                <w:bCs/>
                <w:sz w:val="16"/>
                <w:szCs w:val="16"/>
              </w:rPr>
            </w:pPr>
            <w:r w:rsidRPr="0056466D">
              <w:rPr>
                <w:bCs/>
                <w:sz w:val="16"/>
                <w:szCs w:val="16"/>
              </w:rPr>
              <w:t>4</w:t>
            </w:r>
          </w:p>
        </w:tc>
        <w:tc>
          <w:tcPr>
            <w:tcW w:w="992" w:type="dxa"/>
            <w:vAlign w:val="center"/>
          </w:tcPr>
          <w:p w:rsidR="00D6394C" w:rsidRPr="0056466D" w:rsidRDefault="00D6394C" w:rsidP="00316D69">
            <w:pPr>
              <w:jc w:val="center"/>
              <w:rPr>
                <w:bCs/>
                <w:sz w:val="16"/>
                <w:szCs w:val="16"/>
              </w:rPr>
            </w:pPr>
            <w:r w:rsidRPr="0056466D">
              <w:rPr>
                <w:bCs/>
                <w:sz w:val="16"/>
                <w:szCs w:val="16"/>
              </w:rPr>
              <w:t>5</w:t>
            </w:r>
          </w:p>
        </w:tc>
        <w:tc>
          <w:tcPr>
            <w:tcW w:w="992" w:type="dxa"/>
            <w:vAlign w:val="center"/>
          </w:tcPr>
          <w:p w:rsidR="00D6394C" w:rsidRPr="0056466D" w:rsidRDefault="00D6394C" w:rsidP="00316D69">
            <w:pPr>
              <w:jc w:val="center"/>
              <w:rPr>
                <w:bCs/>
                <w:sz w:val="16"/>
                <w:szCs w:val="16"/>
              </w:rPr>
            </w:pPr>
            <w:r w:rsidRPr="0056466D">
              <w:rPr>
                <w:bCs/>
                <w:sz w:val="16"/>
                <w:szCs w:val="16"/>
              </w:rPr>
              <w:t>6</w:t>
            </w:r>
          </w:p>
        </w:tc>
        <w:tc>
          <w:tcPr>
            <w:tcW w:w="993" w:type="dxa"/>
            <w:vAlign w:val="center"/>
          </w:tcPr>
          <w:p w:rsidR="00D6394C" w:rsidRPr="0056466D" w:rsidRDefault="00D6394C" w:rsidP="00316D69">
            <w:pPr>
              <w:jc w:val="center"/>
              <w:rPr>
                <w:bCs/>
                <w:sz w:val="16"/>
                <w:szCs w:val="16"/>
              </w:rPr>
            </w:pPr>
            <w:r w:rsidRPr="0056466D">
              <w:rPr>
                <w:bCs/>
                <w:sz w:val="16"/>
                <w:szCs w:val="16"/>
              </w:rPr>
              <w:t>7</w:t>
            </w:r>
          </w:p>
        </w:tc>
        <w:tc>
          <w:tcPr>
            <w:tcW w:w="992" w:type="dxa"/>
            <w:vAlign w:val="center"/>
          </w:tcPr>
          <w:p w:rsidR="00D6394C" w:rsidRPr="0056466D" w:rsidRDefault="00D6394C" w:rsidP="00316D69">
            <w:pPr>
              <w:jc w:val="center"/>
              <w:rPr>
                <w:bCs/>
                <w:sz w:val="16"/>
                <w:szCs w:val="16"/>
              </w:rPr>
            </w:pPr>
            <w:r w:rsidRPr="0056466D">
              <w:rPr>
                <w:bCs/>
                <w:sz w:val="16"/>
                <w:szCs w:val="16"/>
              </w:rPr>
              <w:t>8</w:t>
            </w:r>
          </w:p>
        </w:tc>
      </w:tr>
      <w:tr w:rsidR="004117C3" w:rsidRPr="0056466D" w:rsidTr="00E771E4">
        <w:trPr>
          <w:trHeight w:val="112"/>
          <w:jc w:val="center"/>
        </w:trPr>
        <w:tc>
          <w:tcPr>
            <w:tcW w:w="1696" w:type="dxa"/>
            <w:shd w:val="clear" w:color="auto" w:fill="auto"/>
            <w:hideMark/>
          </w:tcPr>
          <w:p w:rsidR="004117C3" w:rsidRPr="0056466D" w:rsidRDefault="004117C3" w:rsidP="00E771E4">
            <w:pPr>
              <w:ind w:left="22" w:right="-103"/>
              <w:rPr>
                <w:b/>
                <w:sz w:val="16"/>
                <w:szCs w:val="16"/>
              </w:rPr>
            </w:pPr>
            <w:r w:rsidRPr="0056466D">
              <w:rPr>
                <w:b/>
                <w:sz w:val="16"/>
                <w:szCs w:val="16"/>
              </w:rPr>
              <w:t>Всего</w:t>
            </w:r>
          </w:p>
        </w:tc>
        <w:tc>
          <w:tcPr>
            <w:tcW w:w="1134" w:type="dxa"/>
            <w:shd w:val="clear" w:color="auto" w:fill="auto"/>
            <w:vAlign w:val="center"/>
          </w:tcPr>
          <w:p w:rsidR="004117C3" w:rsidRPr="0056466D" w:rsidRDefault="004117C3" w:rsidP="00D056D5">
            <w:pPr>
              <w:jc w:val="center"/>
              <w:rPr>
                <w:b/>
                <w:sz w:val="16"/>
                <w:szCs w:val="16"/>
                <w:lang w:val="en-US"/>
              </w:rPr>
            </w:pPr>
            <w:r w:rsidRPr="0056466D">
              <w:rPr>
                <w:b/>
                <w:sz w:val="16"/>
                <w:szCs w:val="16"/>
                <w:lang w:val="en-US"/>
              </w:rPr>
              <w:t>9 700,7</w:t>
            </w:r>
          </w:p>
        </w:tc>
        <w:tc>
          <w:tcPr>
            <w:tcW w:w="1560" w:type="dxa"/>
            <w:shd w:val="clear" w:color="auto" w:fill="auto"/>
            <w:vAlign w:val="center"/>
          </w:tcPr>
          <w:p w:rsidR="004117C3" w:rsidRPr="0056466D" w:rsidRDefault="004117C3" w:rsidP="00D056D5">
            <w:pPr>
              <w:jc w:val="center"/>
              <w:rPr>
                <w:b/>
                <w:sz w:val="16"/>
                <w:szCs w:val="16"/>
                <w:lang w:val="en-US"/>
              </w:rPr>
            </w:pPr>
            <w:r w:rsidRPr="0056466D">
              <w:rPr>
                <w:b/>
                <w:sz w:val="16"/>
                <w:szCs w:val="16"/>
                <w:lang w:val="en-US"/>
              </w:rPr>
              <w:t>- 6 594,1</w:t>
            </w:r>
          </w:p>
        </w:tc>
        <w:tc>
          <w:tcPr>
            <w:tcW w:w="992" w:type="dxa"/>
            <w:shd w:val="clear" w:color="auto" w:fill="auto"/>
            <w:vAlign w:val="center"/>
          </w:tcPr>
          <w:p w:rsidR="004117C3" w:rsidRPr="0056466D" w:rsidRDefault="004117C3" w:rsidP="00E771E4">
            <w:pPr>
              <w:ind w:left="-111" w:right="-107"/>
              <w:jc w:val="center"/>
              <w:rPr>
                <w:b/>
                <w:sz w:val="16"/>
                <w:szCs w:val="16"/>
                <w:lang w:val="en-US"/>
              </w:rPr>
            </w:pPr>
            <w:r w:rsidRPr="0056466D">
              <w:rPr>
                <w:b/>
                <w:sz w:val="16"/>
                <w:szCs w:val="16"/>
                <w:lang w:val="en-US"/>
              </w:rPr>
              <w:t>- 40,5</w:t>
            </w:r>
          </w:p>
        </w:tc>
        <w:tc>
          <w:tcPr>
            <w:tcW w:w="992" w:type="dxa"/>
            <w:vAlign w:val="center"/>
          </w:tcPr>
          <w:p w:rsidR="004117C3" w:rsidRPr="004117C3" w:rsidRDefault="004117C3" w:rsidP="00EB2B92">
            <w:pPr>
              <w:jc w:val="center"/>
              <w:rPr>
                <w:b/>
                <w:sz w:val="16"/>
                <w:szCs w:val="16"/>
                <w:lang w:val="en-US"/>
              </w:rPr>
            </w:pPr>
            <w:r w:rsidRPr="004117C3">
              <w:rPr>
                <w:b/>
                <w:sz w:val="16"/>
                <w:szCs w:val="16"/>
              </w:rPr>
              <w:t>15 07</w:t>
            </w:r>
            <w:r w:rsidR="00EB2B92">
              <w:rPr>
                <w:b/>
                <w:sz w:val="16"/>
                <w:szCs w:val="16"/>
              </w:rPr>
              <w:t>9</w:t>
            </w:r>
            <w:r w:rsidR="00EB2B92">
              <w:rPr>
                <w:b/>
                <w:sz w:val="16"/>
                <w:szCs w:val="16"/>
                <w:lang w:val="en-US"/>
              </w:rPr>
              <w:t>,</w:t>
            </w:r>
            <w:r w:rsidR="00EB2B92">
              <w:rPr>
                <w:b/>
                <w:sz w:val="16"/>
                <w:szCs w:val="16"/>
              </w:rPr>
              <w:t>0</w:t>
            </w:r>
          </w:p>
        </w:tc>
        <w:tc>
          <w:tcPr>
            <w:tcW w:w="992" w:type="dxa"/>
            <w:vAlign w:val="center"/>
          </w:tcPr>
          <w:p w:rsidR="004117C3" w:rsidRPr="00FC7A55" w:rsidRDefault="004117C3" w:rsidP="00D41853">
            <w:pPr>
              <w:jc w:val="center"/>
              <w:rPr>
                <w:b/>
                <w:sz w:val="16"/>
                <w:szCs w:val="16"/>
                <w:lang w:val="en-US"/>
              </w:rPr>
            </w:pPr>
            <w:r w:rsidRPr="004117C3">
              <w:rPr>
                <w:b/>
                <w:sz w:val="16"/>
                <w:szCs w:val="16"/>
                <w:lang w:val="en-US"/>
              </w:rPr>
              <w:t>11 278,</w:t>
            </w:r>
            <w:r w:rsidRPr="004117C3">
              <w:rPr>
                <w:b/>
                <w:sz w:val="16"/>
                <w:szCs w:val="16"/>
              </w:rPr>
              <w:t>0</w:t>
            </w:r>
          </w:p>
        </w:tc>
        <w:tc>
          <w:tcPr>
            <w:tcW w:w="993" w:type="dxa"/>
            <w:vAlign w:val="center"/>
          </w:tcPr>
          <w:p w:rsidR="004117C3" w:rsidRPr="00FC7A55" w:rsidRDefault="004117C3" w:rsidP="001868E9">
            <w:pPr>
              <w:jc w:val="center"/>
              <w:rPr>
                <w:b/>
                <w:sz w:val="16"/>
                <w:szCs w:val="16"/>
                <w:lang w:val="en-US"/>
              </w:rPr>
            </w:pPr>
            <w:r w:rsidRPr="004117C3">
              <w:rPr>
                <w:b/>
                <w:sz w:val="16"/>
                <w:szCs w:val="16"/>
                <w:lang w:val="en-US"/>
              </w:rPr>
              <w:t>11 080,</w:t>
            </w:r>
            <w:r w:rsidRPr="004117C3">
              <w:rPr>
                <w:b/>
                <w:sz w:val="16"/>
                <w:szCs w:val="16"/>
              </w:rPr>
              <w:t>6</w:t>
            </w:r>
          </w:p>
        </w:tc>
        <w:tc>
          <w:tcPr>
            <w:tcW w:w="992" w:type="dxa"/>
            <w:vAlign w:val="center"/>
          </w:tcPr>
          <w:p w:rsidR="004117C3" w:rsidRPr="00FC7A55" w:rsidRDefault="004117C3" w:rsidP="00D41853">
            <w:pPr>
              <w:jc w:val="center"/>
              <w:rPr>
                <w:b/>
                <w:sz w:val="16"/>
                <w:szCs w:val="16"/>
                <w:lang w:val="en-US"/>
              </w:rPr>
            </w:pPr>
            <w:r w:rsidRPr="004117C3">
              <w:rPr>
                <w:b/>
                <w:sz w:val="16"/>
                <w:szCs w:val="16"/>
                <w:lang w:val="en-US"/>
              </w:rPr>
              <w:t>11 087,</w:t>
            </w:r>
            <w:r w:rsidRPr="004117C3">
              <w:rPr>
                <w:b/>
                <w:sz w:val="16"/>
                <w:szCs w:val="16"/>
              </w:rPr>
              <w:t>2</w:t>
            </w:r>
          </w:p>
        </w:tc>
      </w:tr>
      <w:tr w:rsidR="00221E3E" w:rsidRPr="00CA0958" w:rsidTr="00E771E4">
        <w:trPr>
          <w:trHeight w:val="130"/>
          <w:jc w:val="center"/>
        </w:trPr>
        <w:tc>
          <w:tcPr>
            <w:tcW w:w="1696" w:type="dxa"/>
            <w:shd w:val="clear" w:color="auto" w:fill="auto"/>
            <w:hideMark/>
          </w:tcPr>
          <w:p w:rsidR="00D6394C" w:rsidRPr="00CA0958" w:rsidRDefault="00F6100D" w:rsidP="00E771E4">
            <w:pPr>
              <w:ind w:left="22" w:right="-103"/>
              <w:rPr>
                <w:sz w:val="16"/>
                <w:szCs w:val="16"/>
              </w:rPr>
            </w:pPr>
            <w:r w:rsidRPr="00CA0958">
              <w:rPr>
                <w:sz w:val="16"/>
                <w:szCs w:val="16"/>
              </w:rPr>
              <w:t>Ф</w:t>
            </w:r>
            <w:r w:rsidR="00D6394C" w:rsidRPr="00CA0958">
              <w:rPr>
                <w:sz w:val="16"/>
                <w:szCs w:val="16"/>
              </w:rPr>
              <w:t>едеральный бюджет</w:t>
            </w:r>
          </w:p>
        </w:tc>
        <w:tc>
          <w:tcPr>
            <w:tcW w:w="1134" w:type="dxa"/>
            <w:shd w:val="clear" w:color="auto" w:fill="auto"/>
            <w:vAlign w:val="center"/>
          </w:tcPr>
          <w:p w:rsidR="00D6394C" w:rsidRPr="00CA0958" w:rsidRDefault="001E359E" w:rsidP="00316D69">
            <w:pPr>
              <w:jc w:val="center"/>
              <w:rPr>
                <w:sz w:val="16"/>
                <w:szCs w:val="16"/>
                <w:lang w:val="en-US"/>
              </w:rPr>
            </w:pPr>
            <w:r w:rsidRPr="00CA0958">
              <w:rPr>
                <w:sz w:val="16"/>
                <w:szCs w:val="16"/>
                <w:lang w:val="en-US"/>
              </w:rPr>
              <w:t>6 853,5</w:t>
            </w:r>
          </w:p>
        </w:tc>
        <w:tc>
          <w:tcPr>
            <w:tcW w:w="1560" w:type="dxa"/>
            <w:shd w:val="clear" w:color="auto" w:fill="auto"/>
            <w:vAlign w:val="center"/>
          </w:tcPr>
          <w:p w:rsidR="00D6394C" w:rsidRPr="00CA0958" w:rsidRDefault="00270A7E" w:rsidP="001E359E">
            <w:pPr>
              <w:jc w:val="center"/>
              <w:rPr>
                <w:sz w:val="16"/>
                <w:szCs w:val="16"/>
                <w:lang w:val="en-US"/>
              </w:rPr>
            </w:pPr>
            <w:r w:rsidRPr="00CA0958">
              <w:rPr>
                <w:sz w:val="16"/>
                <w:szCs w:val="16"/>
              </w:rPr>
              <w:t>-</w:t>
            </w:r>
            <w:r w:rsidR="001E359E" w:rsidRPr="00CA0958">
              <w:rPr>
                <w:sz w:val="16"/>
                <w:szCs w:val="16"/>
                <w:lang w:val="en-US"/>
              </w:rPr>
              <w:t xml:space="preserve"> 4 366,5</w:t>
            </w:r>
          </w:p>
        </w:tc>
        <w:tc>
          <w:tcPr>
            <w:tcW w:w="992" w:type="dxa"/>
            <w:shd w:val="clear" w:color="auto" w:fill="auto"/>
            <w:vAlign w:val="center"/>
          </w:tcPr>
          <w:p w:rsidR="00D6394C" w:rsidRPr="00CA0958" w:rsidRDefault="00270A7E" w:rsidP="00E771E4">
            <w:pPr>
              <w:ind w:left="-111" w:right="-107"/>
              <w:jc w:val="center"/>
              <w:rPr>
                <w:sz w:val="16"/>
                <w:szCs w:val="16"/>
              </w:rPr>
            </w:pPr>
            <w:r w:rsidRPr="00CA0958">
              <w:rPr>
                <w:sz w:val="16"/>
                <w:szCs w:val="16"/>
              </w:rPr>
              <w:t>-</w:t>
            </w:r>
            <w:r w:rsidR="001E359E" w:rsidRPr="00CA0958">
              <w:rPr>
                <w:sz w:val="16"/>
                <w:szCs w:val="16"/>
                <w:lang w:val="en-US"/>
              </w:rPr>
              <w:t>38,9</w:t>
            </w:r>
          </w:p>
        </w:tc>
        <w:tc>
          <w:tcPr>
            <w:tcW w:w="992" w:type="dxa"/>
            <w:vAlign w:val="center"/>
          </w:tcPr>
          <w:p w:rsidR="00D6394C" w:rsidRPr="00CA0958" w:rsidRDefault="00747794" w:rsidP="00EB2B92">
            <w:pPr>
              <w:jc w:val="center"/>
              <w:rPr>
                <w:sz w:val="16"/>
                <w:szCs w:val="16"/>
              </w:rPr>
            </w:pPr>
            <w:r w:rsidRPr="00CA0958">
              <w:rPr>
                <w:sz w:val="16"/>
                <w:szCs w:val="16"/>
              </w:rPr>
              <w:t>15 </w:t>
            </w:r>
            <w:r w:rsidR="00EB2B92" w:rsidRPr="00CA0958">
              <w:rPr>
                <w:sz w:val="16"/>
                <w:szCs w:val="16"/>
              </w:rPr>
              <w:t>079</w:t>
            </w:r>
            <w:r w:rsidRPr="00CA0958">
              <w:rPr>
                <w:sz w:val="16"/>
                <w:szCs w:val="16"/>
                <w:lang w:val="en-US"/>
              </w:rPr>
              <w:t>,</w:t>
            </w:r>
            <w:r w:rsidR="00EB2B92" w:rsidRPr="00CA0958">
              <w:rPr>
                <w:sz w:val="16"/>
                <w:szCs w:val="16"/>
              </w:rPr>
              <w:t>0</w:t>
            </w:r>
          </w:p>
        </w:tc>
        <w:tc>
          <w:tcPr>
            <w:tcW w:w="992" w:type="dxa"/>
            <w:vAlign w:val="center"/>
          </w:tcPr>
          <w:p w:rsidR="00D6394C" w:rsidRPr="00CA0958" w:rsidRDefault="00747794" w:rsidP="00D41853">
            <w:pPr>
              <w:jc w:val="center"/>
              <w:rPr>
                <w:sz w:val="16"/>
                <w:szCs w:val="16"/>
                <w:lang w:val="en-US"/>
              </w:rPr>
            </w:pPr>
            <w:r w:rsidRPr="00CA0958">
              <w:rPr>
                <w:sz w:val="16"/>
                <w:szCs w:val="16"/>
                <w:lang w:val="en-US"/>
              </w:rPr>
              <w:t>11 278,</w:t>
            </w:r>
            <w:r w:rsidR="00D41853" w:rsidRPr="00CA0958">
              <w:rPr>
                <w:sz w:val="16"/>
                <w:szCs w:val="16"/>
              </w:rPr>
              <w:t>0</w:t>
            </w:r>
          </w:p>
        </w:tc>
        <w:tc>
          <w:tcPr>
            <w:tcW w:w="993" w:type="dxa"/>
            <w:vAlign w:val="center"/>
          </w:tcPr>
          <w:p w:rsidR="00D6394C" w:rsidRPr="00CA0958" w:rsidRDefault="00747794" w:rsidP="001868E9">
            <w:pPr>
              <w:jc w:val="center"/>
              <w:rPr>
                <w:sz w:val="16"/>
                <w:szCs w:val="16"/>
                <w:lang w:val="en-US"/>
              </w:rPr>
            </w:pPr>
            <w:r w:rsidRPr="00CA0958">
              <w:rPr>
                <w:sz w:val="16"/>
                <w:szCs w:val="16"/>
                <w:lang w:val="en-US"/>
              </w:rPr>
              <w:t>11 080,</w:t>
            </w:r>
            <w:r w:rsidR="001868E9" w:rsidRPr="00CA0958">
              <w:rPr>
                <w:sz w:val="16"/>
                <w:szCs w:val="16"/>
              </w:rPr>
              <w:t>6</w:t>
            </w:r>
          </w:p>
        </w:tc>
        <w:tc>
          <w:tcPr>
            <w:tcW w:w="992" w:type="dxa"/>
            <w:vAlign w:val="center"/>
          </w:tcPr>
          <w:p w:rsidR="00D6394C" w:rsidRPr="00CA0958" w:rsidRDefault="00747794" w:rsidP="00D41853">
            <w:pPr>
              <w:jc w:val="center"/>
              <w:rPr>
                <w:sz w:val="16"/>
                <w:szCs w:val="16"/>
                <w:lang w:val="en-US"/>
              </w:rPr>
            </w:pPr>
            <w:r w:rsidRPr="00CA0958">
              <w:rPr>
                <w:sz w:val="16"/>
                <w:szCs w:val="16"/>
                <w:lang w:val="en-US"/>
              </w:rPr>
              <w:t>11 087,</w:t>
            </w:r>
            <w:r w:rsidR="00D41853" w:rsidRPr="00CA0958">
              <w:rPr>
                <w:sz w:val="16"/>
                <w:szCs w:val="16"/>
              </w:rPr>
              <w:t>2</w:t>
            </w:r>
          </w:p>
        </w:tc>
      </w:tr>
      <w:tr w:rsidR="00221E3E" w:rsidRPr="0056466D" w:rsidTr="00E771E4">
        <w:trPr>
          <w:trHeight w:val="20"/>
          <w:jc w:val="center"/>
        </w:trPr>
        <w:tc>
          <w:tcPr>
            <w:tcW w:w="1696" w:type="dxa"/>
            <w:shd w:val="clear" w:color="auto" w:fill="auto"/>
            <w:hideMark/>
          </w:tcPr>
          <w:p w:rsidR="00D6394C" w:rsidRPr="0056466D" w:rsidRDefault="00F6100D" w:rsidP="00E771E4">
            <w:pPr>
              <w:ind w:left="22" w:right="-103"/>
              <w:rPr>
                <w:sz w:val="16"/>
                <w:szCs w:val="16"/>
              </w:rPr>
            </w:pPr>
            <w:r w:rsidRPr="0056466D">
              <w:rPr>
                <w:sz w:val="16"/>
                <w:szCs w:val="16"/>
              </w:rPr>
              <w:t>Ю</w:t>
            </w:r>
            <w:r w:rsidR="00D6394C" w:rsidRPr="0056466D">
              <w:rPr>
                <w:sz w:val="16"/>
                <w:szCs w:val="16"/>
              </w:rPr>
              <w:t>ридические лица</w:t>
            </w:r>
          </w:p>
        </w:tc>
        <w:tc>
          <w:tcPr>
            <w:tcW w:w="1134" w:type="dxa"/>
            <w:shd w:val="clear" w:color="auto" w:fill="auto"/>
            <w:vAlign w:val="center"/>
          </w:tcPr>
          <w:p w:rsidR="00D6394C" w:rsidRPr="0056466D" w:rsidRDefault="00D056D5" w:rsidP="00316D69">
            <w:pPr>
              <w:jc w:val="center"/>
              <w:rPr>
                <w:sz w:val="16"/>
                <w:szCs w:val="16"/>
                <w:lang w:val="en-US"/>
              </w:rPr>
            </w:pPr>
            <w:r w:rsidRPr="0056466D">
              <w:rPr>
                <w:sz w:val="16"/>
                <w:szCs w:val="16"/>
                <w:lang w:val="en-US"/>
              </w:rPr>
              <w:t>2 847,2</w:t>
            </w:r>
          </w:p>
        </w:tc>
        <w:tc>
          <w:tcPr>
            <w:tcW w:w="1560" w:type="dxa"/>
            <w:shd w:val="clear" w:color="auto" w:fill="auto"/>
            <w:vAlign w:val="center"/>
          </w:tcPr>
          <w:p w:rsidR="00D6394C" w:rsidRPr="0056466D" w:rsidRDefault="00270A7E" w:rsidP="001E359E">
            <w:pPr>
              <w:jc w:val="center"/>
              <w:rPr>
                <w:sz w:val="16"/>
                <w:szCs w:val="16"/>
                <w:lang w:val="en-US"/>
              </w:rPr>
            </w:pPr>
            <w:r w:rsidRPr="0056466D">
              <w:rPr>
                <w:sz w:val="16"/>
                <w:szCs w:val="16"/>
              </w:rPr>
              <w:t>-</w:t>
            </w:r>
            <w:r w:rsidR="001E359E" w:rsidRPr="0056466D">
              <w:rPr>
                <w:sz w:val="16"/>
                <w:szCs w:val="16"/>
                <w:lang w:val="en-US"/>
              </w:rPr>
              <w:t xml:space="preserve"> </w:t>
            </w:r>
            <w:r w:rsidR="00D056D5" w:rsidRPr="0056466D">
              <w:rPr>
                <w:sz w:val="16"/>
                <w:szCs w:val="16"/>
                <w:lang w:val="en-US"/>
              </w:rPr>
              <w:t>2 227,6</w:t>
            </w:r>
          </w:p>
        </w:tc>
        <w:tc>
          <w:tcPr>
            <w:tcW w:w="992" w:type="dxa"/>
            <w:shd w:val="clear" w:color="auto" w:fill="auto"/>
            <w:vAlign w:val="center"/>
          </w:tcPr>
          <w:p w:rsidR="00D6394C" w:rsidRPr="0056466D" w:rsidRDefault="00270A7E" w:rsidP="00E771E4">
            <w:pPr>
              <w:ind w:left="-111" w:right="-107"/>
              <w:jc w:val="center"/>
              <w:rPr>
                <w:sz w:val="16"/>
                <w:szCs w:val="16"/>
              </w:rPr>
            </w:pPr>
            <w:r w:rsidRPr="0056466D">
              <w:rPr>
                <w:sz w:val="16"/>
                <w:szCs w:val="16"/>
              </w:rPr>
              <w:t>-</w:t>
            </w:r>
            <w:r w:rsidR="001E359E" w:rsidRPr="0056466D">
              <w:rPr>
                <w:sz w:val="16"/>
                <w:szCs w:val="16"/>
                <w:lang w:val="en-US"/>
              </w:rPr>
              <w:t>43</w:t>
            </w:r>
            <w:r w:rsidRPr="0056466D">
              <w:rPr>
                <w:sz w:val="16"/>
                <w:szCs w:val="16"/>
              </w:rPr>
              <w:t>,</w:t>
            </w:r>
            <w:r w:rsidR="001E359E" w:rsidRPr="0056466D">
              <w:rPr>
                <w:sz w:val="16"/>
                <w:szCs w:val="16"/>
                <w:lang w:val="en-US"/>
              </w:rPr>
              <w:t>9</w:t>
            </w:r>
          </w:p>
        </w:tc>
        <w:tc>
          <w:tcPr>
            <w:tcW w:w="992" w:type="dxa"/>
            <w:vAlign w:val="center"/>
          </w:tcPr>
          <w:p w:rsidR="00D6394C" w:rsidRPr="0056466D" w:rsidRDefault="00D6394C" w:rsidP="00316D69">
            <w:pPr>
              <w:jc w:val="center"/>
              <w:rPr>
                <w:sz w:val="16"/>
                <w:szCs w:val="16"/>
                <w:lang w:val="en-US"/>
              </w:rPr>
            </w:pPr>
          </w:p>
        </w:tc>
        <w:tc>
          <w:tcPr>
            <w:tcW w:w="992" w:type="dxa"/>
            <w:vAlign w:val="center"/>
          </w:tcPr>
          <w:p w:rsidR="00D6394C" w:rsidRPr="0056466D" w:rsidRDefault="00D6394C" w:rsidP="00316D69">
            <w:pPr>
              <w:jc w:val="center"/>
              <w:rPr>
                <w:sz w:val="16"/>
                <w:szCs w:val="16"/>
                <w:lang w:val="en-US"/>
              </w:rPr>
            </w:pPr>
          </w:p>
        </w:tc>
        <w:tc>
          <w:tcPr>
            <w:tcW w:w="993" w:type="dxa"/>
            <w:vAlign w:val="center"/>
          </w:tcPr>
          <w:p w:rsidR="00D6394C" w:rsidRPr="0056466D" w:rsidRDefault="00D6394C" w:rsidP="00316D69">
            <w:pPr>
              <w:jc w:val="center"/>
              <w:rPr>
                <w:sz w:val="16"/>
                <w:szCs w:val="16"/>
                <w:lang w:val="en-US"/>
              </w:rPr>
            </w:pPr>
          </w:p>
        </w:tc>
        <w:tc>
          <w:tcPr>
            <w:tcW w:w="992" w:type="dxa"/>
            <w:vAlign w:val="center"/>
          </w:tcPr>
          <w:p w:rsidR="00D6394C" w:rsidRPr="0056466D" w:rsidRDefault="00D6394C" w:rsidP="00747794">
            <w:pPr>
              <w:jc w:val="center"/>
              <w:rPr>
                <w:sz w:val="16"/>
                <w:szCs w:val="16"/>
                <w:lang w:val="en-US"/>
              </w:rPr>
            </w:pPr>
          </w:p>
        </w:tc>
      </w:tr>
    </w:tbl>
    <w:p w:rsidR="00D6394C" w:rsidRPr="0056466D" w:rsidRDefault="00D6394C" w:rsidP="00D6394C">
      <w:pPr>
        <w:spacing w:line="360" w:lineRule="auto"/>
        <w:ind w:firstLine="709"/>
        <w:rPr>
          <w:sz w:val="16"/>
        </w:rPr>
      </w:pPr>
      <w:r w:rsidRPr="0056466D">
        <w:rPr>
          <w:sz w:val="16"/>
        </w:rPr>
        <w:t>* По данным Сводного годового доклада о ходе реализации и оценке эффективности госпрограмм за 201</w:t>
      </w:r>
      <w:r w:rsidR="00D41853" w:rsidRPr="0056466D">
        <w:rPr>
          <w:sz w:val="16"/>
        </w:rPr>
        <w:t>8</w:t>
      </w:r>
      <w:r w:rsidRPr="0056466D">
        <w:rPr>
          <w:sz w:val="16"/>
        </w:rPr>
        <w:t xml:space="preserve"> год</w:t>
      </w:r>
      <w:r w:rsidR="00F6100D" w:rsidRPr="0056466D">
        <w:rPr>
          <w:sz w:val="16"/>
        </w:rPr>
        <w:t>.</w:t>
      </w:r>
    </w:p>
    <w:p w:rsidR="00D6394C" w:rsidRPr="0056466D" w:rsidRDefault="00D6394C" w:rsidP="00D6394C">
      <w:pPr>
        <w:spacing w:line="384" w:lineRule="auto"/>
        <w:ind w:firstLine="709"/>
        <w:jc w:val="both"/>
      </w:pPr>
      <w:r w:rsidRPr="0056466D">
        <w:t>Анализ данных об исполнении расходов за 201</w:t>
      </w:r>
      <w:r w:rsidR="00D056D5" w:rsidRPr="0056466D">
        <w:t>8</w:t>
      </w:r>
      <w:r w:rsidRPr="0056466D">
        <w:t xml:space="preserve"> год за счет всех источников финансирования ГП-20 показал, что паспортом ГП-20 предусмотрена реализация мероприятий за счет </w:t>
      </w:r>
      <w:r w:rsidRPr="0056466D">
        <w:rPr>
          <w:rFonts w:eastAsia="Calibri"/>
          <w:lang w:eastAsia="en-US"/>
        </w:rPr>
        <w:t>средств федерального бюджета и юридических лиц</w:t>
      </w:r>
      <w:r w:rsidRPr="0056466D">
        <w:t>.</w:t>
      </w:r>
    </w:p>
    <w:p w:rsidR="000E5065" w:rsidRPr="0056466D" w:rsidRDefault="00D6394C" w:rsidP="00D6394C">
      <w:pPr>
        <w:widowControl w:val="0"/>
        <w:spacing w:line="360" w:lineRule="auto"/>
        <w:ind w:firstLine="709"/>
        <w:contextualSpacing/>
        <w:jc w:val="both"/>
      </w:pPr>
      <w:r w:rsidRPr="0056466D">
        <w:t xml:space="preserve">Уровень финансирования мероприятий </w:t>
      </w:r>
      <w:r w:rsidR="00E4728B" w:rsidRPr="0056466D">
        <w:t xml:space="preserve">ГП-20 </w:t>
      </w:r>
      <w:r w:rsidRPr="0056466D">
        <w:t>за счет средств внебюджетных источников в 201</w:t>
      </w:r>
      <w:r w:rsidR="00D056D5" w:rsidRPr="0056466D">
        <w:t>8</w:t>
      </w:r>
      <w:r w:rsidRPr="0056466D">
        <w:t xml:space="preserve"> году составил </w:t>
      </w:r>
      <w:r w:rsidR="00542A84" w:rsidRPr="0056466D">
        <w:t>56,1</w:t>
      </w:r>
      <w:r w:rsidRPr="0056466D">
        <w:t xml:space="preserve"> % </w:t>
      </w:r>
      <w:r w:rsidR="00542A84" w:rsidRPr="0056466D">
        <w:t xml:space="preserve">объема, предусмотренного </w:t>
      </w:r>
      <w:r w:rsidR="00E217EB">
        <w:t>г</w:t>
      </w:r>
      <w:r w:rsidR="00542A84" w:rsidRPr="0056466D">
        <w:t xml:space="preserve">оспрограммой, что </w:t>
      </w:r>
      <w:r w:rsidR="00542A84" w:rsidRPr="0056466D">
        <w:rPr>
          <w:b/>
        </w:rPr>
        <w:t>свидетельствует о низком уровне финансирования мероприятий ГП-20</w:t>
      </w:r>
      <w:r w:rsidR="00542A84" w:rsidRPr="0056466D">
        <w:t xml:space="preserve"> за счет средств организаций.</w:t>
      </w:r>
    </w:p>
    <w:p w:rsidR="00542A84" w:rsidRPr="0056466D" w:rsidRDefault="000E5065" w:rsidP="00D6394C">
      <w:pPr>
        <w:widowControl w:val="0"/>
        <w:spacing w:line="360" w:lineRule="auto"/>
        <w:ind w:firstLine="709"/>
        <w:contextualSpacing/>
        <w:jc w:val="both"/>
      </w:pPr>
      <w:r w:rsidRPr="0056466D">
        <w:t xml:space="preserve">Согласно проекту паспорта в 2019 – 2022 годах реализация мероприятий </w:t>
      </w:r>
      <w:r w:rsidR="00445813" w:rsidRPr="0056466D">
        <w:t xml:space="preserve">ГП-20  </w:t>
      </w:r>
      <w:r w:rsidR="00445813" w:rsidRPr="0056466D">
        <w:lastRenderedPageBreak/>
        <w:t>планируется за счет средств федерального бюджета</w:t>
      </w:r>
      <w:r w:rsidR="00623F70" w:rsidRPr="0056466D">
        <w:rPr>
          <w:rFonts w:eastAsia="Calibri"/>
          <w:lang w:eastAsia="en-US"/>
        </w:rPr>
        <w:t>.</w:t>
      </w:r>
      <w:r w:rsidR="00542A84" w:rsidRPr="0056466D">
        <w:t xml:space="preserve"> </w:t>
      </w:r>
    </w:p>
    <w:p w:rsidR="00D6394C" w:rsidRPr="0056466D" w:rsidRDefault="008267F9" w:rsidP="00D6394C">
      <w:pPr>
        <w:widowControl w:val="0"/>
        <w:overflowPunct w:val="0"/>
        <w:autoSpaceDE w:val="0"/>
        <w:autoSpaceDN w:val="0"/>
        <w:adjustRightInd w:val="0"/>
        <w:spacing w:line="360" w:lineRule="auto"/>
        <w:ind w:firstLine="709"/>
        <w:contextualSpacing/>
        <w:jc w:val="both"/>
        <w:textAlignment w:val="baseline"/>
      </w:pPr>
      <w:r w:rsidRPr="0056466D">
        <w:rPr>
          <w:b/>
        </w:rPr>
        <w:t>20</w:t>
      </w:r>
      <w:r w:rsidR="00AB7081" w:rsidRPr="0056466D">
        <w:rPr>
          <w:rFonts w:eastAsia="Calibri"/>
          <w:b/>
          <w:lang w:eastAsia="en-US"/>
        </w:rPr>
        <w:t>.</w:t>
      </w:r>
      <w:r w:rsidRPr="0056466D">
        <w:rPr>
          <w:rFonts w:eastAsia="Calibri"/>
          <w:b/>
          <w:lang w:eastAsia="en-US"/>
        </w:rPr>
        <w:t>4</w:t>
      </w:r>
      <w:r w:rsidR="00D6394C" w:rsidRPr="0056466D">
        <w:rPr>
          <w:b/>
        </w:rPr>
        <w:t>.</w:t>
      </w:r>
      <w:r w:rsidR="00D6394C" w:rsidRPr="0056466D">
        <w:t xml:space="preserve"> Сведения о финансовом обеспечении ГП-</w:t>
      </w:r>
      <w:r w:rsidR="00E63587" w:rsidRPr="0056466D">
        <w:t>20</w:t>
      </w:r>
      <w:r w:rsidR="00D6394C" w:rsidRPr="0056466D">
        <w:t xml:space="preserve"> за счет средств федерального бюджета в 201</w:t>
      </w:r>
      <w:r w:rsidR="006B347A" w:rsidRPr="0056466D">
        <w:t>8</w:t>
      </w:r>
      <w:r w:rsidR="00D6394C" w:rsidRPr="0056466D">
        <w:t xml:space="preserve"> - 202</w:t>
      </w:r>
      <w:r w:rsidR="006B347A" w:rsidRPr="0056466D">
        <w:t>2</w:t>
      </w:r>
      <w:r w:rsidR="00D6394C" w:rsidRPr="0056466D">
        <w:t xml:space="preserve"> годах представлены в следующей таблице.</w:t>
      </w:r>
    </w:p>
    <w:p w:rsidR="00D6394C" w:rsidRPr="0056466D" w:rsidRDefault="00D6394C" w:rsidP="0062189C">
      <w:pPr>
        <w:widowControl w:val="0"/>
        <w:overflowPunct w:val="0"/>
        <w:autoSpaceDE w:val="0"/>
        <w:autoSpaceDN w:val="0"/>
        <w:adjustRightInd w:val="0"/>
        <w:spacing w:line="360" w:lineRule="auto"/>
        <w:ind w:firstLine="709"/>
        <w:contextualSpacing/>
        <w:jc w:val="right"/>
        <w:textAlignment w:val="baseline"/>
        <w:rPr>
          <w:rFonts w:eastAsia="Calibri"/>
          <w:sz w:val="16"/>
          <w:szCs w:val="16"/>
          <w:lang w:eastAsia="en-US"/>
        </w:rPr>
      </w:pPr>
      <w:r w:rsidRPr="0056466D">
        <w:rPr>
          <w:rFonts w:eastAsia="Calibri"/>
          <w:sz w:val="16"/>
          <w:szCs w:val="16"/>
          <w:lang w:eastAsia="en-US"/>
        </w:rPr>
        <w:t>(млн. рублей)</w:t>
      </w:r>
    </w:p>
    <w:tbl>
      <w:tblPr>
        <w:tblW w:w="10546"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74"/>
        <w:gridCol w:w="709"/>
        <w:gridCol w:w="807"/>
        <w:gridCol w:w="850"/>
        <w:gridCol w:w="850"/>
        <w:gridCol w:w="709"/>
        <w:gridCol w:w="993"/>
        <w:gridCol w:w="850"/>
        <w:gridCol w:w="851"/>
        <w:gridCol w:w="851"/>
        <w:gridCol w:w="851"/>
        <w:gridCol w:w="851"/>
      </w:tblGrid>
      <w:tr w:rsidR="00E46C13" w:rsidRPr="0056466D" w:rsidTr="00BC464F">
        <w:trPr>
          <w:trHeight w:val="142"/>
          <w:tblHeader/>
        </w:trPr>
        <w:tc>
          <w:tcPr>
            <w:tcW w:w="1374" w:type="dxa"/>
            <w:vMerge w:val="restart"/>
            <w:shd w:val="clear" w:color="auto" w:fill="auto"/>
            <w:vAlign w:val="center"/>
            <w:hideMark/>
          </w:tcPr>
          <w:p w:rsidR="00AC230A" w:rsidRPr="0056466D" w:rsidRDefault="00AC230A" w:rsidP="00316D69">
            <w:pPr>
              <w:overflowPunct w:val="0"/>
              <w:autoSpaceDE w:val="0"/>
              <w:autoSpaceDN w:val="0"/>
              <w:adjustRightInd w:val="0"/>
              <w:ind w:left="57" w:right="57"/>
              <w:jc w:val="center"/>
              <w:textAlignment w:val="baseline"/>
              <w:rPr>
                <w:sz w:val="16"/>
                <w:szCs w:val="16"/>
              </w:rPr>
            </w:pPr>
          </w:p>
        </w:tc>
        <w:tc>
          <w:tcPr>
            <w:tcW w:w="709" w:type="dxa"/>
            <w:vMerge w:val="restart"/>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201</w:t>
            </w:r>
            <w:r w:rsidR="006B347A" w:rsidRPr="0056466D">
              <w:rPr>
                <w:sz w:val="16"/>
                <w:szCs w:val="16"/>
                <w:lang w:val="en-US"/>
              </w:rPr>
              <w:t>8</w:t>
            </w:r>
            <w:r w:rsidRPr="0056466D">
              <w:rPr>
                <w:sz w:val="16"/>
                <w:szCs w:val="16"/>
              </w:rPr>
              <w:t xml:space="preserve"> год</w:t>
            </w:r>
            <w:r w:rsidR="00F6100D" w:rsidRPr="0056466D">
              <w:rPr>
                <w:sz w:val="16"/>
                <w:szCs w:val="16"/>
              </w:rPr>
              <w:t>,</w:t>
            </w:r>
          </w:p>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испол-нение</w:t>
            </w:r>
          </w:p>
        </w:tc>
        <w:tc>
          <w:tcPr>
            <w:tcW w:w="3216" w:type="dxa"/>
            <w:gridSpan w:val="4"/>
            <w:vAlign w:val="center"/>
          </w:tcPr>
          <w:p w:rsidR="00AC230A" w:rsidRPr="0056466D" w:rsidRDefault="00AC230A" w:rsidP="006B347A">
            <w:pPr>
              <w:overflowPunct w:val="0"/>
              <w:autoSpaceDE w:val="0"/>
              <w:autoSpaceDN w:val="0"/>
              <w:adjustRightInd w:val="0"/>
              <w:ind w:left="57" w:right="57"/>
              <w:jc w:val="center"/>
              <w:textAlignment w:val="baseline"/>
              <w:rPr>
                <w:sz w:val="16"/>
                <w:szCs w:val="16"/>
              </w:rPr>
            </w:pPr>
            <w:r w:rsidRPr="0056466D">
              <w:rPr>
                <w:sz w:val="16"/>
                <w:szCs w:val="16"/>
              </w:rPr>
              <w:t>201</w:t>
            </w:r>
            <w:r w:rsidR="006B347A" w:rsidRPr="0056466D">
              <w:rPr>
                <w:sz w:val="16"/>
                <w:szCs w:val="16"/>
                <w:lang w:val="en-US"/>
              </w:rPr>
              <w:t>9</w:t>
            </w:r>
            <w:r w:rsidRPr="0056466D">
              <w:rPr>
                <w:sz w:val="16"/>
                <w:szCs w:val="16"/>
              </w:rPr>
              <w:t xml:space="preserve"> год</w:t>
            </w:r>
          </w:p>
        </w:tc>
        <w:tc>
          <w:tcPr>
            <w:tcW w:w="1843" w:type="dxa"/>
            <w:gridSpan w:val="2"/>
            <w:vAlign w:val="center"/>
          </w:tcPr>
          <w:p w:rsidR="00AC230A" w:rsidRPr="0056466D" w:rsidRDefault="00AC230A" w:rsidP="006B347A">
            <w:pPr>
              <w:overflowPunct w:val="0"/>
              <w:autoSpaceDE w:val="0"/>
              <w:autoSpaceDN w:val="0"/>
              <w:adjustRightInd w:val="0"/>
              <w:ind w:left="57" w:right="57"/>
              <w:jc w:val="center"/>
              <w:textAlignment w:val="baseline"/>
              <w:rPr>
                <w:sz w:val="16"/>
                <w:szCs w:val="16"/>
              </w:rPr>
            </w:pPr>
            <w:r w:rsidRPr="0056466D">
              <w:rPr>
                <w:sz w:val="16"/>
                <w:szCs w:val="16"/>
              </w:rPr>
              <w:t>20</w:t>
            </w:r>
            <w:r w:rsidR="006B347A" w:rsidRPr="0056466D">
              <w:rPr>
                <w:sz w:val="16"/>
                <w:szCs w:val="16"/>
                <w:lang w:val="en-US"/>
              </w:rPr>
              <w:t>20</w:t>
            </w:r>
            <w:r w:rsidRPr="0056466D">
              <w:rPr>
                <w:sz w:val="16"/>
                <w:szCs w:val="16"/>
              </w:rPr>
              <w:t xml:space="preserve"> год</w:t>
            </w:r>
          </w:p>
        </w:tc>
        <w:tc>
          <w:tcPr>
            <w:tcW w:w="1702" w:type="dxa"/>
            <w:gridSpan w:val="2"/>
            <w:vAlign w:val="center"/>
          </w:tcPr>
          <w:p w:rsidR="00AC230A" w:rsidRPr="0056466D" w:rsidRDefault="00AC230A" w:rsidP="006B347A">
            <w:pPr>
              <w:overflowPunct w:val="0"/>
              <w:autoSpaceDE w:val="0"/>
              <w:autoSpaceDN w:val="0"/>
              <w:adjustRightInd w:val="0"/>
              <w:ind w:left="57" w:right="57"/>
              <w:jc w:val="center"/>
              <w:textAlignment w:val="baseline"/>
              <w:rPr>
                <w:sz w:val="16"/>
                <w:szCs w:val="16"/>
              </w:rPr>
            </w:pPr>
            <w:r w:rsidRPr="0056466D">
              <w:rPr>
                <w:sz w:val="16"/>
                <w:szCs w:val="16"/>
              </w:rPr>
              <w:t>202</w:t>
            </w:r>
            <w:r w:rsidR="006B347A" w:rsidRPr="0056466D">
              <w:rPr>
                <w:sz w:val="16"/>
                <w:szCs w:val="16"/>
                <w:lang w:val="en-US"/>
              </w:rPr>
              <w:t>1</w:t>
            </w:r>
            <w:r w:rsidRPr="0056466D">
              <w:rPr>
                <w:sz w:val="16"/>
                <w:szCs w:val="16"/>
              </w:rPr>
              <w:t xml:space="preserve"> год</w:t>
            </w:r>
          </w:p>
        </w:tc>
        <w:tc>
          <w:tcPr>
            <w:tcW w:w="1702" w:type="dxa"/>
            <w:gridSpan w:val="2"/>
            <w:vAlign w:val="center"/>
          </w:tcPr>
          <w:p w:rsidR="00AC230A" w:rsidRPr="0056466D" w:rsidRDefault="00AC230A" w:rsidP="006B347A">
            <w:pPr>
              <w:overflowPunct w:val="0"/>
              <w:autoSpaceDE w:val="0"/>
              <w:autoSpaceDN w:val="0"/>
              <w:adjustRightInd w:val="0"/>
              <w:ind w:left="57" w:right="57"/>
              <w:jc w:val="center"/>
              <w:textAlignment w:val="baseline"/>
              <w:rPr>
                <w:sz w:val="16"/>
                <w:szCs w:val="16"/>
              </w:rPr>
            </w:pPr>
            <w:r w:rsidRPr="0056466D">
              <w:rPr>
                <w:sz w:val="16"/>
                <w:szCs w:val="16"/>
              </w:rPr>
              <w:t>202</w:t>
            </w:r>
            <w:r w:rsidR="006B347A" w:rsidRPr="0056466D">
              <w:rPr>
                <w:sz w:val="16"/>
                <w:szCs w:val="16"/>
                <w:lang w:val="en-US"/>
              </w:rPr>
              <w:t>2</w:t>
            </w:r>
            <w:r w:rsidRPr="0056466D">
              <w:rPr>
                <w:sz w:val="16"/>
                <w:szCs w:val="16"/>
              </w:rPr>
              <w:t xml:space="preserve"> год</w:t>
            </w:r>
          </w:p>
        </w:tc>
      </w:tr>
      <w:tr w:rsidR="00E46C13" w:rsidRPr="0056466D" w:rsidTr="00BC464F">
        <w:trPr>
          <w:trHeight w:val="1148"/>
          <w:tblHeader/>
        </w:trPr>
        <w:tc>
          <w:tcPr>
            <w:tcW w:w="1374" w:type="dxa"/>
            <w:vMerge/>
            <w:vAlign w:val="center"/>
            <w:hideMark/>
          </w:tcPr>
          <w:p w:rsidR="00AC230A" w:rsidRPr="0056466D" w:rsidRDefault="00AC230A" w:rsidP="00316D69">
            <w:pPr>
              <w:overflowPunct w:val="0"/>
              <w:autoSpaceDE w:val="0"/>
              <w:autoSpaceDN w:val="0"/>
              <w:adjustRightInd w:val="0"/>
              <w:ind w:left="57" w:right="57"/>
              <w:jc w:val="both"/>
              <w:textAlignment w:val="baseline"/>
              <w:rPr>
                <w:sz w:val="16"/>
                <w:szCs w:val="16"/>
              </w:rPr>
            </w:pPr>
          </w:p>
        </w:tc>
        <w:tc>
          <w:tcPr>
            <w:tcW w:w="709" w:type="dxa"/>
            <w:vMerge/>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p>
        </w:tc>
        <w:tc>
          <w:tcPr>
            <w:tcW w:w="807" w:type="dxa"/>
            <w:vAlign w:val="center"/>
          </w:tcPr>
          <w:p w:rsidR="00AC230A" w:rsidRPr="0056466D" w:rsidRDefault="00AC230A" w:rsidP="002F3964">
            <w:pPr>
              <w:overflowPunct w:val="0"/>
              <w:autoSpaceDE w:val="0"/>
              <w:autoSpaceDN w:val="0"/>
              <w:adjustRightInd w:val="0"/>
              <w:ind w:right="57"/>
              <w:jc w:val="center"/>
              <w:textAlignment w:val="baseline"/>
              <w:rPr>
                <w:sz w:val="16"/>
                <w:szCs w:val="16"/>
              </w:rPr>
            </w:pPr>
            <w:r w:rsidRPr="0056466D">
              <w:rPr>
                <w:sz w:val="16"/>
                <w:szCs w:val="16"/>
              </w:rPr>
              <w:t>утверж-денная ГП</w:t>
            </w:r>
            <w:r w:rsidR="00E217EB">
              <w:rPr>
                <w:sz w:val="16"/>
                <w:szCs w:val="16"/>
              </w:rPr>
              <w:t>-20</w:t>
            </w:r>
            <w:r w:rsidR="002F3964" w:rsidRPr="0056466D">
              <w:rPr>
                <w:sz w:val="16"/>
                <w:szCs w:val="16"/>
              </w:rPr>
              <w:t xml:space="preserve"> (паспорт)/проект паспорта</w:t>
            </w:r>
          </w:p>
        </w:tc>
        <w:tc>
          <w:tcPr>
            <w:tcW w:w="850" w:type="dxa"/>
            <w:shd w:val="clear" w:color="auto" w:fill="auto"/>
            <w:vAlign w:val="center"/>
            <w:hideMark/>
          </w:tcPr>
          <w:p w:rsidR="00AC230A" w:rsidRPr="0056466D" w:rsidRDefault="00AC230A" w:rsidP="00316D69">
            <w:pPr>
              <w:overflowPunct w:val="0"/>
              <w:autoSpaceDE w:val="0"/>
              <w:autoSpaceDN w:val="0"/>
              <w:adjustRightInd w:val="0"/>
              <w:ind w:left="-28" w:right="-28"/>
              <w:jc w:val="center"/>
              <w:textAlignment w:val="baseline"/>
              <w:rPr>
                <w:sz w:val="16"/>
                <w:szCs w:val="16"/>
              </w:rPr>
            </w:pPr>
            <w:r w:rsidRPr="0056466D">
              <w:rPr>
                <w:sz w:val="16"/>
                <w:szCs w:val="16"/>
              </w:rPr>
              <w:t>сводная бюджетная</w:t>
            </w:r>
          </w:p>
          <w:p w:rsidR="00AC230A" w:rsidRPr="0056466D" w:rsidRDefault="00AC230A" w:rsidP="00E217EB">
            <w:pPr>
              <w:overflowPunct w:val="0"/>
              <w:autoSpaceDE w:val="0"/>
              <w:autoSpaceDN w:val="0"/>
              <w:adjustRightInd w:val="0"/>
              <w:ind w:left="-28" w:right="-28"/>
              <w:jc w:val="center"/>
              <w:textAlignment w:val="baseline"/>
              <w:rPr>
                <w:sz w:val="16"/>
                <w:szCs w:val="16"/>
              </w:rPr>
            </w:pPr>
            <w:r w:rsidRPr="0056466D">
              <w:rPr>
                <w:sz w:val="16"/>
                <w:szCs w:val="16"/>
              </w:rPr>
              <w:t xml:space="preserve">роспись на </w:t>
            </w:r>
            <w:r w:rsidR="00E217EB">
              <w:rPr>
                <w:sz w:val="16"/>
                <w:szCs w:val="16"/>
              </w:rPr>
              <w:t>0</w:t>
            </w:r>
            <w:r w:rsidRPr="0056466D">
              <w:rPr>
                <w:sz w:val="16"/>
                <w:szCs w:val="16"/>
              </w:rPr>
              <w:t>1.09.201</w:t>
            </w:r>
            <w:r w:rsidR="006B347A" w:rsidRPr="0056466D">
              <w:rPr>
                <w:sz w:val="16"/>
                <w:szCs w:val="16"/>
              </w:rPr>
              <w:t>9</w:t>
            </w:r>
            <w:r w:rsidRPr="0056466D">
              <w:rPr>
                <w:sz w:val="16"/>
                <w:szCs w:val="16"/>
              </w:rPr>
              <w:t xml:space="preserve"> </w:t>
            </w:r>
          </w:p>
        </w:tc>
        <w:tc>
          <w:tcPr>
            <w:tcW w:w="850" w:type="dxa"/>
            <w:shd w:val="clear" w:color="auto" w:fill="auto"/>
            <w:vAlign w:val="center"/>
            <w:hideMark/>
          </w:tcPr>
          <w:p w:rsidR="00AC230A" w:rsidRPr="0056466D" w:rsidRDefault="00AC230A" w:rsidP="00E217EB">
            <w:pPr>
              <w:overflowPunct w:val="0"/>
              <w:autoSpaceDE w:val="0"/>
              <w:autoSpaceDN w:val="0"/>
              <w:adjustRightInd w:val="0"/>
              <w:ind w:left="-17" w:right="-40"/>
              <w:jc w:val="center"/>
              <w:textAlignment w:val="baseline"/>
              <w:rPr>
                <w:sz w:val="16"/>
                <w:szCs w:val="16"/>
              </w:rPr>
            </w:pPr>
            <w:r w:rsidRPr="0056466D">
              <w:rPr>
                <w:sz w:val="16"/>
                <w:szCs w:val="16"/>
              </w:rPr>
              <w:t xml:space="preserve">исполне-ние на </w:t>
            </w:r>
            <w:r w:rsidR="00E217EB">
              <w:rPr>
                <w:sz w:val="16"/>
                <w:szCs w:val="16"/>
              </w:rPr>
              <w:t>0</w:t>
            </w:r>
            <w:r w:rsidRPr="0056466D">
              <w:rPr>
                <w:sz w:val="16"/>
                <w:szCs w:val="16"/>
              </w:rPr>
              <w:t>1.09.201</w:t>
            </w:r>
            <w:r w:rsidR="00C72DDE" w:rsidRPr="0056466D">
              <w:rPr>
                <w:sz w:val="16"/>
                <w:szCs w:val="16"/>
              </w:rPr>
              <w:t>9</w:t>
            </w:r>
            <w:r w:rsidRPr="0056466D">
              <w:rPr>
                <w:sz w:val="16"/>
                <w:szCs w:val="16"/>
              </w:rPr>
              <w:t xml:space="preserve"> </w:t>
            </w:r>
          </w:p>
        </w:tc>
        <w:tc>
          <w:tcPr>
            <w:tcW w:w="709" w:type="dxa"/>
            <w:vAlign w:val="center"/>
          </w:tcPr>
          <w:p w:rsidR="00AC230A" w:rsidRPr="0056466D" w:rsidRDefault="00AC230A" w:rsidP="00316D69">
            <w:pPr>
              <w:overflowPunct w:val="0"/>
              <w:autoSpaceDE w:val="0"/>
              <w:autoSpaceDN w:val="0"/>
              <w:adjustRightInd w:val="0"/>
              <w:ind w:left="17" w:right="-72"/>
              <w:jc w:val="center"/>
              <w:textAlignment w:val="baseline"/>
              <w:rPr>
                <w:sz w:val="16"/>
                <w:szCs w:val="16"/>
              </w:rPr>
            </w:pPr>
            <w:r w:rsidRPr="0056466D">
              <w:rPr>
                <w:sz w:val="16"/>
                <w:szCs w:val="16"/>
              </w:rPr>
              <w:t>% исполне-ния росписи</w:t>
            </w:r>
          </w:p>
        </w:tc>
        <w:tc>
          <w:tcPr>
            <w:tcW w:w="993" w:type="dxa"/>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утвержден-ная ГП</w:t>
            </w:r>
            <w:r w:rsidR="00E217EB">
              <w:rPr>
                <w:sz w:val="16"/>
                <w:szCs w:val="16"/>
              </w:rPr>
              <w:t>-20</w:t>
            </w:r>
            <w:r w:rsidRPr="0056466D">
              <w:rPr>
                <w:sz w:val="16"/>
                <w:szCs w:val="16"/>
              </w:rPr>
              <w:t xml:space="preserve"> (паспорт)/</w:t>
            </w:r>
          </w:p>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законо-проект</w:t>
            </w:r>
          </w:p>
        </w:tc>
        <w:tc>
          <w:tcPr>
            <w:tcW w:w="850" w:type="dxa"/>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отклоне-ние законо</w:t>
            </w:r>
            <w:r w:rsidR="00F6100D" w:rsidRPr="0056466D">
              <w:rPr>
                <w:sz w:val="16"/>
                <w:szCs w:val="16"/>
              </w:rPr>
              <w:t>-</w:t>
            </w:r>
            <w:r w:rsidRPr="0056466D">
              <w:rPr>
                <w:sz w:val="16"/>
                <w:szCs w:val="16"/>
              </w:rPr>
              <w:t>проекта от утверж</w:t>
            </w:r>
            <w:r w:rsidR="00F6100D" w:rsidRPr="0056466D">
              <w:rPr>
                <w:sz w:val="16"/>
                <w:szCs w:val="16"/>
              </w:rPr>
              <w:t>-</w:t>
            </w:r>
            <w:r w:rsidRPr="0056466D">
              <w:rPr>
                <w:sz w:val="16"/>
                <w:szCs w:val="16"/>
              </w:rPr>
              <w:t>денной ГП</w:t>
            </w:r>
            <w:r w:rsidR="00E217EB">
              <w:rPr>
                <w:sz w:val="16"/>
                <w:szCs w:val="16"/>
              </w:rPr>
              <w:t>-20</w:t>
            </w:r>
            <w:r w:rsidRPr="0056466D">
              <w:rPr>
                <w:sz w:val="16"/>
                <w:szCs w:val="16"/>
              </w:rPr>
              <w:t>, %</w:t>
            </w:r>
          </w:p>
        </w:tc>
        <w:tc>
          <w:tcPr>
            <w:tcW w:w="851" w:type="dxa"/>
            <w:vAlign w:val="center"/>
          </w:tcPr>
          <w:p w:rsidR="00AC230A" w:rsidRPr="0056466D" w:rsidRDefault="00F6100D" w:rsidP="00316D69">
            <w:pPr>
              <w:overflowPunct w:val="0"/>
              <w:autoSpaceDE w:val="0"/>
              <w:autoSpaceDN w:val="0"/>
              <w:adjustRightInd w:val="0"/>
              <w:ind w:left="57" w:right="57"/>
              <w:jc w:val="center"/>
              <w:textAlignment w:val="baseline"/>
              <w:rPr>
                <w:sz w:val="16"/>
                <w:szCs w:val="16"/>
              </w:rPr>
            </w:pPr>
            <w:r w:rsidRPr="0056466D">
              <w:rPr>
                <w:sz w:val="16"/>
                <w:szCs w:val="16"/>
              </w:rPr>
              <w:t>у</w:t>
            </w:r>
            <w:r w:rsidR="00AC230A" w:rsidRPr="0056466D">
              <w:rPr>
                <w:sz w:val="16"/>
                <w:szCs w:val="16"/>
              </w:rPr>
              <w:t>тверж</w:t>
            </w:r>
            <w:r w:rsidRPr="0056466D">
              <w:rPr>
                <w:sz w:val="16"/>
                <w:szCs w:val="16"/>
              </w:rPr>
              <w:t>-</w:t>
            </w:r>
            <w:r w:rsidR="00AC230A" w:rsidRPr="0056466D">
              <w:rPr>
                <w:sz w:val="16"/>
                <w:szCs w:val="16"/>
              </w:rPr>
              <w:t>денная ГП</w:t>
            </w:r>
            <w:r w:rsidR="00E217EB">
              <w:rPr>
                <w:sz w:val="16"/>
                <w:szCs w:val="16"/>
              </w:rPr>
              <w:t>-20</w:t>
            </w:r>
            <w:r w:rsidR="00AC230A" w:rsidRPr="0056466D">
              <w:rPr>
                <w:sz w:val="16"/>
                <w:szCs w:val="16"/>
              </w:rPr>
              <w:t xml:space="preserve"> (паспорт)/законо</w:t>
            </w:r>
            <w:r w:rsidRPr="0056466D">
              <w:rPr>
                <w:sz w:val="16"/>
                <w:szCs w:val="16"/>
              </w:rPr>
              <w:t>-</w:t>
            </w:r>
            <w:r w:rsidR="00AC230A" w:rsidRPr="0056466D">
              <w:rPr>
                <w:sz w:val="16"/>
                <w:szCs w:val="16"/>
              </w:rPr>
              <w:t>проект</w:t>
            </w:r>
          </w:p>
        </w:tc>
        <w:tc>
          <w:tcPr>
            <w:tcW w:w="851" w:type="dxa"/>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отклоне-ние законо</w:t>
            </w:r>
            <w:r w:rsidR="00F6100D" w:rsidRPr="0056466D">
              <w:rPr>
                <w:sz w:val="16"/>
                <w:szCs w:val="16"/>
              </w:rPr>
              <w:t>-</w:t>
            </w:r>
            <w:r w:rsidRPr="0056466D">
              <w:rPr>
                <w:sz w:val="16"/>
                <w:szCs w:val="16"/>
              </w:rPr>
              <w:t>проекта от утверж</w:t>
            </w:r>
            <w:r w:rsidR="00F6100D" w:rsidRPr="0056466D">
              <w:rPr>
                <w:sz w:val="16"/>
                <w:szCs w:val="16"/>
              </w:rPr>
              <w:t>-</w:t>
            </w:r>
            <w:r w:rsidRPr="0056466D">
              <w:rPr>
                <w:sz w:val="16"/>
                <w:szCs w:val="16"/>
              </w:rPr>
              <w:t>денной ГП</w:t>
            </w:r>
            <w:r w:rsidR="00E217EB">
              <w:rPr>
                <w:sz w:val="16"/>
                <w:szCs w:val="16"/>
              </w:rPr>
              <w:t>-20</w:t>
            </w:r>
            <w:r w:rsidRPr="0056466D">
              <w:rPr>
                <w:sz w:val="16"/>
                <w:szCs w:val="16"/>
              </w:rPr>
              <w:t>, %</w:t>
            </w:r>
          </w:p>
        </w:tc>
        <w:tc>
          <w:tcPr>
            <w:tcW w:w="851" w:type="dxa"/>
            <w:vAlign w:val="center"/>
          </w:tcPr>
          <w:p w:rsidR="00AC230A" w:rsidRPr="0056466D" w:rsidRDefault="00F6100D" w:rsidP="00F6100D">
            <w:pPr>
              <w:overflowPunct w:val="0"/>
              <w:autoSpaceDE w:val="0"/>
              <w:autoSpaceDN w:val="0"/>
              <w:adjustRightInd w:val="0"/>
              <w:ind w:left="57" w:right="57"/>
              <w:jc w:val="center"/>
              <w:textAlignment w:val="baseline"/>
              <w:rPr>
                <w:sz w:val="16"/>
                <w:szCs w:val="16"/>
              </w:rPr>
            </w:pPr>
            <w:r w:rsidRPr="0056466D">
              <w:rPr>
                <w:sz w:val="16"/>
                <w:szCs w:val="16"/>
              </w:rPr>
              <w:t>у</w:t>
            </w:r>
            <w:r w:rsidR="00AC230A" w:rsidRPr="0056466D">
              <w:rPr>
                <w:sz w:val="16"/>
                <w:szCs w:val="16"/>
              </w:rPr>
              <w:t>тверж</w:t>
            </w:r>
            <w:r w:rsidRPr="0056466D">
              <w:rPr>
                <w:sz w:val="16"/>
                <w:szCs w:val="16"/>
              </w:rPr>
              <w:t>-</w:t>
            </w:r>
            <w:r w:rsidR="00AC230A" w:rsidRPr="0056466D">
              <w:rPr>
                <w:sz w:val="16"/>
                <w:szCs w:val="16"/>
              </w:rPr>
              <w:t>денная ГП</w:t>
            </w:r>
            <w:r w:rsidR="00E217EB">
              <w:rPr>
                <w:sz w:val="16"/>
                <w:szCs w:val="16"/>
              </w:rPr>
              <w:t>-20</w:t>
            </w:r>
            <w:r w:rsidR="00AC230A" w:rsidRPr="0056466D">
              <w:rPr>
                <w:sz w:val="16"/>
                <w:szCs w:val="16"/>
              </w:rPr>
              <w:t xml:space="preserve"> (паспорт)/законо</w:t>
            </w:r>
            <w:r w:rsidRPr="0056466D">
              <w:rPr>
                <w:sz w:val="16"/>
                <w:szCs w:val="16"/>
              </w:rPr>
              <w:t>-</w:t>
            </w:r>
            <w:r w:rsidR="00AC230A" w:rsidRPr="0056466D">
              <w:rPr>
                <w:sz w:val="16"/>
                <w:szCs w:val="16"/>
              </w:rPr>
              <w:t>проект</w:t>
            </w:r>
          </w:p>
        </w:tc>
        <w:tc>
          <w:tcPr>
            <w:tcW w:w="851" w:type="dxa"/>
            <w:vAlign w:val="center"/>
          </w:tcPr>
          <w:p w:rsidR="00AC230A" w:rsidRPr="0056466D" w:rsidRDefault="00AC230A" w:rsidP="00316D69">
            <w:pPr>
              <w:overflowPunct w:val="0"/>
              <w:autoSpaceDE w:val="0"/>
              <w:autoSpaceDN w:val="0"/>
              <w:adjustRightInd w:val="0"/>
              <w:ind w:left="57" w:right="57"/>
              <w:jc w:val="center"/>
              <w:textAlignment w:val="baseline"/>
              <w:rPr>
                <w:sz w:val="16"/>
                <w:szCs w:val="16"/>
              </w:rPr>
            </w:pPr>
            <w:r w:rsidRPr="0056466D">
              <w:rPr>
                <w:sz w:val="16"/>
                <w:szCs w:val="16"/>
              </w:rPr>
              <w:t>отклоне-ние законо</w:t>
            </w:r>
            <w:r w:rsidR="00381940" w:rsidRPr="0056466D">
              <w:rPr>
                <w:sz w:val="16"/>
                <w:szCs w:val="16"/>
              </w:rPr>
              <w:t>-</w:t>
            </w:r>
            <w:r w:rsidRPr="0056466D">
              <w:rPr>
                <w:sz w:val="16"/>
                <w:szCs w:val="16"/>
              </w:rPr>
              <w:t>проекта</w:t>
            </w:r>
            <w:r w:rsidR="00381940" w:rsidRPr="0056466D">
              <w:rPr>
                <w:sz w:val="16"/>
                <w:szCs w:val="16"/>
              </w:rPr>
              <w:t xml:space="preserve"> </w:t>
            </w:r>
            <w:r w:rsidRPr="0056466D">
              <w:rPr>
                <w:sz w:val="16"/>
                <w:szCs w:val="16"/>
              </w:rPr>
              <w:t>от утверж</w:t>
            </w:r>
            <w:r w:rsidR="00F6100D" w:rsidRPr="0056466D">
              <w:rPr>
                <w:sz w:val="16"/>
                <w:szCs w:val="16"/>
              </w:rPr>
              <w:t>-</w:t>
            </w:r>
            <w:r w:rsidRPr="0056466D">
              <w:rPr>
                <w:sz w:val="16"/>
                <w:szCs w:val="16"/>
              </w:rPr>
              <w:t>денной ГП</w:t>
            </w:r>
            <w:r w:rsidR="00E217EB">
              <w:rPr>
                <w:sz w:val="16"/>
                <w:szCs w:val="16"/>
              </w:rPr>
              <w:t>-20</w:t>
            </w:r>
            <w:r w:rsidRPr="0056466D">
              <w:rPr>
                <w:sz w:val="16"/>
                <w:szCs w:val="16"/>
              </w:rPr>
              <w:t>, %</w:t>
            </w:r>
          </w:p>
        </w:tc>
      </w:tr>
      <w:tr w:rsidR="00E46C13" w:rsidRPr="0056466D" w:rsidTr="00BC464F">
        <w:trPr>
          <w:trHeight w:val="20"/>
          <w:tblHeader/>
        </w:trPr>
        <w:tc>
          <w:tcPr>
            <w:tcW w:w="1374" w:type="dxa"/>
            <w:vAlign w:val="center"/>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1</w:t>
            </w:r>
          </w:p>
        </w:tc>
        <w:tc>
          <w:tcPr>
            <w:tcW w:w="709"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2</w:t>
            </w:r>
          </w:p>
        </w:tc>
        <w:tc>
          <w:tcPr>
            <w:tcW w:w="807" w:type="dxa"/>
            <w:vAlign w:val="center"/>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3</w:t>
            </w:r>
          </w:p>
        </w:tc>
        <w:tc>
          <w:tcPr>
            <w:tcW w:w="850" w:type="dxa"/>
            <w:shd w:val="clear" w:color="auto" w:fill="auto"/>
            <w:vAlign w:val="center"/>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4</w:t>
            </w:r>
          </w:p>
        </w:tc>
        <w:tc>
          <w:tcPr>
            <w:tcW w:w="850" w:type="dxa"/>
            <w:shd w:val="clear" w:color="auto" w:fill="auto"/>
            <w:vAlign w:val="center"/>
          </w:tcPr>
          <w:p w:rsidR="00E63587" w:rsidRPr="0056466D" w:rsidRDefault="00E63587" w:rsidP="00316D69">
            <w:pPr>
              <w:overflowPunct w:val="0"/>
              <w:autoSpaceDE w:val="0"/>
              <w:autoSpaceDN w:val="0"/>
              <w:adjustRightInd w:val="0"/>
              <w:ind w:left="-17" w:right="-40"/>
              <w:jc w:val="center"/>
              <w:textAlignment w:val="baseline"/>
              <w:rPr>
                <w:sz w:val="16"/>
                <w:szCs w:val="16"/>
              </w:rPr>
            </w:pPr>
            <w:r w:rsidRPr="0056466D">
              <w:rPr>
                <w:sz w:val="16"/>
                <w:szCs w:val="16"/>
              </w:rPr>
              <w:t>5</w:t>
            </w:r>
          </w:p>
        </w:tc>
        <w:tc>
          <w:tcPr>
            <w:tcW w:w="709"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6</w:t>
            </w:r>
          </w:p>
        </w:tc>
        <w:tc>
          <w:tcPr>
            <w:tcW w:w="993"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7</w:t>
            </w:r>
          </w:p>
        </w:tc>
        <w:tc>
          <w:tcPr>
            <w:tcW w:w="850"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8</w:t>
            </w:r>
          </w:p>
        </w:tc>
        <w:tc>
          <w:tcPr>
            <w:tcW w:w="851"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9</w:t>
            </w:r>
          </w:p>
        </w:tc>
        <w:tc>
          <w:tcPr>
            <w:tcW w:w="851"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10</w:t>
            </w:r>
          </w:p>
        </w:tc>
        <w:tc>
          <w:tcPr>
            <w:tcW w:w="851"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11</w:t>
            </w:r>
          </w:p>
        </w:tc>
        <w:tc>
          <w:tcPr>
            <w:tcW w:w="851" w:type="dxa"/>
          </w:tcPr>
          <w:p w:rsidR="00E63587" w:rsidRPr="0056466D" w:rsidRDefault="00E63587" w:rsidP="00316D69">
            <w:pPr>
              <w:overflowPunct w:val="0"/>
              <w:autoSpaceDE w:val="0"/>
              <w:autoSpaceDN w:val="0"/>
              <w:adjustRightInd w:val="0"/>
              <w:ind w:left="57" w:right="57"/>
              <w:jc w:val="center"/>
              <w:textAlignment w:val="baseline"/>
              <w:rPr>
                <w:sz w:val="16"/>
                <w:szCs w:val="16"/>
              </w:rPr>
            </w:pPr>
            <w:r w:rsidRPr="0056466D">
              <w:rPr>
                <w:sz w:val="16"/>
                <w:szCs w:val="16"/>
              </w:rPr>
              <w:t>12</w:t>
            </w:r>
          </w:p>
        </w:tc>
      </w:tr>
      <w:tr w:rsidR="001E6CC2" w:rsidRPr="0056466D" w:rsidTr="00BC464F">
        <w:trPr>
          <w:trHeight w:val="130"/>
        </w:trPr>
        <w:tc>
          <w:tcPr>
            <w:tcW w:w="1374" w:type="dxa"/>
            <w:vMerge w:val="restart"/>
            <w:shd w:val="clear" w:color="auto" w:fill="auto"/>
            <w:vAlign w:val="center"/>
          </w:tcPr>
          <w:p w:rsidR="001E6CC2" w:rsidRPr="0056466D" w:rsidRDefault="001E6CC2" w:rsidP="0090345D">
            <w:pPr>
              <w:ind w:left="57" w:right="57"/>
              <w:jc w:val="center"/>
              <w:rPr>
                <w:rFonts w:eastAsia="Calibri"/>
                <w:b/>
                <w:bCs/>
                <w:sz w:val="16"/>
                <w:szCs w:val="16"/>
              </w:rPr>
            </w:pPr>
            <w:r w:rsidRPr="0056466D">
              <w:rPr>
                <w:rFonts w:eastAsia="Calibri"/>
                <w:b/>
                <w:bCs/>
                <w:sz w:val="16"/>
                <w:szCs w:val="16"/>
              </w:rPr>
              <w:t>Расходы по ГП-20, всего</w:t>
            </w:r>
          </w:p>
        </w:tc>
        <w:tc>
          <w:tcPr>
            <w:tcW w:w="709" w:type="dxa"/>
            <w:vMerge w:val="restart"/>
            <w:vAlign w:val="center"/>
          </w:tcPr>
          <w:p w:rsidR="001E6CC2" w:rsidRPr="0056466D" w:rsidRDefault="001E6CC2" w:rsidP="0090345D">
            <w:pPr>
              <w:overflowPunct w:val="0"/>
              <w:spacing w:line="276" w:lineRule="auto"/>
              <w:ind w:left="-61"/>
              <w:jc w:val="center"/>
              <w:textAlignment w:val="baseline"/>
              <w:rPr>
                <w:rFonts w:eastAsia="Calibri"/>
                <w:b/>
                <w:bCs/>
                <w:sz w:val="16"/>
                <w:szCs w:val="16"/>
                <w:lang w:val="en-US" w:eastAsia="en-US"/>
              </w:rPr>
            </w:pPr>
            <w:r w:rsidRPr="0056466D">
              <w:rPr>
                <w:rFonts w:eastAsia="Calibri"/>
                <w:b/>
                <w:bCs/>
                <w:sz w:val="16"/>
                <w:szCs w:val="16"/>
                <w:lang w:val="en-US" w:eastAsia="en-US"/>
              </w:rPr>
              <w:t>6 853,5</w:t>
            </w:r>
          </w:p>
        </w:tc>
        <w:tc>
          <w:tcPr>
            <w:tcW w:w="807" w:type="dxa"/>
            <w:vAlign w:val="center"/>
          </w:tcPr>
          <w:p w:rsidR="001E6CC2" w:rsidRPr="0056466D" w:rsidRDefault="001E6CC2" w:rsidP="0090345D">
            <w:pPr>
              <w:spacing w:line="276" w:lineRule="auto"/>
              <w:ind w:left="57" w:right="57"/>
              <w:jc w:val="center"/>
              <w:rPr>
                <w:rFonts w:eastAsia="Calibri"/>
                <w:b/>
                <w:bCs/>
                <w:sz w:val="16"/>
                <w:szCs w:val="16"/>
                <w:lang w:eastAsia="en-US"/>
              </w:rPr>
            </w:pPr>
            <w:r w:rsidRPr="0056466D">
              <w:rPr>
                <w:rFonts w:eastAsia="Calibri"/>
                <w:b/>
                <w:bCs/>
                <w:sz w:val="16"/>
                <w:szCs w:val="16"/>
                <w:lang w:eastAsia="en-US"/>
              </w:rPr>
              <w:t>11 354</w:t>
            </w:r>
            <w:r w:rsidRPr="0056466D">
              <w:rPr>
                <w:rFonts w:eastAsia="Calibri"/>
                <w:b/>
                <w:bCs/>
                <w:sz w:val="16"/>
                <w:szCs w:val="16"/>
                <w:lang w:val="en-US" w:eastAsia="en-US"/>
              </w:rPr>
              <w:t>,</w:t>
            </w:r>
            <w:r w:rsidRPr="0056466D">
              <w:rPr>
                <w:rFonts w:eastAsia="Calibri"/>
                <w:b/>
                <w:bCs/>
                <w:sz w:val="16"/>
                <w:szCs w:val="16"/>
                <w:lang w:eastAsia="en-US"/>
              </w:rPr>
              <w:t>4</w:t>
            </w:r>
          </w:p>
        </w:tc>
        <w:tc>
          <w:tcPr>
            <w:tcW w:w="850" w:type="dxa"/>
            <w:vMerge w:val="restart"/>
            <w:vAlign w:val="center"/>
          </w:tcPr>
          <w:p w:rsidR="001E6CC2" w:rsidRPr="0056466D" w:rsidRDefault="001E6CC2" w:rsidP="0090345D">
            <w:pPr>
              <w:spacing w:line="276" w:lineRule="auto"/>
              <w:ind w:left="57" w:right="57"/>
              <w:jc w:val="center"/>
              <w:rPr>
                <w:rFonts w:eastAsia="Calibri"/>
                <w:b/>
                <w:bCs/>
                <w:sz w:val="16"/>
                <w:szCs w:val="16"/>
                <w:lang w:val="en-US" w:eastAsia="en-US"/>
              </w:rPr>
            </w:pPr>
            <w:r w:rsidRPr="0056466D">
              <w:rPr>
                <w:rFonts w:eastAsia="Calibri"/>
                <w:b/>
                <w:bCs/>
                <w:sz w:val="16"/>
                <w:szCs w:val="16"/>
                <w:lang w:val="en-US" w:eastAsia="en-US"/>
              </w:rPr>
              <w:t>15 079,0</w:t>
            </w:r>
          </w:p>
        </w:tc>
        <w:tc>
          <w:tcPr>
            <w:tcW w:w="850" w:type="dxa"/>
            <w:vMerge w:val="restart"/>
            <w:vAlign w:val="center"/>
          </w:tcPr>
          <w:p w:rsidR="001E6CC2" w:rsidRPr="0056466D" w:rsidRDefault="001E6CC2" w:rsidP="0090345D">
            <w:pPr>
              <w:spacing w:line="276" w:lineRule="auto"/>
              <w:ind w:left="57" w:right="57"/>
              <w:jc w:val="center"/>
              <w:rPr>
                <w:rFonts w:eastAsia="Calibri"/>
                <w:b/>
                <w:bCs/>
                <w:sz w:val="16"/>
                <w:szCs w:val="16"/>
                <w:lang w:val="en-US" w:eastAsia="en-US"/>
              </w:rPr>
            </w:pPr>
            <w:r w:rsidRPr="0056466D">
              <w:rPr>
                <w:rFonts w:eastAsia="Calibri"/>
                <w:b/>
                <w:bCs/>
                <w:sz w:val="16"/>
                <w:szCs w:val="16"/>
                <w:lang w:val="en-US" w:eastAsia="en-US"/>
              </w:rPr>
              <w:t>2 365,7</w:t>
            </w:r>
          </w:p>
        </w:tc>
        <w:tc>
          <w:tcPr>
            <w:tcW w:w="709" w:type="dxa"/>
            <w:vMerge w:val="restart"/>
            <w:vAlign w:val="center"/>
          </w:tcPr>
          <w:p w:rsidR="001E6CC2" w:rsidRPr="0056466D" w:rsidRDefault="001E6CC2" w:rsidP="0090345D">
            <w:pPr>
              <w:spacing w:line="276" w:lineRule="auto"/>
              <w:ind w:left="57" w:right="57"/>
              <w:jc w:val="center"/>
              <w:rPr>
                <w:rFonts w:eastAsia="Calibri"/>
                <w:b/>
                <w:bCs/>
                <w:sz w:val="16"/>
                <w:szCs w:val="16"/>
                <w:lang w:val="en-US" w:eastAsia="en-US"/>
              </w:rPr>
            </w:pPr>
            <w:r w:rsidRPr="0056466D">
              <w:rPr>
                <w:rFonts w:eastAsia="Calibri"/>
                <w:b/>
                <w:bCs/>
                <w:sz w:val="16"/>
                <w:szCs w:val="16"/>
                <w:lang w:val="en-US" w:eastAsia="en-US"/>
              </w:rPr>
              <w:t>15,7</w:t>
            </w:r>
          </w:p>
        </w:tc>
        <w:tc>
          <w:tcPr>
            <w:tcW w:w="993" w:type="dxa"/>
            <w:vAlign w:val="center"/>
          </w:tcPr>
          <w:p w:rsidR="001E6CC2" w:rsidRPr="0056466D" w:rsidRDefault="001E6CC2" w:rsidP="0090345D">
            <w:pPr>
              <w:spacing w:line="276" w:lineRule="auto"/>
              <w:ind w:left="57" w:right="57"/>
              <w:jc w:val="center"/>
              <w:rPr>
                <w:rFonts w:eastAsia="Calibri"/>
                <w:b/>
                <w:bCs/>
                <w:sz w:val="16"/>
                <w:szCs w:val="16"/>
                <w:lang w:eastAsia="en-US"/>
              </w:rPr>
            </w:pPr>
            <w:r w:rsidRPr="0056466D">
              <w:rPr>
                <w:rFonts w:eastAsia="Calibri"/>
                <w:b/>
                <w:bCs/>
                <w:sz w:val="16"/>
                <w:szCs w:val="16"/>
                <w:lang w:eastAsia="en-US"/>
              </w:rPr>
              <w:t>11 278,0</w:t>
            </w:r>
          </w:p>
        </w:tc>
        <w:tc>
          <w:tcPr>
            <w:tcW w:w="850" w:type="dxa"/>
            <w:vMerge w:val="restart"/>
            <w:vAlign w:val="center"/>
          </w:tcPr>
          <w:p w:rsidR="001E6CC2" w:rsidRPr="0056466D" w:rsidRDefault="001E6CC2" w:rsidP="0090345D">
            <w:pPr>
              <w:overflowPunct w:val="0"/>
              <w:spacing w:line="276" w:lineRule="auto"/>
              <w:ind w:left="57" w:right="57"/>
              <w:jc w:val="center"/>
              <w:textAlignment w:val="baseline"/>
              <w:rPr>
                <w:rFonts w:eastAsia="Calibri"/>
                <w:b/>
                <w:bCs/>
                <w:sz w:val="16"/>
                <w:szCs w:val="16"/>
                <w:lang w:val="en-US" w:eastAsia="en-US"/>
              </w:rPr>
            </w:pPr>
            <w:r w:rsidRPr="0056466D">
              <w:rPr>
                <w:rFonts w:eastAsia="Calibri"/>
                <w:b/>
                <w:bCs/>
                <w:sz w:val="16"/>
                <w:szCs w:val="16"/>
                <w:lang w:val="en-US" w:eastAsia="en-US"/>
              </w:rPr>
              <w:t>-</w:t>
            </w:r>
          </w:p>
        </w:tc>
        <w:tc>
          <w:tcPr>
            <w:tcW w:w="851" w:type="dxa"/>
            <w:vAlign w:val="center"/>
          </w:tcPr>
          <w:p w:rsidR="001E6CC2" w:rsidRPr="0056466D" w:rsidRDefault="001E6CC2" w:rsidP="0090345D">
            <w:pPr>
              <w:spacing w:line="276" w:lineRule="auto"/>
              <w:ind w:left="57" w:right="57"/>
              <w:jc w:val="center"/>
              <w:rPr>
                <w:rFonts w:eastAsia="Calibri"/>
                <w:b/>
                <w:bCs/>
                <w:sz w:val="16"/>
                <w:szCs w:val="16"/>
                <w:lang w:eastAsia="en-US"/>
              </w:rPr>
            </w:pPr>
            <w:r w:rsidRPr="0056466D">
              <w:rPr>
                <w:rFonts w:eastAsia="Calibri"/>
                <w:b/>
                <w:bCs/>
                <w:sz w:val="16"/>
                <w:szCs w:val="16"/>
                <w:lang w:eastAsia="en-US"/>
              </w:rPr>
              <w:t>11 </w:t>
            </w:r>
            <w:r w:rsidRPr="0056466D">
              <w:rPr>
                <w:rFonts w:eastAsia="Calibri"/>
                <w:b/>
                <w:bCs/>
                <w:sz w:val="16"/>
                <w:szCs w:val="16"/>
                <w:lang w:val="en-US" w:eastAsia="en-US"/>
              </w:rPr>
              <w:t>080,9</w:t>
            </w:r>
          </w:p>
        </w:tc>
        <w:tc>
          <w:tcPr>
            <w:tcW w:w="851" w:type="dxa"/>
            <w:vMerge w:val="restart"/>
            <w:vAlign w:val="center"/>
          </w:tcPr>
          <w:p w:rsidR="001E6CC2" w:rsidRPr="0056466D" w:rsidRDefault="001E6CC2" w:rsidP="00055AFB">
            <w:pPr>
              <w:overflowPunct w:val="0"/>
              <w:spacing w:line="276" w:lineRule="auto"/>
              <w:ind w:left="57" w:right="57"/>
              <w:jc w:val="center"/>
              <w:textAlignment w:val="baseline"/>
              <w:rPr>
                <w:rFonts w:eastAsia="Calibri"/>
                <w:b/>
                <w:bCs/>
                <w:sz w:val="16"/>
                <w:szCs w:val="16"/>
                <w:lang w:val="en-US" w:eastAsia="en-US"/>
              </w:rPr>
            </w:pPr>
            <w:r w:rsidRPr="0056466D">
              <w:rPr>
                <w:rFonts w:eastAsia="Calibri"/>
                <w:b/>
                <w:bCs/>
                <w:sz w:val="16"/>
                <w:szCs w:val="16"/>
                <w:lang w:val="en-US" w:eastAsia="en-US"/>
              </w:rPr>
              <w:t>-</w:t>
            </w:r>
            <w:r w:rsidR="00331C95">
              <w:rPr>
                <w:rFonts w:eastAsia="Calibri"/>
                <w:b/>
                <w:bCs/>
                <w:sz w:val="16"/>
                <w:szCs w:val="16"/>
                <w:lang w:eastAsia="en-US"/>
              </w:rPr>
              <w:t>0,</w:t>
            </w:r>
            <w:r w:rsidR="00055AFB">
              <w:rPr>
                <w:rFonts w:eastAsia="Calibri"/>
                <w:b/>
                <w:bCs/>
                <w:sz w:val="16"/>
                <w:szCs w:val="16"/>
                <w:lang w:eastAsia="en-US"/>
              </w:rPr>
              <w:t>003</w:t>
            </w:r>
          </w:p>
        </w:tc>
        <w:tc>
          <w:tcPr>
            <w:tcW w:w="851" w:type="dxa"/>
            <w:vAlign w:val="center"/>
          </w:tcPr>
          <w:p w:rsidR="001E6CC2" w:rsidRPr="0056466D" w:rsidRDefault="001E6CC2" w:rsidP="0090345D">
            <w:pPr>
              <w:spacing w:line="276" w:lineRule="auto"/>
              <w:ind w:left="-18" w:right="-38"/>
              <w:jc w:val="center"/>
              <w:rPr>
                <w:rFonts w:eastAsia="Calibri"/>
                <w:b/>
                <w:bCs/>
                <w:sz w:val="16"/>
                <w:szCs w:val="16"/>
                <w:lang w:val="en-US" w:eastAsia="en-US"/>
              </w:rPr>
            </w:pPr>
            <w:r w:rsidRPr="0056466D">
              <w:rPr>
                <w:rFonts w:eastAsia="Calibri"/>
                <w:b/>
                <w:bCs/>
                <w:sz w:val="16"/>
                <w:szCs w:val="16"/>
                <w:lang w:val="en-US" w:eastAsia="en-US"/>
              </w:rPr>
              <w:t>11 584,6</w:t>
            </w:r>
          </w:p>
        </w:tc>
        <w:tc>
          <w:tcPr>
            <w:tcW w:w="851" w:type="dxa"/>
            <w:vMerge w:val="restart"/>
            <w:vAlign w:val="center"/>
          </w:tcPr>
          <w:p w:rsidR="001E6CC2" w:rsidRPr="00331C95" w:rsidRDefault="001E6CC2" w:rsidP="00331C95">
            <w:pPr>
              <w:overflowPunct w:val="0"/>
              <w:spacing w:line="276" w:lineRule="auto"/>
              <w:ind w:left="57" w:right="57"/>
              <w:jc w:val="center"/>
              <w:textAlignment w:val="baseline"/>
              <w:rPr>
                <w:rFonts w:eastAsia="Calibri"/>
                <w:b/>
                <w:sz w:val="16"/>
                <w:szCs w:val="16"/>
                <w:lang w:eastAsia="en-US"/>
              </w:rPr>
            </w:pPr>
            <w:r w:rsidRPr="0056466D">
              <w:rPr>
                <w:rFonts w:eastAsia="Calibri"/>
                <w:b/>
                <w:sz w:val="16"/>
                <w:szCs w:val="16"/>
                <w:lang w:val="en-US" w:eastAsia="en-US"/>
              </w:rPr>
              <w:t xml:space="preserve">-  </w:t>
            </w:r>
            <w:r w:rsidR="00331C95">
              <w:rPr>
                <w:rFonts w:eastAsia="Calibri"/>
                <w:b/>
                <w:sz w:val="16"/>
                <w:szCs w:val="16"/>
                <w:lang w:eastAsia="en-US"/>
              </w:rPr>
              <w:t>4,3</w:t>
            </w:r>
          </w:p>
        </w:tc>
      </w:tr>
      <w:tr w:rsidR="001E6CC2" w:rsidRPr="0056466D" w:rsidTr="00BC464F">
        <w:trPr>
          <w:trHeight w:val="70"/>
        </w:trPr>
        <w:tc>
          <w:tcPr>
            <w:tcW w:w="1374" w:type="dxa"/>
            <w:vMerge/>
            <w:shd w:val="clear" w:color="auto" w:fill="auto"/>
            <w:vAlign w:val="center"/>
          </w:tcPr>
          <w:p w:rsidR="001E6CC2" w:rsidRPr="0056466D" w:rsidRDefault="001E6CC2" w:rsidP="001E6CC2">
            <w:pPr>
              <w:ind w:left="57" w:right="57"/>
              <w:jc w:val="center"/>
              <w:rPr>
                <w:rFonts w:eastAsia="Calibri"/>
                <w:b/>
                <w:bCs/>
                <w:sz w:val="16"/>
                <w:szCs w:val="16"/>
              </w:rPr>
            </w:pPr>
          </w:p>
        </w:tc>
        <w:tc>
          <w:tcPr>
            <w:tcW w:w="709" w:type="dxa"/>
            <w:vMerge/>
            <w:vAlign w:val="center"/>
          </w:tcPr>
          <w:p w:rsidR="001E6CC2" w:rsidRPr="0056466D" w:rsidRDefault="001E6CC2" w:rsidP="001E6CC2">
            <w:pPr>
              <w:overflowPunct w:val="0"/>
              <w:spacing w:line="276" w:lineRule="auto"/>
              <w:ind w:left="-61"/>
              <w:jc w:val="center"/>
              <w:textAlignment w:val="baseline"/>
              <w:rPr>
                <w:rFonts w:eastAsia="Calibri"/>
                <w:lang w:val="en-US" w:eastAsia="en-US"/>
              </w:rPr>
            </w:pPr>
          </w:p>
        </w:tc>
        <w:tc>
          <w:tcPr>
            <w:tcW w:w="807" w:type="dxa"/>
            <w:vAlign w:val="center"/>
          </w:tcPr>
          <w:p w:rsidR="001E6CC2" w:rsidRPr="0056466D" w:rsidRDefault="001E6CC2" w:rsidP="001E6CC2">
            <w:pPr>
              <w:overflowPunct w:val="0"/>
              <w:spacing w:line="276" w:lineRule="auto"/>
              <w:ind w:left="57" w:right="57"/>
              <w:jc w:val="center"/>
              <w:textAlignment w:val="baseline"/>
              <w:rPr>
                <w:rFonts w:eastAsia="Calibri"/>
                <w:lang w:eastAsia="en-US"/>
              </w:rPr>
            </w:pPr>
            <w:r w:rsidRPr="0056466D">
              <w:rPr>
                <w:rFonts w:eastAsia="Calibri"/>
                <w:b/>
                <w:sz w:val="16"/>
                <w:szCs w:val="16"/>
                <w:lang w:eastAsia="en-US"/>
              </w:rPr>
              <w:t>15 079,0</w:t>
            </w:r>
          </w:p>
        </w:tc>
        <w:tc>
          <w:tcPr>
            <w:tcW w:w="850" w:type="dxa"/>
            <w:vMerge/>
            <w:vAlign w:val="center"/>
          </w:tcPr>
          <w:p w:rsidR="001E6CC2" w:rsidRPr="0056466D" w:rsidRDefault="001E6CC2" w:rsidP="001E6CC2">
            <w:pPr>
              <w:spacing w:line="276" w:lineRule="auto"/>
              <w:ind w:left="57" w:right="57"/>
              <w:jc w:val="center"/>
              <w:rPr>
                <w:rFonts w:eastAsia="Calibri"/>
                <w:b/>
                <w:bCs/>
                <w:sz w:val="16"/>
                <w:szCs w:val="16"/>
                <w:lang w:val="en-US" w:eastAsia="en-US"/>
              </w:rPr>
            </w:pPr>
          </w:p>
        </w:tc>
        <w:tc>
          <w:tcPr>
            <w:tcW w:w="850" w:type="dxa"/>
            <w:vMerge/>
            <w:vAlign w:val="center"/>
          </w:tcPr>
          <w:p w:rsidR="001E6CC2" w:rsidRPr="0056466D" w:rsidRDefault="001E6CC2" w:rsidP="001E6CC2">
            <w:pPr>
              <w:spacing w:line="276" w:lineRule="auto"/>
              <w:ind w:left="57" w:right="57"/>
              <w:jc w:val="center"/>
              <w:rPr>
                <w:rFonts w:eastAsia="Calibri"/>
                <w:sz w:val="16"/>
                <w:szCs w:val="16"/>
                <w:lang w:eastAsia="en-US"/>
              </w:rPr>
            </w:pPr>
          </w:p>
        </w:tc>
        <w:tc>
          <w:tcPr>
            <w:tcW w:w="709" w:type="dxa"/>
            <w:vMerge/>
            <w:vAlign w:val="center"/>
          </w:tcPr>
          <w:p w:rsidR="001E6CC2" w:rsidRPr="0056466D" w:rsidRDefault="001E6CC2" w:rsidP="001E6CC2">
            <w:pPr>
              <w:spacing w:line="276" w:lineRule="auto"/>
              <w:ind w:left="57" w:right="57"/>
              <w:jc w:val="center"/>
              <w:rPr>
                <w:rFonts w:eastAsia="Calibri"/>
                <w:sz w:val="16"/>
                <w:szCs w:val="16"/>
                <w:lang w:eastAsia="en-US"/>
              </w:rPr>
            </w:pPr>
          </w:p>
        </w:tc>
        <w:tc>
          <w:tcPr>
            <w:tcW w:w="993" w:type="dxa"/>
            <w:vAlign w:val="center"/>
          </w:tcPr>
          <w:p w:rsidR="001E6CC2" w:rsidRPr="0056466D" w:rsidRDefault="001E6CC2" w:rsidP="001E6CC2">
            <w:pPr>
              <w:spacing w:line="276" w:lineRule="auto"/>
              <w:ind w:left="57" w:right="57"/>
              <w:jc w:val="center"/>
              <w:rPr>
                <w:rFonts w:eastAsia="Calibri"/>
                <w:sz w:val="16"/>
                <w:szCs w:val="16"/>
                <w:lang w:eastAsia="en-US"/>
              </w:rPr>
            </w:pPr>
            <w:r w:rsidRPr="0056466D">
              <w:rPr>
                <w:rFonts w:eastAsia="Calibri"/>
                <w:b/>
                <w:bCs/>
                <w:sz w:val="16"/>
                <w:szCs w:val="16"/>
                <w:lang w:eastAsia="en-US"/>
              </w:rPr>
              <w:t>11 278</w:t>
            </w:r>
            <w:r w:rsidRPr="0056466D">
              <w:rPr>
                <w:rFonts w:eastAsia="Calibri"/>
                <w:b/>
                <w:bCs/>
                <w:sz w:val="16"/>
                <w:szCs w:val="16"/>
                <w:lang w:val="en-US" w:eastAsia="en-US"/>
              </w:rPr>
              <w:t>,</w:t>
            </w:r>
            <w:r w:rsidRPr="0056466D">
              <w:rPr>
                <w:rFonts w:eastAsia="Calibri"/>
                <w:b/>
                <w:bCs/>
                <w:sz w:val="16"/>
                <w:szCs w:val="16"/>
                <w:lang w:eastAsia="en-US"/>
              </w:rPr>
              <w:t>0</w:t>
            </w:r>
          </w:p>
        </w:tc>
        <w:tc>
          <w:tcPr>
            <w:tcW w:w="850"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p>
        </w:tc>
        <w:tc>
          <w:tcPr>
            <w:tcW w:w="851" w:type="dxa"/>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b/>
                <w:bCs/>
                <w:sz w:val="16"/>
                <w:szCs w:val="16"/>
                <w:lang w:val="en-US" w:eastAsia="en-US"/>
              </w:rPr>
              <w:t>11 080,</w:t>
            </w:r>
            <w:r w:rsidRPr="0056466D">
              <w:rPr>
                <w:rFonts w:eastAsia="Calibri"/>
                <w:b/>
                <w:bCs/>
                <w:sz w:val="16"/>
                <w:szCs w:val="16"/>
                <w:lang w:eastAsia="en-US"/>
              </w:rPr>
              <w:t>6</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p>
        </w:tc>
        <w:tc>
          <w:tcPr>
            <w:tcW w:w="851" w:type="dxa"/>
            <w:vAlign w:val="center"/>
          </w:tcPr>
          <w:p w:rsidR="001E6CC2" w:rsidRPr="0056466D" w:rsidRDefault="001E6CC2" w:rsidP="001E6CC2">
            <w:pPr>
              <w:spacing w:line="276" w:lineRule="auto"/>
              <w:ind w:left="-18" w:right="-38"/>
              <w:jc w:val="center"/>
              <w:rPr>
                <w:rFonts w:eastAsia="Calibri"/>
                <w:b/>
                <w:bCs/>
                <w:sz w:val="16"/>
                <w:szCs w:val="16"/>
                <w:lang w:val="en-US" w:eastAsia="en-US"/>
              </w:rPr>
            </w:pPr>
            <w:r w:rsidRPr="0056466D">
              <w:rPr>
                <w:rFonts w:eastAsia="Calibri"/>
                <w:b/>
                <w:bCs/>
                <w:sz w:val="16"/>
                <w:szCs w:val="16"/>
                <w:lang w:eastAsia="en-US"/>
              </w:rPr>
              <w:t>11 087</w:t>
            </w:r>
            <w:r w:rsidRPr="0056466D">
              <w:rPr>
                <w:rFonts w:eastAsia="Calibri"/>
                <w:b/>
                <w:bCs/>
                <w:sz w:val="16"/>
                <w:szCs w:val="16"/>
                <w:lang w:val="en-US" w:eastAsia="en-US"/>
              </w:rPr>
              <w:t>,</w:t>
            </w:r>
            <w:r w:rsidRPr="0056466D">
              <w:rPr>
                <w:rFonts w:eastAsia="Calibri"/>
                <w:b/>
                <w:bCs/>
                <w:sz w:val="16"/>
                <w:szCs w:val="16"/>
                <w:lang w:eastAsia="en-US"/>
              </w:rPr>
              <w:t>2</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b/>
                <w:sz w:val="16"/>
                <w:szCs w:val="16"/>
                <w:lang w:val="en-US" w:eastAsia="en-US"/>
              </w:rPr>
            </w:pPr>
          </w:p>
        </w:tc>
      </w:tr>
      <w:tr w:rsidR="001E6CC2" w:rsidRPr="0056466D" w:rsidTr="00BC464F">
        <w:trPr>
          <w:trHeight w:val="172"/>
        </w:trPr>
        <w:tc>
          <w:tcPr>
            <w:tcW w:w="1374" w:type="dxa"/>
            <w:shd w:val="clear" w:color="auto" w:fill="auto"/>
            <w:vAlign w:val="center"/>
          </w:tcPr>
          <w:p w:rsidR="001E6CC2" w:rsidRPr="0056466D" w:rsidRDefault="001E6CC2" w:rsidP="001E6CC2">
            <w:pPr>
              <w:ind w:left="57" w:right="57"/>
              <w:rPr>
                <w:rFonts w:eastAsia="Calibri"/>
                <w:sz w:val="16"/>
                <w:szCs w:val="16"/>
              </w:rPr>
            </w:pPr>
            <w:r w:rsidRPr="0056466D">
              <w:rPr>
                <w:rFonts w:eastAsia="Calibri"/>
                <w:sz w:val="16"/>
                <w:szCs w:val="16"/>
              </w:rPr>
              <w:t>в том числе:</w:t>
            </w:r>
          </w:p>
        </w:tc>
        <w:tc>
          <w:tcPr>
            <w:tcW w:w="709" w:type="dxa"/>
            <w:vAlign w:val="center"/>
          </w:tcPr>
          <w:p w:rsidR="001E6CC2" w:rsidRPr="0056466D" w:rsidRDefault="001E6CC2" w:rsidP="001E6CC2">
            <w:pPr>
              <w:overflowPunct w:val="0"/>
              <w:spacing w:line="276" w:lineRule="auto"/>
              <w:ind w:left="57" w:right="57"/>
              <w:jc w:val="center"/>
              <w:textAlignment w:val="baseline"/>
              <w:rPr>
                <w:rFonts w:eastAsia="Calibri"/>
                <w:lang w:eastAsia="en-US"/>
              </w:rPr>
            </w:pPr>
          </w:p>
        </w:tc>
        <w:tc>
          <w:tcPr>
            <w:tcW w:w="807"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0" w:type="dxa"/>
          </w:tcPr>
          <w:p w:rsidR="001E6CC2" w:rsidRPr="0056466D" w:rsidRDefault="001E6CC2" w:rsidP="001E6CC2">
            <w:pPr>
              <w:spacing w:line="276" w:lineRule="auto"/>
              <w:ind w:left="57" w:right="57"/>
              <w:jc w:val="center"/>
              <w:rPr>
                <w:rFonts w:eastAsia="Calibri"/>
                <w:b/>
                <w:bCs/>
                <w:sz w:val="16"/>
                <w:szCs w:val="16"/>
                <w:lang w:eastAsia="en-US"/>
              </w:rPr>
            </w:pPr>
          </w:p>
        </w:tc>
        <w:tc>
          <w:tcPr>
            <w:tcW w:w="850" w:type="dxa"/>
          </w:tcPr>
          <w:p w:rsidR="001E6CC2" w:rsidRPr="0056466D" w:rsidRDefault="001E6CC2" w:rsidP="001E6CC2">
            <w:pPr>
              <w:spacing w:line="276" w:lineRule="auto"/>
              <w:ind w:left="57" w:right="57"/>
              <w:jc w:val="center"/>
              <w:rPr>
                <w:rFonts w:eastAsia="Calibri"/>
                <w:sz w:val="16"/>
                <w:szCs w:val="16"/>
                <w:lang w:val="en-US" w:eastAsia="en-US"/>
              </w:rPr>
            </w:pPr>
          </w:p>
        </w:tc>
        <w:tc>
          <w:tcPr>
            <w:tcW w:w="709" w:type="dxa"/>
          </w:tcPr>
          <w:p w:rsidR="001E6CC2" w:rsidRPr="0056466D" w:rsidRDefault="001E6CC2" w:rsidP="001E6CC2">
            <w:pPr>
              <w:spacing w:line="276" w:lineRule="auto"/>
              <w:ind w:left="57" w:right="57"/>
              <w:jc w:val="center"/>
              <w:rPr>
                <w:rFonts w:eastAsia="Calibri"/>
                <w:sz w:val="16"/>
                <w:szCs w:val="16"/>
                <w:lang w:val="en-US" w:eastAsia="en-US"/>
              </w:rPr>
            </w:pPr>
          </w:p>
        </w:tc>
        <w:tc>
          <w:tcPr>
            <w:tcW w:w="993"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0"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18" w:right="-38"/>
              <w:jc w:val="center"/>
              <w:textAlignment w:val="baseline"/>
              <w:rPr>
                <w:rFonts w:eastAsia="Calibri"/>
                <w:lang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p>
        </w:tc>
      </w:tr>
      <w:tr w:rsidR="001E6CC2" w:rsidRPr="0056466D" w:rsidTr="00BC464F">
        <w:trPr>
          <w:trHeight w:val="60"/>
        </w:trPr>
        <w:tc>
          <w:tcPr>
            <w:tcW w:w="1374" w:type="dxa"/>
            <w:vMerge w:val="restart"/>
            <w:shd w:val="clear" w:color="auto" w:fill="auto"/>
            <w:vAlign w:val="center"/>
          </w:tcPr>
          <w:p w:rsidR="001E6CC2" w:rsidRPr="0056466D" w:rsidRDefault="00E43BC1" w:rsidP="001E6CC2">
            <w:pPr>
              <w:ind w:left="57" w:right="57"/>
              <w:rPr>
                <w:rFonts w:eastAsia="Calibri"/>
                <w:sz w:val="16"/>
                <w:szCs w:val="16"/>
              </w:rPr>
            </w:pPr>
            <w:r>
              <w:rPr>
                <w:spacing w:val="-2"/>
                <w:sz w:val="12"/>
                <w:szCs w:val="12"/>
              </w:rPr>
              <w:t>п</w:t>
            </w:r>
            <w:r w:rsidR="001E6CC2" w:rsidRPr="0056466D">
              <w:rPr>
                <w:spacing w:val="-2"/>
                <w:sz w:val="12"/>
                <w:szCs w:val="12"/>
              </w:rPr>
              <w:t>одпрограмма «Развитие производства лекарственных средств»</w:t>
            </w:r>
          </w:p>
        </w:tc>
        <w:tc>
          <w:tcPr>
            <w:tcW w:w="709" w:type="dxa"/>
            <w:vMerge w:val="restart"/>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4 646,9</w:t>
            </w:r>
          </w:p>
        </w:tc>
        <w:tc>
          <w:tcPr>
            <w:tcW w:w="807"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7 058,6</w:t>
            </w:r>
          </w:p>
        </w:tc>
        <w:tc>
          <w:tcPr>
            <w:tcW w:w="850"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9 848,1</w:t>
            </w:r>
          </w:p>
        </w:tc>
        <w:tc>
          <w:tcPr>
            <w:tcW w:w="850"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1 462,9</w:t>
            </w:r>
          </w:p>
        </w:tc>
        <w:tc>
          <w:tcPr>
            <w:tcW w:w="709"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14,9</w:t>
            </w:r>
          </w:p>
        </w:tc>
        <w:tc>
          <w:tcPr>
            <w:tcW w:w="993" w:type="dxa"/>
            <w:vAlign w:val="center"/>
          </w:tcPr>
          <w:p w:rsidR="001E6CC2" w:rsidRPr="0056466D" w:rsidRDefault="001E6CC2" w:rsidP="001E6CC2">
            <w:pPr>
              <w:spacing w:line="276" w:lineRule="auto"/>
              <w:ind w:left="57" w:right="57"/>
              <w:jc w:val="center"/>
              <w:rPr>
                <w:rFonts w:eastAsia="Calibri"/>
                <w:sz w:val="16"/>
                <w:szCs w:val="16"/>
                <w:lang w:eastAsia="en-US"/>
              </w:rPr>
            </w:pPr>
            <w:r w:rsidRPr="0056466D">
              <w:rPr>
                <w:rFonts w:eastAsia="Calibri"/>
                <w:sz w:val="16"/>
                <w:szCs w:val="16"/>
                <w:lang w:val="en-US" w:eastAsia="en-US"/>
              </w:rPr>
              <w:t xml:space="preserve"> </w:t>
            </w:r>
            <w:r w:rsidRPr="0056466D">
              <w:rPr>
                <w:rFonts w:eastAsia="Calibri"/>
                <w:sz w:val="16"/>
                <w:szCs w:val="16"/>
                <w:lang w:eastAsia="en-US"/>
              </w:rPr>
              <w:t>6 989,0</w:t>
            </w:r>
          </w:p>
        </w:tc>
        <w:tc>
          <w:tcPr>
            <w:tcW w:w="850" w:type="dxa"/>
            <w:vMerge w:val="restart"/>
            <w:vAlign w:val="center"/>
          </w:tcPr>
          <w:p w:rsidR="001E6CC2" w:rsidRPr="0056466D" w:rsidRDefault="001E6CC2" w:rsidP="00331C95">
            <w:pPr>
              <w:spacing w:line="276" w:lineRule="auto"/>
              <w:ind w:left="57" w:right="57"/>
              <w:jc w:val="center"/>
              <w:rPr>
                <w:rFonts w:eastAsia="Calibri"/>
                <w:sz w:val="16"/>
                <w:szCs w:val="16"/>
                <w:lang w:eastAsia="en-US"/>
              </w:rPr>
            </w:pPr>
            <w:r w:rsidRPr="0056466D">
              <w:rPr>
                <w:rFonts w:eastAsia="Calibri"/>
                <w:sz w:val="16"/>
                <w:szCs w:val="16"/>
                <w:lang w:val="en-US" w:eastAsia="en-US"/>
              </w:rPr>
              <w:t xml:space="preserve">+ </w:t>
            </w:r>
            <w:r w:rsidR="00331C95">
              <w:rPr>
                <w:rFonts w:eastAsia="Calibri"/>
                <w:sz w:val="16"/>
                <w:szCs w:val="16"/>
                <w:lang w:eastAsia="en-US"/>
              </w:rPr>
              <w:t>11,8</w:t>
            </w:r>
            <w:r w:rsidRPr="0056466D">
              <w:rPr>
                <w:rFonts w:eastAsia="Calibri"/>
                <w:bCs/>
                <w:sz w:val="16"/>
                <w:szCs w:val="16"/>
                <w:lang w:val="en-US" w:eastAsia="en-US"/>
              </w:rPr>
              <w:t> </w:t>
            </w:r>
          </w:p>
        </w:tc>
        <w:tc>
          <w:tcPr>
            <w:tcW w:w="851" w:type="dxa"/>
            <w:vAlign w:val="center"/>
          </w:tcPr>
          <w:p w:rsidR="001E6CC2" w:rsidRPr="0056466D" w:rsidRDefault="001E6CC2" w:rsidP="001E6CC2">
            <w:pPr>
              <w:spacing w:line="276" w:lineRule="auto"/>
              <w:ind w:left="57" w:right="57"/>
              <w:jc w:val="center"/>
              <w:rPr>
                <w:rFonts w:eastAsia="Calibri"/>
                <w:sz w:val="16"/>
                <w:szCs w:val="16"/>
                <w:lang w:eastAsia="en-US"/>
              </w:rPr>
            </w:pPr>
            <w:r w:rsidRPr="0056466D">
              <w:rPr>
                <w:rFonts w:eastAsia="Calibri"/>
                <w:sz w:val="16"/>
                <w:szCs w:val="16"/>
                <w:lang w:val="en-US" w:eastAsia="en-US"/>
              </w:rPr>
              <w:t>6 791,9</w:t>
            </w:r>
          </w:p>
        </w:tc>
        <w:tc>
          <w:tcPr>
            <w:tcW w:w="851" w:type="dxa"/>
            <w:vMerge w:val="restart"/>
            <w:vAlign w:val="center"/>
          </w:tcPr>
          <w:p w:rsidR="001E6CC2" w:rsidRPr="0056466D" w:rsidRDefault="001E6CC2" w:rsidP="00331C95">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 xml:space="preserve">+ </w:t>
            </w:r>
            <w:r w:rsidR="00331C95">
              <w:rPr>
                <w:rFonts w:eastAsia="Calibri"/>
                <w:sz w:val="16"/>
                <w:szCs w:val="16"/>
                <w:lang w:eastAsia="en-US"/>
              </w:rPr>
              <w:t>12,1</w:t>
            </w:r>
            <w:r w:rsidRPr="0056466D">
              <w:rPr>
                <w:rFonts w:eastAsia="Calibri"/>
                <w:bCs/>
                <w:sz w:val="16"/>
                <w:szCs w:val="16"/>
                <w:lang w:val="en-US" w:eastAsia="en-US"/>
              </w:rPr>
              <w:t> </w:t>
            </w:r>
          </w:p>
        </w:tc>
        <w:tc>
          <w:tcPr>
            <w:tcW w:w="851" w:type="dxa"/>
            <w:vAlign w:val="center"/>
          </w:tcPr>
          <w:p w:rsidR="001E6CC2" w:rsidRPr="0056466D" w:rsidRDefault="001E6CC2" w:rsidP="001E6CC2">
            <w:pPr>
              <w:spacing w:line="276" w:lineRule="auto"/>
              <w:ind w:left="-18" w:right="-38"/>
              <w:jc w:val="center"/>
              <w:rPr>
                <w:rFonts w:eastAsia="Calibri"/>
                <w:lang w:eastAsia="en-US"/>
              </w:rPr>
            </w:pPr>
            <w:r w:rsidRPr="0056466D">
              <w:rPr>
                <w:rFonts w:eastAsia="Calibri"/>
                <w:sz w:val="16"/>
                <w:szCs w:val="16"/>
                <w:lang w:val="en-US" w:eastAsia="en-US"/>
              </w:rPr>
              <w:t>7 100,6</w:t>
            </w:r>
          </w:p>
        </w:tc>
        <w:tc>
          <w:tcPr>
            <w:tcW w:w="851" w:type="dxa"/>
            <w:vMerge w:val="restart"/>
            <w:vAlign w:val="center"/>
          </w:tcPr>
          <w:p w:rsidR="001E6CC2" w:rsidRPr="0056466D" w:rsidRDefault="001E6CC2" w:rsidP="00331C95">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 xml:space="preserve">+ </w:t>
            </w:r>
            <w:r w:rsidR="00331C95">
              <w:rPr>
                <w:rFonts w:eastAsia="Calibri"/>
                <w:sz w:val="16"/>
                <w:szCs w:val="16"/>
                <w:lang w:eastAsia="en-US"/>
              </w:rPr>
              <w:t>7,3</w:t>
            </w:r>
            <w:r w:rsidRPr="0056466D">
              <w:rPr>
                <w:rFonts w:eastAsia="Calibri"/>
                <w:bCs/>
                <w:sz w:val="16"/>
                <w:szCs w:val="16"/>
                <w:lang w:val="en-US" w:eastAsia="en-US"/>
              </w:rPr>
              <w:t> </w:t>
            </w:r>
          </w:p>
        </w:tc>
      </w:tr>
      <w:tr w:rsidR="001E6CC2" w:rsidRPr="0056466D" w:rsidTr="00BC464F">
        <w:trPr>
          <w:trHeight w:val="277"/>
        </w:trPr>
        <w:tc>
          <w:tcPr>
            <w:tcW w:w="1374" w:type="dxa"/>
            <w:vMerge/>
            <w:shd w:val="clear" w:color="auto" w:fill="auto"/>
            <w:vAlign w:val="center"/>
          </w:tcPr>
          <w:p w:rsidR="001E6CC2" w:rsidRPr="0056466D" w:rsidRDefault="001E6CC2" w:rsidP="001E6CC2">
            <w:pPr>
              <w:ind w:left="57" w:right="57"/>
              <w:rPr>
                <w:spacing w:val="-2"/>
                <w:sz w:val="12"/>
                <w:szCs w:val="12"/>
              </w:rPr>
            </w:pPr>
          </w:p>
        </w:tc>
        <w:tc>
          <w:tcPr>
            <w:tcW w:w="709"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07" w:type="dxa"/>
            <w:vAlign w:val="center"/>
          </w:tcPr>
          <w:p w:rsidR="001E6CC2" w:rsidRPr="0056466D" w:rsidRDefault="004117C3"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9 848,1</w:t>
            </w: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709"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993" w:type="dxa"/>
            <w:vAlign w:val="center"/>
          </w:tcPr>
          <w:p w:rsidR="001E6CC2" w:rsidRPr="0056466D" w:rsidRDefault="001E6CC2" w:rsidP="001E6CC2">
            <w:pPr>
              <w:spacing w:line="276" w:lineRule="auto"/>
              <w:ind w:left="57" w:right="57"/>
              <w:jc w:val="center"/>
              <w:rPr>
                <w:rFonts w:eastAsia="Calibri"/>
                <w:sz w:val="16"/>
                <w:szCs w:val="16"/>
                <w:lang w:eastAsia="en-US"/>
              </w:rPr>
            </w:pPr>
            <w:r w:rsidRPr="0056466D">
              <w:rPr>
                <w:rFonts w:eastAsia="Calibri"/>
                <w:sz w:val="16"/>
                <w:szCs w:val="16"/>
                <w:lang w:eastAsia="en-US"/>
              </w:rPr>
              <w:t>7 813,9</w:t>
            </w: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851" w:type="dxa"/>
            <w:vAlign w:val="center"/>
          </w:tcPr>
          <w:p w:rsidR="001E6CC2" w:rsidRPr="0056466D" w:rsidRDefault="001E6CC2" w:rsidP="001E6CC2">
            <w:pPr>
              <w:spacing w:line="276" w:lineRule="auto"/>
              <w:ind w:left="57" w:right="57"/>
              <w:jc w:val="center"/>
              <w:rPr>
                <w:rFonts w:eastAsia="Calibri"/>
                <w:sz w:val="16"/>
                <w:szCs w:val="16"/>
                <w:lang w:eastAsia="en-US"/>
              </w:rPr>
            </w:pPr>
            <w:r w:rsidRPr="0056466D">
              <w:rPr>
                <w:rFonts w:eastAsia="Calibri"/>
                <w:sz w:val="16"/>
                <w:szCs w:val="16"/>
                <w:lang w:eastAsia="en-US"/>
              </w:rPr>
              <w:t>7 616,6</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spacing w:line="276" w:lineRule="auto"/>
              <w:ind w:left="-18" w:right="-38"/>
              <w:jc w:val="center"/>
              <w:rPr>
                <w:rFonts w:eastAsia="Calibri"/>
                <w:sz w:val="16"/>
                <w:szCs w:val="16"/>
                <w:lang w:val="en-US" w:eastAsia="en-US"/>
              </w:rPr>
            </w:pPr>
            <w:r w:rsidRPr="0056466D">
              <w:rPr>
                <w:rFonts w:eastAsia="Calibri"/>
                <w:sz w:val="16"/>
                <w:szCs w:val="16"/>
                <w:lang w:val="en-US" w:eastAsia="en-US"/>
              </w:rPr>
              <w:t>7 621</w:t>
            </w:r>
            <w:r w:rsidRPr="0056466D">
              <w:rPr>
                <w:rFonts w:eastAsia="Calibri"/>
                <w:sz w:val="16"/>
                <w:szCs w:val="16"/>
                <w:lang w:eastAsia="en-US"/>
              </w:rPr>
              <w:t>,</w:t>
            </w:r>
            <w:r w:rsidRPr="0056466D">
              <w:rPr>
                <w:rFonts w:eastAsia="Calibri"/>
                <w:sz w:val="16"/>
                <w:szCs w:val="16"/>
                <w:lang w:val="en-US" w:eastAsia="en-US"/>
              </w:rPr>
              <w:t>5 </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r>
      <w:tr w:rsidR="001E6CC2" w:rsidRPr="0056466D" w:rsidTr="00BC464F">
        <w:trPr>
          <w:trHeight w:val="20"/>
        </w:trPr>
        <w:tc>
          <w:tcPr>
            <w:tcW w:w="1374" w:type="dxa"/>
            <w:vMerge w:val="restart"/>
            <w:shd w:val="clear" w:color="auto" w:fill="auto"/>
            <w:vAlign w:val="center"/>
          </w:tcPr>
          <w:p w:rsidR="001E6CC2" w:rsidRPr="0056466D" w:rsidRDefault="00E43BC1" w:rsidP="001E6CC2">
            <w:pPr>
              <w:ind w:left="57" w:right="57"/>
              <w:rPr>
                <w:rFonts w:eastAsia="Calibri"/>
                <w:sz w:val="16"/>
                <w:szCs w:val="16"/>
              </w:rPr>
            </w:pPr>
            <w:r>
              <w:rPr>
                <w:spacing w:val="-1"/>
                <w:sz w:val="12"/>
                <w:szCs w:val="12"/>
              </w:rPr>
              <w:t>п</w:t>
            </w:r>
            <w:r w:rsidR="001E6CC2" w:rsidRPr="0056466D">
              <w:rPr>
                <w:spacing w:val="-1"/>
                <w:sz w:val="12"/>
                <w:szCs w:val="12"/>
              </w:rPr>
              <w:t>одпрограмма «Развитие производства медицинских изделий»</w:t>
            </w:r>
          </w:p>
        </w:tc>
        <w:tc>
          <w:tcPr>
            <w:tcW w:w="709" w:type="dxa"/>
            <w:vMerge w:val="restart"/>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1 911,2</w:t>
            </w:r>
          </w:p>
        </w:tc>
        <w:tc>
          <w:tcPr>
            <w:tcW w:w="807"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2 529,0</w:t>
            </w:r>
          </w:p>
        </w:tc>
        <w:tc>
          <w:tcPr>
            <w:tcW w:w="850" w:type="dxa"/>
            <w:vMerge w:val="restart"/>
            <w:vAlign w:val="center"/>
          </w:tcPr>
          <w:p w:rsidR="001E6CC2" w:rsidRPr="0056466D" w:rsidRDefault="001E6CC2" w:rsidP="001E6CC2">
            <w:pPr>
              <w:spacing w:line="276" w:lineRule="auto"/>
              <w:ind w:left="57" w:right="57"/>
              <w:jc w:val="center"/>
              <w:rPr>
                <w:rFonts w:eastAsia="Calibri"/>
                <w:bCs/>
                <w:sz w:val="16"/>
                <w:szCs w:val="16"/>
                <w:lang w:val="en-US" w:eastAsia="en-US"/>
              </w:rPr>
            </w:pPr>
            <w:r w:rsidRPr="0056466D">
              <w:rPr>
                <w:rFonts w:eastAsia="Calibri"/>
                <w:bCs/>
                <w:sz w:val="16"/>
                <w:szCs w:val="16"/>
                <w:lang w:val="en-US" w:eastAsia="en-US"/>
              </w:rPr>
              <w:t>3 438,6</w:t>
            </w:r>
          </w:p>
        </w:tc>
        <w:tc>
          <w:tcPr>
            <w:tcW w:w="850"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765,3</w:t>
            </w:r>
          </w:p>
        </w:tc>
        <w:tc>
          <w:tcPr>
            <w:tcW w:w="709"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22,3</w:t>
            </w:r>
          </w:p>
        </w:tc>
        <w:tc>
          <w:tcPr>
            <w:tcW w:w="993"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2 529,</w:t>
            </w:r>
            <w:r w:rsidRPr="0056466D">
              <w:rPr>
                <w:rFonts w:eastAsia="Calibri"/>
                <w:sz w:val="16"/>
                <w:szCs w:val="16"/>
                <w:lang w:eastAsia="en-US"/>
              </w:rPr>
              <w:t>0</w:t>
            </w:r>
          </w:p>
        </w:tc>
        <w:tc>
          <w:tcPr>
            <w:tcW w:w="850" w:type="dxa"/>
            <w:vMerge w:val="restart"/>
            <w:vAlign w:val="center"/>
          </w:tcPr>
          <w:p w:rsidR="001E6CC2" w:rsidRPr="0056466D" w:rsidRDefault="001E6CC2" w:rsidP="00331C95">
            <w:pPr>
              <w:spacing w:line="276" w:lineRule="auto"/>
              <w:ind w:left="57" w:right="57"/>
              <w:jc w:val="center"/>
              <w:rPr>
                <w:rFonts w:eastAsia="Calibri"/>
                <w:sz w:val="16"/>
                <w:szCs w:val="16"/>
                <w:lang w:eastAsia="en-US"/>
              </w:rPr>
            </w:pPr>
            <w:r w:rsidRPr="0056466D">
              <w:rPr>
                <w:rFonts w:eastAsia="Calibri"/>
                <w:sz w:val="16"/>
                <w:szCs w:val="16"/>
                <w:lang w:val="en-US" w:eastAsia="en-US"/>
              </w:rPr>
              <w:t>+</w:t>
            </w:r>
            <w:r w:rsidRPr="0056466D">
              <w:rPr>
                <w:rFonts w:eastAsia="Calibri"/>
                <w:sz w:val="16"/>
                <w:szCs w:val="16"/>
                <w:lang w:eastAsia="en-US"/>
              </w:rPr>
              <w:t> </w:t>
            </w:r>
            <w:r w:rsidR="00331C95">
              <w:rPr>
                <w:rFonts w:eastAsia="Calibri"/>
                <w:sz w:val="16"/>
                <w:szCs w:val="16"/>
                <w:lang w:eastAsia="en-US"/>
              </w:rPr>
              <w:t>27,3</w:t>
            </w: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2 529,0</w:t>
            </w:r>
          </w:p>
        </w:tc>
        <w:tc>
          <w:tcPr>
            <w:tcW w:w="851" w:type="dxa"/>
            <w:vMerge w:val="restart"/>
            <w:vAlign w:val="center"/>
          </w:tcPr>
          <w:p w:rsidR="001E6CC2" w:rsidRPr="0056466D" w:rsidRDefault="001E6CC2" w:rsidP="00055AFB">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 xml:space="preserve">+ </w:t>
            </w:r>
            <w:r w:rsidR="00331C95">
              <w:rPr>
                <w:rFonts w:eastAsia="Calibri"/>
                <w:sz w:val="16"/>
                <w:szCs w:val="16"/>
                <w:lang w:eastAsia="en-US"/>
              </w:rPr>
              <w:t>28,</w:t>
            </w:r>
            <w:r w:rsidR="00055AFB">
              <w:rPr>
                <w:rFonts w:eastAsia="Calibri"/>
                <w:sz w:val="16"/>
                <w:szCs w:val="16"/>
                <w:lang w:eastAsia="en-US"/>
              </w:rPr>
              <w:t>1</w:t>
            </w:r>
            <w:r w:rsidR="00055AFB" w:rsidRPr="0056466D">
              <w:rPr>
                <w:rFonts w:eastAsia="Calibri"/>
                <w:bCs/>
                <w:sz w:val="16"/>
                <w:szCs w:val="16"/>
                <w:lang w:val="en-US" w:eastAsia="en-US"/>
              </w:rPr>
              <w:t> </w:t>
            </w: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2 64</w:t>
            </w:r>
            <w:r w:rsidRPr="0056466D">
              <w:rPr>
                <w:rFonts w:eastAsia="Calibri"/>
                <w:sz w:val="16"/>
                <w:szCs w:val="16"/>
                <w:lang w:eastAsia="en-US"/>
              </w:rPr>
              <w:t>4</w:t>
            </w:r>
            <w:r w:rsidRPr="0056466D">
              <w:rPr>
                <w:rFonts w:eastAsia="Calibri"/>
                <w:sz w:val="16"/>
                <w:szCs w:val="16"/>
                <w:lang w:val="en-US" w:eastAsia="en-US"/>
              </w:rPr>
              <w:t>,</w:t>
            </w:r>
            <w:r w:rsidRPr="0056466D">
              <w:rPr>
                <w:rFonts w:eastAsia="Calibri"/>
                <w:sz w:val="16"/>
                <w:szCs w:val="16"/>
                <w:lang w:eastAsia="en-US"/>
              </w:rPr>
              <w:t>0</w:t>
            </w:r>
          </w:p>
        </w:tc>
        <w:tc>
          <w:tcPr>
            <w:tcW w:w="851" w:type="dxa"/>
            <w:vMerge w:val="restart"/>
            <w:vAlign w:val="center"/>
          </w:tcPr>
          <w:p w:rsidR="001E6CC2" w:rsidRPr="0056466D" w:rsidRDefault="001E6CC2" w:rsidP="00331C95">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val="en-US" w:eastAsia="en-US"/>
              </w:rPr>
              <w:t xml:space="preserve">+ </w:t>
            </w:r>
            <w:r w:rsidR="00331C95">
              <w:rPr>
                <w:rFonts w:eastAsia="Calibri"/>
                <w:sz w:val="16"/>
                <w:szCs w:val="16"/>
                <w:lang w:eastAsia="en-US"/>
              </w:rPr>
              <w:t>24,1</w:t>
            </w:r>
            <w:r w:rsidRPr="0056466D">
              <w:rPr>
                <w:rFonts w:eastAsia="Calibri"/>
                <w:bCs/>
                <w:sz w:val="16"/>
                <w:szCs w:val="16"/>
                <w:lang w:val="en-US" w:eastAsia="en-US"/>
              </w:rPr>
              <w:t> </w:t>
            </w:r>
          </w:p>
        </w:tc>
      </w:tr>
      <w:tr w:rsidR="001E6CC2" w:rsidRPr="0056466D" w:rsidTr="00BC464F">
        <w:trPr>
          <w:trHeight w:val="20"/>
        </w:trPr>
        <w:tc>
          <w:tcPr>
            <w:tcW w:w="1374" w:type="dxa"/>
            <w:vMerge/>
            <w:shd w:val="clear" w:color="auto" w:fill="auto"/>
            <w:vAlign w:val="center"/>
          </w:tcPr>
          <w:p w:rsidR="001E6CC2" w:rsidRPr="0056466D" w:rsidRDefault="001E6CC2" w:rsidP="001E6CC2">
            <w:pPr>
              <w:ind w:left="57" w:right="57"/>
              <w:rPr>
                <w:spacing w:val="-1"/>
                <w:sz w:val="12"/>
                <w:szCs w:val="12"/>
              </w:rPr>
            </w:pPr>
          </w:p>
        </w:tc>
        <w:tc>
          <w:tcPr>
            <w:tcW w:w="709"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07" w:type="dxa"/>
            <w:vAlign w:val="center"/>
          </w:tcPr>
          <w:p w:rsidR="001E6CC2" w:rsidRPr="0056466D" w:rsidRDefault="004117C3"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bCs/>
                <w:sz w:val="16"/>
                <w:szCs w:val="16"/>
                <w:lang w:val="en-US" w:eastAsia="en-US"/>
              </w:rPr>
              <w:t>3 438,6</w:t>
            </w:r>
          </w:p>
        </w:tc>
        <w:tc>
          <w:tcPr>
            <w:tcW w:w="850" w:type="dxa"/>
            <w:vMerge/>
            <w:vAlign w:val="center"/>
          </w:tcPr>
          <w:p w:rsidR="001E6CC2" w:rsidRPr="0056466D" w:rsidRDefault="001E6CC2" w:rsidP="001E6CC2">
            <w:pPr>
              <w:spacing w:line="276" w:lineRule="auto"/>
              <w:ind w:left="57" w:right="57"/>
              <w:jc w:val="center"/>
              <w:rPr>
                <w:rFonts w:eastAsia="Calibri"/>
                <w:bCs/>
                <w:sz w:val="16"/>
                <w:szCs w:val="16"/>
                <w:lang w:val="en-US" w:eastAsia="en-US"/>
              </w:rPr>
            </w:pP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709"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993"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eastAsia="en-US"/>
              </w:rPr>
              <w:t>3 219,0</w:t>
            </w: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eastAsia="en-US"/>
              </w:rPr>
              <w:t>3 239,0</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3 280</w:t>
            </w:r>
            <w:r w:rsidRPr="0056466D">
              <w:rPr>
                <w:rFonts w:eastAsia="Calibri"/>
                <w:sz w:val="16"/>
                <w:szCs w:val="16"/>
                <w:lang w:eastAsia="en-US"/>
              </w:rPr>
              <w:t>,</w:t>
            </w:r>
            <w:r w:rsidRPr="0056466D">
              <w:rPr>
                <w:rFonts w:eastAsia="Calibri"/>
                <w:sz w:val="16"/>
                <w:szCs w:val="16"/>
                <w:lang w:val="en-US" w:eastAsia="en-US"/>
              </w:rPr>
              <w:t>6</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r>
      <w:tr w:rsidR="001E6CC2" w:rsidRPr="0056466D" w:rsidTr="00BC464F">
        <w:trPr>
          <w:trHeight w:val="20"/>
        </w:trPr>
        <w:tc>
          <w:tcPr>
            <w:tcW w:w="1374" w:type="dxa"/>
            <w:vMerge w:val="restart"/>
            <w:shd w:val="clear" w:color="auto" w:fill="auto"/>
            <w:vAlign w:val="center"/>
          </w:tcPr>
          <w:p w:rsidR="001E6CC2" w:rsidRPr="0056466D" w:rsidRDefault="00E43BC1" w:rsidP="001E6CC2">
            <w:pPr>
              <w:ind w:left="57" w:right="57"/>
              <w:rPr>
                <w:rFonts w:eastAsia="Calibri"/>
                <w:sz w:val="16"/>
                <w:szCs w:val="16"/>
              </w:rPr>
            </w:pPr>
            <w:r>
              <w:rPr>
                <w:spacing w:val="-1"/>
                <w:sz w:val="12"/>
                <w:szCs w:val="12"/>
              </w:rPr>
              <w:t>п</w:t>
            </w:r>
            <w:r w:rsidR="001E6CC2" w:rsidRPr="0056466D">
              <w:rPr>
                <w:spacing w:val="-1"/>
                <w:sz w:val="12"/>
                <w:szCs w:val="12"/>
              </w:rPr>
              <w:t>одпрограмма «Комплексное развитие фармацевтической и медицинской промышленности»</w:t>
            </w:r>
          </w:p>
        </w:tc>
        <w:tc>
          <w:tcPr>
            <w:tcW w:w="709" w:type="dxa"/>
            <w:vMerge w:val="restart"/>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295,4</w:t>
            </w:r>
          </w:p>
        </w:tc>
        <w:tc>
          <w:tcPr>
            <w:tcW w:w="807"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sz w:val="16"/>
                <w:szCs w:val="16"/>
                <w:lang w:val="en-US" w:eastAsia="en-US"/>
              </w:rPr>
              <w:t>1 766,8</w:t>
            </w:r>
          </w:p>
        </w:tc>
        <w:tc>
          <w:tcPr>
            <w:tcW w:w="850" w:type="dxa"/>
            <w:vMerge w:val="restart"/>
            <w:vAlign w:val="center"/>
          </w:tcPr>
          <w:p w:rsidR="001E6CC2" w:rsidRPr="0056466D" w:rsidRDefault="001E6CC2" w:rsidP="001E6CC2">
            <w:pPr>
              <w:spacing w:line="276" w:lineRule="auto"/>
              <w:ind w:left="57" w:right="57"/>
              <w:jc w:val="center"/>
              <w:rPr>
                <w:rFonts w:eastAsia="Calibri"/>
                <w:bCs/>
                <w:sz w:val="16"/>
                <w:szCs w:val="16"/>
                <w:lang w:val="en-US" w:eastAsia="en-US"/>
              </w:rPr>
            </w:pPr>
            <w:r w:rsidRPr="0056466D">
              <w:rPr>
                <w:rFonts w:eastAsia="Calibri"/>
                <w:bCs/>
                <w:sz w:val="16"/>
                <w:szCs w:val="16"/>
                <w:lang w:val="en-US" w:eastAsia="en-US"/>
              </w:rPr>
              <w:t>1 792,3</w:t>
            </w:r>
          </w:p>
        </w:tc>
        <w:tc>
          <w:tcPr>
            <w:tcW w:w="850"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137,5</w:t>
            </w:r>
          </w:p>
        </w:tc>
        <w:tc>
          <w:tcPr>
            <w:tcW w:w="709" w:type="dxa"/>
            <w:vMerge w:val="restart"/>
            <w:vAlign w:val="center"/>
          </w:tcPr>
          <w:p w:rsidR="001E6CC2" w:rsidRPr="0056466D" w:rsidRDefault="001E6CC2" w:rsidP="001E6CC2">
            <w:pPr>
              <w:spacing w:line="276" w:lineRule="auto"/>
              <w:ind w:left="57" w:right="57"/>
              <w:jc w:val="center"/>
              <w:rPr>
                <w:rFonts w:eastAsia="Calibri"/>
                <w:sz w:val="16"/>
                <w:szCs w:val="16"/>
                <w:lang w:val="en-US" w:eastAsia="en-US"/>
              </w:rPr>
            </w:pPr>
            <w:r w:rsidRPr="0056466D">
              <w:rPr>
                <w:rFonts w:eastAsia="Calibri"/>
                <w:sz w:val="16"/>
                <w:szCs w:val="16"/>
                <w:lang w:val="en-US" w:eastAsia="en-US"/>
              </w:rPr>
              <w:t>7,7</w:t>
            </w:r>
          </w:p>
        </w:tc>
        <w:tc>
          <w:tcPr>
            <w:tcW w:w="993" w:type="dxa"/>
            <w:vAlign w:val="center"/>
          </w:tcPr>
          <w:p w:rsidR="001E6CC2" w:rsidRPr="0056466D" w:rsidRDefault="001E6CC2" w:rsidP="001E6CC2">
            <w:pPr>
              <w:spacing w:line="276" w:lineRule="auto"/>
              <w:ind w:left="57" w:right="57"/>
              <w:jc w:val="center"/>
              <w:rPr>
                <w:rFonts w:eastAsia="Calibri"/>
                <w:bCs/>
                <w:sz w:val="16"/>
                <w:szCs w:val="16"/>
                <w:lang w:val="en-US" w:eastAsia="en-US"/>
              </w:rPr>
            </w:pPr>
            <w:r w:rsidRPr="0056466D">
              <w:rPr>
                <w:rFonts w:eastAsia="Calibri"/>
                <w:bCs/>
                <w:sz w:val="16"/>
                <w:szCs w:val="16"/>
                <w:lang w:val="en-US" w:eastAsia="en-US"/>
              </w:rPr>
              <w:t>1 760,0</w:t>
            </w:r>
          </w:p>
        </w:tc>
        <w:tc>
          <w:tcPr>
            <w:tcW w:w="850" w:type="dxa"/>
            <w:vMerge w:val="restart"/>
            <w:vAlign w:val="center"/>
          </w:tcPr>
          <w:p w:rsidR="001E6CC2" w:rsidRPr="00331C95" w:rsidRDefault="00FC7A55" w:rsidP="00331C95">
            <w:pPr>
              <w:spacing w:line="276" w:lineRule="auto"/>
              <w:ind w:left="57" w:right="57"/>
              <w:jc w:val="center"/>
              <w:rPr>
                <w:rFonts w:eastAsia="Calibri"/>
                <w:sz w:val="16"/>
                <w:szCs w:val="16"/>
                <w:lang w:eastAsia="en-US"/>
              </w:rPr>
            </w:pPr>
            <w:r>
              <w:rPr>
                <w:rFonts w:eastAsia="Calibri"/>
                <w:sz w:val="16"/>
                <w:szCs w:val="16"/>
                <w:lang w:eastAsia="en-US"/>
              </w:rPr>
              <w:t>в 7,2 раза</w:t>
            </w:r>
          </w:p>
        </w:tc>
        <w:tc>
          <w:tcPr>
            <w:tcW w:w="851" w:type="dxa"/>
            <w:vAlign w:val="center"/>
          </w:tcPr>
          <w:p w:rsidR="001E6CC2" w:rsidRPr="0056466D" w:rsidRDefault="001E6CC2" w:rsidP="001E6CC2">
            <w:pPr>
              <w:spacing w:line="276" w:lineRule="auto"/>
              <w:ind w:left="57" w:right="57"/>
              <w:jc w:val="center"/>
              <w:rPr>
                <w:rFonts w:eastAsia="Calibri"/>
                <w:bCs/>
                <w:sz w:val="16"/>
                <w:szCs w:val="16"/>
                <w:lang w:eastAsia="en-US"/>
              </w:rPr>
            </w:pPr>
            <w:r w:rsidRPr="0056466D">
              <w:rPr>
                <w:rFonts w:eastAsia="Calibri"/>
                <w:bCs/>
                <w:sz w:val="16"/>
                <w:szCs w:val="16"/>
                <w:lang w:val="en-US" w:eastAsia="en-US"/>
              </w:rPr>
              <w:t>1 760,0</w:t>
            </w:r>
          </w:p>
        </w:tc>
        <w:tc>
          <w:tcPr>
            <w:tcW w:w="851" w:type="dxa"/>
            <w:vMerge w:val="restart"/>
            <w:vAlign w:val="center"/>
          </w:tcPr>
          <w:p w:rsidR="001E6CC2" w:rsidRPr="00FC7A55" w:rsidRDefault="00FC7A55" w:rsidP="00331C95">
            <w:pPr>
              <w:overflowPunct w:val="0"/>
              <w:spacing w:line="276" w:lineRule="auto"/>
              <w:ind w:left="57" w:right="57"/>
              <w:jc w:val="center"/>
              <w:textAlignment w:val="baseline"/>
              <w:rPr>
                <w:rFonts w:eastAsia="Calibri"/>
                <w:sz w:val="16"/>
                <w:szCs w:val="16"/>
                <w:lang w:eastAsia="en-US"/>
              </w:rPr>
            </w:pPr>
            <w:r>
              <w:rPr>
                <w:rFonts w:eastAsia="Calibri"/>
                <w:sz w:val="16"/>
                <w:szCs w:val="16"/>
                <w:lang w:eastAsia="en-US"/>
              </w:rPr>
              <w:t>в 7,8 раз</w:t>
            </w:r>
            <w:r w:rsidR="00E43BC1">
              <w:rPr>
                <w:rFonts w:eastAsia="Calibri"/>
                <w:sz w:val="16"/>
                <w:szCs w:val="16"/>
                <w:lang w:eastAsia="en-US"/>
              </w:rPr>
              <w:t>а</w:t>
            </w: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eastAsia="en-US"/>
              </w:rPr>
              <w:t>1 840,0</w:t>
            </w:r>
          </w:p>
        </w:tc>
        <w:tc>
          <w:tcPr>
            <w:tcW w:w="851" w:type="dxa"/>
            <w:vMerge w:val="restart"/>
            <w:vAlign w:val="center"/>
          </w:tcPr>
          <w:p w:rsidR="001E6CC2" w:rsidRPr="00331C95" w:rsidRDefault="00FC7A55" w:rsidP="00331C95">
            <w:pPr>
              <w:overflowPunct w:val="0"/>
              <w:spacing w:line="276" w:lineRule="auto"/>
              <w:ind w:left="57" w:right="57"/>
              <w:jc w:val="center"/>
              <w:textAlignment w:val="baseline"/>
              <w:rPr>
                <w:rFonts w:eastAsia="Calibri"/>
                <w:sz w:val="16"/>
                <w:szCs w:val="16"/>
                <w:lang w:eastAsia="en-US"/>
              </w:rPr>
            </w:pPr>
            <w:r>
              <w:rPr>
                <w:rFonts w:eastAsia="Calibri"/>
                <w:sz w:val="16"/>
                <w:szCs w:val="16"/>
                <w:lang w:eastAsia="en-US"/>
              </w:rPr>
              <w:t>в 9,9 раз</w:t>
            </w:r>
            <w:r w:rsidR="00E43BC1">
              <w:rPr>
                <w:rFonts w:eastAsia="Calibri"/>
                <w:sz w:val="16"/>
                <w:szCs w:val="16"/>
                <w:lang w:eastAsia="en-US"/>
              </w:rPr>
              <w:t>а</w:t>
            </w:r>
          </w:p>
        </w:tc>
      </w:tr>
      <w:tr w:rsidR="001E6CC2" w:rsidRPr="0056466D" w:rsidTr="00BC464F">
        <w:trPr>
          <w:trHeight w:val="20"/>
        </w:trPr>
        <w:tc>
          <w:tcPr>
            <w:tcW w:w="1374" w:type="dxa"/>
            <w:vMerge/>
            <w:shd w:val="clear" w:color="auto" w:fill="auto"/>
            <w:vAlign w:val="center"/>
          </w:tcPr>
          <w:p w:rsidR="001E6CC2" w:rsidRPr="0056466D" w:rsidRDefault="001E6CC2" w:rsidP="001E6CC2">
            <w:pPr>
              <w:ind w:left="57" w:right="57"/>
              <w:rPr>
                <w:spacing w:val="-1"/>
                <w:sz w:val="12"/>
                <w:szCs w:val="12"/>
              </w:rPr>
            </w:pPr>
          </w:p>
        </w:tc>
        <w:tc>
          <w:tcPr>
            <w:tcW w:w="709"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07" w:type="dxa"/>
            <w:vAlign w:val="center"/>
          </w:tcPr>
          <w:p w:rsidR="001E6CC2" w:rsidRPr="0056466D" w:rsidRDefault="004117C3" w:rsidP="001E6CC2">
            <w:pPr>
              <w:overflowPunct w:val="0"/>
              <w:spacing w:line="276" w:lineRule="auto"/>
              <w:ind w:left="57" w:right="57"/>
              <w:jc w:val="center"/>
              <w:textAlignment w:val="baseline"/>
              <w:rPr>
                <w:rFonts w:eastAsia="Calibri"/>
                <w:sz w:val="16"/>
                <w:szCs w:val="16"/>
                <w:lang w:val="en-US" w:eastAsia="en-US"/>
              </w:rPr>
            </w:pPr>
            <w:r w:rsidRPr="0056466D">
              <w:rPr>
                <w:rFonts w:eastAsia="Calibri"/>
                <w:bCs/>
                <w:sz w:val="16"/>
                <w:szCs w:val="16"/>
                <w:lang w:val="en-US" w:eastAsia="en-US"/>
              </w:rPr>
              <w:t>1 792,3</w:t>
            </w:r>
          </w:p>
        </w:tc>
        <w:tc>
          <w:tcPr>
            <w:tcW w:w="850" w:type="dxa"/>
            <w:vMerge/>
            <w:vAlign w:val="center"/>
          </w:tcPr>
          <w:p w:rsidR="001E6CC2" w:rsidRPr="0056466D" w:rsidRDefault="001E6CC2" w:rsidP="001E6CC2">
            <w:pPr>
              <w:spacing w:line="276" w:lineRule="auto"/>
              <w:ind w:left="57" w:right="57"/>
              <w:jc w:val="center"/>
              <w:rPr>
                <w:rFonts w:eastAsia="Calibri"/>
                <w:bCs/>
                <w:sz w:val="16"/>
                <w:szCs w:val="16"/>
                <w:lang w:val="en-US" w:eastAsia="en-US"/>
              </w:rPr>
            </w:pPr>
          </w:p>
        </w:tc>
        <w:tc>
          <w:tcPr>
            <w:tcW w:w="850"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709" w:type="dxa"/>
            <w:vMerge/>
            <w:vAlign w:val="center"/>
          </w:tcPr>
          <w:p w:rsidR="001E6CC2" w:rsidRPr="0056466D" w:rsidRDefault="001E6CC2" w:rsidP="001E6CC2">
            <w:pPr>
              <w:spacing w:line="276" w:lineRule="auto"/>
              <w:ind w:left="57" w:right="57"/>
              <w:jc w:val="center"/>
              <w:rPr>
                <w:rFonts w:eastAsia="Calibri"/>
                <w:sz w:val="16"/>
                <w:szCs w:val="16"/>
                <w:lang w:val="en-US" w:eastAsia="en-US"/>
              </w:rPr>
            </w:pPr>
          </w:p>
        </w:tc>
        <w:tc>
          <w:tcPr>
            <w:tcW w:w="993" w:type="dxa"/>
            <w:vAlign w:val="center"/>
          </w:tcPr>
          <w:p w:rsidR="001E6CC2" w:rsidRPr="0056466D" w:rsidRDefault="001E6CC2" w:rsidP="001E6CC2">
            <w:pPr>
              <w:spacing w:line="276" w:lineRule="auto"/>
              <w:ind w:left="57" w:right="57"/>
              <w:jc w:val="center"/>
              <w:rPr>
                <w:rFonts w:eastAsia="Calibri"/>
                <w:bCs/>
                <w:sz w:val="16"/>
                <w:szCs w:val="16"/>
                <w:lang w:val="en-US" w:eastAsia="en-US"/>
              </w:rPr>
            </w:pPr>
            <w:r w:rsidRPr="0056466D">
              <w:rPr>
                <w:rFonts w:eastAsia="Calibri"/>
                <w:bCs/>
                <w:sz w:val="16"/>
                <w:szCs w:val="16"/>
                <w:lang w:val="en-US" w:eastAsia="en-US"/>
              </w:rPr>
              <w:t>245,0</w:t>
            </w:r>
          </w:p>
        </w:tc>
        <w:tc>
          <w:tcPr>
            <w:tcW w:w="850" w:type="dxa"/>
            <w:vMerge/>
            <w:vAlign w:val="center"/>
          </w:tcPr>
          <w:p w:rsidR="001E6CC2" w:rsidRPr="0056466D" w:rsidRDefault="001E6CC2" w:rsidP="001E6CC2">
            <w:pPr>
              <w:spacing w:line="276" w:lineRule="auto"/>
              <w:ind w:left="57" w:right="57"/>
              <w:jc w:val="center"/>
              <w:rPr>
                <w:rFonts w:eastAsia="Calibri"/>
                <w:sz w:val="16"/>
                <w:szCs w:val="16"/>
                <w:lang w:eastAsia="en-US"/>
              </w:rPr>
            </w:pPr>
          </w:p>
        </w:tc>
        <w:tc>
          <w:tcPr>
            <w:tcW w:w="851" w:type="dxa"/>
            <w:vAlign w:val="center"/>
          </w:tcPr>
          <w:p w:rsidR="001E6CC2" w:rsidRPr="0056466D" w:rsidRDefault="001E6CC2" w:rsidP="001E6CC2">
            <w:pPr>
              <w:spacing w:line="276" w:lineRule="auto"/>
              <w:ind w:left="57" w:right="57"/>
              <w:jc w:val="center"/>
              <w:rPr>
                <w:rFonts w:eastAsia="Calibri"/>
                <w:bCs/>
                <w:sz w:val="16"/>
                <w:szCs w:val="16"/>
                <w:lang w:val="en-US" w:eastAsia="en-US"/>
              </w:rPr>
            </w:pPr>
            <w:r w:rsidRPr="0056466D">
              <w:rPr>
                <w:rFonts w:eastAsia="Calibri"/>
                <w:bCs/>
                <w:sz w:val="16"/>
                <w:szCs w:val="16"/>
                <w:lang w:val="en-US" w:eastAsia="en-US"/>
              </w:rPr>
              <w:t>225</w:t>
            </w:r>
            <w:r w:rsidRPr="0056466D">
              <w:rPr>
                <w:rFonts w:eastAsia="Calibri"/>
                <w:bCs/>
                <w:sz w:val="16"/>
                <w:szCs w:val="16"/>
                <w:lang w:eastAsia="en-US"/>
              </w:rPr>
              <w:t>,0</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val="en-US" w:eastAsia="en-US"/>
              </w:rPr>
            </w:pPr>
          </w:p>
        </w:tc>
        <w:tc>
          <w:tcPr>
            <w:tcW w:w="851" w:type="dxa"/>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r w:rsidRPr="0056466D">
              <w:rPr>
                <w:rFonts w:eastAsia="Calibri"/>
                <w:sz w:val="16"/>
                <w:szCs w:val="16"/>
                <w:lang w:eastAsia="en-US"/>
              </w:rPr>
              <w:t>185,0</w:t>
            </w:r>
          </w:p>
        </w:tc>
        <w:tc>
          <w:tcPr>
            <w:tcW w:w="851" w:type="dxa"/>
            <w:vMerge/>
            <w:vAlign w:val="center"/>
          </w:tcPr>
          <w:p w:rsidR="001E6CC2" w:rsidRPr="0056466D" w:rsidRDefault="001E6CC2" w:rsidP="001E6CC2">
            <w:pPr>
              <w:overflowPunct w:val="0"/>
              <w:spacing w:line="276" w:lineRule="auto"/>
              <w:ind w:left="57" w:right="57"/>
              <w:jc w:val="center"/>
              <w:textAlignment w:val="baseline"/>
              <w:rPr>
                <w:rFonts w:eastAsia="Calibri"/>
                <w:sz w:val="16"/>
                <w:szCs w:val="16"/>
                <w:lang w:eastAsia="en-US"/>
              </w:rPr>
            </w:pPr>
          </w:p>
        </w:tc>
      </w:tr>
    </w:tbl>
    <w:p w:rsidR="00096DE5" w:rsidRPr="0056466D" w:rsidRDefault="00096DE5" w:rsidP="00096DE5">
      <w:pPr>
        <w:widowControl w:val="0"/>
        <w:spacing w:before="240" w:line="360" w:lineRule="auto"/>
        <w:ind w:firstLine="709"/>
        <w:contextualSpacing/>
        <w:jc w:val="both"/>
        <w:rPr>
          <w:rFonts w:eastAsia="Calibri"/>
          <w:sz w:val="16"/>
          <w:szCs w:val="16"/>
          <w:lang w:eastAsia="en-US"/>
        </w:rPr>
      </w:pPr>
    </w:p>
    <w:p w:rsidR="00D9257B" w:rsidRPr="0056466D" w:rsidRDefault="00D9257B" w:rsidP="00D9257B">
      <w:pPr>
        <w:autoSpaceDE w:val="0"/>
        <w:autoSpaceDN w:val="0"/>
        <w:adjustRightInd w:val="0"/>
        <w:spacing w:line="360" w:lineRule="auto"/>
        <w:ind w:firstLine="709"/>
        <w:jc w:val="both"/>
        <w:rPr>
          <w:rFonts w:eastAsia="Calibri"/>
          <w:lang w:eastAsia="en-US"/>
        </w:rPr>
      </w:pPr>
      <w:r w:rsidRPr="0056466D">
        <w:rPr>
          <w:rFonts w:eastAsia="Calibri"/>
          <w:lang w:eastAsia="en-US"/>
        </w:rPr>
        <w:t>В ГП-20 утверждено 3 подпрограммы</w:t>
      </w:r>
      <w:r w:rsidR="00C72DDE" w:rsidRPr="0056466D">
        <w:rPr>
          <w:rFonts w:eastAsia="Calibri"/>
          <w:lang w:eastAsia="en-US"/>
        </w:rPr>
        <w:t xml:space="preserve"> и ФЦП «Развитие фармацевтической и медицинской и медицинской промышленности Российской Федерации на период до 2020 год и дальнейшую перспективу»</w:t>
      </w:r>
      <w:r w:rsidR="007E70B0" w:rsidRPr="0056466D">
        <w:rPr>
          <w:rFonts w:eastAsia="Calibri"/>
          <w:lang w:eastAsia="en-US"/>
        </w:rPr>
        <w:t>,</w:t>
      </w:r>
      <w:r w:rsidR="00C72DDE" w:rsidRPr="0056466D">
        <w:rPr>
          <w:rFonts w:eastAsia="Calibri"/>
          <w:lang w:eastAsia="en-US"/>
        </w:rPr>
        <w:t xml:space="preserve"> срок реализации которой истек 31 декабря 2017 года.</w:t>
      </w:r>
      <w:r w:rsidRPr="0056466D">
        <w:rPr>
          <w:rFonts w:eastAsia="Calibri"/>
          <w:lang w:eastAsia="en-US"/>
        </w:rPr>
        <w:t xml:space="preserve"> </w:t>
      </w:r>
    </w:p>
    <w:p w:rsidR="00C72DDE" w:rsidRPr="0056466D" w:rsidRDefault="00C72DDE" w:rsidP="00C72DDE">
      <w:pPr>
        <w:overflowPunct w:val="0"/>
        <w:autoSpaceDE w:val="0"/>
        <w:autoSpaceDN w:val="0"/>
        <w:adjustRightInd w:val="0"/>
        <w:spacing w:line="360" w:lineRule="auto"/>
        <w:ind w:firstLine="709"/>
        <w:jc w:val="both"/>
        <w:textAlignment w:val="baseline"/>
        <w:rPr>
          <w:b/>
        </w:rPr>
      </w:pPr>
      <w:r w:rsidRPr="0056466D">
        <w:t xml:space="preserve">По состоянию </w:t>
      </w:r>
      <w:r w:rsidRPr="0056466D">
        <w:rPr>
          <w:b/>
        </w:rPr>
        <w:t>на 1 сентября 2019 года</w:t>
      </w:r>
      <w:r w:rsidRPr="0056466D">
        <w:t xml:space="preserve"> </w:t>
      </w:r>
      <w:r w:rsidRPr="0056466D">
        <w:rPr>
          <w:b/>
        </w:rPr>
        <w:t xml:space="preserve">при увеличении </w:t>
      </w:r>
      <w:r w:rsidRPr="0056466D">
        <w:t xml:space="preserve">бюджетных ассигнований по ГП-20 сводной бюджетной росписи </w:t>
      </w:r>
      <w:r w:rsidR="002F3964" w:rsidRPr="0056466D">
        <w:t xml:space="preserve">(15 079,0 млн. рублей) </w:t>
      </w:r>
      <w:r w:rsidRPr="0056466D">
        <w:t>на </w:t>
      </w:r>
      <w:r w:rsidR="002F3964" w:rsidRPr="0056466D">
        <w:t>3 631,6</w:t>
      </w:r>
      <w:r w:rsidRPr="0056466D">
        <w:t xml:space="preserve"> млн. рублей, или на 3</w:t>
      </w:r>
      <w:r w:rsidR="002F3964" w:rsidRPr="0056466D">
        <w:t>1</w:t>
      </w:r>
      <w:r w:rsidRPr="0056466D">
        <w:t>,8 %</w:t>
      </w:r>
      <w:r w:rsidR="001B6DF1">
        <w:t>,</w:t>
      </w:r>
      <w:r w:rsidRPr="0056466D">
        <w:t xml:space="preserve"> по сравнению с Федеральным законом № 459-ФЗ (с учетом изменений)</w:t>
      </w:r>
      <w:r w:rsidRPr="0056466D">
        <w:rPr>
          <w:b/>
        </w:rPr>
        <w:t xml:space="preserve"> </w:t>
      </w:r>
      <w:r w:rsidRPr="0056466D">
        <w:t xml:space="preserve">наблюдается </w:t>
      </w:r>
      <w:r w:rsidRPr="0056466D">
        <w:rPr>
          <w:b/>
        </w:rPr>
        <w:t>низкий уровень кассового исполнения (15,7 %).</w:t>
      </w:r>
    </w:p>
    <w:p w:rsidR="00C72DDE" w:rsidRPr="0056466D" w:rsidRDefault="00C72DDE" w:rsidP="00C72DDE">
      <w:pPr>
        <w:autoSpaceDE w:val="0"/>
        <w:autoSpaceDN w:val="0"/>
        <w:adjustRightInd w:val="0"/>
        <w:spacing w:line="360" w:lineRule="auto"/>
        <w:ind w:firstLine="709"/>
        <w:jc w:val="both"/>
        <w:rPr>
          <w:rFonts w:eastAsia="Calibri"/>
          <w:lang w:eastAsia="en-US"/>
        </w:rPr>
      </w:pPr>
      <w:r w:rsidRPr="0056466D">
        <w:rPr>
          <w:rFonts w:eastAsia="Calibri"/>
          <w:b/>
          <w:lang w:eastAsia="en-US"/>
        </w:rPr>
        <w:t>Законопроектом</w:t>
      </w:r>
      <w:r w:rsidRPr="0056466D">
        <w:rPr>
          <w:rFonts w:eastAsia="Calibri"/>
          <w:lang w:eastAsia="en-US"/>
        </w:rPr>
        <w:t xml:space="preserve"> предусматриваются бюджетные ассигнования федерального бюджета на реализацию 3 подпрограмм ГП-20: «Развитие производства лекарственных средств», «Развитие производства медицинских изделий» и «Комплексное развитие фармацевтической и медицинской промышленности».</w:t>
      </w:r>
    </w:p>
    <w:p w:rsidR="001E6CC2" w:rsidRPr="0056466D" w:rsidRDefault="001E6CC2" w:rsidP="001E6CC2">
      <w:pPr>
        <w:widowControl w:val="0"/>
        <w:overflowPunct w:val="0"/>
        <w:autoSpaceDE w:val="0"/>
        <w:autoSpaceDN w:val="0"/>
        <w:adjustRightInd w:val="0"/>
        <w:spacing w:line="360" w:lineRule="auto"/>
        <w:ind w:firstLine="709"/>
        <w:contextualSpacing/>
        <w:jc w:val="both"/>
        <w:textAlignment w:val="baseline"/>
      </w:pPr>
      <w:r w:rsidRPr="0056466D">
        <w:t>Объем финансового обеспечения реализации ГП-20 за счет средств федерального бюджета в проекте паспорта ГП-20 соответствует бюджетным ассигнованиям, предусмотренным на реализацию ГП-20 в законопроекте, и составляет</w:t>
      </w:r>
      <w:r w:rsidR="00961B5F">
        <w:t>:</w:t>
      </w:r>
      <w:r w:rsidRPr="0056466D">
        <w:t xml:space="preserve"> в 2020 году – 11 278,0 млн. рублей, в 2021 году – 11 080,6 млн. рублей, в 2022 году – 11 087,2 млн. рублей.</w:t>
      </w:r>
    </w:p>
    <w:p w:rsidR="001E6CC2" w:rsidRPr="0056466D" w:rsidRDefault="001E6CC2" w:rsidP="001E6CC2">
      <w:pPr>
        <w:spacing w:line="360" w:lineRule="auto"/>
        <w:ind w:firstLine="709"/>
        <w:jc w:val="both"/>
      </w:pPr>
      <w:r w:rsidRPr="0056466D">
        <w:t>В законопроекте финансовое обеспечение ГП-20 за счет средств федерального бюджета</w:t>
      </w:r>
      <w:r w:rsidRPr="0056466D">
        <w:rPr>
          <w:b/>
        </w:rPr>
        <w:t xml:space="preserve"> сокращается по сравнению </w:t>
      </w:r>
      <w:r w:rsidRPr="0056466D">
        <w:t>с предусмотренным</w:t>
      </w:r>
      <w:r w:rsidRPr="0056466D">
        <w:rPr>
          <w:b/>
        </w:rPr>
        <w:t xml:space="preserve"> в утвержденной ГП-20 </w:t>
      </w:r>
      <w:r w:rsidRPr="0056466D">
        <w:t>в</w:t>
      </w:r>
      <w:r w:rsidR="00961B5F">
        <w:t> </w:t>
      </w:r>
      <w:r w:rsidRPr="0056466D">
        <w:t>2021</w:t>
      </w:r>
      <w:r w:rsidR="00110287" w:rsidRPr="0056466D">
        <w:t> </w:t>
      </w:r>
      <w:r w:rsidRPr="0056466D">
        <w:t>году на 0,3 млн. рублей</w:t>
      </w:r>
      <w:r w:rsidR="00646D8A">
        <w:t>, или на 0,003 %</w:t>
      </w:r>
      <w:r w:rsidRPr="0056466D">
        <w:t xml:space="preserve">, в 2022 году – </w:t>
      </w:r>
      <w:r w:rsidR="00646D8A" w:rsidRPr="0056466D">
        <w:t xml:space="preserve">на </w:t>
      </w:r>
      <w:r w:rsidR="00646D8A">
        <w:t>497,4</w:t>
      </w:r>
      <w:r w:rsidR="00646D8A" w:rsidRPr="0056466D">
        <w:t xml:space="preserve"> млн. рублей</w:t>
      </w:r>
      <w:r w:rsidR="00646D8A">
        <w:t>, или</w:t>
      </w:r>
      <w:r w:rsidR="00646D8A" w:rsidRPr="0056466D">
        <w:t xml:space="preserve"> на</w:t>
      </w:r>
      <w:r w:rsidR="00646D8A">
        <w:t> </w:t>
      </w:r>
      <w:r w:rsidR="00110287" w:rsidRPr="0056466D">
        <w:t>4,3</w:t>
      </w:r>
      <w:r w:rsidRPr="0056466D">
        <w:t xml:space="preserve"> %.</w:t>
      </w:r>
      <w:r w:rsidRPr="0056466D">
        <w:rPr>
          <w:b/>
        </w:rPr>
        <w:t xml:space="preserve">  </w:t>
      </w:r>
    </w:p>
    <w:p w:rsidR="00110287" w:rsidRPr="0056466D" w:rsidRDefault="00110287" w:rsidP="00110287">
      <w:pPr>
        <w:widowControl w:val="0"/>
        <w:spacing w:line="384" w:lineRule="auto"/>
        <w:ind w:firstLine="709"/>
        <w:contextualSpacing/>
        <w:jc w:val="both"/>
        <w:rPr>
          <w:rFonts w:eastAsia="Calibri"/>
          <w:lang w:eastAsia="en-US"/>
        </w:rPr>
      </w:pPr>
      <w:r w:rsidRPr="0056466D">
        <w:rPr>
          <w:rFonts w:eastAsia="Calibri"/>
          <w:lang w:eastAsia="en-US"/>
        </w:rPr>
        <w:lastRenderedPageBreak/>
        <w:t>Сведения о финансовом обеспечении ГП-20 в 2018</w:t>
      </w:r>
      <w:r w:rsidR="00653385">
        <w:rPr>
          <w:rFonts w:eastAsia="Calibri"/>
          <w:lang w:eastAsia="en-US"/>
        </w:rPr>
        <w:t xml:space="preserve"> </w:t>
      </w:r>
      <w:r w:rsidRPr="0056466D">
        <w:rPr>
          <w:rFonts w:eastAsia="Calibri"/>
          <w:lang w:eastAsia="en-US"/>
        </w:rPr>
        <w:t>-</w:t>
      </w:r>
      <w:r w:rsidR="00653385">
        <w:rPr>
          <w:rFonts w:eastAsia="Calibri"/>
          <w:lang w:eastAsia="en-US"/>
        </w:rPr>
        <w:t xml:space="preserve"> </w:t>
      </w:r>
      <w:r w:rsidRPr="0056466D">
        <w:rPr>
          <w:rFonts w:eastAsia="Calibri"/>
          <w:lang w:eastAsia="en-US"/>
        </w:rPr>
        <w:t xml:space="preserve">2022 годах за счет средств федерального бюджета по подпрограммам (ФЦП) представлены в </w:t>
      </w:r>
      <w:r w:rsidR="00653385">
        <w:rPr>
          <w:rFonts w:eastAsia="Calibri"/>
          <w:lang w:eastAsia="en-US"/>
        </w:rPr>
        <w:t>п</w:t>
      </w:r>
      <w:r w:rsidRPr="0056466D">
        <w:rPr>
          <w:rFonts w:eastAsia="Calibri"/>
          <w:lang w:eastAsia="en-US"/>
        </w:rPr>
        <w:t>риложении № 4 к Заключению.</w:t>
      </w:r>
    </w:p>
    <w:p w:rsidR="00110287" w:rsidRPr="0056466D" w:rsidRDefault="00110287" w:rsidP="00110287">
      <w:pPr>
        <w:spacing w:line="384" w:lineRule="auto"/>
        <w:ind w:firstLine="709"/>
        <w:jc w:val="both"/>
      </w:pPr>
      <w:r w:rsidRPr="0056466D">
        <w:rPr>
          <w:b/>
        </w:rPr>
        <w:t>При низком кассовом исполнении</w:t>
      </w:r>
      <w:r w:rsidRPr="0056466D">
        <w:t xml:space="preserve"> расходов </w:t>
      </w:r>
      <w:r w:rsidRPr="0056466D">
        <w:rPr>
          <w:b/>
        </w:rPr>
        <w:t>за 2018 год</w:t>
      </w:r>
      <w:r w:rsidRPr="0056466D">
        <w:t xml:space="preserve"> по подпрограмме </w:t>
      </w:r>
      <w:r w:rsidRPr="0056466D">
        <w:rPr>
          <w:rFonts w:eastAsia="Calibri"/>
          <w:lang w:eastAsia="en-US"/>
        </w:rPr>
        <w:t>«Развитие производства лекарственных средств»</w:t>
      </w:r>
      <w:r w:rsidRPr="0056466D">
        <w:t xml:space="preserve"> (</w:t>
      </w:r>
      <w:r w:rsidR="006B3655">
        <w:rPr>
          <w:b/>
        </w:rPr>
        <w:t>59,4</w:t>
      </w:r>
      <w:r w:rsidRPr="0056466D">
        <w:rPr>
          <w:b/>
        </w:rPr>
        <w:t xml:space="preserve"> %</w:t>
      </w:r>
      <w:r w:rsidRPr="0056466D">
        <w:t xml:space="preserve"> показателя сводной бюджетной росписи на 2018 год) и </w:t>
      </w:r>
      <w:r w:rsidRPr="0056466D">
        <w:rPr>
          <w:b/>
        </w:rPr>
        <w:t>за 8 месяцев 2019 года (14,9 %</w:t>
      </w:r>
      <w:r w:rsidRPr="0056466D">
        <w:t xml:space="preserve"> показателя сводной бюджетной росписи на 2019 год) </w:t>
      </w:r>
      <w:r w:rsidRPr="0056466D">
        <w:rPr>
          <w:b/>
        </w:rPr>
        <w:t>законопроектом</w:t>
      </w:r>
      <w:r w:rsidRPr="0056466D">
        <w:t xml:space="preserve"> бюджетные ассигнования по данной подпрограмме </w:t>
      </w:r>
      <w:r w:rsidRPr="0056466D">
        <w:rPr>
          <w:b/>
        </w:rPr>
        <w:t xml:space="preserve">увеличиваются </w:t>
      </w:r>
      <w:r w:rsidR="00CB293E" w:rsidRPr="0056466D">
        <w:rPr>
          <w:b/>
        </w:rPr>
        <w:t>в 2020</w:t>
      </w:r>
      <w:r w:rsidR="006B3655">
        <w:rPr>
          <w:b/>
        </w:rPr>
        <w:t xml:space="preserve"> году</w:t>
      </w:r>
      <w:r w:rsidR="00CB293E" w:rsidRPr="0056466D">
        <w:rPr>
          <w:b/>
        </w:rPr>
        <w:t xml:space="preserve"> </w:t>
      </w:r>
      <w:r w:rsidRPr="0056466D">
        <w:rPr>
          <w:b/>
        </w:rPr>
        <w:t xml:space="preserve">на </w:t>
      </w:r>
      <w:r w:rsidR="00003597">
        <w:rPr>
          <w:b/>
        </w:rPr>
        <w:t>755,3</w:t>
      </w:r>
      <w:r w:rsidRPr="0056466D">
        <w:rPr>
          <w:b/>
        </w:rPr>
        <w:t xml:space="preserve"> млн. рублей, или на </w:t>
      </w:r>
      <w:r w:rsidR="00AD2A93" w:rsidRPr="0056466D">
        <w:rPr>
          <w:b/>
        </w:rPr>
        <w:t>1</w:t>
      </w:r>
      <w:r w:rsidR="00003597">
        <w:rPr>
          <w:b/>
        </w:rPr>
        <w:t>0,7</w:t>
      </w:r>
      <w:r w:rsidRPr="0056466D">
        <w:rPr>
          <w:b/>
        </w:rPr>
        <w:t xml:space="preserve"> %</w:t>
      </w:r>
      <w:r w:rsidR="00653385">
        <w:rPr>
          <w:b/>
        </w:rPr>
        <w:t>,</w:t>
      </w:r>
      <w:r w:rsidRPr="0056466D">
        <w:rPr>
          <w:b/>
        </w:rPr>
        <w:t xml:space="preserve"> </w:t>
      </w:r>
      <w:r w:rsidRPr="0056466D">
        <w:t xml:space="preserve">по сравнению с Федеральным законом № 459-ФЗ (с изменениями). </w:t>
      </w:r>
    </w:p>
    <w:p w:rsidR="00110287" w:rsidRPr="0056466D" w:rsidRDefault="00110287" w:rsidP="00110287">
      <w:pPr>
        <w:spacing w:line="384" w:lineRule="auto"/>
        <w:ind w:firstLine="709"/>
        <w:jc w:val="both"/>
      </w:pPr>
      <w:r w:rsidRPr="0056466D">
        <w:t xml:space="preserve">При этом плановые значения </w:t>
      </w:r>
      <w:r w:rsidR="00653385">
        <w:t>3</w:t>
      </w:r>
      <w:r w:rsidRPr="0056466D">
        <w:t xml:space="preserve"> показателей (</w:t>
      </w:r>
      <w:r w:rsidR="00B17061" w:rsidRPr="0056466D">
        <w:rPr>
          <w:i/>
        </w:rPr>
        <w:t>«Доля лекарственных средств отечественного производства в общем объеме потребления в денежном выражении», «Объем инвестиций</w:t>
      </w:r>
      <w:r w:rsidR="00AD2A93" w:rsidRPr="0056466D">
        <w:rPr>
          <w:i/>
        </w:rPr>
        <w:t xml:space="preserve"> в научные исследования, разработки, технологические инновации и перевооружение производства лекарственных средств» и «Создание и модернизация высокопроизводительных рабочих мест в фармацевтичес</w:t>
      </w:r>
      <w:r w:rsidR="00807C2E" w:rsidRPr="0056466D">
        <w:rPr>
          <w:i/>
        </w:rPr>
        <w:t>кой промышленности (накопленным итогом)»</w:t>
      </w:r>
      <w:r w:rsidRPr="0056466D">
        <w:t xml:space="preserve"> указанной подпрограммы в проекте паспорта ГП-</w:t>
      </w:r>
      <w:r w:rsidR="00807C2E" w:rsidRPr="0056466D">
        <w:t>20</w:t>
      </w:r>
      <w:r w:rsidRPr="0056466D">
        <w:t xml:space="preserve"> пересмотрены в сторону ухудшения относительно утвержденной ГП-</w:t>
      </w:r>
      <w:r w:rsidR="00807C2E" w:rsidRPr="0056466D">
        <w:t>20</w:t>
      </w:r>
      <w:r w:rsidRPr="0056466D">
        <w:t xml:space="preserve">. </w:t>
      </w:r>
    </w:p>
    <w:p w:rsidR="00807C2E" w:rsidRPr="0056466D" w:rsidRDefault="00807C2E" w:rsidP="00807C2E">
      <w:pPr>
        <w:spacing w:line="384" w:lineRule="auto"/>
        <w:ind w:firstLine="709"/>
        <w:jc w:val="both"/>
      </w:pPr>
      <w:r w:rsidRPr="0056466D">
        <w:rPr>
          <w:b/>
        </w:rPr>
        <w:t>Аналогично</w:t>
      </w:r>
      <w:r w:rsidR="00CD1934" w:rsidRPr="0056466D">
        <w:t xml:space="preserve"> по подпрограмме </w:t>
      </w:r>
      <w:r w:rsidR="00CD1934" w:rsidRPr="0056466D">
        <w:rPr>
          <w:rFonts w:eastAsia="Calibri"/>
          <w:lang w:eastAsia="en-US"/>
        </w:rPr>
        <w:t>«Развитие производства медицинских изделий»</w:t>
      </w:r>
      <w:r w:rsidRPr="0056466D">
        <w:rPr>
          <w:b/>
        </w:rPr>
        <w:t xml:space="preserve"> при низком кассовом исполнении</w:t>
      </w:r>
      <w:r w:rsidRPr="0056466D">
        <w:t xml:space="preserve"> расходов </w:t>
      </w:r>
      <w:r w:rsidRPr="0056466D">
        <w:rPr>
          <w:b/>
        </w:rPr>
        <w:t>за 2018 год</w:t>
      </w:r>
      <w:r w:rsidRPr="0056466D">
        <w:t xml:space="preserve"> (</w:t>
      </w:r>
      <w:r w:rsidR="00003597">
        <w:rPr>
          <w:b/>
        </w:rPr>
        <w:t>70</w:t>
      </w:r>
      <w:r w:rsidRPr="0056466D">
        <w:rPr>
          <w:b/>
        </w:rPr>
        <w:t xml:space="preserve"> %</w:t>
      </w:r>
      <w:r w:rsidRPr="0056466D">
        <w:t xml:space="preserve"> показателя сводной бюджетной росписи на 2018 год) и </w:t>
      </w:r>
      <w:r w:rsidRPr="0056466D">
        <w:rPr>
          <w:b/>
        </w:rPr>
        <w:t>за 8 месяцев 2019 года (</w:t>
      </w:r>
      <w:r w:rsidR="00CD1934" w:rsidRPr="0056466D">
        <w:rPr>
          <w:b/>
        </w:rPr>
        <w:t>22,3</w:t>
      </w:r>
      <w:r w:rsidRPr="0056466D">
        <w:rPr>
          <w:b/>
        </w:rPr>
        <w:t xml:space="preserve"> %</w:t>
      </w:r>
      <w:r w:rsidRPr="0056466D">
        <w:t xml:space="preserve"> показателя сводной бюджетной росписи на 2019 год) </w:t>
      </w:r>
      <w:r w:rsidRPr="0056466D">
        <w:rPr>
          <w:b/>
        </w:rPr>
        <w:t>законопроектом</w:t>
      </w:r>
      <w:r w:rsidRPr="0056466D">
        <w:t xml:space="preserve"> бюджетные ассигнования по данной подпрограмме </w:t>
      </w:r>
      <w:r w:rsidRPr="0056466D">
        <w:rPr>
          <w:b/>
        </w:rPr>
        <w:t>увеличиваются в 2020</w:t>
      </w:r>
      <w:r w:rsidR="00003597">
        <w:rPr>
          <w:b/>
        </w:rPr>
        <w:t xml:space="preserve"> году</w:t>
      </w:r>
      <w:r w:rsidR="00C57DE4">
        <w:rPr>
          <w:b/>
        </w:rPr>
        <w:t xml:space="preserve"> </w:t>
      </w:r>
      <w:r w:rsidRPr="0056466D">
        <w:rPr>
          <w:b/>
        </w:rPr>
        <w:t xml:space="preserve">на </w:t>
      </w:r>
      <w:r w:rsidR="00003597" w:rsidRPr="0056466D">
        <w:rPr>
          <w:b/>
        </w:rPr>
        <w:t>6</w:t>
      </w:r>
      <w:r w:rsidR="00003597">
        <w:rPr>
          <w:b/>
        </w:rPr>
        <w:t>0</w:t>
      </w:r>
      <w:r w:rsidR="00003597" w:rsidRPr="0056466D">
        <w:rPr>
          <w:b/>
        </w:rPr>
        <w:t>0</w:t>
      </w:r>
      <w:r w:rsidR="00CD1934" w:rsidRPr="0056466D">
        <w:rPr>
          <w:b/>
        </w:rPr>
        <w:t>,0</w:t>
      </w:r>
      <w:r w:rsidRPr="0056466D">
        <w:rPr>
          <w:b/>
        </w:rPr>
        <w:t xml:space="preserve"> млн. рублей, или на </w:t>
      </w:r>
      <w:r w:rsidR="00003597">
        <w:rPr>
          <w:b/>
        </w:rPr>
        <w:t>22,9</w:t>
      </w:r>
      <w:r w:rsidRPr="0056466D">
        <w:rPr>
          <w:b/>
        </w:rPr>
        <w:t xml:space="preserve"> %</w:t>
      </w:r>
      <w:r w:rsidR="00C57DE4">
        <w:rPr>
          <w:b/>
        </w:rPr>
        <w:t>,</w:t>
      </w:r>
      <w:r w:rsidRPr="0056466D">
        <w:rPr>
          <w:b/>
        </w:rPr>
        <w:t xml:space="preserve"> </w:t>
      </w:r>
      <w:r w:rsidRPr="0056466D">
        <w:t xml:space="preserve">по сравнению с Федеральным законом № 459-ФЗ (с изменениями). </w:t>
      </w:r>
    </w:p>
    <w:p w:rsidR="00CD1934" w:rsidRPr="0056466D" w:rsidRDefault="00CD1934" w:rsidP="00CD1934">
      <w:pPr>
        <w:spacing w:line="384" w:lineRule="auto"/>
        <w:ind w:firstLine="709"/>
        <w:jc w:val="both"/>
      </w:pPr>
      <w:r w:rsidRPr="0056466D">
        <w:t xml:space="preserve">При этом плановые значения </w:t>
      </w:r>
      <w:r w:rsidR="00957E89">
        <w:t>3</w:t>
      </w:r>
      <w:r w:rsidRPr="0056466D">
        <w:t xml:space="preserve"> показателей (</w:t>
      </w:r>
      <w:r w:rsidRPr="0056466D">
        <w:rPr>
          <w:i/>
        </w:rPr>
        <w:t>«Доля медицинских изделий отечественного производства в общем объеме потребления в денежном выражении», «Объем экспорта медицинских изделий», «Объем инвестиций в научные исследования, разработки, технологические инновации и перевооружение производства медицинских изделий» и «Создание и модернизация высокопроизводительных рабочих мест в медицинской промышленности (накопленным итогом)»</w:t>
      </w:r>
      <w:r w:rsidRPr="0056466D">
        <w:t xml:space="preserve"> указанной подпрограммы в проекте паспорта ГП-20 пересмотрены в сторону ухудшения относительно утвержденной ГП-20</w:t>
      </w:r>
      <w:r w:rsidR="00B03B56" w:rsidRPr="0056466D">
        <w:t xml:space="preserve"> в связи с низким уровнем достижения показателей в прошлые годы.</w:t>
      </w:r>
      <w:r w:rsidRPr="0056466D">
        <w:t xml:space="preserve"> </w:t>
      </w:r>
    </w:p>
    <w:p w:rsidR="00CD1934" w:rsidRPr="0056466D" w:rsidRDefault="00CD1934" w:rsidP="00CD1934">
      <w:pPr>
        <w:spacing w:line="384" w:lineRule="auto"/>
        <w:ind w:firstLine="709"/>
        <w:jc w:val="both"/>
      </w:pPr>
      <w:r w:rsidRPr="0056466D">
        <w:t xml:space="preserve">Согласно информации Минпромторга России причиной снижения значений показателей (индикаторов) </w:t>
      </w:r>
      <w:r w:rsidR="00B03B56" w:rsidRPr="0056466D">
        <w:t xml:space="preserve">указанных подпрограмм </w:t>
      </w:r>
      <w:r w:rsidRPr="0056466D">
        <w:t>явля</w:t>
      </w:r>
      <w:r w:rsidR="00BC464F" w:rsidRPr="0056466D">
        <w:t>л</w:t>
      </w:r>
      <w:r w:rsidR="002618A6" w:rsidRPr="0056466D">
        <w:t>ось</w:t>
      </w:r>
      <w:r w:rsidRPr="0056466D">
        <w:t xml:space="preserve"> в том числе </w:t>
      </w:r>
      <w:r w:rsidR="00BC464F" w:rsidRPr="0056466D">
        <w:t xml:space="preserve">отсутствие достаточного количества индустриальных партнеров, заинтересованных в дальнейших </w:t>
      </w:r>
      <w:r w:rsidR="00BC464F" w:rsidRPr="0056466D">
        <w:lastRenderedPageBreak/>
        <w:t xml:space="preserve">исследованиях и коммерциализации отечественных разработок, а также </w:t>
      </w:r>
      <w:r w:rsidRPr="0056466D">
        <w:t>пересмотр организациями фармацевтической и медицинской промышленности планов по научным разработкам и инвестиционным стратегиям в связи с изменением с 2020 года механизма государственно</w:t>
      </w:r>
      <w:r w:rsidR="00BC464F" w:rsidRPr="0056466D">
        <w:t>й</w:t>
      </w:r>
      <w:r w:rsidRPr="0056466D">
        <w:t xml:space="preserve"> поддержки.</w:t>
      </w:r>
    </w:p>
    <w:p w:rsidR="00316D69" w:rsidRPr="0056466D" w:rsidRDefault="00AB7081" w:rsidP="00316D69">
      <w:pPr>
        <w:spacing w:line="360" w:lineRule="auto"/>
        <w:ind w:firstLine="709"/>
        <w:jc w:val="both"/>
        <w:rPr>
          <w:rFonts w:eastAsia="Calibri"/>
          <w:lang w:eastAsia="en-US"/>
        </w:rPr>
      </w:pPr>
      <w:r w:rsidRPr="0056466D">
        <w:rPr>
          <w:rFonts w:eastAsia="Calibri"/>
          <w:b/>
          <w:lang w:eastAsia="en-US"/>
        </w:rPr>
        <w:t>20</w:t>
      </w:r>
      <w:r w:rsidR="00316D69" w:rsidRPr="0056466D">
        <w:rPr>
          <w:rFonts w:eastAsia="Calibri"/>
          <w:b/>
          <w:lang w:eastAsia="en-US"/>
        </w:rPr>
        <w:t>.</w:t>
      </w:r>
      <w:r w:rsidR="00CB293E" w:rsidRPr="0056466D">
        <w:rPr>
          <w:rFonts w:eastAsia="Calibri"/>
          <w:b/>
          <w:lang w:eastAsia="en-US"/>
        </w:rPr>
        <w:t>5</w:t>
      </w:r>
      <w:r w:rsidR="00316D69" w:rsidRPr="0056466D">
        <w:rPr>
          <w:b/>
        </w:rPr>
        <w:t>.</w:t>
      </w:r>
      <w:r w:rsidR="00316D69" w:rsidRPr="0056466D">
        <w:t xml:space="preserve"> </w:t>
      </w:r>
      <w:r w:rsidR="00486ECD" w:rsidRPr="0056466D">
        <w:rPr>
          <w:rFonts w:eastAsia="Calibri"/>
          <w:lang w:eastAsia="en-US"/>
        </w:rPr>
        <w:t>Анализ состава</w:t>
      </w:r>
      <w:r w:rsidR="00316D69" w:rsidRPr="0056466D">
        <w:rPr>
          <w:rFonts w:eastAsia="Calibri"/>
          <w:lang w:eastAsia="en-US"/>
        </w:rPr>
        <w:t xml:space="preserve"> показателей (индикаторов) </w:t>
      </w:r>
      <w:r w:rsidR="00486ECD" w:rsidRPr="0056466D">
        <w:rPr>
          <w:rFonts w:eastAsia="Calibri"/>
          <w:lang w:eastAsia="en-US"/>
        </w:rPr>
        <w:t xml:space="preserve">госпрограммы и </w:t>
      </w:r>
      <w:r w:rsidR="00316D69" w:rsidRPr="0056466D">
        <w:rPr>
          <w:rFonts w:eastAsia="Calibri"/>
          <w:lang w:eastAsia="en-US"/>
        </w:rPr>
        <w:t xml:space="preserve">подпрограммам </w:t>
      </w:r>
      <w:r w:rsidR="00486ECD" w:rsidRPr="0056466D">
        <w:rPr>
          <w:rFonts w:eastAsia="Calibri"/>
          <w:lang w:eastAsia="en-US"/>
        </w:rPr>
        <w:t>проекта паспорта ГП-20</w:t>
      </w:r>
      <w:r w:rsidR="00316D69" w:rsidRPr="0056466D">
        <w:rPr>
          <w:rFonts w:eastAsia="Calibri"/>
          <w:lang w:eastAsia="en-US"/>
        </w:rPr>
        <w:t xml:space="preserve">. </w:t>
      </w:r>
    </w:p>
    <w:p w:rsidR="0016000B" w:rsidRPr="0056466D" w:rsidRDefault="00486ECD" w:rsidP="0016000B">
      <w:pPr>
        <w:spacing w:line="360" w:lineRule="auto"/>
        <w:ind w:firstLine="709"/>
        <w:jc w:val="both"/>
      </w:pPr>
      <w:r w:rsidRPr="0056466D">
        <w:rPr>
          <w:rFonts w:eastAsia="Calibri"/>
          <w:b/>
          <w:lang w:eastAsia="en-US"/>
        </w:rPr>
        <w:t>20.5.1.</w:t>
      </w:r>
      <w:r w:rsidRPr="0056466D">
        <w:rPr>
          <w:rFonts w:eastAsia="Calibri"/>
          <w:lang w:eastAsia="en-US"/>
        </w:rPr>
        <w:t xml:space="preserve"> В </w:t>
      </w:r>
      <w:r w:rsidRPr="0056466D">
        <w:t xml:space="preserve">проекте паспорта по ГП-20 </w:t>
      </w:r>
      <w:r w:rsidRPr="0056466D">
        <w:rPr>
          <w:rFonts w:eastAsia="Calibri"/>
          <w:lang w:eastAsia="en-US"/>
        </w:rPr>
        <w:t xml:space="preserve">предусматривается по 9 целевых показателей </w:t>
      </w:r>
      <w:r w:rsidRPr="0056466D">
        <w:t>(индикаторов) на уровне госпрограммы на 2020</w:t>
      </w:r>
      <w:r w:rsidR="00B133E3">
        <w:t xml:space="preserve"> </w:t>
      </w:r>
      <w:r w:rsidRPr="0056466D">
        <w:t>-</w:t>
      </w:r>
      <w:r w:rsidR="00B133E3">
        <w:t xml:space="preserve"> </w:t>
      </w:r>
      <w:r w:rsidRPr="0056466D">
        <w:t xml:space="preserve">2022 годы, </w:t>
      </w:r>
      <w:r w:rsidR="00BE274A" w:rsidRPr="0056466D">
        <w:t>15</w:t>
      </w:r>
      <w:r w:rsidRPr="0056466D">
        <w:t xml:space="preserve"> показателей (индикаторов) на уровне подпрограмм на 2020</w:t>
      </w:r>
      <w:r w:rsidR="00BE274A" w:rsidRPr="0056466D">
        <w:t xml:space="preserve"> год, по 14 показател</w:t>
      </w:r>
      <w:r w:rsidR="00B133E3">
        <w:t>ей</w:t>
      </w:r>
      <w:r w:rsidR="00BE274A" w:rsidRPr="0056466D">
        <w:t xml:space="preserve"> (индикатор</w:t>
      </w:r>
      <w:r w:rsidR="00E20CCE">
        <w:t>ов</w:t>
      </w:r>
      <w:r w:rsidR="00BE274A" w:rsidRPr="0056466D">
        <w:t xml:space="preserve">) </w:t>
      </w:r>
      <w:r w:rsidR="0016000B" w:rsidRPr="0056466D">
        <w:t xml:space="preserve">на 2021 и </w:t>
      </w:r>
      <w:r w:rsidRPr="0056466D">
        <w:t>2022</w:t>
      </w:r>
      <w:r w:rsidR="0016000B" w:rsidRPr="0056466D">
        <w:t xml:space="preserve"> г</w:t>
      </w:r>
      <w:r w:rsidRPr="0056466D">
        <w:t xml:space="preserve">оды. </w:t>
      </w:r>
    </w:p>
    <w:p w:rsidR="00486ECD" w:rsidRPr="0056466D" w:rsidRDefault="00486ECD" w:rsidP="0016000B">
      <w:pPr>
        <w:spacing w:line="360" w:lineRule="auto"/>
        <w:ind w:firstLine="709"/>
        <w:jc w:val="both"/>
        <w:rPr>
          <w:rFonts w:eastAsia="Calibri"/>
          <w:lang w:eastAsia="en-US"/>
        </w:rPr>
      </w:pPr>
      <w:r w:rsidRPr="0056466D">
        <w:rPr>
          <w:rFonts w:eastAsia="Calibri"/>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374CD7">
        <w:rPr>
          <w:rFonts w:eastAsia="Calibri"/>
          <w:lang w:eastAsia="en-US"/>
        </w:rPr>
        <w:t>к подразделу 8 Заключения</w:t>
      </w:r>
      <w:r w:rsidRPr="0056466D">
        <w:rPr>
          <w:rFonts w:eastAsia="Calibri"/>
          <w:lang w:eastAsia="en-US"/>
        </w:rPr>
        <w:t>.</w:t>
      </w:r>
    </w:p>
    <w:p w:rsidR="00FC7528" w:rsidRPr="0056466D" w:rsidRDefault="0016000B" w:rsidP="00486ECD">
      <w:pPr>
        <w:spacing w:line="384" w:lineRule="auto"/>
        <w:ind w:firstLine="709"/>
        <w:jc w:val="both"/>
        <w:rPr>
          <w:b/>
        </w:rPr>
      </w:pPr>
      <w:r w:rsidRPr="0056466D">
        <w:rPr>
          <w:rFonts w:eastAsia="Calibri"/>
          <w:b/>
          <w:lang w:eastAsia="en-US"/>
        </w:rPr>
        <w:t>20.5.2.</w:t>
      </w:r>
      <w:r w:rsidRPr="0056466D">
        <w:rPr>
          <w:rFonts w:eastAsia="Calibri"/>
          <w:lang w:eastAsia="en-US"/>
        </w:rPr>
        <w:t xml:space="preserve"> </w:t>
      </w:r>
      <w:r w:rsidR="00486ECD" w:rsidRPr="0056466D">
        <w:t xml:space="preserve">Согласно данным Сводного годового доклада за 2018 год </w:t>
      </w:r>
      <w:r w:rsidR="00486ECD" w:rsidRPr="0056466D">
        <w:rPr>
          <w:b/>
        </w:rPr>
        <w:t xml:space="preserve">из </w:t>
      </w:r>
      <w:r w:rsidR="00B83651">
        <w:rPr>
          <w:b/>
        </w:rPr>
        <w:t>10</w:t>
      </w:r>
      <w:r w:rsidR="00B83651" w:rsidRPr="0056466D">
        <w:rPr>
          <w:b/>
        </w:rPr>
        <w:t xml:space="preserve"> </w:t>
      </w:r>
      <w:r w:rsidR="00486ECD" w:rsidRPr="0056466D">
        <w:rPr>
          <w:b/>
        </w:rPr>
        <w:t>основных показателей (индикаторов)</w:t>
      </w:r>
      <w:r w:rsidR="00486ECD" w:rsidRPr="0056466D">
        <w:t xml:space="preserve"> ГП-</w:t>
      </w:r>
      <w:r w:rsidR="00F97AF4" w:rsidRPr="0056466D">
        <w:t>20</w:t>
      </w:r>
      <w:r w:rsidR="00486ECD" w:rsidRPr="0056466D">
        <w:t xml:space="preserve"> </w:t>
      </w:r>
      <w:r w:rsidR="00486ECD" w:rsidRPr="0056466D">
        <w:rPr>
          <w:b/>
        </w:rPr>
        <w:t xml:space="preserve">плановые значения были выполнены по </w:t>
      </w:r>
      <w:r w:rsidR="00F97AF4" w:rsidRPr="0056466D">
        <w:rPr>
          <w:b/>
        </w:rPr>
        <w:t>8</w:t>
      </w:r>
      <w:r w:rsidR="00B83651">
        <w:rPr>
          <w:b/>
        </w:rPr>
        <w:t xml:space="preserve">, </w:t>
      </w:r>
      <w:r w:rsidR="00D06A77">
        <w:rPr>
          <w:b/>
        </w:rPr>
        <w:br/>
      </w:r>
      <w:r w:rsidR="00B83651">
        <w:rPr>
          <w:b/>
        </w:rPr>
        <w:t>по 1 показателю не представлены фактические значения</w:t>
      </w:r>
      <w:r w:rsidR="00FC7528" w:rsidRPr="0056466D">
        <w:rPr>
          <w:b/>
        </w:rPr>
        <w:t>.</w:t>
      </w:r>
      <w:r w:rsidR="00486ECD" w:rsidRPr="0056466D">
        <w:rPr>
          <w:b/>
        </w:rPr>
        <w:t xml:space="preserve"> </w:t>
      </w:r>
    </w:p>
    <w:p w:rsidR="00486ECD" w:rsidRPr="0056466D" w:rsidRDefault="00486ECD" w:rsidP="00486ECD">
      <w:pPr>
        <w:spacing w:line="384" w:lineRule="auto"/>
        <w:ind w:firstLine="709"/>
        <w:jc w:val="both"/>
      </w:pPr>
      <w:r w:rsidRPr="0056466D">
        <w:rPr>
          <w:b/>
        </w:rPr>
        <w:t>Не достигнуто</w:t>
      </w:r>
      <w:r w:rsidRPr="0056466D">
        <w:t xml:space="preserve"> плановое значение основного показателя «</w:t>
      </w:r>
      <w:r w:rsidR="00FC7528" w:rsidRPr="0056466D">
        <w:t>Объем производства отечественных лекарственных средств, отечественных медицинских изделий в денежном выражении за счет коммерциализации созданных технологий</w:t>
      </w:r>
      <w:r w:rsidRPr="0056466D">
        <w:t xml:space="preserve">» (план – </w:t>
      </w:r>
      <w:r w:rsidR="00FC7528" w:rsidRPr="0056466D">
        <w:t>149</w:t>
      </w:r>
      <w:r w:rsidRPr="0056466D">
        <w:t xml:space="preserve">, факт – </w:t>
      </w:r>
      <w:r w:rsidR="00FC7528" w:rsidRPr="0056466D">
        <w:t>72</w:t>
      </w:r>
      <w:r w:rsidRPr="0056466D">
        <w:t>)</w:t>
      </w:r>
      <w:r w:rsidR="00FC7528" w:rsidRPr="0056466D">
        <w:t xml:space="preserve">. </w:t>
      </w:r>
    </w:p>
    <w:p w:rsidR="00907F7D" w:rsidRPr="0056466D" w:rsidRDefault="00907F7D" w:rsidP="00907F7D">
      <w:pPr>
        <w:spacing w:line="360" w:lineRule="auto"/>
        <w:ind w:firstLine="709"/>
        <w:jc w:val="both"/>
      </w:pPr>
      <w:r w:rsidRPr="0056466D">
        <w:t>Недостижение запланированного значения показателя «Объем производства отечественных лекарственных средств, отечественных медицинских изделий в денежном выражении за счет коммерциализации созданных технологий, процентов» (при плане 149,0</w:t>
      </w:r>
      <w:r w:rsidRPr="0056466D">
        <w:rPr>
          <w:lang w:val="en-US"/>
        </w:rPr>
        <w:t> </w:t>
      </w:r>
      <w:r w:rsidRPr="0056466D">
        <w:t>млрд. рублей фактическое значение – 72,0 млрд. рублей) связано с длительностью процедуры государственной регистрации лекарственных препаратов и медицинских изделий, разработанных в рамках действующих программных документов</w:t>
      </w:r>
      <w:r w:rsidRPr="0056466D">
        <w:rPr>
          <w:color w:val="000000"/>
          <w:szCs w:val="28"/>
        </w:rPr>
        <w:t xml:space="preserve"> (лекарственные средства и медицинские изделия, разработанные в рамках ГП-20, находятся в стадии регистрации и не выведены на рынок)</w:t>
      </w:r>
      <w:r w:rsidRPr="0056466D">
        <w:t>. Контроль за прохождением регистрационных процедур лекарственных препаратов и медицинских изделий осуществляется Минпромторгом России совместно с Минздравом России в рамках деятельности Межведомственной рабочей группы по повышению эффективности реализации государственной программы (утверждена совместным приказом Минпромторга России и Минздрава России от 3 апреля 2016 г. № 599/151н).</w:t>
      </w:r>
    </w:p>
    <w:p w:rsidR="00907F7D" w:rsidRPr="0056466D" w:rsidRDefault="00907F7D" w:rsidP="00907F7D">
      <w:pPr>
        <w:spacing w:line="360" w:lineRule="auto"/>
        <w:ind w:firstLine="709"/>
        <w:jc w:val="both"/>
      </w:pPr>
      <w:r w:rsidRPr="0056466D">
        <w:t xml:space="preserve">Сдерживание поставок в государственном секторе носит субъективный характер из-за общего недоверия к российской продукции и предпочтения медицинским изделиям </w:t>
      </w:r>
      <w:r w:rsidRPr="0056466D">
        <w:lastRenderedPageBreak/>
        <w:t>иностранного производства и обусловлено не столько технологическим отставанием российской продукции от зарубежных аналогов, сколько значительными возможностями зарубежных компаний по маркетинговому продвижению своей продукции до конечного потребителя и сохраняющ</w:t>
      </w:r>
      <w:r w:rsidR="00D06A77">
        <w:t>им</w:t>
      </w:r>
      <w:r w:rsidRPr="0056466D">
        <w:t>ся в целом предпочтени</w:t>
      </w:r>
      <w:r w:rsidR="00D06A77">
        <w:t>ем</w:t>
      </w:r>
      <w:r w:rsidRPr="0056466D">
        <w:t xml:space="preserve"> импортных препаратов со стороны конечных пользователей – медицинских работников, что носит в ряде случаев субъективный характер.</w:t>
      </w:r>
    </w:p>
    <w:p w:rsidR="00486ECD" w:rsidRPr="0056466D" w:rsidRDefault="00486ECD" w:rsidP="00486ECD">
      <w:pPr>
        <w:autoSpaceDN w:val="0"/>
        <w:spacing w:line="372" w:lineRule="auto"/>
        <w:ind w:firstLine="709"/>
        <w:jc w:val="both"/>
        <w:textAlignment w:val="baseline"/>
        <w:rPr>
          <w:b/>
        </w:rPr>
      </w:pPr>
      <w:r w:rsidRPr="0056466D">
        <w:t xml:space="preserve">В 2018 году из </w:t>
      </w:r>
      <w:r w:rsidR="00EF1F23" w:rsidRPr="0056466D">
        <w:t>30</w:t>
      </w:r>
      <w:r w:rsidRPr="0056466D">
        <w:t xml:space="preserve"> целевых показателей (индикаторов) </w:t>
      </w:r>
      <w:r w:rsidR="00A03CB0" w:rsidRPr="0056466D">
        <w:t>ГП-20</w:t>
      </w:r>
      <w:r w:rsidR="00057AC8" w:rsidRPr="0056466D">
        <w:t xml:space="preserve"> </w:t>
      </w:r>
      <w:r w:rsidRPr="0056466D">
        <w:t xml:space="preserve">плановые значения на 2018 год установлены по </w:t>
      </w:r>
      <w:r w:rsidR="00EF1F23" w:rsidRPr="0056466D">
        <w:t>26</w:t>
      </w:r>
      <w:r w:rsidRPr="0056466D">
        <w:t xml:space="preserve"> показателям, </w:t>
      </w:r>
      <w:r w:rsidRPr="0056466D">
        <w:rPr>
          <w:b/>
        </w:rPr>
        <w:t xml:space="preserve">фактические значения представлены по </w:t>
      </w:r>
      <w:r w:rsidR="007152F5" w:rsidRPr="0056466D">
        <w:rPr>
          <w:b/>
        </w:rPr>
        <w:t>2</w:t>
      </w:r>
      <w:r w:rsidR="007152F5">
        <w:rPr>
          <w:b/>
        </w:rPr>
        <w:t>4</w:t>
      </w:r>
      <w:r w:rsidR="007152F5" w:rsidRPr="0056466D">
        <w:rPr>
          <w:b/>
        </w:rPr>
        <w:t xml:space="preserve"> </w:t>
      </w:r>
      <w:r w:rsidRPr="0056466D">
        <w:rPr>
          <w:b/>
        </w:rPr>
        <w:t>показателям (</w:t>
      </w:r>
      <w:r w:rsidR="007152F5">
        <w:rPr>
          <w:b/>
        </w:rPr>
        <w:t>92,3</w:t>
      </w:r>
      <w:r w:rsidRPr="0056466D">
        <w:rPr>
          <w:b/>
        </w:rPr>
        <w:t xml:space="preserve"> %), по </w:t>
      </w:r>
      <w:r w:rsidR="007152F5">
        <w:rPr>
          <w:b/>
        </w:rPr>
        <w:t>2</w:t>
      </w:r>
      <w:r w:rsidR="007152F5" w:rsidRPr="0056466D">
        <w:rPr>
          <w:b/>
        </w:rPr>
        <w:t xml:space="preserve"> </w:t>
      </w:r>
      <w:r w:rsidRPr="0056466D">
        <w:rPr>
          <w:b/>
        </w:rPr>
        <w:t>показателям отсутствовали фактические значения</w:t>
      </w:r>
      <w:r w:rsidRPr="0056466D">
        <w:t xml:space="preserve"> или представлены предварительные (прогнозные) значения.</w:t>
      </w:r>
    </w:p>
    <w:p w:rsidR="00FC7528" w:rsidRPr="0056466D" w:rsidRDefault="00FC7528" w:rsidP="00FC7528">
      <w:pPr>
        <w:spacing w:line="360" w:lineRule="auto"/>
        <w:ind w:firstLine="709"/>
        <w:contextualSpacing/>
        <w:jc w:val="both"/>
      </w:pPr>
      <w:r w:rsidRPr="0056466D">
        <w:rPr>
          <w:b/>
        </w:rPr>
        <w:t>Уровень выполнения</w:t>
      </w:r>
      <w:r w:rsidRPr="0056466D">
        <w:t xml:space="preserve"> </w:t>
      </w:r>
      <w:r w:rsidRPr="0056466D">
        <w:rPr>
          <w:b/>
        </w:rPr>
        <w:t>показателей</w:t>
      </w:r>
      <w:r w:rsidRPr="0056466D">
        <w:t xml:space="preserve"> (индикаторов) ГП-20 и подпрограмм составил </w:t>
      </w:r>
      <w:r w:rsidR="007152F5">
        <w:rPr>
          <w:b/>
        </w:rPr>
        <w:t>58,3</w:t>
      </w:r>
      <w:r w:rsidRPr="0056466D">
        <w:rPr>
          <w:b/>
        </w:rPr>
        <w:t> %</w:t>
      </w:r>
      <w:r w:rsidRPr="0056466D">
        <w:t xml:space="preserve"> (исполнение общепрограммных показателей (индикаторов) составило 88,9 %) </w:t>
      </w:r>
      <w:r w:rsidRPr="0056466D">
        <w:rPr>
          <w:b/>
        </w:rPr>
        <w:t xml:space="preserve">при уменьшении </w:t>
      </w:r>
      <w:r w:rsidRPr="0056466D">
        <w:t xml:space="preserve">сводной бюджетной росписью </w:t>
      </w:r>
      <w:r w:rsidRPr="0056466D">
        <w:rPr>
          <w:b/>
        </w:rPr>
        <w:t>бюджетных ассигнований</w:t>
      </w:r>
      <w:r w:rsidRPr="0056466D">
        <w:t xml:space="preserve"> </w:t>
      </w:r>
      <w:r w:rsidRPr="0056466D">
        <w:rPr>
          <w:b/>
        </w:rPr>
        <w:t>на 2,9 %</w:t>
      </w:r>
      <w:r w:rsidRPr="0056466D">
        <w:t xml:space="preserve"> по сравнению с утвержденными в ГП-20 (исполнение показателей сводной бюджетной росписи – </w:t>
      </w:r>
      <w:r w:rsidRPr="0056466D">
        <w:rPr>
          <w:b/>
        </w:rPr>
        <w:t>62,9 %</w:t>
      </w:r>
      <w:r w:rsidRPr="0056466D">
        <w:t>).</w:t>
      </w:r>
    </w:p>
    <w:p w:rsidR="00FC7528" w:rsidRPr="0056466D" w:rsidRDefault="00FC7528" w:rsidP="00FC7528">
      <w:pPr>
        <w:spacing w:line="360" w:lineRule="auto"/>
        <w:ind w:firstLine="709"/>
        <w:jc w:val="both"/>
      </w:pPr>
      <w:r w:rsidRPr="0056466D">
        <w:t xml:space="preserve">Причиной неисполнения бюджетных ассигнований является отсутствие заявлений на заключение договоров по предоставлению субсидий организаций (потенциальных получателей субсидий), а также нарушение подрядными организациями сроков исполнения и иных условий контрактов. </w:t>
      </w:r>
    </w:p>
    <w:p w:rsidR="00486ECD" w:rsidRPr="0056466D" w:rsidRDefault="00FC7528" w:rsidP="00907F7D">
      <w:pPr>
        <w:spacing w:line="360" w:lineRule="auto"/>
        <w:ind w:firstLine="709"/>
        <w:jc w:val="both"/>
        <w:rPr>
          <w:rFonts w:eastAsia="Calibri"/>
          <w:b/>
          <w:lang w:eastAsia="en-US"/>
        </w:rPr>
      </w:pPr>
      <w:r w:rsidRPr="0056466D">
        <w:rPr>
          <w:b/>
        </w:rPr>
        <w:t>Исполнение показателей</w:t>
      </w:r>
      <w:r w:rsidRPr="0056466D">
        <w:t xml:space="preserve"> (индикаторов) по </w:t>
      </w:r>
      <w:r w:rsidR="00D06A77">
        <w:t>п</w:t>
      </w:r>
      <w:r w:rsidRPr="0056466D">
        <w:t xml:space="preserve">одпрограмме 1 составило </w:t>
      </w:r>
      <w:r w:rsidR="007152F5">
        <w:t>50</w:t>
      </w:r>
      <w:r w:rsidRPr="0056466D">
        <w:t xml:space="preserve"> % при </w:t>
      </w:r>
      <w:r w:rsidRPr="0056466D">
        <w:rPr>
          <w:b/>
        </w:rPr>
        <w:t>увеличении</w:t>
      </w:r>
      <w:r w:rsidRPr="0056466D">
        <w:t xml:space="preserve"> сводной бюджетной росписью </w:t>
      </w:r>
      <w:r w:rsidRPr="0056466D">
        <w:rPr>
          <w:b/>
        </w:rPr>
        <w:t>бюджетных ассигнований на 1,1 %</w:t>
      </w:r>
      <w:r w:rsidRPr="0056466D">
        <w:t xml:space="preserve"> по сравнению с утвержденными в ГП-20, по </w:t>
      </w:r>
      <w:r w:rsidR="00D06A77">
        <w:t>п</w:t>
      </w:r>
      <w:r w:rsidRPr="0056466D">
        <w:t xml:space="preserve">одпрограмме 2 и 3 – 33,3 % </w:t>
      </w:r>
      <w:r w:rsidRPr="0056466D">
        <w:rPr>
          <w:b/>
        </w:rPr>
        <w:t>при уменьшении</w:t>
      </w:r>
      <w:r w:rsidRPr="0056466D">
        <w:t xml:space="preserve"> сводной бюджетной росписью </w:t>
      </w:r>
      <w:r w:rsidRPr="0056466D">
        <w:rPr>
          <w:b/>
        </w:rPr>
        <w:t>бюджетных ассигнований на 12,7 % и 1,8 %</w:t>
      </w:r>
      <w:r w:rsidRPr="0056466D">
        <w:t xml:space="preserve"> по сравнению с утвержденными в ГП-20 с</w:t>
      </w:r>
      <w:r w:rsidR="00D2453B" w:rsidRPr="0056466D">
        <w:t>оответственно.</w:t>
      </w:r>
    </w:p>
    <w:p w:rsidR="00907F7D" w:rsidRPr="0056466D" w:rsidRDefault="00907F7D" w:rsidP="00907F7D">
      <w:pPr>
        <w:widowControl w:val="0"/>
        <w:autoSpaceDE w:val="0"/>
        <w:autoSpaceDN w:val="0"/>
        <w:adjustRightInd w:val="0"/>
        <w:spacing w:after="120" w:line="372" w:lineRule="auto"/>
        <w:ind w:firstLine="709"/>
        <w:contextualSpacing/>
        <w:jc w:val="both"/>
        <w:rPr>
          <w:rFonts w:eastAsia="Calibri"/>
          <w:lang w:eastAsia="en-US"/>
        </w:rPr>
      </w:pPr>
      <w:r w:rsidRPr="0056466D">
        <w:t>В соответствии с проектом паспорта ГП-20 предусмотрено</w:t>
      </w:r>
      <w:r w:rsidRPr="0056466D">
        <w:rPr>
          <w:rFonts w:eastAsia="Calibri"/>
          <w:b/>
          <w:lang w:eastAsia="en-US"/>
        </w:rPr>
        <w:t xml:space="preserve"> уменьшение количества показателей</w:t>
      </w:r>
      <w:r w:rsidRPr="0056466D">
        <w:rPr>
          <w:rFonts w:eastAsia="Calibri"/>
          <w:lang w:eastAsia="en-US"/>
        </w:rPr>
        <w:t xml:space="preserve"> (индикаторов) до </w:t>
      </w:r>
      <w:r w:rsidRPr="0056466D">
        <w:rPr>
          <w:rFonts w:eastAsia="Calibri"/>
          <w:b/>
          <w:lang w:eastAsia="en-US"/>
        </w:rPr>
        <w:t xml:space="preserve">23 </w:t>
      </w:r>
      <w:r w:rsidRPr="0056466D">
        <w:rPr>
          <w:rFonts w:eastAsia="Calibri"/>
          <w:lang w:eastAsia="en-US"/>
        </w:rPr>
        <w:t>в 2022 году относительно 2018 года (</w:t>
      </w:r>
      <w:r w:rsidRPr="0056466D">
        <w:t xml:space="preserve">в 2018 году - </w:t>
      </w:r>
      <w:r w:rsidR="00D1285C" w:rsidRPr="0056466D">
        <w:t>26</w:t>
      </w:r>
      <w:r w:rsidRPr="0056466D">
        <w:t xml:space="preserve"> показателей (индикаторов), в 2019 году -</w:t>
      </w:r>
      <w:r w:rsidR="00D1285C" w:rsidRPr="0056466D">
        <w:t xml:space="preserve"> </w:t>
      </w:r>
      <w:r w:rsidR="00620744" w:rsidRPr="0056466D">
        <w:t>2</w:t>
      </w:r>
      <w:r w:rsidR="00620744">
        <w:t>7</w:t>
      </w:r>
      <w:r w:rsidRPr="0056466D">
        <w:t xml:space="preserve">, в 2020 году - </w:t>
      </w:r>
      <w:r w:rsidR="00D1285C" w:rsidRPr="0056466D">
        <w:t>24</w:t>
      </w:r>
      <w:r w:rsidRPr="0056466D">
        <w:t xml:space="preserve">, в 2021 году - </w:t>
      </w:r>
      <w:r w:rsidR="00D1285C" w:rsidRPr="0056466D">
        <w:t>23</w:t>
      </w:r>
      <w:r w:rsidRPr="0056466D">
        <w:t xml:space="preserve">, в 2022 году - </w:t>
      </w:r>
      <w:r w:rsidR="00D1285C" w:rsidRPr="0056466D">
        <w:t>23</w:t>
      </w:r>
      <w:r w:rsidRPr="0056466D">
        <w:t xml:space="preserve">). При этом </w:t>
      </w:r>
      <w:r w:rsidRPr="0056466D">
        <w:rPr>
          <w:rFonts w:eastAsia="Calibri"/>
          <w:lang w:eastAsia="en-US"/>
        </w:rPr>
        <w:t xml:space="preserve">законопроектом </w:t>
      </w:r>
      <w:r w:rsidRPr="0056466D">
        <w:rPr>
          <w:rFonts w:eastAsia="Calibri"/>
          <w:b/>
          <w:lang w:eastAsia="en-US"/>
        </w:rPr>
        <w:t>в 2020 году</w:t>
      </w:r>
      <w:r w:rsidRPr="0056466D">
        <w:rPr>
          <w:rFonts w:eastAsia="Calibri"/>
          <w:lang w:eastAsia="en-US"/>
        </w:rPr>
        <w:t xml:space="preserve"> бюджетные ассигнования на реализацию ГП-</w:t>
      </w:r>
      <w:r w:rsidR="00602181" w:rsidRPr="0056466D">
        <w:rPr>
          <w:rFonts w:eastAsia="Calibri"/>
          <w:lang w:eastAsia="en-US"/>
        </w:rPr>
        <w:t>20</w:t>
      </w:r>
      <w:r w:rsidRPr="0056466D">
        <w:rPr>
          <w:rFonts w:eastAsia="Calibri"/>
          <w:lang w:eastAsia="en-US"/>
        </w:rPr>
        <w:t xml:space="preserve"> </w:t>
      </w:r>
      <w:r w:rsidRPr="0056466D">
        <w:rPr>
          <w:rFonts w:eastAsia="Calibri"/>
          <w:b/>
          <w:lang w:eastAsia="en-US"/>
        </w:rPr>
        <w:t xml:space="preserve">уменьшаются </w:t>
      </w:r>
      <w:r w:rsidR="00602181" w:rsidRPr="0056466D">
        <w:rPr>
          <w:rFonts w:eastAsia="Calibri"/>
          <w:b/>
          <w:lang w:eastAsia="en-US"/>
        </w:rPr>
        <w:t>п</w:t>
      </w:r>
      <w:r w:rsidRPr="0056466D">
        <w:rPr>
          <w:rFonts w:eastAsia="Calibri"/>
          <w:b/>
          <w:lang w:eastAsia="en-US"/>
        </w:rPr>
        <w:t>о</w:t>
      </w:r>
      <w:r w:rsidRPr="0056466D">
        <w:rPr>
          <w:rFonts w:eastAsia="Calibri"/>
          <w:lang w:eastAsia="en-US"/>
        </w:rPr>
        <w:t xml:space="preserve"> сравнению с 2019 годом на </w:t>
      </w:r>
      <w:r w:rsidR="00385476" w:rsidRPr="0056466D">
        <w:rPr>
          <w:rFonts w:eastAsia="Calibri"/>
          <w:lang w:eastAsia="en-US"/>
        </w:rPr>
        <w:t>3 801,0</w:t>
      </w:r>
      <w:r w:rsidRPr="0056466D">
        <w:rPr>
          <w:rFonts w:eastAsia="Calibri"/>
          <w:lang w:eastAsia="en-US"/>
        </w:rPr>
        <w:t xml:space="preserve"> млн. рублей (</w:t>
      </w:r>
      <w:r w:rsidR="00385476" w:rsidRPr="0056466D">
        <w:rPr>
          <w:rFonts w:eastAsia="Calibri"/>
          <w:lang w:eastAsia="en-US"/>
        </w:rPr>
        <w:t>25,2 </w:t>
      </w:r>
      <w:r w:rsidRPr="0056466D">
        <w:rPr>
          <w:rFonts w:eastAsia="Calibri"/>
          <w:lang w:eastAsia="en-US"/>
        </w:rPr>
        <w:t xml:space="preserve">%), в 2021 году </w:t>
      </w:r>
      <w:r w:rsidR="007152F5">
        <w:rPr>
          <w:rFonts w:eastAsia="Calibri"/>
          <w:lang w:eastAsia="en-US"/>
        </w:rPr>
        <w:t>по сравнению с 2020 годом</w:t>
      </w:r>
      <w:r w:rsidR="007152F5" w:rsidRPr="0056466D">
        <w:rPr>
          <w:rFonts w:eastAsia="Calibri"/>
          <w:lang w:eastAsia="en-US"/>
        </w:rPr>
        <w:t xml:space="preserve"> </w:t>
      </w:r>
      <w:r w:rsidRPr="0056466D">
        <w:rPr>
          <w:rFonts w:eastAsia="Calibri"/>
          <w:lang w:eastAsia="en-US"/>
        </w:rPr>
        <w:t xml:space="preserve">на </w:t>
      </w:r>
      <w:r w:rsidR="007152F5">
        <w:rPr>
          <w:rFonts w:eastAsia="Calibri"/>
          <w:lang w:eastAsia="en-US"/>
        </w:rPr>
        <w:t>197,4</w:t>
      </w:r>
      <w:r w:rsidRPr="0056466D">
        <w:rPr>
          <w:rFonts w:eastAsia="Calibri"/>
          <w:lang w:eastAsia="en-US"/>
        </w:rPr>
        <w:t xml:space="preserve"> млн. рублей (</w:t>
      </w:r>
      <w:r w:rsidR="007152F5">
        <w:rPr>
          <w:rFonts w:eastAsia="Calibri"/>
          <w:lang w:eastAsia="en-US"/>
        </w:rPr>
        <w:t>1,8</w:t>
      </w:r>
      <w:r w:rsidRPr="0056466D">
        <w:rPr>
          <w:rFonts w:eastAsia="Calibri"/>
          <w:lang w:eastAsia="en-US"/>
        </w:rPr>
        <w:t xml:space="preserve"> %)</w:t>
      </w:r>
      <w:r w:rsidR="00385476" w:rsidRPr="0056466D">
        <w:rPr>
          <w:rFonts w:eastAsia="Calibri"/>
          <w:lang w:eastAsia="en-US"/>
        </w:rPr>
        <w:t xml:space="preserve">, в 2022 году </w:t>
      </w:r>
      <w:r w:rsidR="007152F5">
        <w:rPr>
          <w:rFonts w:eastAsia="Calibri"/>
          <w:lang w:eastAsia="en-US"/>
        </w:rPr>
        <w:t>по сравнению с 2021 годом</w:t>
      </w:r>
      <w:r w:rsidR="00385476" w:rsidRPr="0056466D">
        <w:rPr>
          <w:rFonts w:eastAsia="Calibri"/>
          <w:lang w:eastAsia="en-US"/>
        </w:rPr>
        <w:t xml:space="preserve"> на </w:t>
      </w:r>
      <w:r w:rsidR="007152F5">
        <w:rPr>
          <w:rFonts w:eastAsia="Calibri"/>
          <w:lang w:eastAsia="en-US"/>
        </w:rPr>
        <w:t>6,6</w:t>
      </w:r>
      <w:r w:rsidR="00385476" w:rsidRPr="0056466D">
        <w:rPr>
          <w:rFonts w:eastAsia="Calibri"/>
          <w:lang w:eastAsia="en-US"/>
        </w:rPr>
        <w:t xml:space="preserve"> млн. рублей (</w:t>
      </w:r>
      <w:r w:rsidR="007152F5">
        <w:rPr>
          <w:rFonts w:eastAsia="Calibri"/>
          <w:lang w:eastAsia="en-US"/>
        </w:rPr>
        <w:t>0,</w:t>
      </w:r>
      <w:r w:rsidR="0008409E">
        <w:rPr>
          <w:rFonts w:eastAsia="Calibri"/>
          <w:lang w:eastAsia="en-US"/>
        </w:rPr>
        <w:t>06</w:t>
      </w:r>
      <w:r w:rsidR="00385476" w:rsidRPr="0056466D">
        <w:rPr>
          <w:rFonts w:eastAsia="Calibri"/>
          <w:lang w:eastAsia="en-US"/>
        </w:rPr>
        <w:t xml:space="preserve"> %)</w:t>
      </w:r>
      <w:r w:rsidRPr="0056466D">
        <w:rPr>
          <w:rFonts w:eastAsia="Calibri"/>
          <w:lang w:eastAsia="en-US"/>
        </w:rPr>
        <w:t xml:space="preserve">. </w:t>
      </w:r>
    </w:p>
    <w:p w:rsidR="00155CBB" w:rsidRPr="0056466D" w:rsidRDefault="00155CBB" w:rsidP="00907F7D">
      <w:pPr>
        <w:widowControl w:val="0"/>
        <w:autoSpaceDE w:val="0"/>
        <w:autoSpaceDN w:val="0"/>
        <w:adjustRightInd w:val="0"/>
        <w:spacing w:after="120" w:line="372" w:lineRule="auto"/>
        <w:ind w:firstLine="709"/>
        <w:contextualSpacing/>
        <w:jc w:val="both"/>
        <w:rPr>
          <w:rFonts w:eastAsia="Calibri"/>
          <w:lang w:eastAsia="en-US"/>
        </w:rPr>
      </w:pPr>
      <w:r w:rsidRPr="0056466D">
        <w:rPr>
          <w:rFonts w:eastAsia="Calibri"/>
          <w:lang w:eastAsia="en-US"/>
        </w:rPr>
        <w:t xml:space="preserve">В целом состав и значения целевых показателей (индикаторов) </w:t>
      </w:r>
      <w:r w:rsidR="0011289E" w:rsidRPr="0056466D">
        <w:rPr>
          <w:rFonts w:eastAsia="Calibri"/>
          <w:lang w:eastAsia="en-US"/>
        </w:rPr>
        <w:t xml:space="preserve">проекта паспорта </w:t>
      </w:r>
      <w:r w:rsidRPr="0056466D">
        <w:rPr>
          <w:rFonts w:eastAsia="Calibri"/>
          <w:lang w:eastAsia="en-US"/>
        </w:rPr>
        <w:t>ГП-20 позволя</w:t>
      </w:r>
      <w:r w:rsidR="0011289E" w:rsidRPr="0056466D">
        <w:rPr>
          <w:rFonts w:eastAsia="Calibri"/>
          <w:lang w:eastAsia="en-US"/>
        </w:rPr>
        <w:t>ю</w:t>
      </w:r>
      <w:r w:rsidRPr="0056466D">
        <w:rPr>
          <w:rFonts w:eastAsia="Calibri"/>
          <w:lang w:eastAsia="en-US"/>
        </w:rPr>
        <w:t>т оценивать динамику и результаты проводимых мероприятий</w:t>
      </w:r>
      <w:r w:rsidR="0011289E" w:rsidRPr="0056466D">
        <w:rPr>
          <w:rFonts w:eastAsia="Calibri"/>
          <w:lang w:eastAsia="en-US"/>
        </w:rPr>
        <w:t xml:space="preserve"> в рамках данной госпрограммы</w:t>
      </w:r>
      <w:r w:rsidRPr="0056466D">
        <w:rPr>
          <w:rFonts w:eastAsia="Calibri"/>
          <w:lang w:eastAsia="en-US"/>
        </w:rPr>
        <w:t>.</w:t>
      </w:r>
    </w:p>
    <w:p w:rsidR="002C7EE4" w:rsidRPr="0056466D" w:rsidRDefault="0048669C" w:rsidP="00907F7D">
      <w:pPr>
        <w:widowControl w:val="0"/>
        <w:autoSpaceDE w:val="0"/>
        <w:autoSpaceDN w:val="0"/>
        <w:adjustRightInd w:val="0"/>
        <w:spacing w:after="120" w:line="372" w:lineRule="auto"/>
        <w:ind w:firstLine="709"/>
        <w:contextualSpacing/>
        <w:jc w:val="both"/>
        <w:rPr>
          <w:rFonts w:eastAsia="Calibri"/>
          <w:lang w:eastAsia="en-US"/>
        </w:rPr>
      </w:pPr>
      <w:r w:rsidRPr="0056466D">
        <w:rPr>
          <w:rFonts w:eastAsia="Calibri"/>
          <w:lang w:eastAsia="en-US"/>
        </w:rPr>
        <w:t xml:space="preserve">Следует отметить </w:t>
      </w:r>
      <w:r w:rsidR="00B80DBF" w:rsidRPr="0056466D">
        <w:rPr>
          <w:rFonts w:eastAsia="Calibri"/>
          <w:lang w:eastAsia="en-US"/>
        </w:rPr>
        <w:t>риск недостижения показател</w:t>
      </w:r>
      <w:r w:rsidRPr="0056466D">
        <w:rPr>
          <w:rFonts w:eastAsia="Calibri"/>
          <w:lang w:eastAsia="en-US"/>
        </w:rPr>
        <w:t>я</w:t>
      </w:r>
      <w:r w:rsidR="00B80DBF" w:rsidRPr="0056466D">
        <w:rPr>
          <w:rFonts w:eastAsia="Calibri"/>
          <w:lang w:eastAsia="en-US"/>
        </w:rPr>
        <w:t xml:space="preserve"> (индикатор</w:t>
      </w:r>
      <w:r w:rsidRPr="0056466D">
        <w:rPr>
          <w:rFonts w:eastAsia="Calibri"/>
          <w:lang w:eastAsia="en-US"/>
        </w:rPr>
        <w:t>а</w:t>
      </w:r>
      <w:r w:rsidR="00B80DBF" w:rsidRPr="0056466D">
        <w:rPr>
          <w:rFonts w:eastAsia="Calibri"/>
          <w:lang w:eastAsia="en-US"/>
        </w:rPr>
        <w:t xml:space="preserve">) </w:t>
      </w:r>
      <w:r w:rsidRPr="0056466D">
        <w:rPr>
          <w:rFonts w:eastAsia="Calibri"/>
          <w:lang w:eastAsia="en-US"/>
        </w:rPr>
        <w:t>ГП-20</w:t>
      </w:r>
      <w:r w:rsidR="00B80DBF" w:rsidRPr="0056466D">
        <w:rPr>
          <w:rFonts w:eastAsia="Calibri"/>
          <w:lang w:eastAsia="en-US"/>
        </w:rPr>
        <w:t xml:space="preserve"> «Объем </w:t>
      </w:r>
      <w:r w:rsidR="00B80DBF" w:rsidRPr="0056466D">
        <w:rPr>
          <w:rFonts w:eastAsia="Calibri"/>
          <w:lang w:eastAsia="en-US"/>
        </w:rPr>
        <w:lastRenderedPageBreak/>
        <w:t>экспорта медицинских изделий, млрд. рублей» подпрограмм</w:t>
      </w:r>
      <w:r w:rsidRPr="0056466D">
        <w:rPr>
          <w:rFonts w:eastAsia="Calibri"/>
          <w:lang w:eastAsia="en-US"/>
        </w:rPr>
        <w:t>ы 2</w:t>
      </w:r>
      <w:r w:rsidR="00B80DBF" w:rsidRPr="0056466D">
        <w:rPr>
          <w:rFonts w:eastAsia="Calibri"/>
          <w:lang w:eastAsia="en-US"/>
        </w:rPr>
        <w:t>.</w:t>
      </w:r>
    </w:p>
    <w:p w:rsidR="00C872A2" w:rsidRPr="0056466D" w:rsidRDefault="00C872A2" w:rsidP="00C872A2">
      <w:pPr>
        <w:spacing w:line="360" w:lineRule="auto"/>
        <w:ind w:firstLine="709"/>
        <w:jc w:val="both"/>
      </w:pPr>
      <w:r w:rsidRPr="0056466D">
        <w:rPr>
          <w:rFonts w:eastAsia="Calibri"/>
          <w:b/>
          <w:lang w:eastAsia="en-US"/>
        </w:rPr>
        <w:t>20.5.3.</w:t>
      </w:r>
      <w:r w:rsidRPr="0056466D">
        <w:rPr>
          <w:rFonts w:eastAsia="Calibri"/>
          <w:lang w:eastAsia="en-US"/>
        </w:rPr>
        <w:t xml:space="preserve"> </w:t>
      </w:r>
      <w:r w:rsidRPr="0056466D">
        <w:t>Информация о новых (уточненных) целевых показателях (индикаторах) госпрограммы, отраженных в проекте паспорта ГП-20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5"/>
        <w:gridCol w:w="28"/>
        <w:gridCol w:w="3665"/>
        <w:gridCol w:w="1382"/>
        <w:gridCol w:w="17"/>
        <w:gridCol w:w="14"/>
        <w:gridCol w:w="14"/>
        <w:gridCol w:w="28"/>
        <w:gridCol w:w="3242"/>
      </w:tblGrid>
      <w:tr w:rsidR="00C872A2" w:rsidRPr="0056466D" w:rsidTr="003B3512">
        <w:trPr>
          <w:tblHeader/>
        </w:trPr>
        <w:tc>
          <w:tcPr>
            <w:tcW w:w="4648" w:type="dxa"/>
            <w:gridSpan w:val="4"/>
            <w:shd w:val="clear" w:color="auto" w:fill="auto"/>
            <w:vAlign w:val="center"/>
          </w:tcPr>
          <w:p w:rsidR="00C872A2" w:rsidRPr="0056466D" w:rsidRDefault="00366CAD" w:rsidP="00366CAD">
            <w:pPr>
              <w:overflowPunct w:val="0"/>
              <w:autoSpaceDE w:val="0"/>
              <w:autoSpaceDN w:val="0"/>
              <w:adjustRightInd w:val="0"/>
              <w:ind w:left="-142" w:right="191"/>
              <w:jc w:val="center"/>
              <w:textAlignment w:val="baseline"/>
              <w:outlineLvl w:val="1"/>
              <w:rPr>
                <w:rFonts w:eastAsia="PMingLiU"/>
                <w:sz w:val="16"/>
                <w:szCs w:val="16"/>
              </w:rPr>
            </w:pPr>
            <w:r>
              <w:rPr>
                <w:rFonts w:eastAsia="PMingLiU"/>
                <w:sz w:val="16"/>
                <w:szCs w:val="16"/>
              </w:rPr>
              <w:t>Целевые показатели</w:t>
            </w:r>
            <w:r w:rsidR="00C872A2" w:rsidRPr="0056466D">
              <w:rPr>
                <w:rFonts w:eastAsia="PMingLiU"/>
                <w:sz w:val="16"/>
                <w:szCs w:val="16"/>
              </w:rPr>
              <w:t>, отраженные в проекте паспорта ГП-</w:t>
            </w:r>
            <w:r w:rsidR="000815C3" w:rsidRPr="0056466D">
              <w:rPr>
                <w:rFonts w:eastAsia="PMingLiU"/>
                <w:sz w:val="16"/>
                <w:szCs w:val="16"/>
              </w:rPr>
              <w:t>20</w:t>
            </w:r>
            <w:r w:rsidR="00C872A2" w:rsidRPr="0056466D">
              <w:rPr>
                <w:rFonts w:eastAsia="PMingLiU"/>
                <w:sz w:val="16"/>
                <w:szCs w:val="16"/>
              </w:rPr>
              <w:t xml:space="preserve"> </w:t>
            </w:r>
          </w:p>
        </w:tc>
        <w:tc>
          <w:tcPr>
            <w:tcW w:w="4697" w:type="dxa"/>
            <w:gridSpan w:val="6"/>
            <w:shd w:val="clear" w:color="auto" w:fill="auto"/>
            <w:vAlign w:val="center"/>
          </w:tcPr>
          <w:p w:rsidR="00C872A2" w:rsidRPr="0056466D" w:rsidRDefault="00366CAD" w:rsidP="00366CAD">
            <w:pPr>
              <w:overflowPunct w:val="0"/>
              <w:autoSpaceDE w:val="0"/>
              <w:autoSpaceDN w:val="0"/>
              <w:adjustRightInd w:val="0"/>
              <w:ind w:left="-142" w:right="191" w:firstLine="426"/>
              <w:jc w:val="center"/>
              <w:textAlignment w:val="baseline"/>
              <w:outlineLvl w:val="1"/>
              <w:rPr>
                <w:rFonts w:eastAsia="PMingLiU"/>
                <w:b/>
                <w:sz w:val="16"/>
                <w:szCs w:val="16"/>
              </w:rPr>
            </w:pPr>
            <w:r>
              <w:rPr>
                <w:rFonts w:eastAsia="PMingLiU"/>
                <w:sz w:val="16"/>
                <w:szCs w:val="16"/>
              </w:rPr>
              <w:t>Целевые показатели</w:t>
            </w:r>
            <w:r w:rsidR="00C872A2" w:rsidRPr="0056466D">
              <w:rPr>
                <w:rFonts w:eastAsia="PMingLiU"/>
                <w:sz w:val="16"/>
                <w:szCs w:val="16"/>
              </w:rPr>
              <w:t>, предусмотренные ГП-</w:t>
            </w:r>
            <w:r w:rsidR="000815C3" w:rsidRPr="0056466D">
              <w:rPr>
                <w:rFonts w:eastAsia="PMingLiU"/>
                <w:sz w:val="16"/>
                <w:szCs w:val="16"/>
              </w:rPr>
              <w:t>20</w:t>
            </w:r>
          </w:p>
        </w:tc>
      </w:tr>
      <w:tr w:rsidR="00317C4A" w:rsidRPr="0056466D" w:rsidTr="003B3512">
        <w:tc>
          <w:tcPr>
            <w:tcW w:w="934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firstLine="22"/>
              <w:jc w:val="center"/>
              <w:textAlignment w:val="baseline"/>
              <w:outlineLvl w:val="1"/>
              <w:rPr>
                <w:rFonts w:eastAsia="PMingLiU"/>
                <w:b/>
                <w:sz w:val="16"/>
                <w:szCs w:val="16"/>
              </w:rPr>
            </w:pPr>
            <w:r w:rsidRPr="0056466D">
              <w:rPr>
                <w:rFonts w:eastAsia="PMingLiU"/>
                <w:b/>
                <w:sz w:val="16"/>
                <w:szCs w:val="16"/>
              </w:rPr>
              <w:t>Общепрограммные показатели (индикаторы)</w:t>
            </w:r>
          </w:p>
        </w:tc>
      </w:tr>
      <w:tr w:rsidR="00C872A2"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872A2" w:rsidRPr="0056466D" w:rsidRDefault="00D51C60" w:rsidP="003B2EB9">
            <w:pPr>
              <w:overflowPunct w:val="0"/>
              <w:autoSpaceDE w:val="0"/>
              <w:autoSpaceDN w:val="0"/>
              <w:adjustRightInd w:val="0"/>
              <w:ind w:right="-50"/>
              <w:jc w:val="both"/>
              <w:textAlignment w:val="baseline"/>
              <w:outlineLvl w:val="1"/>
              <w:rPr>
                <w:rFonts w:eastAsia="PMingLiU"/>
                <w:i/>
                <w:sz w:val="16"/>
                <w:szCs w:val="16"/>
              </w:rPr>
            </w:pPr>
            <w:r w:rsidRPr="0056466D">
              <w:rPr>
                <w:rFonts w:eastAsia="PMingLiU"/>
                <w:i/>
                <w:sz w:val="16"/>
                <w:szCs w:val="16"/>
              </w:rPr>
              <w:t>Проектом паспорта показатель исключен. В соответствии с приказом Росстата от 15 декабря 2017 г. № 832 «Об утверждении Методики расчета показателей «Доля продукции высокотехнологичных и наукоемких отраслей в валовом внутреннем продукте» и «Доля продукции высокотехнологичных и наукоемких отраслей в валовом региональном продукте субъекта Российской Федерации» производство лекарственных средств и материалов, применяемых в медицинских целях, производство медицинских инструментов и оборудования входит в состав высокотехнологичных отраслей</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C872A2" w:rsidRPr="0056466D" w:rsidRDefault="00D51C60" w:rsidP="003B2EB9">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 xml:space="preserve">Увеличение доли высокотехнологичной наукоемкой продукции в общем объеме производства отрасли относительно уровня 2011 года, </w:t>
            </w:r>
            <w:r w:rsidR="003B2EB9">
              <w:rPr>
                <w:rFonts w:eastAsia="PMingLiU"/>
                <w:b/>
                <w:sz w:val="16"/>
                <w:szCs w:val="16"/>
              </w:rPr>
              <w:t>%</w:t>
            </w:r>
          </w:p>
        </w:tc>
      </w:tr>
      <w:tr w:rsidR="00643797"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D51C60">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экспорта лекарственных средств и медицинских изделий, млрд. рублей</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643797" w:rsidRPr="0056466D" w:rsidRDefault="00643797" w:rsidP="00D51C60">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Объем экспорта лекарственных средств и медицинских изделий, млрд. рублей</w:t>
            </w:r>
          </w:p>
        </w:tc>
      </w:tr>
      <w:tr w:rsidR="00643797"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84,5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643797" w:rsidRPr="0056466D" w:rsidRDefault="00643797" w:rsidP="00643797">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105,0</w:t>
            </w:r>
          </w:p>
        </w:tc>
      </w:tr>
      <w:tr w:rsidR="00643797"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94,1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643797" w:rsidRPr="0056466D" w:rsidRDefault="00643797" w:rsidP="00643797">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123,0</w:t>
            </w:r>
          </w:p>
        </w:tc>
      </w:tr>
      <w:tr w:rsidR="00643797"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104,4</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43797" w:rsidRPr="0056466D" w:rsidRDefault="00643797" w:rsidP="0064379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643797" w:rsidRPr="0056466D" w:rsidRDefault="00643797" w:rsidP="00643797">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133,0</w:t>
            </w:r>
          </w:p>
        </w:tc>
      </w:tr>
      <w:tr w:rsidR="00964D34" w:rsidRPr="0056466D" w:rsidTr="003B3512">
        <w:tc>
          <w:tcPr>
            <w:tcW w:w="4648" w:type="dxa"/>
            <w:gridSpan w:val="4"/>
            <w:vMerge w:val="restart"/>
            <w:tcBorders>
              <w:top w:val="single" w:sz="4" w:space="0" w:color="auto"/>
              <w:left w:val="single" w:sz="4" w:space="0" w:color="auto"/>
              <w:right w:val="single" w:sz="4" w:space="0" w:color="auto"/>
            </w:tcBorders>
            <w:shd w:val="clear" w:color="auto" w:fill="auto"/>
          </w:tcPr>
          <w:p w:rsidR="00964D34" w:rsidRPr="0056466D" w:rsidRDefault="00964D34" w:rsidP="003B2EB9">
            <w:pPr>
              <w:overflowPunct w:val="0"/>
              <w:autoSpaceDE w:val="0"/>
              <w:autoSpaceDN w:val="0"/>
              <w:adjustRightInd w:val="0"/>
              <w:ind w:right="-50" w:firstLine="22"/>
              <w:jc w:val="both"/>
              <w:textAlignment w:val="baseline"/>
              <w:outlineLvl w:val="1"/>
              <w:rPr>
                <w:rFonts w:eastAsia="PMingLiU"/>
                <w:i/>
                <w:sz w:val="16"/>
                <w:szCs w:val="16"/>
              </w:rPr>
            </w:pPr>
            <w:r w:rsidRPr="0056466D">
              <w:rPr>
                <w:rFonts w:eastAsia="PMingLiU"/>
                <w:i/>
                <w:sz w:val="16"/>
                <w:szCs w:val="16"/>
              </w:rPr>
              <w:t>Проектом паспорта показатель исключен.</w:t>
            </w:r>
            <w:r w:rsidRPr="0056466D">
              <w:rPr>
                <w:i/>
              </w:rPr>
              <w:t xml:space="preserve"> </w:t>
            </w:r>
            <w:r w:rsidRPr="0056466D">
              <w:rPr>
                <w:rFonts w:eastAsia="PMingLiU"/>
                <w:i/>
                <w:sz w:val="16"/>
                <w:szCs w:val="16"/>
              </w:rPr>
              <w:t>Проектом паспорта включен новый показатель. Показатель предложено считать накопленным итогом по отношению к уровню 2019 года (базисный год) в целях отражения сводных сведений об использовании созданной интеллектуальной собственности в хозяйственном обороте</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964D34" w:rsidRPr="0056466D" w:rsidRDefault="00964D34" w:rsidP="00D51C60">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b/>
                <w:sz w:val="16"/>
                <w:szCs w:val="16"/>
              </w:rPr>
              <w:t>Использование результатов интеллектуальной деятельности в сфере фармацевтической и медицинской промышленности, единиц</w:t>
            </w:r>
            <w:r w:rsidRPr="0056466D">
              <w:rPr>
                <w:rFonts w:eastAsia="PMingLiU"/>
                <w:sz w:val="16"/>
                <w:szCs w:val="16"/>
              </w:rPr>
              <w:t xml:space="preserve"> (до 31 декабря 2019 года)</w:t>
            </w:r>
          </w:p>
        </w:tc>
      </w:tr>
      <w:tr w:rsidR="00964D34" w:rsidRPr="0056466D" w:rsidTr="003B3512">
        <w:tc>
          <w:tcPr>
            <w:tcW w:w="4648" w:type="dxa"/>
            <w:gridSpan w:val="4"/>
            <w:vMerge/>
            <w:tcBorders>
              <w:left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i/>
                <w:sz w:val="16"/>
                <w:szCs w:val="16"/>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w:t>
            </w:r>
          </w:p>
        </w:tc>
      </w:tr>
      <w:tr w:rsidR="00964D34" w:rsidRPr="0056466D" w:rsidTr="003B3512">
        <w:tc>
          <w:tcPr>
            <w:tcW w:w="4648" w:type="dxa"/>
            <w:gridSpan w:val="4"/>
            <w:vMerge/>
            <w:tcBorders>
              <w:left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i/>
                <w:sz w:val="16"/>
                <w:szCs w:val="16"/>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w:t>
            </w:r>
          </w:p>
        </w:tc>
      </w:tr>
      <w:tr w:rsidR="00964D34" w:rsidRPr="0056466D" w:rsidTr="003B3512">
        <w:tc>
          <w:tcPr>
            <w:tcW w:w="4648" w:type="dxa"/>
            <w:gridSpan w:val="4"/>
            <w:vMerge/>
            <w:tcBorders>
              <w:left w:val="single" w:sz="4" w:space="0" w:color="auto"/>
              <w:bottom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i/>
                <w:sz w:val="16"/>
                <w:szCs w:val="16"/>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315" w:type="dxa"/>
            <w:gridSpan w:val="5"/>
            <w:tcBorders>
              <w:top w:val="single" w:sz="4" w:space="0" w:color="auto"/>
              <w:left w:val="single" w:sz="4" w:space="0" w:color="auto"/>
              <w:bottom w:val="single" w:sz="4" w:space="0" w:color="auto"/>
              <w:right w:val="single" w:sz="4" w:space="0" w:color="auto"/>
            </w:tcBorders>
            <w:shd w:val="clear" w:color="auto" w:fill="auto"/>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w:t>
            </w:r>
          </w:p>
        </w:tc>
      </w:tr>
      <w:tr w:rsidR="00964D34"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D51C60">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Использование результатов интеллектуальной деятельности в сфере фармацевтической и медицинской промышленности (накопленным итогом), единиц</w:t>
            </w:r>
          </w:p>
        </w:tc>
        <w:tc>
          <w:tcPr>
            <w:tcW w:w="4697" w:type="dxa"/>
            <w:gridSpan w:val="6"/>
            <w:vMerge w:val="restart"/>
            <w:tcBorders>
              <w:top w:val="single" w:sz="4" w:space="0" w:color="auto"/>
              <w:left w:val="single" w:sz="4" w:space="0" w:color="auto"/>
              <w:right w:val="single" w:sz="4" w:space="0" w:color="auto"/>
            </w:tcBorders>
            <w:shd w:val="clear" w:color="auto" w:fill="auto"/>
          </w:tcPr>
          <w:p w:rsidR="00964D34" w:rsidRPr="0056466D" w:rsidRDefault="00964D34" w:rsidP="00D51C60">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ГП-20 показатель не предусмотрен</w:t>
            </w:r>
          </w:p>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p>
        </w:tc>
      </w:tr>
      <w:tr w:rsidR="00964D34"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420</w:t>
            </w:r>
          </w:p>
        </w:tc>
        <w:tc>
          <w:tcPr>
            <w:tcW w:w="4697" w:type="dxa"/>
            <w:gridSpan w:val="6"/>
            <w:vMerge/>
            <w:tcBorders>
              <w:left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p>
        </w:tc>
      </w:tr>
      <w:tr w:rsidR="00964D34"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540</w:t>
            </w:r>
          </w:p>
        </w:tc>
        <w:tc>
          <w:tcPr>
            <w:tcW w:w="4697" w:type="dxa"/>
            <w:gridSpan w:val="6"/>
            <w:vMerge/>
            <w:tcBorders>
              <w:left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p>
        </w:tc>
      </w:tr>
      <w:tr w:rsidR="00964D34" w:rsidRPr="0056466D" w:rsidTr="003B3512">
        <w:tc>
          <w:tcPr>
            <w:tcW w:w="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660</w:t>
            </w:r>
          </w:p>
        </w:tc>
        <w:tc>
          <w:tcPr>
            <w:tcW w:w="4697" w:type="dxa"/>
            <w:gridSpan w:val="6"/>
            <w:vMerge/>
            <w:tcBorders>
              <w:left w:val="single" w:sz="4" w:space="0" w:color="auto"/>
              <w:bottom w:val="single" w:sz="4" w:space="0" w:color="auto"/>
              <w:right w:val="single" w:sz="4" w:space="0" w:color="auto"/>
            </w:tcBorders>
            <w:shd w:val="clear" w:color="auto" w:fill="auto"/>
            <w:vAlign w:val="center"/>
          </w:tcPr>
          <w:p w:rsidR="00964D34" w:rsidRPr="0056466D" w:rsidRDefault="00964D34" w:rsidP="00964D34">
            <w:pPr>
              <w:overflowPunct w:val="0"/>
              <w:autoSpaceDE w:val="0"/>
              <w:autoSpaceDN w:val="0"/>
              <w:adjustRightInd w:val="0"/>
              <w:ind w:right="-50" w:firstLine="22"/>
              <w:jc w:val="both"/>
              <w:textAlignment w:val="baseline"/>
              <w:outlineLvl w:val="1"/>
              <w:rPr>
                <w:rFonts w:eastAsia="PMingLiU"/>
                <w:sz w:val="16"/>
                <w:szCs w:val="16"/>
              </w:rPr>
            </w:pPr>
          </w:p>
        </w:tc>
      </w:tr>
      <w:tr w:rsidR="00964D34"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64D34" w:rsidRPr="0056466D" w:rsidRDefault="00964D34" w:rsidP="00D51C60">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фармацевтической и медицинской продукции, млрд. рублей</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964D34" w:rsidRPr="0056466D" w:rsidRDefault="00964D34" w:rsidP="00D51C60">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фармацевтической и медицинской продукции, млрд. рублей</w:t>
            </w:r>
          </w:p>
        </w:tc>
      </w:tr>
      <w:tr w:rsidR="00D92F8F" w:rsidRPr="0056466D" w:rsidTr="003B3512">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7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89,1</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92F8F" w:rsidRPr="0056466D" w:rsidRDefault="00D92F8F" w:rsidP="00D92F8F">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120,4</w:t>
            </w:r>
          </w:p>
        </w:tc>
      </w:tr>
      <w:tr w:rsidR="00D92F8F" w:rsidRPr="0056466D" w:rsidTr="003B3512">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7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92,1</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92F8F" w:rsidRPr="0056466D" w:rsidRDefault="00D92F8F" w:rsidP="00D92F8F">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125,6</w:t>
            </w:r>
          </w:p>
        </w:tc>
      </w:tr>
      <w:tr w:rsidR="00D92F8F" w:rsidRPr="0056466D" w:rsidTr="003B3512">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7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96,5</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92F8F" w:rsidRPr="0056466D" w:rsidRDefault="00D92F8F" w:rsidP="00D92F8F">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128,3</w:t>
            </w:r>
          </w:p>
        </w:tc>
      </w:tr>
      <w:tr w:rsidR="00D92F8F" w:rsidRPr="0056466D" w:rsidTr="003B3512">
        <w:tc>
          <w:tcPr>
            <w:tcW w:w="4648" w:type="dxa"/>
            <w:gridSpan w:val="4"/>
            <w:vMerge w:val="restart"/>
            <w:tcBorders>
              <w:top w:val="single" w:sz="4" w:space="0" w:color="auto"/>
              <w:left w:val="single" w:sz="4" w:space="0" w:color="auto"/>
              <w:right w:val="single" w:sz="4" w:space="0" w:color="auto"/>
            </w:tcBorders>
            <w:shd w:val="clear" w:color="auto" w:fill="auto"/>
          </w:tcPr>
          <w:p w:rsidR="00D92F8F" w:rsidRPr="0056466D" w:rsidRDefault="00D92F8F" w:rsidP="00D92F8F">
            <w:pPr>
              <w:overflowPunct w:val="0"/>
              <w:autoSpaceDE w:val="0"/>
              <w:autoSpaceDN w:val="0"/>
              <w:adjustRightInd w:val="0"/>
              <w:ind w:right="-50"/>
              <w:jc w:val="both"/>
              <w:textAlignment w:val="baseline"/>
              <w:outlineLvl w:val="1"/>
              <w:rPr>
                <w:rFonts w:eastAsia="PMingLiU"/>
                <w:i/>
                <w:sz w:val="16"/>
                <w:szCs w:val="16"/>
              </w:rPr>
            </w:pPr>
            <w:r w:rsidRPr="0056466D">
              <w:rPr>
                <w:rFonts w:eastAsia="PMingLiU"/>
                <w:i/>
                <w:sz w:val="16"/>
                <w:szCs w:val="16"/>
              </w:rPr>
              <w:t>Проектом паспорта показатель исключен, а включен новый показатель с сохранением заданных плановых значений ранее действовавшего показателя</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D92F8F" w:rsidRPr="0056466D" w:rsidRDefault="00D92F8F" w:rsidP="00D51C60">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b/>
                <w:sz w:val="16"/>
                <w:szCs w:val="16"/>
              </w:rPr>
              <w:t>Объем производства отечественных лекарственных средств, отечественных медицинских изделий в денежном выражении за счет коммерциализации созданных технологий, млрд. рублей</w:t>
            </w:r>
            <w:r w:rsidRPr="0056466D">
              <w:rPr>
                <w:rFonts w:eastAsia="PMingLiU"/>
                <w:sz w:val="16"/>
                <w:szCs w:val="16"/>
              </w:rPr>
              <w:t xml:space="preserve"> (до 31 декабря 2019 года)</w:t>
            </w:r>
          </w:p>
        </w:tc>
      </w:tr>
      <w:tr w:rsidR="00D92F8F" w:rsidRPr="0056466D" w:rsidTr="003B3512">
        <w:tc>
          <w:tcPr>
            <w:tcW w:w="4648" w:type="dxa"/>
            <w:gridSpan w:val="4"/>
            <w:vMerge/>
            <w:tcBorders>
              <w:left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361,3</w:t>
            </w:r>
          </w:p>
        </w:tc>
      </w:tr>
      <w:tr w:rsidR="00D92F8F" w:rsidRPr="0056466D" w:rsidTr="003B3512">
        <w:tc>
          <w:tcPr>
            <w:tcW w:w="4648" w:type="dxa"/>
            <w:gridSpan w:val="4"/>
            <w:vMerge/>
            <w:tcBorders>
              <w:left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365</w:t>
            </w:r>
          </w:p>
        </w:tc>
      </w:tr>
      <w:tr w:rsidR="00D92F8F" w:rsidRPr="0056466D" w:rsidTr="003B3512">
        <w:tc>
          <w:tcPr>
            <w:tcW w:w="4648" w:type="dxa"/>
            <w:gridSpan w:val="4"/>
            <w:vMerge/>
            <w:tcBorders>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2F8F" w:rsidRPr="0056466D" w:rsidRDefault="00D92F8F" w:rsidP="00D92F8F">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368,5</w:t>
            </w:r>
          </w:p>
        </w:tc>
      </w:tr>
      <w:tr w:rsidR="00DF7234"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производства отечественных лекарственных средств, отечественных медицинских изделий (в денежном выражении), в том числе за счет коммерциализации созданных технологий, млрд. рублей</w:t>
            </w:r>
          </w:p>
        </w:tc>
        <w:tc>
          <w:tcPr>
            <w:tcW w:w="4697" w:type="dxa"/>
            <w:gridSpan w:val="6"/>
            <w:vMerge w:val="restart"/>
            <w:tcBorders>
              <w:top w:val="single" w:sz="4" w:space="0" w:color="auto"/>
              <w:left w:val="single" w:sz="4" w:space="0" w:color="auto"/>
            </w:tcBorders>
            <w:shd w:val="clear" w:color="auto" w:fill="auto"/>
          </w:tcPr>
          <w:p w:rsidR="00DF7234" w:rsidRPr="0056466D" w:rsidRDefault="00DF7234" w:rsidP="00DF7234">
            <w:r w:rsidRPr="0056466D">
              <w:rPr>
                <w:rFonts w:eastAsia="PMingLiU"/>
                <w:sz w:val="16"/>
                <w:szCs w:val="16"/>
              </w:rPr>
              <w:t>ГП-20 показатель не предусмотрен</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r w:rsidRPr="0056466D">
              <w:rPr>
                <w:rFonts w:eastAsia="PMingLiU"/>
                <w:sz w:val="16"/>
                <w:szCs w:val="16"/>
              </w:rPr>
              <w:t>ГП-20 показатель не предусмотрен</w:t>
            </w:r>
          </w:p>
        </w:tc>
        <w:tc>
          <w:tcPr>
            <w:tcW w:w="4697" w:type="dxa"/>
            <w:gridSpan w:val="6"/>
            <w:vMerge/>
            <w:tcBorders>
              <w:lef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r w:rsidRPr="0056466D">
              <w:rPr>
                <w:rFonts w:eastAsia="PMingLiU"/>
                <w:sz w:val="16"/>
                <w:szCs w:val="16"/>
              </w:rPr>
              <w:t>ГП-20 показатель не предусмотрен</w:t>
            </w:r>
          </w:p>
        </w:tc>
        <w:tc>
          <w:tcPr>
            <w:tcW w:w="4697" w:type="dxa"/>
            <w:gridSpan w:val="6"/>
            <w:vMerge/>
            <w:tcBorders>
              <w:lef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r w:rsidRPr="0056466D">
              <w:rPr>
                <w:rFonts w:eastAsia="PMingLiU"/>
                <w:sz w:val="16"/>
                <w:szCs w:val="16"/>
              </w:rPr>
              <w:t>ГП-20 показатель не предусмотрен</w:t>
            </w:r>
          </w:p>
        </w:tc>
        <w:tc>
          <w:tcPr>
            <w:tcW w:w="4697" w:type="dxa"/>
            <w:gridSpan w:val="6"/>
            <w:vMerge/>
            <w:tcBorders>
              <w:left w:val="single" w:sz="4" w:space="0" w:color="auto"/>
              <w:bottom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p>
        </w:tc>
      </w:tr>
      <w:tr w:rsidR="00317C4A" w:rsidRPr="0056466D" w:rsidTr="003B3512">
        <w:tc>
          <w:tcPr>
            <w:tcW w:w="4648" w:type="dxa"/>
            <w:gridSpan w:val="4"/>
            <w:vMerge w:val="restart"/>
            <w:tcBorders>
              <w:top w:val="single" w:sz="4" w:space="0" w:color="auto"/>
              <w:left w:val="single" w:sz="4" w:space="0" w:color="auto"/>
              <w:right w:val="single" w:sz="4" w:space="0" w:color="auto"/>
            </w:tcBorders>
            <w:shd w:val="clear" w:color="auto" w:fill="auto"/>
            <w:vAlign w:val="center"/>
          </w:tcPr>
          <w:p w:rsidR="00317C4A" w:rsidRPr="0056466D" w:rsidRDefault="00317C4A" w:rsidP="003B2EB9">
            <w:pPr>
              <w:overflowPunct w:val="0"/>
              <w:autoSpaceDE w:val="0"/>
              <w:autoSpaceDN w:val="0"/>
              <w:adjustRightInd w:val="0"/>
              <w:ind w:right="-50"/>
              <w:jc w:val="both"/>
              <w:textAlignment w:val="baseline"/>
              <w:outlineLvl w:val="1"/>
              <w:rPr>
                <w:rFonts w:eastAsia="PMingLiU"/>
                <w:sz w:val="16"/>
                <w:szCs w:val="16"/>
              </w:rPr>
            </w:pPr>
            <w:r w:rsidRPr="0056466D">
              <w:rPr>
                <w:rFonts w:eastAsia="PMingLiU"/>
                <w:i/>
                <w:sz w:val="16"/>
                <w:szCs w:val="16"/>
              </w:rPr>
              <w:t>Проектом паспорта показатель исключен, а включен новый показатель. Минпромторг России во исполнение Указа Президента РФ от 7 мая 2012 г. № 598 с учетом  поручений контрольного управления Президента Российской Федерации от 5 апреля 2019 г. № А8-3692-2 и Аппарата Правительства Российской Федерации от 15 апреля 2019 г. № П12-20780 продолжает мониторинг указанного показателя с учетом данных актуального перечня ЖНВЛП</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317C4A" w:rsidRPr="0056466D" w:rsidRDefault="00317C4A" w:rsidP="003B2EB9">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b/>
                <w:sz w:val="16"/>
                <w:szCs w:val="16"/>
              </w:rPr>
              <w:t xml:space="preserve">Доля лекарственных средств отечественного производства по номенклатуре перечня стратегически значимых лекарственных средств и перечня жизненно необходимых и важнейших лекарственных препаратов, </w:t>
            </w:r>
            <w:r w:rsidR="003B2EB9">
              <w:rPr>
                <w:rFonts w:eastAsia="PMingLiU"/>
                <w:b/>
                <w:sz w:val="16"/>
                <w:szCs w:val="16"/>
              </w:rPr>
              <w:t>%</w:t>
            </w:r>
            <w:r w:rsidRPr="0056466D">
              <w:rPr>
                <w:rFonts w:eastAsia="PMingLiU"/>
                <w:sz w:val="16"/>
                <w:szCs w:val="16"/>
              </w:rPr>
              <w:t xml:space="preserve"> (до 31 декабря 2019 года)</w:t>
            </w:r>
          </w:p>
        </w:tc>
      </w:tr>
      <w:tr w:rsidR="00317C4A" w:rsidRPr="0056466D" w:rsidTr="003B3512">
        <w:tc>
          <w:tcPr>
            <w:tcW w:w="4648" w:type="dxa"/>
            <w:gridSpan w:val="4"/>
            <w:vMerge/>
            <w:tcBorders>
              <w:left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90</w:t>
            </w:r>
          </w:p>
        </w:tc>
      </w:tr>
      <w:tr w:rsidR="00317C4A" w:rsidRPr="0056466D" w:rsidTr="003B3512">
        <w:tc>
          <w:tcPr>
            <w:tcW w:w="4648" w:type="dxa"/>
            <w:gridSpan w:val="4"/>
            <w:vMerge/>
            <w:tcBorders>
              <w:left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90</w:t>
            </w:r>
          </w:p>
        </w:tc>
      </w:tr>
      <w:tr w:rsidR="00317C4A" w:rsidRPr="0056466D" w:rsidTr="003B3512">
        <w:tc>
          <w:tcPr>
            <w:tcW w:w="4648" w:type="dxa"/>
            <w:gridSpan w:val="4"/>
            <w:vMerge/>
            <w:tcBorders>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92</w:t>
            </w:r>
          </w:p>
        </w:tc>
      </w:tr>
      <w:tr w:rsidR="00317C4A" w:rsidRPr="0056466D" w:rsidTr="003B3512">
        <w:trPr>
          <w:cantSplit/>
        </w:trPr>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C27D91">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 xml:space="preserve">Доля стратегически значимых лекарственных средств, производство которых осуществляется по полному циклу на территории Российской Федерации, </w:t>
            </w:r>
            <w:r w:rsidR="00C27D91">
              <w:rPr>
                <w:rFonts w:eastAsia="PMingLiU"/>
                <w:b/>
                <w:sz w:val="16"/>
                <w:szCs w:val="16"/>
              </w:rPr>
              <w:t>%</w:t>
            </w:r>
          </w:p>
        </w:tc>
        <w:tc>
          <w:tcPr>
            <w:tcW w:w="4697" w:type="dxa"/>
            <w:gridSpan w:val="6"/>
            <w:vMerge w:val="restart"/>
            <w:tcBorders>
              <w:top w:val="single" w:sz="4" w:space="0" w:color="auto"/>
              <w:left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ГП-20 показатель не предусмотрен</w:t>
            </w:r>
          </w:p>
          <w:p w:rsidR="00317C4A" w:rsidRPr="0056466D" w:rsidRDefault="00317C4A" w:rsidP="00964D34">
            <w:pPr>
              <w:overflowPunct w:val="0"/>
              <w:autoSpaceDE w:val="0"/>
              <w:autoSpaceDN w:val="0"/>
              <w:adjustRightInd w:val="0"/>
              <w:ind w:right="-50" w:firstLine="22"/>
              <w:jc w:val="both"/>
              <w:textAlignment w:val="baseline"/>
              <w:outlineLvl w:val="1"/>
              <w:rPr>
                <w:rFonts w:eastAsia="PMingLiU"/>
                <w:sz w:val="16"/>
                <w:szCs w:val="16"/>
              </w:rPr>
            </w:pPr>
          </w:p>
        </w:tc>
      </w:tr>
      <w:tr w:rsidR="00317C4A"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71</w:t>
            </w:r>
          </w:p>
        </w:tc>
        <w:tc>
          <w:tcPr>
            <w:tcW w:w="4697" w:type="dxa"/>
            <w:gridSpan w:val="6"/>
            <w:vMerge/>
            <w:tcBorders>
              <w:left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p>
        </w:tc>
      </w:tr>
      <w:tr w:rsidR="00317C4A"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74</w:t>
            </w:r>
          </w:p>
        </w:tc>
        <w:tc>
          <w:tcPr>
            <w:tcW w:w="4697" w:type="dxa"/>
            <w:gridSpan w:val="6"/>
            <w:vMerge/>
            <w:tcBorders>
              <w:left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p>
        </w:tc>
      </w:tr>
      <w:tr w:rsidR="00317C4A"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76</w:t>
            </w:r>
          </w:p>
        </w:tc>
        <w:tc>
          <w:tcPr>
            <w:tcW w:w="4697" w:type="dxa"/>
            <w:gridSpan w:val="6"/>
            <w:vMerge/>
            <w:tcBorders>
              <w:left w:val="single" w:sz="4" w:space="0" w:color="auto"/>
              <w:bottom w:val="single" w:sz="4" w:space="0" w:color="auto"/>
              <w:right w:val="single" w:sz="4" w:space="0" w:color="auto"/>
            </w:tcBorders>
            <w:shd w:val="clear" w:color="auto" w:fill="auto"/>
          </w:tcPr>
          <w:p w:rsidR="00317C4A" w:rsidRPr="0056466D" w:rsidRDefault="00317C4A" w:rsidP="00317C4A">
            <w:pPr>
              <w:overflowPunct w:val="0"/>
              <w:autoSpaceDE w:val="0"/>
              <w:autoSpaceDN w:val="0"/>
              <w:adjustRightInd w:val="0"/>
              <w:ind w:right="-50" w:firstLine="22"/>
              <w:jc w:val="both"/>
              <w:textAlignment w:val="baseline"/>
              <w:outlineLvl w:val="1"/>
              <w:rPr>
                <w:rFonts w:eastAsia="PMingLiU"/>
                <w:sz w:val="16"/>
                <w:szCs w:val="16"/>
              </w:rPr>
            </w:pPr>
          </w:p>
        </w:tc>
      </w:tr>
      <w:tr w:rsidR="00317C4A" w:rsidRPr="0056466D" w:rsidTr="003B3512">
        <w:trPr>
          <w:trHeight w:val="70"/>
        </w:trPr>
        <w:tc>
          <w:tcPr>
            <w:tcW w:w="934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firstLine="22"/>
              <w:jc w:val="center"/>
              <w:textAlignment w:val="baseline"/>
              <w:outlineLvl w:val="1"/>
              <w:rPr>
                <w:rFonts w:eastAsia="PMingLiU"/>
                <w:b/>
                <w:sz w:val="16"/>
                <w:szCs w:val="16"/>
              </w:rPr>
            </w:pPr>
            <w:r w:rsidRPr="0056466D">
              <w:rPr>
                <w:rFonts w:eastAsia="PMingLiU"/>
                <w:b/>
                <w:sz w:val="16"/>
                <w:szCs w:val="16"/>
              </w:rPr>
              <w:t>Показатели (индикаторы</w:t>
            </w:r>
            <w:r w:rsidR="00C27D91">
              <w:rPr>
                <w:rFonts w:eastAsia="PMingLiU"/>
                <w:b/>
                <w:sz w:val="16"/>
                <w:szCs w:val="16"/>
              </w:rPr>
              <w:t>)</w:t>
            </w:r>
            <w:r w:rsidRPr="0056466D">
              <w:rPr>
                <w:rFonts w:eastAsia="PMingLiU"/>
                <w:b/>
                <w:sz w:val="16"/>
                <w:szCs w:val="16"/>
              </w:rPr>
              <w:t xml:space="preserve"> подпрограммы «Развитие производства лекарственных средств»</w:t>
            </w:r>
          </w:p>
        </w:tc>
      </w:tr>
      <w:tr w:rsidR="00454DE9"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Доля лекарственных средств отечественного производства в общем объеме потребления в денежном выражении</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Доля лекарственных средств отечественного производства в общем объеме потребления в денежном выражении</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32</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50</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lastRenderedPageBreak/>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33</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50</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34</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52</w:t>
            </w:r>
          </w:p>
        </w:tc>
      </w:tr>
      <w:tr w:rsidR="00454DE9"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лекарственных средств</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лекарственных средств</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82,1</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112,4</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84,8</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116,8</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89</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119,1</w:t>
            </w:r>
          </w:p>
        </w:tc>
      </w:tr>
      <w:tr w:rsidR="004671FB"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tcPr>
          <w:p w:rsidR="004671FB" w:rsidRPr="0056466D" w:rsidRDefault="004671FB" w:rsidP="004671FB">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Создание и модернизация высокопроизводительных рабочих мест в фармацевтической промышленности (накопленным итогом)</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4671FB" w:rsidRPr="0056466D" w:rsidRDefault="004671FB" w:rsidP="004671FB">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Создание и модернизация высокопроизводительных рабочих мест в фармацевтической промышленности (накопленным итогом)</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9,5</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10,5</w:t>
            </w:r>
          </w:p>
        </w:tc>
      </w:tr>
      <w:tr w:rsidR="004671FB"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10,5</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w:t>
            </w:r>
          </w:p>
        </w:tc>
      </w:tr>
      <w:tr w:rsidR="004671FB"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1FB" w:rsidRPr="0056466D" w:rsidRDefault="00DF7234" w:rsidP="00C27D91">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i/>
                <w:sz w:val="16"/>
                <w:szCs w:val="16"/>
              </w:rPr>
              <w:t>Проектом паспорта показатель исключен, а включен новый показатель.</w:t>
            </w:r>
            <w:r w:rsidRPr="0056466D">
              <w:rPr>
                <w:rFonts w:eastAsia="PMingLiU"/>
                <w:sz w:val="16"/>
                <w:szCs w:val="16"/>
              </w:rPr>
              <w:t xml:space="preserve"> </w:t>
            </w:r>
            <w:r w:rsidRPr="0056466D">
              <w:rPr>
                <w:rFonts w:eastAsia="PMingLiU"/>
                <w:i/>
                <w:sz w:val="16"/>
                <w:szCs w:val="16"/>
              </w:rPr>
              <w:t>Основанием для изменения индикаторов является заключение Росстата  от 19 марта 2019 г. № КЛ-03-7/801-МВ на проект государственной программы в части состава показателей (индикаторов), формирование официальной статистической информации по которым осуществляется в соответствии с Федеральным планом статистических раб</w:t>
            </w:r>
            <w:r w:rsidR="00C27D91">
              <w:rPr>
                <w:rFonts w:eastAsia="PMingLiU"/>
                <w:i/>
                <w:sz w:val="16"/>
                <w:szCs w:val="16"/>
              </w:rPr>
              <w:t>от</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4671FB" w:rsidRPr="0056466D" w:rsidRDefault="004671FB"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b/>
                <w:sz w:val="16"/>
                <w:szCs w:val="16"/>
              </w:rPr>
              <w:t xml:space="preserve">Индекс производства лекарственных средств в денежном выражении </w:t>
            </w:r>
            <w:r w:rsidRPr="0056466D">
              <w:rPr>
                <w:rFonts w:eastAsia="PMingLiU"/>
                <w:sz w:val="16"/>
                <w:szCs w:val="16"/>
              </w:rPr>
              <w:t>(до 31 декабря 2019 года)</w:t>
            </w:r>
          </w:p>
        </w:tc>
      </w:tr>
      <w:tr w:rsidR="00DF7234" w:rsidRPr="0056466D" w:rsidTr="003B3512">
        <w:tc>
          <w:tcPr>
            <w:tcW w:w="4648" w:type="dxa"/>
            <w:gridSpan w:val="4"/>
            <w:tcBorders>
              <w:top w:val="single" w:sz="4" w:space="0" w:color="auto"/>
              <w:left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b/>
                <w:sz w:val="16"/>
                <w:szCs w:val="16"/>
              </w:rPr>
              <w:t>Индекс производства лекарственных</w:t>
            </w:r>
            <w:r w:rsidR="00D75711" w:rsidRPr="0056466D">
              <w:rPr>
                <w:rFonts w:eastAsia="PMingLiU"/>
                <w:b/>
                <w:sz w:val="16"/>
                <w:szCs w:val="16"/>
              </w:rPr>
              <w:t xml:space="preserve"> средств</w:t>
            </w:r>
          </w:p>
        </w:tc>
        <w:tc>
          <w:tcPr>
            <w:tcW w:w="4697" w:type="dxa"/>
            <w:gridSpan w:val="6"/>
            <w:vMerge w:val="restart"/>
            <w:tcBorders>
              <w:top w:val="single" w:sz="4" w:space="0" w:color="auto"/>
              <w:left w:val="single" w:sz="4" w:space="0" w:color="auto"/>
              <w:righ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ГП-20 показатель не предусмотрен</w:t>
            </w:r>
          </w:p>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108,3</w:t>
            </w:r>
          </w:p>
        </w:tc>
        <w:tc>
          <w:tcPr>
            <w:tcW w:w="4697" w:type="dxa"/>
            <w:gridSpan w:val="6"/>
            <w:vMerge/>
            <w:tcBorders>
              <w:left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108,6</w:t>
            </w:r>
          </w:p>
        </w:tc>
        <w:tc>
          <w:tcPr>
            <w:tcW w:w="4697" w:type="dxa"/>
            <w:gridSpan w:val="6"/>
            <w:vMerge/>
            <w:tcBorders>
              <w:left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109</w:t>
            </w:r>
          </w:p>
        </w:tc>
        <w:tc>
          <w:tcPr>
            <w:tcW w:w="4697" w:type="dxa"/>
            <w:gridSpan w:val="6"/>
            <w:vMerge/>
            <w:tcBorders>
              <w:left w:val="single" w:sz="4" w:space="0" w:color="auto"/>
              <w:bottom w:val="single" w:sz="4" w:space="0" w:color="auto"/>
              <w:right w:val="single" w:sz="4" w:space="0" w:color="auto"/>
            </w:tcBorders>
            <w:shd w:val="clear" w:color="auto" w:fill="auto"/>
            <w:vAlign w:val="center"/>
          </w:tcPr>
          <w:p w:rsidR="00DF7234" w:rsidRPr="0056466D" w:rsidRDefault="00DF7234" w:rsidP="004671FB">
            <w:pPr>
              <w:overflowPunct w:val="0"/>
              <w:autoSpaceDE w:val="0"/>
              <w:autoSpaceDN w:val="0"/>
              <w:adjustRightInd w:val="0"/>
              <w:ind w:right="-50"/>
              <w:jc w:val="both"/>
              <w:textAlignment w:val="baseline"/>
              <w:outlineLvl w:val="1"/>
              <w:rPr>
                <w:rFonts w:eastAsia="PMingLiU"/>
                <w:sz w:val="16"/>
                <w:szCs w:val="16"/>
              </w:rPr>
            </w:pPr>
          </w:p>
        </w:tc>
      </w:tr>
      <w:tr w:rsidR="00317C4A" w:rsidRPr="0056466D" w:rsidTr="003B3512">
        <w:tc>
          <w:tcPr>
            <w:tcW w:w="934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7C4A" w:rsidRPr="0056466D" w:rsidRDefault="00317C4A" w:rsidP="00317C4A">
            <w:pPr>
              <w:overflowPunct w:val="0"/>
              <w:autoSpaceDE w:val="0"/>
              <w:autoSpaceDN w:val="0"/>
              <w:adjustRightInd w:val="0"/>
              <w:ind w:right="-50" w:firstLine="22"/>
              <w:jc w:val="center"/>
              <w:textAlignment w:val="baseline"/>
              <w:outlineLvl w:val="1"/>
              <w:rPr>
                <w:rFonts w:eastAsia="PMingLiU"/>
                <w:b/>
                <w:sz w:val="16"/>
                <w:szCs w:val="16"/>
              </w:rPr>
            </w:pPr>
            <w:r w:rsidRPr="0056466D">
              <w:rPr>
                <w:rFonts w:eastAsia="PMingLiU"/>
                <w:b/>
                <w:sz w:val="16"/>
                <w:szCs w:val="16"/>
              </w:rPr>
              <w:t>Показатели (индикаторы</w:t>
            </w:r>
            <w:r w:rsidR="00C27D91">
              <w:rPr>
                <w:rFonts w:eastAsia="PMingLiU"/>
                <w:b/>
                <w:sz w:val="16"/>
                <w:szCs w:val="16"/>
              </w:rPr>
              <w:t>)</w:t>
            </w:r>
            <w:r w:rsidRPr="0056466D">
              <w:rPr>
                <w:rFonts w:eastAsia="PMingLiU"/>
                <w:b/>
                <w:sz w:val="16"/>
                <w:szCs w:val="16"/>
              </w:rPr>
              <w:t xml:space="preserve"> подпрограммы «Развитие производства медицинских изделий»</w:t>
            </w:r>
          </w:p>
        </w:tc>
      </w:tr>
      <w:tr w:rsidR="00454DE9"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Доля медицинских изделий отечественного производства в общем объеме потребления в денежном выражении</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Доля медицинских изделий отечественного производства в общем объеме потребления в денежном выражении</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25</w:t>
            </w:r>
          </w:p>
        </w:tc>
        <w:tc>
          <w:tcPr>
            <w:tcW w:w="14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40</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26</w:t>
            </w:r>
          </w:p>
        </w:tc>
        <w:tc>
          <w:tcPr>
            <w:tcW w:w="14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40</w:t>
            </w:r>
          </w:p>
        </w:tc>
      </w:tr>
      <w:tr w:rsidR="00454DE9"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27</w:t>
            </w:r>
          </w:p>
        </w:tc>
        <w:tc>
          <w:tcPr>
            <w:tcW w:w="14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DF7234" w:rsidP="00454DE9">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42</w:t>
            </w:r>
          </w:p>
        </w:tc>
      </w:tr>
      <w:tr w:rsidR="00454DE9"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экспорта медицинских изделий</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54DE9" w:rsidRPr="0056466D" w:rsidRDefault="00454DE9" w:rsidP="00454DE9">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Объем экспорта медицинских изделий</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9,7</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38</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11,1</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40</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13,4</w:t>
            </w:r>
          </w:p>
        </w:tc>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98" w:type="dxa"/>
            <w:gridSpan w:val="4"/>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42</w:t>
            </w:r>
          </w:p>
        </w:tc>
      </w:tr>
      <w:tr w:rsidR="00DF7234"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медицинских изделий</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DF7234" w:rsidRPr="0056466D" w:rsidRDefault="00DF7234" w:rsidP="00DF7234">
            <w:pPr>
              <w:overflowPunct w:val="0"/>
              <w:autoSpaceDE w:val="0"/>
              <w:autoSpaceDN w:val="0"/>
              <w:adjustRightInd w:val="0"/>
              <w:ind w:right="-50" w:firstLine="22"/>
              <w:jc w:val="both"/>
              <w:textAlignment w:val="baseline"/>
              <w:outlineLvl w:val="1"/>
              <w:rPr>
                <w:rFonts w:eastAsia="PMingLiU"/>
                <w:b/>
                <w:sz w:val="16"/>
                <w:szCs w:val="16"/>
              </w:rPr>
            </w:pPr>
            <w:r w:rsidRPr="0056466D">
              <w:rPr>
                <w:rFonts w:eastAsia="PMingLiU"/>
                <w:b/>
                <w:sz w:val="16"/>
                <w:szCs w:val="16"/>
              </w:rPr>
              <w:t>Объем инвестиций в научные исследования, разработки, технологические инновации и перевооружение производства медицинских изделий</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7,3</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8,8</w:t>
            </w:r>
          </w:p>
        </w:tc>
      </w:tr>
      <w:tr w:rsidR="00DF7234"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7,5</w:t>
            </w:r>
          </w:p>
        </w:tc>
        <w:tc>
          <w:tcPr>
            <w:tcW w:w="14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7234" w:rsidRPr="0056466D" w:rsidRDefault="00DF7234" w:rsidP="00DF7234">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9,2</w:t>
            </w:r>
          </w:p>
        </w:tc>
      </w:tr>
      <w:tr w:rsidR="00951FB7"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tcPr>
          <w:p w:rsidR="00951FB7" w:rsidRPr="0056466D" w:rsidRDefault="00951FB7" w:rsidP="00951FB7">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Создание и модернизация высокопроизводительных рабочих мест в медицинской промышленности (накопленным итогом)</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951FB7" w:rsidRPr="0056466D" w:rsidRDefault="00951FB7" w:rsidP="00951FB7">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Создание и модернизация высокопроизводительных рабочих мест в медицинской промышленности (накопленным итогом)</w:t>
            </w: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9,5</w:t>
            </w: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w:t>
            </w: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w:t>
            </w: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10,5</w:t>
            </w: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10,5</w:t>
            </w: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w:t>
            </w:r>
          </w:p>
        </w:tc>
      </w:tr>
      <w:tr w:rsidR="00951FB7" w:rsidRPr="0056466D" w:rsidTr="003B3512">
        <w:tc>
          <w:tcPr>
            <w:tcW w:w="4648" w:type="dxa"/>
            <w:gridSpan w:val="4"/>
            <w:vMerge w:val="restart"/>
            <w:tcBorders>
              <w:top w:val="single" w:sz="4" w:space="0" w:color="auto"/>
              <w:left w:val="single" w:sz="4" w:space="0" w:color="auto"/>
              <w:right w:val="single" w:sz="4" w:space="0" w:color="auto"/>
            </w:tcBorders>
            <w:shd w:val="clear" w:color="auto" w:fill="auto"/>
          </w:tcPr>
          <w:p w:rsidR="00951FB7" w:rsidRPr="0056466D" w:rsidRDefault="00951FB7" w:rsidP="00C27D91">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i/>
                <w:sz w:val="16"/>
                <w:szCs w:val="16"/>
              </w:rPr>
              <w:t>Проектом паспорта показатель исключен, а включен новый показатель.</w:t>
            </w:r>
            <w:r w:rsidRPr="0056466D">
              <w:rPr>
                <w:rFonts w:eastAsia="PMingLiU"/>
                <w:sz w:val="16"/>
                <w:szCs w:val="16"/>
              </w:rPr>
              <w:t xml:space="preserve"> </w:t>
            </w:r>
            <w:r w:rsidRPr="0056466D">
              <w:rPr>
                <w:rFonts w:eastAsia="PMingLiU"/>
                <w:i/>
                <w:sz w:val="16"/>
                <w:szCs w:val="16"/>
              </w:rPr>
              <w:t>Основанием для изменения индикаторов является заключение Росстата  от 19 марта 2019 г. № КЛ-03-7/801-МВ на проект государственной программы в части состава показателей (индикаторов), формирование официальной статистической информации по которым осуществляется в соответствии с Федеральным планом статистических работ</w:t>
            </w:r>
          </w:p>
        </w:tc>
        <w:tc>
          <w:tcPr>
            <w:tcW w:w="4697" w:type="dxa"/>
            <w:gridSpan w:val="6"/>
            <w:tcBorders>
              <w:top w:val="single" w:sz="4" w:space="0" w:color="auto"/>
              <w:left w:val="single" w:sz="4" w:space="0" w:color="auto"/>
              <w:bottom w:val="single" w:sz="4" w:space="0" w:color="auto"/>
              <w:right w:val="single" w:sz="4" w:space="0" w:color="auto"/>
            </w:tcBorders>
            <w:shd w:val="clear" w:color="auto" w:fill="auto"/>
          </w:tcPr>
          <w:p w:rsidR="00951FB7" w:rsidRPr="0056466D" w:rsidRDefault="00951FB7" w:rsidP="00951FB7">
            <w:pPr>
              <w:overflowPunct w:val="0"/>
              <w:autoSpaceDE w:val="0"/>
              <w:autoSpaceDN w:val="0"/>
              <w:adjustRightInd w:val="0"/>
              <w:ind w:right="-50"/>
              <w:jc w:val="both"/>
              <w:textAlignment w:val="baseline"/>
              <w:outlineLvl w:val="1"/>
              <w:rPr>
                <w:rFonts w:eastAsia="PMingLiU"/>
                <w:b/>
                <w:sz w:val="16"/>
                <w:szCs w:val="16"/>
              </w:rPr>
            </w:pPr>
            <w:r w:rsidRPr="0056466D">
              <w:rPr>
                <w:rFonts w:eastAsia="PMingLiU"/>
                <w:b/>
                <w:sz w:val="16"/>
                <w:szCs w:val="16"/>
              </w:rPr>
              <w:t>Индекс производства медицинских изделий в денежном выражении (до 31 декабря 2019 года)</w:t>
            </w:r>
          </w:p>
        </w:tc>
      </w:tr>
      <w:tr w:rsidR="00951FB7" w:rsidRPr="0056466D" w:rsidTr="003B3512">
        <w:tc>
          <w:tcPr>
            <w:tcW w:w="4648" w:type="dxa"/>
            <w:gridSpan w:val="4"/>
            <w:vMerge/>
            <w:tcBorders>
              <w:left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119,8</w:t>
            </w:r>
          </w:p>
        </w:tc>
      </w:tr>
      <w:tr w:rsidR="00951FB7" w:rsidRPr="0056466D" w:rsidTr="003B3512">
        <w:tc>
          <w:tcPr>
            <w:tcW w:w="4648" w:type="dxa"/>
            <w:gridSpan w:val="4"/>
            <w:vMerge/>
            <w:tcBorders>
              <w:left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114,9</w:t>
            </w:r>
          </w:p>
        </w:tc>
      </w:tr>
      <w:tr w:rsidR="00951FB7" w:rsidRPr="0056466D" w:rsidTr="003B3512">
        <w:trPr>
          <w:trHeight w:val="360"/>
        </w:trPr>
        <w:tc>
          <w:tcPr>
            <w:tcW w:w="4648" w:type="dxa"/>
            <w:gridSpan w:val="4"/>
            <w:vMerge/>
            <w:tcBorders>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c>
          <w:tcPr>
            <w:tcW w:w="145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112,3</w:t>
            </w:r>
          </w:p>
        </w:tc>
      </w:tr>
      <w:tr w:rsidR="00951FB7" w:rsidRPr="0056466D" w:rsidTr="003B3512">
        <w:tc>
          <w:tcPr>
            <w:tcW w:w="46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b/>
                <w:sz w:val="16"/>
                <w:szCs w:val="16"/>
              </w:rPr>
              <w:t>Индекс производства медицинских изделий</w:t>
            </w:r>
          </w:p>
        </w:tc>
        <w:tc>
          <w:tcPr>
            <w:tcW w:w="4697" w:type="dxa"/>
            <w:gridSpan w:val="6"/>
            <w:vMerge w:val="restart"/>
            <w:tcBorders>
              <w:top w:val="single" w:sz="4" w:space="0" w:color="auto"/>
              <w:left w:val="single" w:sz="4" w:space="0" w:color="auto"/>
              <w:right w:val="single" w:sz="4" w:space="0" w:color="auto"/>
            </w:tcBorders>
            <w:shd w:val="clear" w:color="auto" w:fill="auto"/>
          </w:tcPr>
          <w:p w:rsidR="00951FB7" w:rsidRPr="0056466D" w:rsidRDefault="00951FB7" w:rsidP="00951FB7">
            <w:pPr>
              <w:overflowPunct w:val="0"/>
              <w:autoSpaceDE w:val="0"/>
              <w:autoSpaceDN w:val="0"/>
              <w:adjustRightInd w:val="0"/>
              <w:ind w:right="-50" w:firstLine="22"/>
              <w:jc w:val="both"/>
              <w:textAlignment w:val="baseline"/>
              <w:outlineLvl w:val="1"/>
              <w:rPr>
                <w:rFonts w:eastAsia="PMingLiU"/>
                <w:sz w:val="16"/>
                <w:szCs w:val="16"/>
              </w:rPr>
            </w:pPr>
            <w:r w:rsidRPr="0056466D">
              <w:rPr>
                <w:rFonts w:eastAsia="PMingLiU"/>
                <w:sz w:val="16"/>
                <w:szCs w:val="16"/>
              </w:rPr>
              <w:t>ГП-20 показатель не предусмотрен</w:t>
            </w:r>
          </w:p>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2020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108,5</w:t>
            </w:r>
          </w:p>
        </w:tc>
        <w:tc>
          <w:tcPr>
            <w:tcW w:w="4697" w:type="dxa"/>
            <w:gridSpan w:val="6"/>
            <w:vMerge/>
            <w:tcBorders>
              <w:left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2021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108,9</w:t>
            </w:r>
          </w:p>
        </w:tc>
        <w:tc>
          <w:tcPr>
            <w:tcW w:w="4697" w:type="dxa"/>
            <w:gridSpan w:val="6"/>
            <w:vMerge/>
            <w:tcBorders>
              <w:left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r>
      <w:tr w:rsidR="00951FB7" w:rsidRPr="0056466D" w:rsidTr="003B3512">
        <w:tc>
          <w:tcPr>
            <w:tcW w:w="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2022 год</w:t>
            </w:r>
          </w:p>
        </w:tc>
        <w:tc>
          <w:tcPr>
            <w:tcW w:w="3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r w:rsidRPr="0056466D">
              <w:rPr>
                <w:rFonts w:eastAsia="PMingLiU"/>
                <w:sz w:val="16"/>
                <w:szCs w:val="16"/>
              </w:rPr>
              <w:t>109,2</w:t>
            </w:r>
          </w:p>
        </w:tc>
        <w:tc>
          <w:tcPr>
            <w:tcW w:w="4697" w:type="dxa"/>
            <w:gridSpan w:val="6"/>
            <w:vMerge/>
            <w:tcBorders>
              <w:left w:val="single" w:sz="4" w:space="0" w:color="auto"/>
              <w:bottom w:val="single" w:sz="4" w:space="0" w:color="auto"/>
              <w:right w:val="single" w:sz="4" w:space="0" w:color="auto"/>
            </w:tcBorders>
            <w:shd w:val="clear" w:color="auto" w:fill="auto"/>
            <w:vAlign w:val="center"/>
          </w:tcPr>
          <w:p w:rsidR="00951FB7" w:rsidRPr="0056466D" w:rsidRDefault="00951FB7" w:rsidP="00951FB7">
            <w:pPr>
              <w:overflowPunct w:val="0"/>
              <w:autoSpaceDE w:val="0"/>
              <w:autoSpaceDN w:val="0"/>
              <w:adjustRightInd w:val="0"/>
              <w:ind w:right="-50"/>
              <w:jc w:val="both"/>
              <w:textAlignment w:val="baseline"/>
              <w:outlineLvl w:val="1"/>
              <w:rPr>
                <w:rFonts w:eastAsia="PMingLiU"/>
                <w:sz w:val="16"/>
                <w:szCs w:val="16"/>
              </w:rPr>
            </w:pPr>
          </w:p>
        </w:tc>
      </w:tr>
    </w:tbl>
    <w:p w:rsidR="004C3BB7" w:rsidRDefault="004C3BB7" w:rsidP="004C3BB7">
      <w:pPr>
        <w:widowControl w:val="0"/>
        <w:spacing w:before="240" w:line="360" w:lineRule="auto"/>
        <w:ind w:firstLine="709"/>
        <w:contextualSpacing/>
        <w:jc w:val="both"/>
        <w:rPr>
          <w:sz w:val="16"/>
          <w:szCs w:val="16"/>
        </w:rPr>
      </w:pPr>
    </w:p>
    <w:p w:rsidR="003B3512" w:rsidRPr="0056466D" w:rsidRDefault="003B3512" w:rsidP="004C3BB7">
      <w:pPr>
        <w:widowControl w:val="0"/>
        <w:spacing w:before="240" w:line="360" w:lineRule="auto"/>
        <w:ind w:firstLine="709"/>
        <w:contextualSpacing/>
        <w:jc w:val="both"/>
        <w:rPr>
          <w:sz w:val="16"/>
          <w:szCs w:val="16"/>
        </w:rPr>
      </w:pPr>
    </w:p>
    <w:p w:rsidR="00F75D04" w:rsidRPr="0056466D" w:rsidRDefault="00D75711" w:rsidP="003B3512">
      <w:pPr>
        <w:spacing w:before="240" w:line="360" w:lineRule="auto"/>
        <w:ind w:firstLine="709"/>
        <w:contextualSpacing/>
        <w:jc w:val="both"/>
      </w:pPr>
      <w:r w:rsidRPr="0056466D">
        <w:t xml:space="preserve">Следует отметить, что из 24 показателей (индикаторов), предусмотренных </w:t>
      </w:r>
      <w:r w:rsidR="004C3BB7" w:rsidRPr="0056466D">
        <w:t xml:space="preserve">проектом паспорта ГП-20 </w:t>
      </w:r>
      <w:r w:rsidRPr="0056466D">
        <w:t xml:space="preserve">в 2020 году, </w:t>
      </w:r>
      <w:r w:rsidR="004C3BB7" w:rsidRPr="0056466D">
        <w:t>и</w:t>
      </w:r>
      <w:r w:rsidRPr="0056466D">
        <w:t xml:space="preserve"> 23 показателей (индикаторов), предусмотренных в 2021</w:t>
      </w:r>
      <w:r w:rsidR="00E53E24">
        <w:t xml:space="preserve"> </w:t>
      </w:r>
      <w:r w:rsidRPr="0056466D">
        <w:t>-</w:t>
      </w:r>
      <w:r w:rsidR="00E53E24">
        <w:t xml:space="preserve"> </w:t>
      </w:r>
      <w:r w:rsidRPr="0056466D">
        <w:t xml:space="preserve">2022 годах соответственно, только по </w:t>
      </w:r>
      <w:r w:rsidR="00E53E24">
        <w:t>2</w:t>
      </w:r>
      <w:r w:rsidRPr="0056466D">
        <w:t xml:space="preserve"> показателям (или 8,3 %, 8,7 %, 8,7 % общего количества показателей) формирование официальной статистической информации осуществляется в соответствии с Федеральным планом статистических работ (</w:t>
      </w:r>
      <w:r w:rsidR="004C3BB7" w:rsidRPr="0056466D">
        <w:t>«Индекс производства лекарственных средств» и «Индекс производства медицинских изделий»</w:t>
      </w:r>
      <w:r w:rsidRPr="0056466D">
        <w:t xml:space="preserve">). </w:t>
      </w:r>
      <w:r w:rsidR="004C3BB7" w:rsidRPr="0056466D">
        <w:t xml:space="preserve">Показатель (индикатор) «Индекс производительности труда к предыдущему году» также </w:t>
      </w:r>
      <w:r w:rsidR="004C3BB7" w:rsidRPr="0056466D">
        <w:lastRenderedPageBreak/>
        <w:t xml:space="preserve">включен в указанный Федеральный план, вместе с тем Росстат осуществляет расчет показателя в целом по экономике (без разреза по отраслям промышленности). В связи с изложенным Минпромторгу России следует разработать методики расчета по всем показателям, включенным в проект паспорта ГП-20. </w:t>
      </w:r>
      <w:r w:rsidR="00951FB7" w:rsidRPr="0056466D">
        <w:t xml:space="preserve">В целом состав и значения целевых показателей (индикаторов) позволяют оценить динамику и результаты проводимых мероприятий госпрограммы. Вместе с тем по ряду показателей </w:t>
      </w:r>
      <w:r w:rsidR="00F75D04" w:rsidRPr="0056466D">
        <w:t>в 2017, 2018 годах не выполнялись плановые значения, а их значения на период 2020 - 2022 год</w:t>
      </w:r>
      <w:r w:rsidR="00A67560">
        <w:t>ов</w:t>
      </w:r>
      <w:r w:rsidR="00F75D04" w:rsidRPr="0056466D">
        <w:t xml:space="preserve"> снижены относительно значений, указанных в действующей редакции госпрограммы. Среди причин: </w:t>
      </w:r>
    </w:p>
    <w:p w:rsidR="00F75D04" w:rsidRPr="0056466D" w:rsidRDefault="00F75D04" w:rsidP="00F75D04">
      <w:pPr>
        <w:widowControl w:val="0"/>
        <w:spacing w:line="360" w:lineRule="auto"/>
        <w:ind w:firstLine="709"/>
        <w:contextualSpacing/>
        <w:jc w:val="both"/>
      </w:pPr>
      <w:r w:rsidRPr="0056466D">
        <w:t>пересмотр организациями фармацевтической и медицинской промышленности планов по научным разработкам и инвестиционным стратегиям в связи с изменением с 2020 года механизма государственно</w:t>
      </w:r>
      <w:r w:rsidR="005D567E">
        <w:t>й</w:t>
      </w:r>
      <w:r w:rsidRPr="0056466D">
        <w:t xml:space="preserve"> поддержки;</w:t>
      </w:r>
    </w:p>
    <w:p w:rsidR="00892A2D" w:rsidRPr="0056466D" w:rsidRDefault="00F75D04" w:rsidP="00F75D04">
      <w:pPr>
        <w:widowControl w:val="0"/>
        <w:spacing w:line="360" w:lineRule="auto"/>
        <w:ind w:firstLine="709"/>
        <w:contextualSpacing/>
        <w:jc w:val="both"/>
      </w:pPr>
      <w:r w:rsidRPr="0056466D">
        <w:t>отсутствие достаточного количества индустриальных партнеров, заинтересованных в дальнейших исследованиях и коммерциализации отечественных разработок</w:t>
      </w:r>
      <w:r w:rsidR="00892A2D" w:rsidRPr="0056466D">
        <w:t>;</w:t>
      </w:r>
    </w:p>
    <w:p w:rsidR="00892A2D" w:rsidRPr="0056466D" w:rsidRDefault="00F75D04" w:rsidP="00F75D04">
      <w:pPr>
        <w:widowControl w:val="0"/>
        <w:spacing w:line="360" w:lineRule="auto"/>
        <w:ind w:firstLine="709"/>
        <w:contextualSpacing/>
        <w:jc w:val="both"/>
      </w:pPr>
      <w:r w:rsidRPr="0056466D">
        <w:t>снижение финансовых возможностей российских компаний</w:t>
      </w:r>
      <w:r w:rsidR="005D567E">
        <w:t xml:space="preserve"> </w:t>
      </w:r>
      <w:r w:rsidRPr="0056466D">
        <w:t>-</w:t>
      </w:r>
      <w:r w:rsidR="005D567E">
        <w:t xml:space="preserve"> </w:t>
      </w:r>
      <w:r w:rsidRPr="0056466D">
        <w:t>производителей медицинских изделий и лекарственных средств по продвижению своей продукции на</w:t>
      </w:r>
      <w:r w:rsidR="005D567E">
        <w:t> </w:t>
      </w:r>
      <w:r w:rsidRPr="0056466D">
        <w:t>зарубежные рынки с учетом необходимости существенных вложений в мероприятия по</w:t>
      </w:r>
      <w:r w:rsidR="005D567E">
        <w:t> </w:t>
      </w:r>
      <w:r w:rsidRPr="0056466D">
        <w:t>регистрации препаратов и изделий на территории иностранных государств</w:t>
      </w:r>
      <w:r w:rsidR="00892A2D" w:rsidRPr="0056466D">
        <w:t>.</w:t>
      </w:r>
    </w:p>
    <w:p w:rsidR="00D6463B" w:rsidRPr="0056466D" w:rsidRDefault="00C872A2" w:rsidP="00C872A2">
      <w:pPr>
        <w:pStyle w:val="afff5"/>
        <w:spacing w:after="0" w:line="360" w:lineRule="auto"/>
        <w:rPr>
          <w:szCs w:val="24"/>
        </w:rPr>
      </w:pPr>
      <w:r w:rsidRPr="0056466D">
        <w:rPr>
          <w:rFonts w:eastAsia="Calibri"/>
          <w:b/>
          <w:lang w:eastAsia="en-US"/>
        </w:rPr>
        <w:t>20.6.</w:t>
      </w:r>
      <w:r w:rsidRPr="0056466D">
        <w:rPr>
          <w:szCs w:val="24"/>
        </w:rPr>
        <w:t xml:space="preserve"> </w:t>
      </w:r>
      <w:r w:rsidR="00D6463B" w:rsidRPr="0056466D">
        <w:rPr>
          <w:szCs w:val="24"/>
        </w:rPr>
        <w:t>В соответствии с проектом паспорта ГП-20 в 2019 году предусмотрено у</w:t>
      </w:r>
      <w:r w:rsidR="004E0CD6" w:rsidRPr="0056466D">
        <w:rPr>
          <w:szCs w:val="24"/>
        </w:rPr>
        <w:t xml:space="preserve">меньшение количества показателей (индикаторов) до 23 к 2022 году (в 2019 году – </w:t>
      </w:r>
      <w:r w:rsidR="00620744" w:rsidRPr="0056466D">
        <w:rPr>
          <w:szCs w:val="24"/>
        </w:rPr>
        <w:t>2</w:t>
      </w:r>
      <w:r w:rsidR="00620744">
        <w:rPr>
          <w:szCs w:val="24"/>
        </w:rPr>
        <w:t>7</w:t>
      </w:r>
      <w:r w:rsidR="005D567E">
        <w:rPr>
          <w:szCs w:val="24"/>
        </w:rPr>
        <w:t> </w:t>
      </w:r>
      <w:r w:rsidR="004E0CD6" w:rsidRPr="0056466D">
        <w:rPr>
          <w:szCs w:val="24"/>
        </w:rPr>
        <w:t>показателей (индикаторов), в 2020 году – 24, в 2021 году – 23, в 2022 году – 23).</w:t>
      </w:r>
    </w:p>
    <w:p w:rsidR="004E0CD6" w:rsidRPr="0056466D" w:rsidRDefault="004E0CD6" w:rsidP="00C872A2">
      <w:pPr>
        <w:pStyle w:val="afff5"/>
        <w:spacing w:after="0" w:line="360" w:lineRule="auto"/>
        <w:rPr>
          <w:szCs w:val="24"/>
        </w:rPr>
      </w:pPr>
      <w:r w:rsidRPr="0056466D">
        <w:rPr>
          <w:szCs w:val="24"/>
        </w:rPr>
        <w:t xml:space="preserve">При этом законопроектом </w:t>
      </w:r>
      <w:r w:rsidR="0067712C" w:rsidRPr="0056466D">
        <w:rPr>
          <w:szCs w:val="24"/>
        </w:rPr>
        <w:t xml:space="preserve">уменьшаются </w:t>
      </w:r>
      <w:r w:rsidRPr="0056466D">
        <w:rPr>
          <w:szCs w:val="24"/>
        </w:rPr>
        <w:t>бюджетные ассигнования на 2020 год</w:t>
      </w:r>
      <w:r w:rsidR="0067712C" w:rsidRPr="0056466D">
        <w:rPr>
          <w:szCs w:val="24"/>
        </w:rPr>
        <w:t>, в 2021 году бюджетные ассигнования на реализацию ГП-20 уменьшаются по сравнению с 2020 годом на 197,4 млн. рублей</w:t>
      </w:r>
      <w:r w:rsidR="00C11FDB" w:rsidRPr="0056466D">
        <w:rPr>
          <w:szCs w:val="24"/>
        </w:rPr>
        <w:t>, или на 1,8 %</w:t>
      </w:r>
      <w:r w:rsidR="0067712C" w:rsidRPr="0056466D">
        <w:rPr>
          <w:szCs w:val="24"/>
        </w:rPr>
        <w:t xml:space="preserve">, </w:t>
      </w:r>
      <w:r w:rsidR="001D5329" w:rsidRPr="0056466D">
        <w:rPr>
          <w:szCs w:val="24"/>
        </w:rPr>
        <w:t>в 2022 году увеличиваются на 6,6 млн. рублей, или</w:t>
      </w:r>
      <w:r w:rsidR="00C11FDB" w:rsidRPr="0056466D">
        <w:rPr>
          <w:szCs w:val="24"/>
        </w:rPr>
        <w:t xml:space="preserve"> на </w:t>
      </w:r>
      <w:r w:rsidR="001D5329" w:rsidRPr="0056466D">
        <w:rPr>
          <w:szCs w:val="24"/>
        </w:rPr>
        <w:t>0,06 %.</w:t>
      </w:r>
      <w:r w:rsidRPr="0056466D">
        <w:rPr>
          <w:szCs w:val="24"/>
        </w:rPr>
        <w:t xml:space="preserve"> </w:t>
      </w:r>
    </w:p>
    <w:p w:rsidR="00C872A2" w:rsidRDefault="00C872A2" w:rsidP="00C872A2">
      <w:pPr>
        <w:pStyle w:val="afff5"/>
        <w:spacing w:after="0" w:line="360" w:lineRule="auto"/>
        <w:rPr>
          <w:szCs w:val="24"/>
        </w:rPr>
      </w:pPr>
      <w:r w:rsidRPr="0056466D">
        <w:rPr>
          <w:szCs w:val="24"/>
        </w:rPr>
        <w:t>Динамика показателей (индикаторов) по госпрограмме и подпрограммам представлена в следующей таблице.</w:t>
      </w:r>
    </w:p>
    <w:p w:rsidR="003B3512" w:rsidRPr="0056466D" w:rsidRDefault="003B3512" w:rsidP="00C872A2">
      <w:pPr>
        <w:pStyle w:val="afff5"/>
        <w:spacing w:after="0" w:line="360" w:lineRule="auto"/>
        <w:rPr>
          <w:szCs w:val="24"/>
        </w:rPr>
      </w:pPr>
    </w:p>
    <w:tbl>
      <w:tblPr>
        <w:tblW w:w="9920" w:type="dxa"/>
        <w:tblInd w:w="-318" w:type="dxa"/>
        <w:tblLayout w:type="fixed"/>
        <w:tblLook w:val="04A0" w:firstRow="1" w:lastRow="0" w:firstColumn="1" w:lastColumn="0" w:noHBand="0" w:noVBand="1"/>
      </w:tblPr>
      <w:tblGrid>
        <w:gridCol w:w="1994"/>
        <w:gridCol w:w="927"/>
        <w:gridCol w:w="921"/>
        <w:gridCol w:w="916"/>
        <w:gridCol w:w="684"/>
        <w:gridCol w:w="701"/>
        <w:gridCol w:w="947"/>
        <w:gridCol w:w="789"/>
        <w:gridCol w:w="1086"/>
        <w:gridCol w:w="955"/>
      </w:tblGrid>
      <w:tr w:rsidR="00385D2A" w:rsidRPr="0056466D" w:rsidTr="00967669">
        <w:trPr>
          <w:tblHeader/>
        </w:trPr>
        <w:tc>
          <w:tcPr>
            <w:tcW w:w="19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Наименование</w:t>
            </w:r>
          </w:p>
        </w:tc>
        <w:tc>
          <w:tcPr>
            <w:tcW w:w="927" w:type="dxa"/>
            <w:vMerge w:val="restart"/>
            <w:tcBorders>
              <w:top w:val="single" w:sz="4" w:space="0" w:color="auto"/>
              <w:left w:val="nil"/>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 xml:space="preserve"> Объем бюджет-ных ассигно-ваний* </w:t>
            </w:r>
          </w:p>
          <w:p w:rsidR="00385D2A" w:rsidRPr="0056466D" w:rsidRDefault="00385D2A" w:rsidP="00950D44">
            <w:pPr>
              <w:jc w:val="center"/>
              <w:rPr>
                <w:sz w:val="15"/>
                <w:szCs w:val="15"/>
              </w:rPr>
            </w:pPr>
            <w:r w:rsidRPr="0056466D">
              <w:rPr>
                <w:sz w:val="15"/>
                <w:szCs w:val="15"/>
              </w:rPr>
              <w:t xml:space="preserve"> (млн. рублей) </w:t>
            </w:r>
          </w:p>
        </w:tc>
        <w:tc>
          <w:tcPr>
            <w:tcW w:w="921" w:type="dxa"/>
            <w:vMerge w:val="restart"/>
            <w:tcBorders>
              <w:top w:val="single" w:sz="4" w:space="0" w:color="auto"/>
              <w:left w:val="nil"/>
              <w:right w:val="single" w:sz="4" w:space="0" w:color="auto"/>
            </w:tcBorders>
            <w:shd w:val="clear" w:color="000000" w:fill="FFFFFF"/>
            <w:vAlign w:val="center"/>
            <w:hideMark/>
          </w:tcPr>
          <w:p w:rsidR="00385D2A" w:rsidRPr="0056466D" w:rsidRDefault="00385D2A" w:rsidP="00950D44">
            <w:pPr>
              <w:jc w:val="center"/>
              <w:rPr>
                <w:sz w:val="15"/>
                <w:szCs w:val="15"/>
              </w:rPr>
            </w:pPr>
            <w:r>
              <w:rPr>
                <w:sz w:val="15"/>
                <w:szCs w:val="15"/>
              </w:rPr>
              <w:t>В</w:t>
            </w:r>
            <w:r w:rsidRPr="0056466D">
              <w:rPr>
                <w:sz w:val="15"/>
                <w:szCs w:val="15"/>
              </w:rPr>
              <w:t>сего показа-телей</w:t>
            </w:r>
          </w:p>
        </w:tc>
        <w:tc>
          <w:tcPr>
            <w:tcW w:w="3248" w:type="dxa"/>
            <w:gridSpan w:val="4"/>
            <w:tcBorders>
              <w:top w:val="single" w:sz="4" w:space="0" w:color="auto"/>
              <w:left w:val="nil"/>
              <w:bottom w:val="single" w:sz="4" w:space="0" w:color="auto"/>
              <w:right w:val="single" w:sz="4" w:space="0" w:color="auto"/>
            </w:tcBorders>
            <w:shd w:val="clear" w:color="000000" w:fill="FFFFFF"/>
            <w:vAlign w:val="center"/>
          </w:tcPr>
          <w:p w:rsidR="00385D2A" w:rsidRPr="0056466D" w:rsidRDefault="00385D2A" w:rsidP="00950D44">
            <w:pPr>
              <w:jc w:val="center"/>
              <w:rPr>
                <w:sz w:val="15"/>
                <w:szCs w:val="15"/>
              </w:rPr>
            </w:pPr>
            <w:r w:rsidRPr="0056466D">
              <w:rPr>
                <w:sz w:val="15"/>
                <w:szCs w:val="15"/>
              </w:rPr>
              <w:t>Количество показателей, значения которых по сравнению с предыдущим годом</w:t>
            </w:r>
          </w:p>
        </w:tc>
        <w:tc>
          <w:tcPr>
            <w:tcW w:w="7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Прекра-щают действие</w:t>
            </w:r>
          </w:p>
        </w:tc>
        <w:tc>
          <w:tcPr>
            <w:tcW w:w="2041" w:type="dxa"/>
            <w:gridSpan w:val="2"/>
            <w:tcBorders>
              <w:top w:val="single" w:sz="4" w:space="0" w:color="auto"/>
              <w:left w:val="nil"/>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Отклонение от предыдущего года</w:t>
            </w:r>
          </w:p>
        </w:tc>
      </w:tr>
      <w:tr w:rsidR="00385D2A" w:rsidRPr="0056466D" w:rsidTr="00527904">
        <w:trPr>
          <w:tblHeader/>
        </w:trPr>
        <w:tc>
          <w:tcPr>
            <w:tcW w:w="1994" w:type="dxa"/>
            <w:vMerge/>
            <w:tcBorders>
              <w:top w:val="single" w:sz="4" w:space="0" w:color="auto"/>
              <w:left w:val="single" w:sz="4" w:space="0" w:color="auto"/>
              <w:bottom w:val="single" w:sz="4" w:space="0" w:color="auto"/>
              <w:right w:val="single" w:sz="4" w:space="0" w:color="auto"/>
            </w:tcBorders>
            <w:vAlign w:val="center"/>
            <w:hideMark/>
          </w:tcPr>
          <w:p w:rsidR="00385D2A" w:rsidRPr="0056466D" w:rsidRDefault="00385D2A" w:rsidP="00950D44">
            <w:pPr>
              <w:rPr>
                <w:sz w:val="15"/>
                <w:szCs w:val="15"/>
              </w:rPr>
            </w:pPr>
          </w:p>
        </w:tc>
        <w:tc>
          <w:tcPr>
            <w:tcW w:w="927"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p>
        </w:tc>
        <w:tc>
          <w:tcPr>
            <w:tcW w:w="921" w:type="dxa"/>
            <w:vMerge/>
            <w:tcBorders>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p>
        </w:tc>
        <w:tc>
          <w:tcPr>
            <w:tcW w:w="916" w:type="dxa"/>
            <w:tcBorders>
              <w:top w:val="nil"/>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увели-чены</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сни-жены</w:t>
            </w:r>
          </w:p>
        </w:tc>
        <w:tc>
          <w:tcPr>
            <w:tcW w:w="701" w:type="dxa"/>
            <w:tcBorders>
              <w:top w:val="nil"/>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сохра-нены на уровне</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начинают действие с соответст-вующего года</w:t>
            </w:r>
          </w:p>
        </w:tc>
        <w:tc>
          <w:tcPr>
            <w:tcW w:w="789" w:type="dxa"/>
            <w:vMerge/>
            <w:tcBorders>
              <w:top w:val="single" w:sz="4" w:space="0" w:color="auto"/>
              <w:left w:val="single" w:sz="4" w:space="0" w:color="auto"/>
              <w:bottom w:val="single" w:sz="4" w:space="0" w:color="auto"/>
              <w:right w:val="single" w:sz="4" w:space="0" w:color="auto"/>
            </w:tcBorders>
            <w:vAlign w:val="center"/>
            <w:hideMark/>
          </w:tcPr>
          <w:p w:rsidR="00385D2A" w:rsidRPr="0056466D" w:rsidRDefault="00385D2A" w:rsidP="00950D44">
            <w:pPr>
              <w:rPr>
                <w:sz w:val="15"/>
                <w:szCs w:val="15"/>
              </w:rPr>
            </w:pPr>
          </w:p>
        </w:tc>
        <w:tc>
          <w:tcPr>
            <w:tcW w:w="1086" w:type="dxa"/>
            <w:tcBorders>
              <w:top w:val="nil"/>
              <w:left w:val="nil"/>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бюджетных ассигнова-ний</w:t>
            </w:r>
          </w:p>
          <w:p w:rsidR="00385D2A" w:rsidRPr="0056466D" w:rsidRDefault="00385D2A" w:rsidP="00950D44">
            <w:pPr>
              <w:jc w:val="center"/>
              <w:rPr>
                <w:sz w:val="15"/>
                <w:szCs w:val="15"/>
              </w:rPr>
            </w:pPr>
            <w:r w:rsidRPr="0056466D">
              <w:rPr>
                <w:sz w:val="15"/>
                <w:szCs w:val="15"/>
              </w:rPr>
              <w:t>(млн. рублей)</w:t>
            </w:r>
          </w:p>
        </w:tc>
        <w:tc>
          <w:tcPr>
            <w:tcW w:w="955" w:type="dxa"/>
            <w:tcBorders>
              <w:top w:val="nil"/>
              <w:left w:val="single" w:sz="4" w:space="0" w:color="auto"/>
              <w:bottom w:val="single" w:sz="4" w:space="0" w:color="auto"/>
              <w:right w:val="single" w:sz="4" w:space="0" w:color="auto"/>
            </w:tcBorders>
            <w:shd w:val="clear" w:color="000000" w:fill="FFFFFF"/>
            <w:vAlign w:val="center"/>
            <w:hideMark/>
          </w:tcPr>
          <w:p w:rsidR="00385D2A" w:rsidRPr="0056466D" w:rsidRDefault="00385D2A" w:rsidP="00950D44">
            <w:pPr>
              <w:jc w:val="center"/>
              <w:rPr>
                <w:sz w:val="15"/>
                <w:szCs w:val="15"/>
              </w:rPr>
            </w:pPr>
            <w:r w:rsidRPr="0056466D">
              <w:rPr>
                <w:sz w:val="15"/>
                <w:szCs w:val="15"/>
              </w:rPr>
              <w:t>количества показате-лей</w:t>
            </w:r>
          </w:p>
        </w:tc>
      </w:tr>
      <w:tr w:rsidR="00C872A2" w:rsidRPr="0056466D" w:rsidTr="00385D2A">
        <w:trPr>
          <w:tblHeader/>
        </w:trPr>
        <w:tc>
          <w:tcPr>
            <w:tcW w:w="1994" w:type="dxa"/>
            <w:tcBorders>
              <w:top w:val="nil"/>
              <w:left w:val="single" w:sz="4" w:space="0" w:color="auto"/>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1</w:t>
            </w:r>
          </w:p>
        </w:tc>
        <w:tc>
          <w:tcPr>
            <w:tcW w:w="927" w:type="dxa"/>
            <w:tcBorders>
              <w:top w:val="single" w:sz="4" w:space="0" w:color="auto"/>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2</w:t>
            </w:r>
          </w:p>
        </w:tc>
        <w:tc>
          <w:tcPr>
            <w:tcW w:w="92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3</w:t>
            </w:r>
          </w:p>
        </w:tc>
        <w:tc>
          <w:tcPr>
            <w:tcW w:w="91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4</w:t>
            </w:r>
          </w:p>
        </w:tc>
        <w:tc>
          <w:tcPr>
            <w:tcW w:w="684"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5</w:t>
            </w:r>
          </w:p>
        </w:tc>
        <w:tc>
          <w:tcPr>
            <w:tcW w:w="70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6</w:t>
            </w:r>
          </w:p>
        </w:tc>
        <w:tc>
          <w:tcPr>
            <w:tcW w:w="94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7</w:t>
            </w:r>
          </w:p>
        </w:tc>
        <w:tc>
          <w:tcPr>
            <w:tcW w:w="789"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8</w:t>
            </w: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9</w:t>
            </w:r>
          </w:p>
        </w:tc>
        <w:tc>
          <w:tcPr>
            <w:tcW w:w="955"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10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Всего показателей</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92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91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684"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70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94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789"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c>
          <w:tcPr>
            <w:tcW w:w="955"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r w:rsidRPr="0056466D">
              <w:rPr>
                <w:b/>
                <w:bCs/>
                <w:sz w:val="15"/>
                <w:szCs w:val="15"/>
              </w:rPr>
              <w:t> </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2019 год</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506E13">
            <w:pPr>
              <w:jc w:val="center"/>
              <w:rPr>
                <w:b/>
                <w:bCs/>
                <w:sz w:val="15"/>
                <w:szCs w:val="15"/>
              </w:rPr>
            </w:pPr>
            <w:r w:rsidRPr="0056466D">
              <w:rPr>
                <w:b/>
                <w:bCs/>
                <w:sz w:val="15"/>
                <w:szCs w:val="15"/>
              </w:rPr>
              <w:t>15 07</w:t>
            </w:r>
            <w:r w:rsidR="00506E13" w:rsidRPr="0056466D">
              <w:rPr>
                <w:b/>
                <w:bCs/>
                <w:sz w:val="15"/>
                <w:szCs w:val="15"/>
              </w:rPr>
              <w:t>9</w:t>
            </w:r>
            <w:r w:rsidRPr="0056466D">
              <w:rPr>
                <w:b/>
                <w:bCs/>
                <w:sz w:val="15"/>
                <w:szCs w:val="15"/>
              </w:rPr>
              <w:t>,</w:t>
            </w:r>
            <w:r w:rsidR="00506E13" w:rsidRPr="0056466D">
              <w:rPr>
                <w:b/>
                <w:bCs/>
                <w:sz w:val="15"/>
                <w:szCs w:val="15"/>
              </w:rPr>
              <w:t>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076AC6" w:rsidP="00950D44">
            <w:pPr>
              <w:jc w:val="center"/>
              <w:rPr>
                <w:b/>
                <w:bCs/>
                <w:sz w:val="15"/>
                <w:szCs w:val="15"/>
              </w:rPr>
            </w:pPr>
            <w:r>
              <w:rPr>
                <w:b/>
                <w:bCs/>
                <w:sz w:val="15"/>
                <w:szCs w:val="15"/>
              </w:rPr>
              <w:t>27</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p>
        </w:tc>
        <w:tc>
          <w:tcPr>
            <w:tcW w:w="955"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b/>
                <w:bCs/>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2020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11 278,0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24</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14</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3</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2</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5</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8</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3434E8">
            <w:pPr>
              <w:jc w:val="center"/>
              <w:rPr>
                <w:b/>
                <w:bCs/>
                <w:sz w:val="15"/>
                <w:szCs w:val="15"/>
              </w:rPr>
            </w:pPr>
            <w:r w:rsidRPr="0056466D">
              <w:rPr>
                <w:b/>
                <w:bCs/>
                <w:sz w:val="15"/>
                <w:szCs w:val="15"/>
              </w:rPr>
              <w:t>-3 80</w:t>
            </w:r>
            <w:r w:rsidR="003434E8" w:rsidRPr="0056466D">
              <w:rPr>
                <w:b/>
                <w:bCs/>
                <w:sz w:val="15"/>
                <w:szCs w:val="15"/>
              </w:rPr>
              <w:t>1</w:t>
            </w:r>
            <w:r w:rsidRPr="0056466D">
              <w:rPr>
                <w:b/>
                <w:bCs/>
                <w:sz w:val="15"/>
                <w:szCs w:val="15"/>
              </w:rPr>
              <w:t>,</w:t>
            </w:r>
            <w:r w:rsidR="003434E8" w:rsidRPr="0056466D">
              <w:rPr>
                <w:b/>
                <w:bCs/>
                <w:sz w:val="15"/>
                <w:szCs w:val="15"/>
              </w:rPr>
              <w:t>0</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076AC6">
            <w:pPr>
              <w:jc w:val="center"/>
              <w:rPr>
                <w:b/>
                <w:bCs/>
                <w:sz w:val="15"/>
                <w:szCs w:val="15"/>
              </w:rPr>
            </w:pPr>
            <w:r w:rsidRPr="0056466D">
              <w:rPr>
                <w:b/>
                <w:bCs/>
                <w:sz w:val="15"/>
                <w:szCs w:val="15"/>
              </w:rPr>
              <w:t xml:space="preserve">- </w:t>
            </w:r>
            <w:r w:rsidR="00076AC6">
              <w:rPr>
                <w:b/>
                <w:bCs/>
                <w:sz w:val="15"/>
                <w:szCs w:val="15"/>
              </w:rPr>
              <w:t>3</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2021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11 080,6</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23</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19</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2</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2</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-197,4</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076AC6">
            <w:pPr>
              <w:jc w:val="center"/>
              <w:rPr>
                <w:b/>
                <w:bCs/>
                <w:sz w:val="15"/>
                <w:szCs w:val="15"/>
              </w:rPr>
            </w:pPr>
            <w:r w:rsidRPr="0056466D">
              <w:rPr>
                <w:b/>
                <w:bCs/>
                <w:sz w:val="15"/>
                <w:szCs w:val="15"/>
              </w:rPr>
              <w:t xml:space="preserve"> </w:t>
            </w:r>
            <w:r w:rsidR="00076AC6">
              <w:rPr>
                <w:b/>
                <w:bCs/>
                <w:sz w:val="15"/>
                <w:szCs w:val="15"/>
              </w:rPr>
              <w:t>-1</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2022 год</w:t>
            </w:r>
          </w:p>
        </w:tc>
        <w:tc>
          <w:tcPr>
            <w:tcW w:w="927" w:type="dxa"/>
            <w:tcBorders>
              <w:top w:val="nil"/>
              <w:left w:val="nil"/>
              <w:bottom w:val="nil"/>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11 087,2</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23</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20</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3</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r w:rsidRPr="0056466D">
              <w:rPr>
                <w:b/>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+ 6,6</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xml:space="preserve"> 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sz w:val="15"/>
                <w:szCs w:val="15"/>
              </w:rPr>
            </w:pPr>
            <w:r w:rsidRPr="0056466D">
              <w:rPr>
                <w:sz w:val="15"/>
                <w:szCs w:val="15"/>
              </w:rPr>
              <w:t>в том числе:</w:t>
            </w:r>
          </w:p>
        </w:tc>
        <w:tc>
          <w:tcPr>
            <w:tcW w:w="927" w:type="dxa"/>
            <w:tcBorders>
              <w:top w:val="single" w:sz="4" w:space="0" w:color="auto"/>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2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1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684"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70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4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789"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55"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5D567E" w:rsidP="00950D44">
            <w:pPr>
              <w:rPr>
                <w:sz w:val="15"/>
                <w:szCs w:val="15"/>
              </w:rPr>
            </w:pPr>
            <w:r>
              <w:rPr>
                <w:sz w:val="15"/>
                <w:szCs w:val="15"/>
              </w:rPr>
              <w:t>н</w:t>
            </w:r>
            <w:r w:rsidR="00C872A2" w:rsidRPr="0056466D">
              <w:rPr>
                <w:sz w:val="15"/>
                <w:szCs w:val="15"/>
              </w:rPr>
              <w:t>а уровне госпрограммы</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2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1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684"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701"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4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789"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55"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2019 год</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3434E8">
            <w:pPr>
              <w:jc w:val="center"/>
              <w:rPr>
                <w:b/>
                <w:bCs/>
                <w:sz w:val="15"/>
                <w:szCs w:val="15"/>
              </w:rPr>
            </w:pPr>
            <w:r w:rsidRPr="0056466D">
              <w:rPr>
                <w:b/>
                <w:bCs/>
                <w:sz w:val="15"/>
                <w:szCs w:val="15"/>
              </w:rPr>
              <w:t>15</w:t>
            </w:r>
            <w:r w:rsidR="003434E8" w:rsidRPr="0056466D">
              <w:rPr>
                <w:b/>
                <w:bCs/>
                <w:sz w:val="15"/>
                <w:szCs w:val="15"/>
              </w:rPr>
              <w:t> </w:t>
            </w:r>
            <w:r w:rsidRPr="0056466D">
              <w:rPr>
                <w:b/>
                <w:bCs/>
                <w:sz w:val="15"/>
                <w:szCs w:val="15"/>
              </w:rPr>
              <w:t>07</w:t>
            </w:r>
            <w:r w:rsidR="003434E8" w:rsidRPr="0056466D">
              <w:rPr>
                <w:b/>
                <w:bCs/>
                <w:sz w:val="15"/>
                <w:szCs w:val="15"/>
              </w:rPr>
              <w:t>9,0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08409E" w:rsidP="00950D44">
            <w:pPr>
              <w:jc w:val="center"/>
              <w:rPr>
                <w:sz w:val="15"/>
                <w:szCs w:val="15"/>
              </w:rPr>
            </w:pPr>
            <w:r>
              <w:rPr>
                <w:sz w:val="15"/>
                <w:szCs w:val="15"/>
              </w:rPr>
              <w:t>11</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lastRenderedPageBreak/>
              <w:t>2020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11 278,0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9</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7</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4</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3434E8">
            <w:pPr>
              <w:jc w:val="center"/>
              <w:rPr>
                <w:b/>
                <w:bCs/>
                <w:sz w:val="15"/>
                <w:szCs w:val="15"/>
              </w:rPr>
            </w:pPr>
            <w:r w:rsidRPr="0056466D">
              <w:rPr>
                <w:b/>
                <w:bCs/>
                <w:sz w:val="15"/>
                <w:szCs w:val="15"/>
              </w:rPr>
              <w:t>-3 80</w:t>
            </w:r>
            <w:r w:rsidR="003434E8" w:rsidRPr="0056466D">
              <w:rPr>
                <w:b/>
                <w:bCs/>
                <w:sz w:val="15"/>
                <w:szCs w:val="15"/>
              </w:rPr>
              <w:t>1</w:t>
            </w:r>
            <w:r w:rsidRPr="0056466D">
              <w:rPr>
                <w:b/>
                <w:bCs/>
                <w:sz w:val="15"/>
                <w:szCs w:val="15"/>
              </w:rPr>
              <w:t>,</w:t>
            </w:r>
            <w:r w:rsidR="003434E8" w:rsidRPr="0056466D">
              <w:rPr>
                <w:b/>
                <w:bCs/>
                <w:sz w:val="15"/>
                <w:szCs w:val="15"/>
              </w:rPr>
              <w:t>0</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08409E" w:rsidP="00950D44">
            <w:pPr>
              <w:jc w:val="center"/>
              <w:rPr>
                <w:b/>
                <w:bCs/>
                <w:sz w:val="15"/>
                <w:szCs w:val="15"/>
              </w:rPr>
            </w:pPr>
            <w:r>
              <w:rPr>
                <w:b/>
                <w:bCs/>
                <w:sz w:val="15"/>
                <w:szCs w:val="15"/>
              </w:rPr>
              <w:t>-2</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2021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11 080,6</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9</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8</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-197,4</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xml:space="preserve"> 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2022 год</w:t>
            </w:r>
          </w:p>
        </w:tc>
        <w:tc>
          <w:tcPr>
            <w:tcW w:w="927" w:type="dxa"/>
            <w:tcBorders>
              <w:top w:val="nil"/>
              <w:left w:val="nil"/>
              <w:bottom w:val="nil"/>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11 087,2</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9</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9</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+ 6,6</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xml:space="preserve"> 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vAlign w:val="bottom"/>
            <w:hideMark/>
          </w:tcPr>
          <w:p w:rsidR="00C872A2" w:rsidRPr="0056466D" w:rsidRDefault="00C872A2" w:rsidP="00950D44">
            <w:pPr>
              <w:rPr>
                <w:sz w:val="15"/>
                <w:szCs w:val="15"/>
              </w:rPr>
            </w:pPr>
            <w:r w:rsidRPr="0056466D">
              <w:rPr>
                <w:sz w:val="15"/>
                <w:szCs w:val="15"/>
              </w:rPr>
              <w:t>по подпрограмме «Развитие производства лекарственных средств»</w:t>
            </w:r>
          </w:p>
        </w:tc>
        <w:tc>
          <w:tcPr>
            <w:tcW w:w="927" w:type="dxa"/>
            <w:tcBorders>
              <w:top w:val="single" w:sz="4" w:space="0" w:color="auto"/>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2019 год</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9 848,1</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7</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2020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7 813,9</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- 2 034,2</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- 2</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2021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7 616,6</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197,3</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xml:space="preserve"> 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2022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7 621,5</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- 4,9</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xml:space="preserve"> 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sz w:val="15"/>
                <w:szCs w:val="15"/>
              </w:rPr>
            </w:pPr>
            <w:r w:rsidRPr="0056466D">
              <w:rPr>
                <w:sz w:val="15"/>
                <w:szCs w:val="15"/>
              </w:rPr>
              <w:t>по подпрограмме «Развитие производства медицинских изделий»</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2019 год</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3 438,6</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2020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3 219,0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6</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08409E" w:rsidP="00950D44">
            <w:pPr>
              <w:jc w:val="center"/>
              <w:rPr>
                <w:sz w:val="15"/>
                <w:szCs w:val="15"/>
              </w:rPr>
            </w:pPr>
            <w:r>
              <w:rPr>
                <w:sz w:val="15"/>
                <w:szCs w:val="15"/>
              </w:rPr>
              <w:t>1</w:t>
            </w: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- 219,6</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08409E" w:rsidP="00950D44">
            <w:pPr>
              <w:jc w:val="center"/>
              <w:rPr>
                <w:b/>
                <w:bCs/>
                <w:sz w:val="15"/>
                <w:szCs w:val="15"/>
              </w:rPr>
            </w:pPr>
            <w:r>
              <w:rPr>
                <w:b/>
                <w:bCs/>
                <w:sz w:val="15"/>
                <w:szCs w:val="15"/>
              </w:rPr>
              <w:t>1</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2021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3 239,0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+ 20,0</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08409E" w:rsidP="00950D44">
            <w:pPr>
              <w:jc w:val="center"/>
              <w:rPr>
                <w:b/>
                <w:bCs/>
                <w:sz w:val="15"/>
                <w:szCs w:val="15"/>
              </w:rPr>
            </w:pPr>
            <w:r>
              <w:rPr>
                <w:b/>
                <w:bCs/>
                <w:sz w:val="15"/>
                <w:szCs w:val="15"/>
              </w:rPr>
              <w:t>-1</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2022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3 280,6</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5</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+ 41,6</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sz w:val="15"/>
                <w:szCs w:val="15"/>
              </w:rPr>
            </w:pPr>
            <w:r w:rsidRPr="0056466D">
              <w:rPr>
                <w:sz w:val="15"/>
                <w:szCs w:val="15"/>
              </w:rPr>
              <w:t>по подпрограмме «Комплексное развитие фармацевтической и медицинской промышленности»</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 </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hideMark/>
          </w:tcPr>
          <w:p w:rsidR="00C872A2" w:rsidRPr="0056466D" w:rsidRDefault="00C872A2" w:rsidP="00950D44">
            <w:pPr>
              <w:rPr>
                <w:b/>
                <w:bCs/>
                <w:sz w:val="15"/>
                <w:szCs w:val="15"/>
              </w:rPr>
            </w:pPr>
            <w:r w:rsidRPr="0056466D">
              <w:rPr>
                <w:b/>
                <w:bCs/>
                <w:sz w:val="15"/>
                <w:szCs w:val="15"/>
              </w:rPr>
              <w:t>2019 год</w:t>
            </w:r>
          </w:p>
        </w:tc>
        <w:tc>
          <w:tcPr>
            <w:tcW w:w="927" w:type="dxa"/>
            <w:tcBorders>
              <w:top w:val="nil"/>
              <w:left w:val="nil"/>
              <w:bottom w:val="single" w:sz="4" w:space="0" w:color="auto"/>
              <w:right w:val="single" w:sz="4" w:space="0" w:color="auto"/>
            </w:tcBorders>
            <w:shd w:val="clear" w:color="000000" w:fill="FFFFFF"/>
            <w:vAlign w:val="bottom"/>
            <w:hideMark/>
          </w:tcPr>
          <w:p w:rsidR="00C872A2" w:rsidRPr="0056466D" w:rsidRDefault="00C872A2" w:rsidP="00950D44">
            <w:pPr>
              <w:jc w:val="center"/>
              <w:rPr>
                <w:sz w:val="15"/>
                <w:szCs w:val="15"/>
              </w:rPr>
            </w:pPr>
            <w:r w:rsidRPr="0056466D">
              <w:rPr>
                <w:sz w:val="15"/>
                <w:szCs w:val="15"/>
              </w:rPr>
              <w:t>1 792,3</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4</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nil"/>
              <w:right w:val="nil"/>
            </w:tcBorders>
            <w:shd w:val="clear" w:color="auto" w:fill="auto"/>
            <w:noWrap/>
            <w:vAlign w:val="bottom"/>
          </w:tcPr>
          <w:p w:rsidR="00C872A2" w:rsidRPr="0056466D" w:rsidRDefault="00C872A2" w:rsidP="00950D44">
            <w:pPr>
              <w:jc w:val="center"/>
              <w:rPr>
                <w:b/>
                <w:bCs/>
                <w:sz w:val="15"/>
                <w:szCs w:val="15"/>
              </w:rPr>
            </w:pPr>
          </w:p>
        </w:tc>
        <w:tc>
          <w:tcPr>
            <w:tcW w:w="955" w:type="dxa"/>
            <w:tcBorders>
              <w:top w:val="nil"/>
              <w:left w:val="single" w:sz="4" w:space="0" w:color="auto"/>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2020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245,0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4</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1086" w:type="dxa"/>
            <w:tcBorders>
              <w:top w:val="single" w:sz="4" w:space="0" w:color="auto"/>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- 1 547,3</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2021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225,0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4</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2</w:t>
            </w: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- 20,0</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0</w:t>
            </w:r>
          </w:p>
        </w:tc>
      </w:tr>
      <w:tr w:rsidR="00C872A2" w:rsidRPr="0056466D" w:rsidTr="00385D2A">
        <w:tc>
          <w:tcPr>
            <w:tcW w:w="1994" w:type="dxa"/>
            <w:tcBorders>
              <w:top w:val="nil"/>
              <w:left w:val="single" w:sz="4" w:space="0" w:color="auto"/>
              <w:bottom w:val="single" w:sz="4" w:space="0" w:color="auto"/>
              <w:right w:val="single" w:sz="4" w:space="0" w:color="auto"/>
            </w:tcBorders>
            <w:shd w:val="clear" w:color="000000" w:fill="FFFFFF"/>
          </w:tcPr>
          <w:p w:rsidR="00C872A2" w:rsidRPr="0056466D" w:rsidRDefault="00C872A2" w:rsidP="00950D44">
            <w:pPr>
              <w:rPr>
                <w:b/>
                <w:bCs/>
                <w:sz w:val="15"/>
                <w:szCs w:val="15"/>
              </w:rPr>
            </w:pPr>
            <w:r w:rsidRPr="0056466D">
              <w:rPr>
                <w:b/>
                <w:bCs/>
                <w:sz w:val="15"/>
                <w:szCs w:val="15"/>
              </w:rPr>
              <w:t>2022 год</w:t>
            </w:r>
          </w:p>
        </w:tc>
        <w:tc>
          <w:tcPr>
            <w:tcW w:w="92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185,0</w:t>
            </w:r>
          </w:p>
        </w:tc>
        <w:tc>
          <w:tcPr>
            <w:tcW w:w="92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4</w:t>
            </w:r>
          </w:p>
        </w:tc>
        <w:tc>
          <w:tcPr>
            <w:tcW w:w="91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1</w:t>
            </w:r>
          </w:p>
        </w:tc>
        <w:tc>
          <w:tcPr>
            <w:tcW w:w="684"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01"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r w:rsidRPr="0056466D">
              <w:rPr>
                <w:sz w:val="15"/>
                <w:szCs w:val="15"/>
              </w:rPr>
              <w:t>3</w:t>
            </w:r>
          </w:p>
        </w:tc>
        <w:tc>
          <w:tcPr>
            <w:tcW w:w="947"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789"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sz w:val="15"/>
                <w:szCs w:val="15"/>
              </w:rPr>
            </w:pPr>
          </w:p>
        </w:tc>
        <w:tc>
          <w:tcPr>
            <w:tcW w:w="1086"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- 40,0</w:t>
            </w:r>
          </w:p>
        </w:tc>
        <w:tc>
          <w:tcPr>
            <w:tcW w:w="955" w:type="dxa"/>
            <w:tcBorders>
              <w:top w:val="nil"/>
              <w:left w:val="nil"/>
              <w:bottom w:val="single" w:sz="4" w:space="0" w:color="auto"/>
              <w:right w:val="single" w:sz="4" w:space="0" w:color="auto"/>
            </w:tcBorders>
            <w:shd w:val="clear" w:color="000000" w:fill="FFFFFF"/>
            <w:vAlign w:val="bottom"/>
          </w:tcPr>
          <w:p w:rsidR="00C872A2" w:rsidRPr="0056466D" w:rsidRDefault="00C872A2" w:rsidP="00950D44">
            <w:pPr>
              <w:jc w:val="center"/>
              <w:rPr>
                <w:b/>
                <w:bCs/>
                <w:sz w:val="15"/>
                <w:szCs w:val="15"/>
              </w:rPr>
            </w:pPr>
            <w:r w:rsidRPr="0056466D">
              <w:rPr>
                <w:b/>
                <w:bCs/>
                <w:sz w:val="15"/>
                <w:szCs w:val="15"/>
              </w:rPr>
              <w:t>0</w:t>
            </w:r>
          </w:p>
        </w:tc>
      </w:tr>
    </w:tbl>
    <w:p w:rsidR="00C872A2" w:rsidRPr="0056466D" w:rsidRDefault="00C872A2" w:rsidP="00C872A2">
      <w:pPr>
        <w:pStyle w:val="afff5"/>
        <w:spacing w:after="0"/>
        <w:rPr>
          <w:sz w:val="16"/>
          <w:szCs w:val="16"/>
        </w:rPr>
      </w:pPr>
      <w:r w:rsidRPr="0056466D">
        <w:rPr>
          <w:sz w:val="16"/>
          <w:szCs w:val="16"/>
        </w:rPr>
        <w:t>* В соответствии с проектом паспорта ГП-20.</w:t>
      </w:r>
    </w:p>
    <w:p w:rsidR="00620744" w:rsidRDefault="00C11FDB" w:rsidP="003B3512">
      <w:pPr>
        <w:pStyle w:val="afff5"/>
        <w:spacing w:after="0" w:line="336" w:lineRule="auto"/>
        <w:rPr>
          <w:szCs w:val="24"/>
        </w:rPr>
      </w:pPr>
      <w:r w:rsidRPr="0056466D">
        <w:rPr>
          <w:szCs w:val="24"/>
        </w:rPr>
        <w:t xml:space="preserve">При анализе изменения значений показателей установлено </w:t>
      </w:r>
      <w:r w:rsidRPr="0056466D">
        <w:rPr>
          <w:b/>
          <w:szCs w:val="24"/>
        </w:rPr>
        <w:t>отсутствие взаимозависимости</w:t>
      </w:r>
      <w:r w:rsidRPr="0056466D">
        <w:rPr>
          <w:szCs w:val="24"/>
        </w:rPr>
        <w:t xml:space="preserve"> между изменением объемов финансирования и изменением значений показателей (индикаторов) госпрограммы. </w:t>
      </w:r>
    </w:p>
    <w:p w:rsidR="00F9072C" w:rsidRPr="005A1827" w:rsidRDefault="00F9072C" w:rsidP="003B3512">
      <w:pPr>
        <w:pStyle w:val="afff5"/>
        <w:spacing w:after="0" w:line="336" w:lineRule="auto"/>
        <w:rPr>
          <w:szCs w:val="24"/>
        </w:rPr>
      </w:pPr>
      <w:r w:rsidRPr="002469C7">
        <w:rPr>
          <w:szCs w:val="24"/>
        </w:rPr>
        <w:t>По подпрограмме «</w:t>
      </w:r>
      <w:r w:rsidRPr="00D66412">
        <w:rPr>
          <w:szCs w:val="24"/>
        </w:rPr>
        <w:t>Развитие производства лекарственных средств</w:t>
      </w:r>
      <w:r w:rsidRPr="002469C7">
        <w:rPr>
          <w:szCs w:val="24"/>
        </w:rPr>
        <w:t xml:space="preserve">» в 2020 году планируется </w:t>
      </w:r>
      <w:r w:rsidRPr="00D66412">
        <w:rPr>
          <w:szCs w:val="24"/>
        </w:rPr>
        <w:t xml:space="preserve">уменьшение бюджетных ассигнований на </w:t>
      </w:r>
      <w:r w:rsidR="002953FD">
        <w:rPr>
          <w:szCs w:val="24"/>
        </w:rPr>
        <w:t>2 034,2</w:t>
      </w:r>
      <w:r w:rsidRPr="00D66412">
        <w:rPr>
          <w:szCs w:val="24"/>
        </w:rPr>
        <w:t xml:space="preserve"> млн. рублей</w:t>
      </w:r>
      <w:r w:rsidRPr="002469C7">
        <w:rPr>
          <w:szCs w:val="24"/>
        </w:rPr>
        <w:t xml:space="preserve"> (</w:t>
      </w:r>
      <w:r w:rsidR="0075590B">
        <w:rPr>
          <w:szCs w:val="24"/>
        </w:rPr>
        <w:t>20,7</w:t>
      </w:r>
      <w:r w:rsidRPr="002469C7">
        <w:rPr>
          <w:szCs w:val="24"/>
        </w:rPr>
        <w:t xml:space="preserve"> %) по сравнению с 20</w:t>
      </w:r>
      <w:r>
        <w:rPr>
          <w:szCs w:val="24"/>
        </w:rPr>
        <w:t>19</w:t>
      </w:r>
      <w:r w:rsidRPr="00980630">
        <w:rPr>
          <w:szCs w:val="24"/>
        </w:rPr>
        <w:t xml:space="preserve"> годом </w:t>
      </w:r>
      <w:r w:rsidRPr="00D66412">
        <w:rPr>
          <w:szCs w:val="24"/>
        </w:rPr>
        <w:t xml:space="preserve">при увеличении значений </w:t>
      </w:r>
      <w:r w:rsidR="006234B7">
        <w:rPr>
          <w:szCs w:val="24"/>
        </w:rPr>
        <w:t>3</w:t>
      </w:r>
      <w:r w:rsidRPr="00D66412">
        <w:rPr>
          <w:szCs w:val="24"/>
        </w:rPr>
        <w:t xml:space="preserve"> показателей, снижении значений </w:t>
      </w:r>
      <w:r w:rsidR="006234B7">
        <w:rPr>
          <w:szCs w:val="24"/>
        </w:rPr>
        <w:t>1</w:t>
      </w:r>
      <w:r w:rsidRPr="00D66412">
        <w:rPr>
          <w:szCs w:val="24"/>
        </w:rPr>
        <w:t xml:space="preserve"> показател</w:t>
      </w:r>
      <w:r w:rsidR="00D54790">
        <w:rPr>
          <w:szCs w:val="24"/>
        </w:rPr>
        <w:t>я</w:t>
      </w:r>
      <w:r w:rsidRPr="00D66412">
        <w:rPr>
          <w:szCs w:val="24"/>
        </w:rPr>
        <w:t xml:space="preserve"> </w:t>
      </w:r>
      <w:r w:rsidR="007E6FB6" w:rsidRPr="002469C7">
        <w:rPr>
          <w:szCs w:val="24"/>
        </w:rPr>
        <w:t>на уровне 2019 года</w:t>
      </w:r>
      <w:r w:rsidR="007E6FB6">
        <w:rPr>
          <w:szCs w:val="24"/>
        </w:rPr>
        <w:t xml:space="preserve">, </w:t>
      </w:r>
      <w:r w:rsidR="006234B7">
        <w:rPr>
          <w:szCs w:val="24"/>
        </w:rPr>
        <w:t>включении</w:t>
      </w:r>
      <w:r w:rsidRPr="00D66412">
        <w:rPr>
          <w:szCs w:val="24"/>
        </w:rPr>
        <w:t xml:space="preserve"> значени</w:t>
      </w:r>
      <w:r w:rsidR="007E6FB6">
        <w:rPr>
          <w:szCs w:val="24"/>
        </w:rPr>
        <w:t>я</w:t>
      </w:r>
      <w:r w:rsidRPr="00D66412">
        <w:rPr>
          <w:szCs w:val="24"/>
        </w:rPr>
        <w:t xml:space="preserve"> </w:t>
      </w:r>
      <w:r w:rsidR="006234B7">
        <w:rPr>
          <w:szCs w:val="24"/>
        </w:rPr>
        <w:t>1 нового</w:t>
      </w:r>
      <w:r w:rsidRPr="00D66412">
        <w:rPr>
          <w:szCs w:val="24"/>
        </w:rPr>
        <w:t xml:space="preserve"> показател</w:t>
      </w:r>
      <w:r w:rsidR="006234B7">
        <w:rPr>
          <w:szCs w:val="24"/>
        </w:rPr>
        <w:t>я</w:t>
      </w:r>
      <w:r w:rsidRPr="002469C7">
        <w:rPr>
          <w:szCs w:val="24"/>
        </w:rPr>
        <w:t>, в 202</w:t>
      </w:r>
      <w:r w:rsidRPr="00DC7D89">
        <w:rPr>
          <w:szCs w:val="24"/>
        </w:rPr>
        <w:t>1</w:t>
      </w:r>
      <w:r w:rsidRPr="00980630">
        <w:rPr>
          <w:szCs w:val="24"/>
        </w:rPr>
        <w:t xml:space="preserve"> году при </w:t>
      </w:r>
      <w:r w:rsidRPr="00D66412">
        <w:rPr>
          <w:szCs w:val="24"/>
        </w:rPr>
        <w:t xml:space="preserve">уменьшении </w:t>
      </w:r>
      <w:r w:rsidRPr="002469C7">
        <w:rPr>
          <w:szCs w:val="24"/>
        </w:rPr>
        <w:t xml:space="preserve">бюджетных ассигнований на </w:t>
      </w:r>
      <w:r>
        <w:rPr>
          <w:szCs w:val="24"/>
        </w:rPr>
        <w:t>197,</w:t>
      </w:r>
      <w:r w:rsidR="00EA4C17">
        <w:rPr>
          <w:szCs w:val="24"/>
        </w:rPr>
        <w:t>3</w:t>
      </w:r>
      <w:r w:rsidRPr="002469C7">
        <w:rPr>
          <w:szCs w:val="24"/>
        </w:rPr>
        <w:t xml:space="preserve"> млн. рублей (</w:t>
      </w:r>
      <w:r w:rsidR="00EA4C17">
        <w:rPr>
          <w:szCs w:val="24"/>
        </w:rPr>
        <w:t>2,5</w:t>
      </w:r>
      <w:r w:rsidRPr="002469C7">
        <w:rPr>
          <w:szCs w:val="24"/>
        </w:rPr>
        <w:t xml:space="preserve"> %) по сравнению с 20</w:t>
      </w:r>
      <w:r w:rsidRPr="00DC7D89">
        <w:rPr>
          <w:szCs w:val="24"/>
        </w:rPr>
        <w:t>20</w:t>
      </w:r>
      <w:r w:rsidRPr="00980630">
        <w:rPr>
          <w:szCs w:val="24"/>
        </w:rPr>
        <w:t xml:space="preserve"> годом – увеличение значений </w:t>
      </w:r>
      <w:r w:rsidR="00EA4C17">
        <w:rPr>
          <w:szCs w:val="24"/>
        </w:rPr>
        <w:t>5</w:t>
      </w:r>
      <w:r w:rsidRPr="00980630">
        <w:rPr>
          <w:szCs w:val="24"/>
        </w:rPr>
        <w:t xml:space="preserve"> показателей </w:t>
      </w:r>
      <w:r w:rsidR="00EA4C17">
        <w:rPr>
          <w:szCs w:val="24"/>
        </w:rPr>
        <w:t xml:space="preserve">по сравнению с </w:t>
      </w:r>
      <w:r w:rsidRPr="00980630">
        <w:rPr>
          <w:szCs w:val="24"/>
        </w:rPr>
        <w:t>2020 год</w:t>
      </w:r>
      <w:r w:rsidR="00EA4C17">
        <w:rPr>
          <w:szCs w:val="24"/>
        </w:rPr>
        <w:t>ом</w:t>
      </w:r>
      <w:r w:rsidRPr="00980630">
        <w:rPr>
          <w:szCs w:val="24"/>
        </w:rPr>
        <w:t>, в 202</w:t>
      </w:r>
      <w:r w:rsidRPr="005A1827">
        <w:rPr>
          <w:szCs w:val="24"/>
        </w:rPr>
        <w:t xml:space="preserve">2 году при </w:t>
      </w:r>
      <w:r w:rsidR="00F53339">
        <w:rPr>
          <w:szCs w:val="24"/>
        </w:rPr>
        <w:t>уменьшении</w:t>
      </w:r>
      <w:r w:rsidRPr="002469C7">
        <w:rPr>
          <w:szCs w:val="24"/>
        </w:rPr>
        <w:t xml:space="preserve"> бюджетных ассигнований на </w:t>
      </w:r>
      <w:r w:rsidR="00F53339">
        <w:rPr>
          <w:szCs w:val="24"/>
        </w:rPr>
        <w:t>4,9</w:t>
      </w:r>
      <w:r w:rsidRPr="002469C7">
        <w:rPr>
          <w:szCs w:val="24"/>
        </w:rPr>
        <w:t xml:space="preserve"> млн. рублей (</w:t>
      </w:r>
      <w:r>
        <w:rPr>
          <w:szCs w:val="24"/>
        </w:rPr>
        <w:t>0,06</w:t>
      </w:r>
      <w:r w:rsidRPr="002469C7">
        <w:rPr>
          <w:szCs w:val="24"/>
        </w:rPr>
        <w:t xml:space="preserve"> %) по сравнению с 202</w:t>
      </w:r>
      <w:r w:rsidRPr="00DC7D89">
        <w:rPr>
          <w:szCs w:val="24"/>
        </w:rPr>
        <w:t>1</w:t>
      </w:r>
      <w:r w:rsidRPr="00980630">
        <w:rPr>
          <w:szCs w:val="24"/>
        </w:rPr>
        <w:t xml:space="preserve"> годом – увеличение значений </w:t>
      </w:r>
      <w:r w:rsidR="00F53339">
        <w:rPr>
          <w:szCs w:val="24"/>
        </w:rPr>
        <w:t>5</w:t>
      </w:r>
      <w:r w:rsidRPr="00980630">
        <w:rPr>
          <w:szCs w:val="24"/>
        </w:rPr>
        <w:t xml:space="preserve"> показателей </w:t>
      </w:r>
      <w:r w:rsidR="00F53339">
        <w:rPr>
          <w:szCs w:val="24"/>
        </w:rPr>
        <w:t xml:space="preserve">по сравнению с </w:t>
      </w:r>
      <w:r w:rsidRPr="00980630">
        <w:rPr>
          <w:szCs w:val="24"/>
        </w:rPr>
        <w:t xml:space="preserve"> 2021 год</w:t>
      </w:r>
      <w:r w:rsidR="00F53339">
        <w:rPr>
          <w:szCs w:val="24"/>
        </w:rPr>
        <w:t>ом</w:t>
      </w:r>
      <w:r w:rsidRPr="00980630">
        <w:rPr>
          <w:szCs w:val="24"/>
        </w:rPr>
        <w:t>.</w:t>
      </w:r>
    </w:p>
    <w:p w:rsidR="006865D5" w:rsidRPr="005A1827" w:rsidRDefault="006865D5" w:rsidP="003B3512">
      <w:pPr>
        <w:pStyle w:val="afff5"/>
        <w:spacing w:after="0" w:line="336" w:lineRule="auto"/>
        <w:rPr>
          <w:szCs w:val="24"/>
        </w:rPr>
      </w:pPr>
      <w:r w:rsidRPr="002469C7">
        <w:rPr>
          <w:szCs w:val="24"/>
        </w:rPr>
        <w:t>По подпрограмме «</w:t>
      </w:r>
      <w:r w:rsidRPr="00D66412">
        <w:rPr>
          <w:szCs w:val="24"/>
        </w:rPr>
        <w:t xml:space="preserve">Развитие производства </w:t>
      </w:r>
      <w:r>
        <w:rPr>
          <w:szCs w:val="24"/>
        </w:rPr>
        <w:t>медицинских изделий</w:t>
      </w:r>
      <w:r w:rsidRPr="002469C7">
        <w:rPr>
          <w:szCs w:val="24"/>
        </w:rPr>
        <w:t xml:space="preserve">» в 2020 году планируется </w:t>
      </w:r>
      <w:r w:rsidRPr="00D66412">
        <w:rPr>
          <w:szCs w:val="24"/>
        </w:rPr>
        <w:t xml:space="preserve">уменьшение бюджетных ассигнований на </w:t>
      </w:r>
      <w:r>
        <w:rPr>
          <w:szCs w:val="24"/>
        </w:rPr>
        <w:t>219,6</w:t>
      </w:r>
      <w:r w:rsidRPr="00D66412">
        <w:rPr>
          <w:szCs w:val="24"/>
        </w:rPr>
        <w:t xml:space="preserve"> млн. рублей</w:t>
      </w:r>
      <w:r w:rsidRPr="002469C7">
        <w:rPr>
          <w:szCs w:val="24"/>
        </w:rPr>
        <w:t xml:space="preserve"> (</w:t>
      </w:r>
      <w:r>
        <w:rPr>
          <w:szCs w:val="24"/>
        </w:rPr>
        <w:t>6,4</w:t>
      </w:r>
      <w:r w:rsidRPr="002469C7">
        <w:rPr>
          <w:szCs w:val="24"/>
        </w:rPr>
        <w:t xml:space="preserve"> %) по сравнению с 20</w:t>
      </w:r>
      <w:r>
        <w:rPr>
          <w:szCs w:val="24"/>
        </w:rPr>
        <w:t>19</w:t>
      </w:r>
      <w:r w:rsidRPr="00980630">
        <w:rPr>
          <w:szCs w:val="24"/>
        </w:rPr>
        <w:t xml:space="preserve"> годом </w:t>
      </w:r>
      <w:r w:rsidRPr="00D66412">
        <w:rPr>
          <w:szCs w:val="24"/>
        </w:rPr>
        <w:t xml:space="preserve">при увеличении значений </w:t>
      </w:r>
      <w:r>
        <w:rPr>
          <w:szCs w:val="24"/>
        </w:rPr>
        <w:t>2</w:t>
      </w:r>
      <w:r w:rsidRPr="00D66412">
        <w:rPr>
          <w:szCs w:val="24"/>
        </w:rPr>
        <w:t xml:space="preserve"> показателей, снижении значений </w:t>
      </w:r>
      <w:r>
        <w:rPr>
          <w:szCs w:val="24"/>
        </w:rPr>
        <w:t>2</w:t>
      </w:r>
      <w:r w:rsidRPr="00D66412">
        <w:rPr>
          <w:szCs w:val="24"/>
        </w:rPr>
        <w:t xml:space="preserve"> показател</w:t>
      </w:r>
      <w:r w:rsidR="005931FB">
        <w:rPr>
          <w:szCs w:val="24"/>
        </w:rPr>
        <w:t>я</w:t>
      </w:r>
      <w:r w:rsidRPr="00D66412">
        <w:rPr>
          <w:szCs w:val="24"/>
        </w:rPr>
        <w:t xml:space="preserve"> </w:t>
      </w:r>
      <w:r w:rsidRPr="002469C7">
        <w:rPr>
          <w:szCs w:val="24"/>
        </w:rPr>
        <w:t>на уровне 2019 года</w:t>
      </w:r>
      <w:r w:rsidR="007E6FB6">
        <w:rPr>
          <w:szCs w:val="24"/>
        </w:rPr>
        <w:t xml:space="preserve">, </w:t>
      </w:r>
      <w:r>
        <w:rPr>
          <w:szCs w:val="24"/>
        </w:rPr>
        <w:t>включении</w:t>
      </w:r>
      <w:r w:rsidRPr="00D66412">
        <w:rPr>
          <w:szCs w:val="24"/>
        </w:rPr>
        <w:t xml:space="preserve"> значений </w:t>
      </w:r>
      <w:r>
        <w:rPr>
          <w:szCs w:val="24"/>
        </w:rPr>
        <w:t>2 новых</w:t>
      </w:r>
      <w:r w:rsidRPr="00D66412">
        <w:rPr>
          <w:szCs w:val="24"/>
        </w:rPr>
        <w:t xml:space="preserve"> показател</w:t>
      </w:r>
      <w:r>
        <w:rPr>
          <w:szCs w:val="24"/>
        </w:rPr>
        <w:t>ей</w:t>
      </w:r>
      <w:r w:rsidRPr="002469C7">
        <w:rPr>
          <w:szCs w:val="24"/>
        </w:rPr>
        <w:t>, в 202</w:t>
      </w:r>
      <w:r w:rsidRPr="00DC7D89">
        <w:rPr>
          <w:szCs w:val="24"/>
        </w:rPr>
        <w:t>1</w:t>
      </w:r>
      <w:r w:rsidRPr="00980630">
        <w:rPr>
          <w:szCs w:val="24"/>
        </w:rPr>
        <w:t xml:space="preserve"> году при </w:t>
      </w:r>
      <w:r w:rsidR="007E6FB6">
        <w:rPr>
          <w:szCs w:val="24"/>
        </w:rPr>
        <w:t>увеличении</w:t>
      </w:r>
      <w:r w:rsidRPr="00D66412">
        <w:rPr>
          <w:szCs w:val="24"/>
        </w:rPr>
        <w:t xml:space="preserve"> </w:t>
      </w:r>
      <w:r w:rsidRPr="002469C7">
        <w:rPr>
          <w:szCs w:val="24"/>
        </w:rPr>
        <w:t xml:space="preserve">бюджетных ассигнований на </w:t>
      </w:r>
      <w:r w:rsidR="007E6FB6">
        <w:rPr>
          <w:szCs w:val="24"/>
        </w:rPr>
        <w:t>20,0</w:t>
      </w:r>
      <w:r w:rsidRPr="002469C7">
        <w:rPr>
          <w:szCs w:val="24"/>
        </w:rPr>
        <w:t xml:space="preserve"> млн. рублей (</w:t>
      </w:r>
      <w:r w:rsidR="007E6FB6">
        <w:rPr>
          <w:szCs w:val="24"/>
        </w:rPr>
        <w:t>0,6</w:t>
      </w:r>
      <w:r w:rsidRPr="002469C7">
        <w:rPr>
          <w:szCs w:val="24"/>
        </w:rPr>
        <w:t xml:space="preserve"> %) по сравнению с 20</w:t>
      </w:r>
      <w:r w:rsidRPr="00DC7D89">
        <w:rPr>
          <w:szCs w:val="24"/>
        </w:rPr>
        <w:t>20</w:t>
      </w:r>
      <w:r w:rsidRPr="00980630">
        <w:rPr>
          <w:szCs w:val="24"/>
        </w:rPr>
        <w:t xml:space="preserve"> годом – увеличение значений </w:t>
      </w:r>
      <w:r>
        <w:rPr>
          <w:szCs w:val="24"/>
        </w:rPr>
        <w:t>5</w:t>
      </w:r>
      <w:r w:rsidRPr="00980630">
        <w:rPr>
          <w:szCs w:val="24"/>
        </w:rPr>
        <w:t xml:space="preserve"> показателей </w:t>
      </w:r>
      <w:r>
        <w:rPr>
          <w:szCs w:val="24"/>
        </w:rPr>
        <w:t xml:space="preserve">по сравнению с </w:t>
      </w:r>
      <w:r w:rsidRPr="00980630">
        <w:rPr>
          <w:szCs w:val="24"/>
        </w:rPr>
        <w:t>2020 год</w:t>
      </w:r>
      <w:r>
        <w:rPr>
          <w:szCs w:val="24"/>
        </w:rPr>
        <w:t>ом</w:t>
      </w:r>
      <w:r w:rsidRPr="00980630">
        <w:rPr>
          <w:szCs w:val="24"/>
        </w:rPr>
        <w:t>, в 202</w:t>
      </w:r>
      <w:r w:rsidRPr="005A1827">
        <w:rPr>
          <w:szCs w:val="24"/>
        </w:rPr>
        <w:t xml:space="preserve">2 году при </w:t>
      </w:r>
      <w:r w:rsidR="007E6FB6">
        <w:rPr>
          <w:szCs w:val="24"/>
        </w:rPr>
        <w:t>увеличении</w:t>
      </w:r>
      <w:r w:rsidRPr="002469C7">
        <w:rPr>
          <w:szCs w:val="24"/>
        </w:rPr>
        <w:t xml:space="preserve"> бюджетных ассигнований на </w:t>
      </w:r>
      <w:r>
        <w:rPr>
          <w:szCs w:val="24"/>
        </w:rPr>
        <w:t>4</w:t>
      </w:r>
      <w:r w:rsidR="007E6FB6">
        <w:rPr>
          <w:szCs w:val="24"/>
        </w:rPr>
        <w:t>1,6</w:t>
      </w:r>
      <w:r w:rsidRPr="002469C7">
        <w:rPr>
          <w:szCs w:val="24"/>
        </w:rPr>
        <w:t xml:space="preserve"> млн. рублей (</w:t>
      </w:r>
      <w:r w:rsidR="005A16D9">
        <w:rPr>
          <w:szCs w:val="24"/>
        </w:rPr>
        <w:t>1,3</w:t>
      </w:r>
      <w:r w:rsidRPr="002469C7">
        <w:rPr>
          <w:szCs w:val="24"/>
        </w:rPr>
        <w:t xml:space="preserve"> %) по сравнению с 202</w:t>
      </w:r>
      <w:r w:rsidRPr="00DC7D89">
        <w:rPr>
          <w:szCs w:val="24"/>
        </w:rPr>
        <w:t>1</w:t>
      </w:r>
      <w:r w:rsidRPr="00980630">
        <w:rPr>
          <w:szCs w:val="24"/>
        </w:rPr>
        <w:t xml:space="preserve"> годом – увеличение значений </w:t>
      </w:r>
      <w:r>
        <w:rPr>
          <w:szCs w:val="24"/>
        </w:rPr>
        <w:t>5</w:t>
      </w:r>
      <w:r w:rsidRPr="00980630">
        <w:rPr>
          <w:szCs w:val="24"/>
        </w:rPr>
        <w:t xml:space="preserve"> показателей </w:t>
      </w:r>
      <w:r>
        <w:rPr>
          <w:szCs w:val="24"/>
        </w:rPr>
        <w:t xml:space="preserve">по сравнению с </w:t>
      </w:r>
      <w:r w:rsidRPr="00980630">
        <w:rPr>
          <w:szCs w:val="24"/>
        </w:rPr>
        <w:t>2021 год</w:t>
      </w:r>
      <w:r>
        <w:rPr>
          <w:szCs w:val="24"/>
        </w:rPr>
        <w:t>ом</w:t>
      </w:r>
      <w:r w:rsidRPr="00980630">
        <w:rPr>
          <w:szCs w:val="24"/>
        </w:rPr>
        <w:t>.</w:t>
      </w:r>
    </w:p>
    <w:p w:rsidR="005A16D9" w:rsidRPr="005A1827" w:rsidRDefault="005A16D9" w:rsidP="003B3512">
      <w:pPr>
        <w:pStyle w:val="afff5"/>
        <w:spacing w:after="0" w:line="336" w:lineRule="auto"/>
        <w:rPr>
          <w:szCs w:val="24"/>
        </w:rPr>
      </w:pPr>
      <w:r w:rsidRPr="002469C7">
        <w:rPr>
          <w:szCs w:val="24"/>
        </w:rPr>
        <w:t>По подпрограмме «</w:t>
      </w:r>
      <w:r w:rsidRPr="00B75882">
        <w:rPr>
          <w:szCs w:val="24"/>
        </w:rPr>
        <w:t>Комплексное развитие фармацевтической и медицинской промышленности</w:t>
      </w:r>
      <w:r w:rsidRPr="002469C7">
        <w:rPr>
          <w:szCs w:val="24"/>
        </w:rPr>
        <w:t xml:space="preserve">» в 2020 году планируется </w:t>
      </w:r>
      <w:r w:rsidRPr="00D66412">
        <w:rPr>
          <w:szCs w:val="24"/>
        </w:rPr>
        <w:t xml:space="preserve">уменьшение бюджетных ассигнований на </w:t>
      </w:r>
      <w:r w:rsidR="00BB259A">
        <w:rPr>
          <w:szCs w:val="24"/>
        </w:rPr>
        <w:lastRenderedPageBreak/>
        <w:t>1 547,3</w:t>
      </w:r>
      <w:r w:rsidRPr="00D66412">
        <w:rPr>
          <w:szCs w:val="24"/>
        </w:rPr>
        <w:t xml:space="preserve"> млн. рублей</w:t>
      </w:r>
      <w:r w:rsidRPr="002469C7">
        <w:rPr>
          <w:szCs w:val="24"/>
        </w:rPr>
        <w:t xml:space="preserve"> (</w:t>
      </w:r>
      <w:r w:rsidR="00BB259A">
        <w:rPr>
          <w:szCs w:val="24"/>
        </w:rPr>
        <w:t>86,3</w:t>
      </w:r>
      <w:r w:rsidRPr="002469C7">
        <w:rPr>
          <w:szCs w:val="24"/>
        </w:rPr>
        <w:t xml:space="preserve"> %) по сравнению с 20</w:t>
      </w:r>
      <w:r>
        <w:rPr>
          <w:szCs w:val="24"/>
        </w:rPr>
        <w:t>19</w:t>
      </w:r>
      <w:r w:rsidRPr="00980630">
        <w:rPr>
          <w:szCs w:val="24"/>
        </w:rPr>
        <w:t xml:space="preserve"> годом </w:t>
      </w:r>
      <w:r w:rsidRPr="00D66412">
        <w:rPr>
          <w:szCs w:val="24"/>
        </w:rPr>
        <w:t xml:space="preserve">при увеличении значений </w:t>
      </w:r>
      <w:r>
        <w:rPr>
          <w:szCs w:val="24"/>
        </w:rPr>
        <w:t>2</w:t>
      </w:r>
      <w:r w:rsidRPr="00D66412">
        <w:rPr>
          <w:szCs w:val="24"/>
        </w:rPr>
        <w:t xml:space="preserve"> показателей</w:t>
      </w:r>
      <w:r w:rsidR="00BB259A">
        <w:rPr>
          <w:szCs w:val="24"/>
        </w:rPr>
        <w:t xml:space="preserve"> и сохранении </w:t>
      </w:r>
      <w:r w:rsidRPr="00D66412">
        <w:rPr>
          <w:szCs w:val="24"/>
        </w:rPr>
        <w:t xml:space="preserve">значений </w:t>
      </w:r>
      <w:r>
        <w:rPr>
          <w:szCs w:val="24"/>
        </w:rPr>
        <w:t>2</w:t>
      </w:r>
      <w:r w:rsidRPr="00D66412">
        <w:rPr>
          <w:szCs w:val="24"/>
        </w:rPr>
        <w:t xml:space="preserve"> показателей </w:t>
      </w:r>
      <w:r w:rsidRPr="002469C7">
        <w:rPr>
          <w:szCs w:val="24"/>
        </w:rPr>
        <w:t>на уровне 2019 года</w:t>
      </w:r>
      <w:r>
        <w:rPr>
          <w:szCs w:val="24"/>
        </w:rPr>
        <w:t xml:space="preserve">, </w:t>
      </w:r>
      <w:r w:rsidRPr="002469C7">
        <w:rPr>
          <w:szCs w:val="24"/>
        </w:rPr>
        <w:t>в 202</w:t>
      </w:r>
      <w:r w:rsidRPr="00DC7D89">
        <w:rPr>
          <w:szCs w:val="24"/>
        </w:rPr>
        <w:t>1</w:t>
      </w:r>
      <w:r w:rsidRPr="00980630">
        <w:rPr>
          <w:szCs w:val="24"/>
        </w:rPr>
        <w:t xml:space="preserve"> году при </w:t>
      </w:r>
      <w:r>
        <w:rPr>
          <w:szCs w:val="24"/>
        </w:rPr>
        <w:t>у</w:t>
      </w:r>
      <w:r w:rsidR="00BB259A">
        <w:rPr>
          <w:szCs w:val="24"/>
        </w:rPr>
        <w:t xml:space="preserve">меньшении </w:t>
      </w:r>
      <w:r w:rsidRPr="002469C7">
        <w:rPr>
          <w:szCs w:val="24"/>
        </w:rPr>
        <w:t xml:space="preserve">бюджетных ассигнований на </w:t>
      </w:r>
      <w:r>
        <w:rPr>
          <w:szCs w:val="24"/>
        </w:rPr>
        <w:t>20,0</w:t>
      </w:r>
      <w:r w:rsidRPr="002469C7">
        <w:rPr>
          <w:szCs w:val="24"/>
        </w:rPr>
        <w:t xml:space="preserve"> млн. рублей (</w:t>
      </w:r>
      <w:r w:rsidR="005935BB">
        <w:rPr>
          <w:szCs w:val="24"/>
        </w:rPr>
        <w:t>8,2</w:t>
      </w:r>
      <w:r w:rsidRPr="002469C7">
        <w:rPr>
          <w:szCs w:val="24"/>
        </w:rPr>
        <w:t xml:space="preserve"> %) по сравнению с 20</w:t>
      </w:r>
      <w:r w:rsidRPr="00DC7D89">
        <w:rPr>
          <w:szCs w:val="24"/>
        </w:rPr>
        <w:t>20</w:t>
      </w:r>
      <w:r w:rsidRPr="00980630">
        <w:rPr>
          <w:szCs w:val="24"/>
        </w:rPr>
        <w:t xml:space="preserve"> годом – увеличение значени</w:t>
      </w:r>
      <w:r w:rsidR="005931FB">
        <w:rPr>
          <w:szCs w:val="24"/>
        </w:rPr>
        <w:t>я</w:t>
      </w:r>
      <w:r w:rsidRPr="00980630">
        <w:rPr>
          <w:szCs w:val="24"/>
        </w:rPr>
        <w:t xml:space="preserve"> </w:t>
      </w:r>
      <w:r w:rsidR="005935BB">
        <w:rPr>
          <w:szCs w:val="24"/>
        </w:rPr>
        <w:t>1</w:t>
      </w:r>
      <w:r w:rsidRPr="00980630">
        <w:rPr>
          <w:szCs w:val="24"/>
        </w:rPr>
        <w:t xml:space="preserve"> показател</w:t>
      </w:r>
      <w:r w:rsidR="005935BB">
        <w:rPr>
          <w:szCs w:val="24"/>
        </w:rPr>
        <w:t xml:space="preserve">я, </w:t>
      </w:r>
      <w:r w:rsidR="005931FB">
        <w:rPr>
          <w:szCs w:val="24"/>
        </w:rPr>
        <w:t xml:space="preserve">при </w:t>
      </w:r>
      <w:r w:rsidR="005935BB">
        <w:rPr>
          <w:szCs w:val="24"/>
        </w:rPr>
        <w:t>снижении по 2 показателям и сохранении значения по 1 показателю</w:t>
      </w:r>
      <w:r w:rsidRPr="00980630">
        <w:rPr>
          <w:szCs w:val="24"/>
        </w:rPr>
        <w:t xml:space="preserve"> </w:t>
      </w:r>
      <w:r>
        <w:rPr>
          <w:szCs w:val="24"/>
        </w:rPr>
        <w:t xml:space="preserve">по сравнению с </w:t>
      </w:r>
      <w:r w:rsidRPr="00980630">
        <w:rPr>
          <w:szCs w:val="24"/>
        </w:rPr>
        <w:t>2020 год</w:t>
      </w:r>
      <w:r>
        <w:rPr>
          <w:szCs w:val="24"/>
        </w:rPr>
        <w:t>ом</w:t>
      </w:r>
      <w:r w:rsidRPr="00980630">
        <w:rPr>
          <w:szCs w:val="24"/>
        </w:rPr>
        <w:t>, в 202</w:t>
      </w:r>
      <w:r w:rsidRPr="005A1827">
        <w:rPr>
          <w:szCs w:val="24"/>
        </w:rPr>
        <w:t xml:space="preserve">2 году при </w:t>
      </w:r>
      <w:r w:rsidR="005935BB">
        <w:rPr>
          <w:szCs w:val="24"/>
        </w:rPr>
        <w:t>уменьшении</w:t>
      </w:r>
      <w:r w:rsidRPr="002469C7">
        <w:rPr>
          <w:szCs w:val="24"/>
        </w:rPr>
        <w:t xml:space="preserve"> бюджетных ассигнований на </w:t>
      </w:r>
      <w:r>
        <w:rPr>
          <w:szCs w:val="24"/>
        </w:rPr>
        <w:t>4</w:t>
      </w:r>
      <w:r w:rsidR="005935BB">
        <w:rPr>
          <w:szCs w:val="24"/>
        </w:rPr>
        <w:t>0,0</w:t>
      </w:r>
      <w:r w:rsidRPr="002469C7">
        <w:rPr>
          <w:szCs w:val="24"/>
        </w:rPr>
        <w:t xml:space="preserve"> млн. рублей (</w:t>
      </w:r>
      <w:r w:rsidR="005935BB">
        <w:rPr>
          <w:szCs w:val="24"/>
        </w:rPr>
        <w:t>17,8</w:t>
      </w:r>
      <w:r w:rsidRPr="002469C7">
        <w:rPr>
          <w:szCs w:val="24"/>
        </w:rPr>
        <w:t xml:space="preserve"> %) по сравнению с 202</w:t>
      </w:r>
      <w:r w:rsidRPr="00DC7D89">
        <w:rPr>
          <w:szCs w:val="24"/>
        </w:rPr>
        <w:t>1</w:t>
      </w:r>
      <w:r w:rsidRPr="00980630">
        <w:rPr>
          <w:szCs w:val="24"/>
        </w:rPr>
        <w:t xml:space="preserve"> годом – увеличение значений </w:t>
      </w:r>
      <w:r w:rsidR="005935BB">
        <w:rPr>
          <w:szCs w:val="24"/>
        </w:rPr>
        <w:t>1</w:t>
      </w:r>
      <w:r w:rsidRPr="00980630">
        <w:rPr>
          <w:szCs w:val="24"/>
        </w:rPr>
        <w:t xml:space="preserve"> показател</w:t>
      </w:r>
      <w:r w:rsidR="005935BB">
        <w:rPr>
          <w:szCs w:val="24"/>
        </w:rPr>
        <w:t>я и сохранение</w:t>
      </w:r>
      <w:r w:rsidR="00955203">
        <w:rPr>
          <w:szCs w:val="24"/>
        </w:rPr>
        <w:t xml:space="preserve"> 3 показателей</w:t>
      </w:r>
      <w:r w:rsidRPr="00980630">
        <w:rPr>
          <w:szCs w:val="24"/>
        </w:rPr>
        <w:t xml:space="preserve"> </w:t>
      </w:r>
      <w:r>
        <w:rPr>
          <w:szCs w:val="24"/>
        </w:rPr>
        <w:t xml:space="preserve">по сравнению с </w:t>
      </w:r>
      <w:r w:rsidRPr="00980630">
        <w:rPr>
          <w:szCs w:val="24"/>
        </w:rPr>
        <w:t>2021 год</w:t>
      </w:r>
      <w:r>
        <w:rPr>
          <w:szCs w:val="24"/>
        </w:rPr>
        <w:t>ом</w:t>
      </w:r>
      <w:r w:rsidRPr="00980630">
        <w:rPr>
          <w:szCs w:val="24"/>
        </w:rPr>
        <w:t>.</w:t>
      </w:r>
    </w:p>
    <w:p w:rsidR="00A5608A" w:rsidRPr="0056466D" w:rsidRDefault="00057AC8" w:rsidP="003B3512">
      <w:pPr>
        <w:pStyle w:val="afff5"/>
        <w:spacing w:after="0" w:line="336" w:lineRule="auto"/>
        <w:rPr>
          <w:szCs w:val="24"/>
        </w:rPr>
      </w:pPr>
      <w:r w:rsidRPr="0056466D">
        <w:rPr>
          <w:szCs w:val="24"/>
        </w:rPr>
        <w:t>Установленные в ГП-20 показатели (индикаторы) не в полной мере соответствуют требованиям пункта 22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 Так, согласно пункту 22 количество показателей (индикаторов) формиру</w:t>
      </w:r>
      <w:r w:rsidR="00DF12A1">
        <w:rPr>
          <w:szCs w:val="24"/>
        </w:rPr>
        <w:t>е</w:t>
      </w:r>
      <w:r w:rsidRPr="0056466D">
        <w:rPr>
          <w:szCs w:val="24"/>
        </w:rPr>
        <w:t xml:space="preserve">тся исходя из принципов необходимости и достаточности для достижения целей и решения задач государственной программы и не может более чем в </w:t>
      </w:r>
      <w:r w:rsidR="00DF12A1">
        <w:rPr>
          <w:szCs w:val="24"/>
        </w:rPr>
        <w:t>2</w:t>
      </w:r>
      <w:r w:rsidRPr="0056466D">
        <w:rPr>
          <w:szCs w:val="24"/>
        </w:rPr>
        <w:t xml:space="preserve"> раза превышать количество реализуемых в рамках подпрограммы основных мероприятий</w:t>
      </w:r>
      <w:r w:rsidR="00A5608A" w:rsidRPr="0056466D">
        <w:rPr>
          <w:szCs w:val="24"/>
        </w:rPr>
        <w:t>.</w:t>
      </w:r>
    </w:p>
    <w:p w:rsidR="00057AC8" w:rsidRPr="0056466D" w:rsidRDefault="00A5608A" w:rsidP="003B3512">
      <w:pPr>
        <w:pStyle w:val="afff5"/>
        <w:spacing w:after="0" w:line="336" w:lineRule="auto"/>
        <w:rPr>
          <w:szCs w:val="24"/>
        </w:rPr>
      </w:pPr>
      <w:r w:rsidRPr="0056466D">
        <w:rPr>
          <w:szCs w:val="24"/>
        </w:rPr>
        <w:t xml:space="preserve">Так, подпрограмма «Развитие производства медицинских изделий» ГП-20 при </w:t>
      </w:r>
      <w:r w:rsidR="00DF12A1">
        <w:rPr>
          <w:szCs w:val="24"/>
        </w:rPr>
        <w:t>2 </w:t>
      </w:r>
      <w:r w:rsidRPr="0056466D">
        <w:rPr>
          <w:szCs w:val="24"/>
        </w:rPr>
        <w:t xml:space="preserve">основных мероприятиях в 2020 году </w:t>
      </w:r>
      <w:r w:rsidR="00DF12A1" w:rsidRPr="0056466D">
        <w:rPr>
          <w:szCs w:val="24"/>
        </w:rPr>
        <w:t xml:space="preserve">содержит </w:t>
      </w:r>
      <w:r w:rsidRPr="0056466D">
        <w:rPr>
          <w:szCs w:val="24"/>
        </w:rPr>
        <w:t>6 показателей (индикаторов), в 2021, 2022 годах – по 5 показателей (индикаторов).</w:t>
      </w:r>
    </w:p>
    <w:p w:rsidR="00081EDC" w:rsidRPr="003B3512" w:rsidRDefault="00300F48" w:rsidP="003B3512">
      <w:pPr>
        <w:widowControl w:val="0"/>
        <w:spacing w:line="336" w:lineRule="auto"/>
        <w:ind w:firstLine="709"/>
        <w:contextualSpacing/>
        <w:jc w:val="both"/>
        <w:rPr>
          <w:spacing w:val="-4"/>
        </w:rPr>
      </w:pPr>
      <w:r>
        <w:rPr>
          <w:b/>
          <w:spacing w:val="-4"/>
        </w:rPr>
        <w:t>20</w:t>
      </w:r>
      <w:r w:rsidR="00EF3729" w:rsidRPr="003B3512">
        <w:rPr>
          <w:b/>
          <w:spacing w:val="-4"/>
        </w:rPr>
        <w:t>.</w:t>
      </w:r>
      <w:r>
        <w:rPr>
          <w:b/>
          <w:spacing w:val="-4"/>
        </w:rPr>
        <w:t>7.</w:t>
      </w:r>
      <w:r w:rsidR="002202B0" w:rsidRPr="003B3512">
        <w:rPr>
          <w:spacing w:val="-4"/>
        </w:rPr>
        <w:t xml:space="preserve"> </w:t>
      </w:r>
      <w:r w:rsidR="00DF12A1">
        <w:rPr>
          <w:spacing w:val="-4"/>
        </w:rPr>
        <w:t xml:space="preserve">С учетом </w:t>
      </w:r>
      <w:r w:rsidR="00283C39" w:rsidRPr="003B3512">
        <w:rPr>
          <w:spacing w:val="-4"/>
        </w:rPr>
        <w:t>степен</w:t>
      </w:r>
      <w:r w:rsidR="00DF12A1">
        <w:rPr>
          <w:spacing w:val="-4"/>
        </w:rPr>
        <w:t>и</w:t>
      </w:r>
      <w:r w:rsidR="00283C39" w:rsidRPr="003B3512">
        <w:rPr>
          <w:spacing w:val="-4"/>
        </w:rPr>
        <w:t xml:space="preserve"> эффективности ГП-</w:t>
      </w:r>
      <w:r w:rsidR="008E4616" w:rsidRPr="003B3512">
        <w:rPr>
          <w:spacing w:val="-4"/>
        </w:rPr>
        <w:t>20</w:t>
      </w:r>
      <w:r w:rsidR="00283C39" w:rsidRPr="003B3512">
        <w:rPr>
          <w:spacing w:val="-4"/>
        </w:rPr>
        <w:t xml:space="preserve"> в 2018 году, динамик</w:t>
      </w:r>
      <w:r w:rsidR="00DF12A1">
        <w:rPr>
          <w:spacing w:val="-4"/>
        </w:rPr>
        <w:t>и</w:t>
      </w:r>
      <w:r w:rsidR="00283C39" w:rsidRPr="003B3512">
        <w:rPr>
          <w:spacing w:val="-4"/>
        </w:rPr>
        <w:t xml:space="preserve"> расходов и показателей (индикаторов) указанной госпрограммы на 2020 – 2022 годы, </w:t>
      </w:r>
      <w:r w:rsidR="000815C3" w:rsidRPr="003B3512">
        <w:rPr>
          <w:spacing w:val="-4"/>
        </w:rPr>
        <w:t>а также степен</w:t>
      </w:r>
      <w:r w:rsidR="00DF12A1">
        <w:rPr>
          <w:spacing w:val="-4"/>
        </w:rPr>
        <w:t>и</w:t>
      </w:r>
      <w:r w:rsidR="000815C3" w:rsidRPr="003B3512">
        <w:rPr>
          <w:spacing w:val="-4"/>
        </w:rPr>
        <w:t xml:space="preserve"> выполнения показателей в 2017</w:t>
      </w:r>
      <w:r w:rsidR="00034673" w:rsidRPr="003B3512">
        <w:rPr>
          <w:spacing w:val="-4"/>
        </w:rPr>
        <w:t xml:space="preserve"> году,</w:t>
      </w:r>
      <w:r w:rsidR="000815C3" w:rsidRPr="003B3512">
        <w:rPr>
          <w:spacing w:val="-4"/>
        </w:rPr>
        <w:t xml:space="preserve"> по экспертной оценке Счетной палаты</w:t>
      </w:r>
      <w:r w:rsidR="00DF12A1">
        <w:rPr>
          <w:spacing w:val="-4"/>
        </w:rPr>
        <w:t>,</w:t>
      </w:r>
      <w:r w:rsidR="000815C3" w:rsidRPr="003B3512">
        <w:rPr>
          <w:b/>
          <w:spacing w:val="-4"/>
        </w:rPr>
        <w:t xml:space="preserve"> </w:t>
      </w:r>
      <w:r w:rsidR="00283C39" w:rsidRPr="003B3512">
        <w:rPr>
          <w:b/>
          <w:spacing w:val="-4"/>
        </w:rPr>
        <w:t>существуют риски недостижения показателей (индикаторов) госпрограммы</w:t>
      </w:r>
      <w:r w:rsidR="00DF12A1">
        <w:rPr>
          <w:b/>
          <w:spacing w:val="-4"/>
        </w:rPr>
        <w:t>:</w:t>
      </w:r>
      <w:r w:rsidR="00283C39" w:rsidRPr="003B3512">
        <w:rPr>
          <w:spacing w:val="-4"/>
        </w:rPr>
        <w:t xml:space="preserve"> в 2020 году – 0,</w:t>
      </w:r>
      <w:r w:rsidR="000815C3" w:rsidRPr="003B3512">
        <w:rPr>
          <w:spacing w:val="-4"/>
        </w:rPr>
        <w:t>1</w:t>
      </w:r>
      <w:r w:rsidR="00283C39" w:rsidRPr="003B3512">
        <w:rPr>
          <w:spacing w:val="-4"/>
        </w:rPr>
        <w:t xml:space="preserve"> % показателей (1 показатель «Объем экспорта медицинских изделий, млрд. рублей» из 15) на уровне подпрограмм госпрограммы</w:t>
      </w:r>
      <w:r w:rsidR="00081EDC" w:rsidRPr="003B3512">
        <w:rPr>
          <w:spacing w:val="-4"/>
        </w:rPr>
        <w:t>, в 2021, 2022 годах - 0,</w:t>
      </w:r>
      <w:r w:rsidR="000815C3" w:rsidRPr="003B3512">
        <w:rPr>
          <w:spacing w:val="-4"/>
        </w:rPr>
        <w:t>1</w:t>
      </w:r>
      <w:r w:rsidR="00081EDC" w:rsidRPr="003B3512">
        <w:rPr>
          <w:spacing w:val="-4"/>
        </w:rPr>
        <w:t xml:space="preserve"> % показателей (1 показатель «Объем экспорта медицинских изделий, млрд. рублей» из 14) на уровне подпрограмм госпрограммы соответственно. Отклонение плановых значений показателя от фактического связано с сокращением спроса по основным направлениям экспорта российских медицинских изделий в странах СНГ, вызванным общеэкономической ситуацией. В связи с ухудшением экономической ситуации в России (санкции) снизились финансово-экономические возможности российских компаний</w:t>
      </w:r>
      <w:r w:rsidR="00A86F75">
        <w:rPr>
          <w:spacing w:val="-4"/>
        </w:rPr>
        <w:t xml:space="preserve"> </w:t>
      </w:r>
      <w:r w:rsidR="00081EDC" w:rsidRPr="003B3512">
        <w:rPr>
          <w:spacing w:val="-4"/>
        </w:rPr>
        <w:t>-</w:t>
      </w:r>
      <w:r w:rsidR="00A86F75">
        <w:rPr>
          <w:spacing w:val="-4"/>
        </w:rPr>
        <w:t xml:space="preserve"> </w:t>
      </w:r>
      <w:r w:rsidR="00081EDC" w:rsidRPr="003B3512">
        <w:rPr>
          <w:spacing w:val="-4"/>
        </w:rPr>
        <w:t>производителей медицинских изделий по продвижению своей продукции на зарубежные рынки (в настоящее время российские производители ориентированы на внутренний рынок).</w:t>
      </w:r>
    </w:p>
    <w:sectPr w:rsidR="00081EDC" w:rsidRPr="003B3512" w:rsidSect="002C78A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8EF" w:rsidRDefault="00F068EF" w:rsidP="00D6394C">
      <w:r>
        <w:separator/>
      </w:r>
    </w:p>
  </w:endnote>
  <w:endnote w:type="continuationSeparator" w:id="0">
    <w:p w:rsidR="00F068EF" w:rsidRDefault="00F068EF" w:rsidP="00D63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 w:name="Calibri Light">
    <w:altName w:val="Calibri"/>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0B" w:rsidRPr="002C78AD" w:rsidRDefault="008B740B" w:rsidP="002C78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0B" w:rsidRPr="002C78AD" w:rsidRDefault="008B740B" w:rsidP="002C78A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0B" w:rsidRPr="002C78AD" w:rsidRDefault="008B740B" w:rsidP="002C78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8EF" w:rsidRDefault="00F068EF" w:rsidP="00D6394C">
      <w:r>
        <w:separator/>
      </w:r>
    </w:p>
  </w:footnote>
  <w:footnote w:type="continuationSeparator" w:id="0">
    <w:p w:rsidR="00F068EF" w:rsidRDefault="00F068EF" w:rsidP="00D63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AD" w:rsidRDefault="002C78AD" w:rsidP="007B2FA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B740B" w:rsidRPr="002C78AD" w:rsidRDefault="008B740B" w:rsidP="002C78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8AD" w:rsidRPr="002C78AD" w:rsidRDefault="002C78AD" w:rsidP="007B2FA0">
    <w:pPr>
      <w:pStyle w:val="a3"/>
      <w:framePr w:wrap="around" w:vAnchor="text" w:hAnchor="margin" w:xAlign="center" w:y="1"/>
      <w:rPr>
        <w:rStyle w:val="a5"/>
      </w:rPr>
    </w:pPr>
    <w:r w:rsidRPr="002C78AD">
      <w:rPr>
        <w:rStyle w:val="a5"/>
      </w:rPr>
      <w:fldChar w:fldCharType="begin"/>
    </w:r>
    <w:r w:rsidRPr="002C78AD">
      <w:rPr>
        <w:rStyle w:val="a5"/>
      </w:rPr>
      <w:instrText xml:space="preserve">PAGE  </w:instrText>
    </w:r>
    <w:r w:rsidRPr="002C78AD">
      <w:rPr>
        <w:rStyle w:val="a5"/>
      </w:rPr>
      <w:fldChar w:fldCharType="separate"/>
    </w:r>
    <w:r>
      <w:rPr>
        <w:rStyle w:val="a5"/>
        <w:noProof/>
      </w:rPr>
      <w:t>256</w:t>
    </w:r>
    <w:r w:rsidRPr="002C78AD">
      <w:rPr>
        <w:rStyle w:val="a5"/>
      </w:rPr>
      <w:fldChar w:fldCharType="end"/>
    </w:r>
  </w:p>
  <w:p w:rsidR="008B740B" w:rsidRPr="002C78AD" w:rsidRDefault="008B740B" w:rsidP="002C78A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0B" w:rsidRPr="002C78AD" w:rsidRDefault="008B740B" w:rsidP="002C78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52131"/>
    <w:multiLevelType w:val="hybridMultilevel"/>
    <w:tmpl w:val="FF26D79E"/>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B6377F0"/>
    <w:multiLevelType w:val="hybridMultilevel"/>
    <w:tmpl w:val="6432412C"/>
    <w:lvl w:ilvl="0" w:tplc="044A021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F1AE2"/>
    <w:multiLevelType w:val="hybridMultilevel"/>
    <w:tmpl w:val="25F81468"/>
    <w:lvl w:ilvl="0" w:tplc="303CF470">
      <w:start w:val="1"/>
      <w:numFmt w:val="decimal"/>
      <w:lvlText w:val="%1."/>
      <w:lvlJc w:val="left"/>
      <w:pPr>
        <w:ind w:left="1969" w:hanging="12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104E4F"/>
    <w:multiLevelType w:val="hybridMultilevel"/>
    <w:tmpl w:val="0F8CD38C"/>
    <w:lvl w:ilvl="0" w:tplc="FBC091AC">
      <w:start w:val="7"/>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nsid w:val="1FC17762"/>
    <w:multiLevelType w:val="hybridMultilevel"/>
    <w:tmpl w:val="68D050FC"/>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0A05ABD"/>
    <w:multiLevelType w:val="hybridMultilevel"/>
    <w:tmpl w:val="B2F8754A"/>
    <w:lvl w:ilvl="0" w:tplc="E4180748">
      <w:start w:val="1"/>
      <w:numFmt w:val="decimal"/>
      <w:lvlText w:val="%1."/>
      <w:lvlJc w:val="left"/>
      <w:pPr>
        <w:ind w:left="3889" w:hanging="3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587AC7"/>
    <w:multiLevelType w:val="hybridMultilevel"/>
    <w:tmpl w:val="BB3A5674"/>
    <w:lvl w:ilvl="0" w:tplc="15104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7D70CB"/>
    <w:multiLevelType w:val="hybridMultilevel"/>
    <w:tmpl w:val="7F0C955C"/>
    <w:lvl w:ilvl="0" w:tplc="A85AF618">
      <w:start w:val="7"/>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2A9558B3"/>
    <w:multiLevelType w:val="hybridMultilevel"/>
    <w:tmpl w:val="B9D49A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B25631A"/>
    <w:multiLevelType w:val="hybridMultilevel"/>
    <w:tmpl w:val="E3FA7496"/>
    <w:lvl w:ilvl="0" w:tplc="EB3AC374">
      <w:start w:val="2"/>
      <w:numFmt w:val="bullet"/>
      <w:lvlText w:val="-"/>
      <w:lvlJc w:val="left"/>
      <w:pPr>
        <w:ind w:left="417" w:hanging="360"/>
      </w:pPr>
      <w:rPr>
        <w:rFonts w:ascii="Times New Roman" w:eastAsia="Calibri" w:hAnsi="Times New Roman"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0">
    <w:nsid w:val="2E2E61FF"/>
    <w:multiLevelType w:val="hybridMultilevel"/>
    <w:tmpl w:val="78C0F49C"/>
    <w:lvl w:ilvl="0" w:tplc="151045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846211A"/>
    <w:multiLevelType w:val="hybridMultilevel"/>
    <w:tmpl w:val="B93A7CF8"/>
    <w:lvl w:ilvl="0" w:tplc="2EC0F68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F015EA"/>
    <w:multiLevelType w:val="hybridMultilevel"/>
    <w:tmpl w:val="6A56DF66"/>
    <w:lvl w:ilvl="0" w:tplc="85F0DDF4">
      <w:start w:val="5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F8332B3"/>
    <w:multiLevelType w:val="hybridMultilevel"/>
    <w:tmpl w:val="AD30AE54"/>
    <w:lvl w:ilvl="0" w:tplc="2CE01A2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2F1D35"/>
    <w:multiLevelType w:val="hybridMultilevel"/>
    <w:tmpl w:val="CC521B04"/>
    <w:lvl w:ilvl="0" w:tplc="BE2AC4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B45325"/>
    <w:multiLevelType w:val="hybridMultilevel"/>
    <w:tmpl w:val="BA18B374"/>
    <w:lvl w:ilvl="0" w:tplc="7CC2926C">
      <w:start w:val="5"/>
      <w:numFmt w:val="bullet"/>
      <w:lvlText w:val="-"/>
      <w:lvlJc w:val="left"/>
      <w:pPr>
        <w:ind w:left="250" w:hanging="360"/>
      </w:pPr>
      <w:rPr>
        <w:rFonts w:ascii="Times New Roman" w:eastAsia="Times New Roman" w:hAnsi="Times New Roman" w:cs="Times New Roman" w:hint="default"/>
      </w:rPr>
    </w:lvl>
    <w:lvl w:ilvl="1" w:tplc="04190003" w:tentative="1">
      <w:start w:val="1"/>
      <w:numFmt w:val="bullet"/>
      <w:lvlText w:val="o"/>
      <w:lvlJc w:val="left"/>
      <w:pPr>
        <w:ind w:left="970" w:hanging="360"/>
      </w:pPr>
      <w:rPr>
        <w:rFonts w:ascii="Courier New" w:hAnsi="Courier New" w:cs="Courier New" w:hint="default"/>
      </w:rPr>
    </w:lvl>
    <w:lvl w:ilvl="2" w:tplc="04190005" w:tentative="1">
      <w:start w:val="1"/>
      <w:numFmt w:val="bullet"/>
      <w:lvlText w:val=""/>
      <w:lvlJc w:val="left"/>
      <w:pPr>
        <w:ind w:left="1690" w:hanging="360"/>
      </w:pPr>
      <w:rPr>
        <w:rFonts w:ascii="Wingdings" w:hAnsi="Wingdings" w:hint="default"/>
      </w:rPr>
    </w:lvl>
    <w:lvl w:ilvl="3" w:tplc="04190001" w:tentative="1">
      <w:start w:val="1"/>
      <w:numFmt w:val="bullet"/>
      <w:lvlText w:val=""/>
      <w:lvlJc w:val="left"/>
      <w:pPr>
        <w:ind w:left="2410" w:hanging="360"/>
      </w:pPr>
      <w:rPr>
        <w:rFonts w:ascii="Symbol" w:hAnsi="Symbol" w:hint="default"/>
      </w:rPr>
    </w:lvl>
    <w:lvl w:ilvl="4" w:tplc="04190003" w:tentative="1">
      <w:start w:val="1"/>
      <w:numFmt w:val="bullet"/>
      <w:lvlText w:val="o"/>
      <w:lvlJc w:val="left"/>
      <w:pPr>
        <w:ind w:left="3130" w:hanging="360"/>
      </w:pPr>
      <w:rPr>
        <w:rFonts w:ascii="Courier New" w:hAnsi="Courier New" w:cs="Courier New" w:hint="default"/>
      </w:rPr>
    </w:lvl>
    <w:lvl w:ilvl="5" w:tplc="04190005" w:tentative="1">
      <w:start w:val="1"/>
      <w:numFmt w:val="bullet"/>
      <w:lvlText w:val=""/>
      <w:lvlJc w:val="left"/>
      <w:pPr>
        <w:ind w:left="3850" w:hanging="360"/>
      </w:pPr>
      <w:rPr>
        <w:rFonts w:ascii="Wingdings" w:hAnsi="Wingdings" w:hint="default"/>
      </w:rPr>
    </w:lvl>
    <w:lvl w:ilvl="6" w:tplc="04190001" w:tentative="1">
      <w:start w:val="1"/>
      <w:numFmt w:val="bullet"/>
      <w:lvlText w:val=""/>
      <w:lvlJc w:val="left"/>
      <w:pPr>
        <w:ind w:left="4570" w:hanging="360"/>
      </w:pPr>
      <w:rPr>
        <w:rFonts w:ascii="Symbol" w:hAnsi="Symbol" w:hint="default"/>
      </w:rPr>
    </w:lvl>
    <w:lvl w:ilvl="7" w:tplc="04190003" w:tentative="1">
      <w:start w:val="1"/>
      <w:numFmt w:val="bullet"/>
      <w:lvlText w:val="o"/>
      <w:lvlJc w:val="left"/>
      <w:pPr>
        <w:ind w:left="5290" w:hanging="360"/>
      </w:pPr>
      <w:rPr>
        <w:rFonts w:ascii="Courier New" w:hAnsi="Courier New" w:cs="Courier New" w:hint="default"/>
      </w:rPr>
    </w:lvl>
    <w:lvl w:ilvl="8" w:tplc="04190005" w:tentative="1">
      <w:start w:val="1"/>
      <w:numFmt w:val="bullet"/>
      <w:lvlText w:val=""/>
      <w:lvlJc w:val="left"/>
      <w:pPr>
        <w:ind w:left="6010" w:hanging="360"/>
      </w:pPr>
      <w:rPr>
        <w:rFonts w:ascii="Wingdings" w:hAnsi="Wingdings" w:hint="default"/>
      </w:rPr>
    </w:lvl>
  </w:abstractNum>
  <w:abstractNum w:abstractNumId="18">
    <w:nsid w:val="54CD7B19"/>
    <w:multiLevelType w:val="hybridMultilevel"/>
    <w:tmpl w:val="A788BE72"/>
    <w:lvl w:ilvl="0" w:tplc="5CCA0C60">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55C64AE"/>
    <w:multiLevelType w:val="hybridMultilevel"/>
    <w:tmpl w:val="1B74A0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6B470A5"/>
    <w:multiLevelType w:val="hybridMultilevel"/>
    <w:tmpl w:val="B0AC52FC"/>
    <w:lvl w:ilvl="0" w:tplc="95904872">
      <w:start w:val="49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7202B62"/>
    <w:multiLevelType w:val="hybridMultilevel"/>
    <w:tmpl w:val="35905DE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8DB114A"/>
    <w:multiLevelType w:val="hybridMultilevel"/>
    <w:tmpl w:val="DB4C80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AE95607"/>
    <w:multiLevelType w:val="hybridMultilevel"/>
    <w:tmpl w:val="5A74B1E4"/>
    <w:lvl w:ilvl="0" w:tplc="FA7888E2">
      <w:start w:val="1"/>
      <w:numFmt w:val="decimal"/>
      <w:lvlText w:val="%1."/>
      <w:lvlJc w:val="left"/>
      <w:pPr>
        <w:ind w:left="1068" w:hanging="360"/>
      </w:pPr>
      <w:rPr>
        <w:rFonts w:hint="default"/>
        <w:b w:val="0"/>
        <w:color w:val="00000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B227FB1"/>
    <w:multiLevelType w:val="hybridMultilevel"/>
    <w:tmpl w:val="BCD23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A85543"/>
    <w:multiLevelType w:val="hybridMultilevel"/>
    <w:tmpl w:val="5A503B80"/>
    <w:lvl w:ilvl="0" w:tplc="A7528BF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D102F5"/>
    <w:multiLevelType w:val="hybridMultilevel"/>
    <w:tmpl w:val="C8285DAE"/>
    <w:lvl w:ilvl="0" w:tplc="2A94DF08">
      <w:start w:val="8"/>
      <w:numFmt w:val="bullet"/>
      <w:lvlText w:val="-"/>
      <w:lvlJc w:val="left"/>
      <w:pPr>
        <w:ind w:left="417" w:hanging="360"/>
      </w:pPr>
      <w:rPr>
        <w:rFonts w:ascii="Times New Roman" w:eastAsia="Calibri" w:hAnsi="Times New Roman" w:cs="Times New Roman" w:hint="default"/>
        <w:b/>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27">
    <w:nsid w:val="5D106EA1"/>
    <w:multiLevelType w:val="hybridMultilevel"/>
    <w:tmpl w:val="EEE42F22"/>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F126E98"/>
    <w:multiLevelType w:val="hybridMultilevel"/>
    <w:tmpl w:val="8DE4C61C"/>
    <w:lvl w:ilvl="0" w:tplc="CAE091E8">
      <w:start w:val="1"/>
      <w:numFmt w:val="bullet"/>
      <w:lvlText w:val=""/>
      <w:lvlJc w:val="left"/>
      <w:pPr>
        <w:tabs>
          <w:tab w:val="num" w:pos="360"/>
        </w:tabs>
        <w:ind w:left="360" w:hanging="360"/>
      </w:pPr>
      <w:rPr>
        <w:rFonts w:ascii="Symbol" w:hAnsi="Symbol" w:hint="default"/>
        <w:sz w:val="24"/>
        <w:szCs w:val="24"/>
      </w:rPr>
    </w:lvl>
    <w:lvl w:ilvl="1" w:tplc="04190003" w:tentative="1">
      <w:start w:val="1"/>
      <w:numFmt w:val="bullet"/>
      <w:lvlText w:val="o"/>
      <w:lvlJc w:val="left"/>
      <w:pPr>
        <w:tabs>
          <w:tab w:val="num" w:pos="1080"/>
        </w:tabs>
        <w:ind w:left="1080" w:hanging="360"/>
      </w:pPr>
      <w:rPr>
        <w:rFonts w:ascii="Courier New" w:hAnsi="Courier New" w:cs="Aria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Arial"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Arial"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1C46E2F"/>
    <w:multiLevelType w:val="hybridMultilevel"/>
    <w:tmpl w:val="A8E02FFE"/>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58D10CA"/>
    <w:multiLevelType w:val="hybridMultilevel"/>
    <w:tmpl w:val="5840FBFA"/>
    <w:lvl w:ilvl="0" w:tplc="4F6EBFF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98565C3"/>
    <w:multiLevelType w:val="multilevel"/>
    <w:tmpl w:val="8B78FD62"/>
    <w:lvl w:ilvl="0">
      <w:start w:val="1"/>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711C01"/>
    <w:multiLevelType w:val="hybridMultilevel"/>
    <w:tmpl w:val="CA4C427A"/>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2823E3E"/>
    <w:multiLevelType w:val="hybridMultilevel"/>
    <w:tmpl w:val="03B6A640"/>
    <w:lvl w:ilvl="0" w:tplc="8D66F8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77DC057D"/>
    <w:multiLevelType w:val="hybridMultilevel"/>
    <w:tmpl w:val="816436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D6E4979"/>
    <w:multiLevelType w:val="hybridMultilevel"/>
    <w:tmpl w:val="3588F9CA"/>
    <w:lvl w:ilvl="0" w:tplc="8F3EB8C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7E414E1D"/>
    <w:multiLevelType w:val="hybridMultilevel"/>
    <w:tmpl w:val="220C851E"/>
    <w:lvl w:ilvl="0" w:tplc="404626AC">
      <w:start w:val="201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5"/>
  </w:num>
  <w:num w:numId="2">
    <w:abstractNumId w:val="17"/>
  </w:num>
  <w:num w:numId="3">
    <w:abstractNumId w:val="23"/>
  </w:num>
  <w:num w:numId="4">
    <w:abstractNumId w:val="19"/>
  </w:num>
  <w:num w:numId="5">
    <w:abstractNumId w:val="37"/>
  </w:num>
  <w:num w:numId="6">
    <w:abstractNumId w:val="27"/>
  </w:num>
  <w:num w:numId="7">
    <w:abstractNumId w:val="28"/>
  </w:num>
  <w:num w:numId="8">
    <w:abstractNumId w:val="0"/>
  </w:num>
  <w:num w:numId="9">
    <w:abstractNumId w:val="4"/>
  </w:num>
  <w:num w:numId="10">
    <w:abstractNumId w:val="22"/>
  </w:num>
  <w:num w:numId="11">
    <w:abstractNumId w:val="15"/>
  </w:num>
  <w:num w:numId="12">
    <w:abstractNumId w:val="25"/>
  </w:num>
  <w:num w:numId="13">
    <w:abstractNumId w:val="1"/>
  </w:num>
  <w:num w:numId="14">
    <w:abstractNumId w:val="14"/>
  </w:num>
  <w:num w:numId="15">
    <w:abstractNumId w:val="3"/>
  </w:num>
  <w:num w:numId="16">
    <w:abstractNumId w:val="7"/>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0"/>
  </w:num>
  <w:num w:numId="20">
    <w:abstractNumId w:val="21"/>
  </w:num>
  <w:num w:numId="21">
    <w:abstractNumId w:val="6"/>
  </w:num>
  <w:num w:numId="22">
    <w:abstractNumId w:val="10"/>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4"/>
  </w:num>
  <w:num w:numId="26">
    <w:abstractNumId w:val="34"/>
  </w:num>
  <w:num w:numId="27">
    <w:abstractNumId w:val="40"/>
  </w:num>
  <w:num w:numId="28">
    <w:abstractNumId w:val="29"/>
  </w:num>
  <w:num w:numId="29">
    <w:abstractNumId w:val="39"/>
  </w:num>
  <w:num w:numId="30">
    <w:abstractNumId w:val="38"/>
  </w:num>
  <w:num w:numId="31">
    <w:abstractNumId w:val="16"/>
  </w:num>
  <w:num w:numId="32">
    <w:abstractNumId w:val="11"/>
  </w:num>
  <w:num w:numId="33">
    <w:abstractNumId w:val="31"/>
  </w:num>
  <w:num w:numId="34">
    <w:abstractNumId w:val="13"/>
  </w:num>
  <w:num w:numId="35">
    <w:abstractNumId w:val="18"/>
  </w:num>
  <w:num w:numId="36">
    <w:abstractNumId w:val="2"/>
  </w:num>
  <w:num w:numId="37">
    <w:abstractNumId w:val="36"/>
  </w:num>
  <w:num w:numId="38">
    <w:abstractNumId w:val="12"/>
  </w:num>
  <w:num w:numId="39">
    <w:abstractNumId w:val="8"/>
  </w:num>
  <w:num w:numId="40">
    <w:abstractNumId w:val="32"/>
  </w:num>
  <w:num w:numId="41">
    <w:abstractNumId w:val="26"/>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ECA"/>
    <w:rsid w:val="00003597"/>
    <w:rsid w:val="000120B8"/>
    <w:rsid w:val="00012C4B"/>
    <w:rsid w:val="00014DAF"/>
    <w:rsid w:val="00021B4A"/>
    <w:rsid w:val="000235B8"/>
    <w:rsid w:val="00026873"/>
    <w:rsid w:val="00034238"/>
    <w:rsid w:val="00034673"/>
    <w:rsid w:val="00042BF1"/>
    <w:rsid w:val="00044024"/>
    <w:rsid w:val="00055AFB"/>
    <w:rsid w:val="00057AC8"/>
    <w:rsid w:val="00060925"/>
    <w:rsid w:val="00070DDD"/>
    <w:rsid w:val="000729AF"/>
    <w:rsid w:val="00076AC6"/>
    <w:rsid w:val="000815C3"/>
    <w:rsid w:val="00081EDC"/>
    <w:rsid w:val="0008409E"/>
    <w:rsid w:val="00090565"/>
    <w:rsid w:val="00096DE5"/>
    <w:rsid w:val="000A335E"/>
    <w:rsid w:val="000A59E3"/>
    <w:rsid w:val="000B65ED"/>
    <w:rsid w:val="000B7062"/>
    <w:rsid w:val="000C283D"/>
    <w:rsid w:val="000C3AD0"/>
    <w:rsid w:val="000C5B74"/>
    <w:rsid w:val="000C6AD8"/>
    <w:rsid w:val="000E5065"/>
    <w:rsid w:val="000E5340"/>
    <w:rsid w:val="000E5D87"/>
    <w:rsid w:val="00105028"/>
    <w:rsid w:val="00110287"/>
    <w:rsid w:val="0011289E"/>
    <w:rsid w:val="001158E6"/>
    <w:rsid w:val="00117957"/>
    <w:rsid w:val="00126AAC"/>
    <w:rsid w:val="00126D70"/>
    <w:rsid w:val="00136144"/>
    <w:rsid w:val="00153930"/>
    <w:rsid w:val="00155CBB"/>
    <w:rsid w:val="0015775C"/>
    <w:rsid w:val="0016000B"/>
    <w:rsid w:val="00161DFE"/>
    <w:rsid w:val="001627A1"/>
    <w:rsid w:val="001638B3"/>
    <w:rsid w:val="001640D2"/>
    <w:rsid w:val="00180641"/>
    <w:rsid w:val="001868E9"/>
    <w:rsid w:val="00197D41"/>
    <w:rsid w:val="001A1ED6"/>
    <w:rsid w:val="001A2FFC"/>
    <w:rsid w:val="001A68FC"/>
    <w:rsid w:val="001B6DF1"/>
    <w:rsid w:val="001C1F15"/>
    <w:rsid w:val="001D5329"/>
    <w:rsid w:val="001E359E"/>
    <w:rsid w:val="001E6CC2"/>
    <w:rsid w:val="001F2042"/>
    <w:rsid w:val="001F6379"/>
    <w:rsid w:val="001F6D56"/>
    <w:rsid w:val="00205E7F"/>
    <w:rsid w:val="00207C7D"/>
    <w:rsid w:val="0021191E"/>
    <w:rsid w:val="002202B0"/>
    <w:rsid w:val="00221E3E"/>
    <w:rsid w:val="00231067"/>
    <w:rsid w:val="00231DC1"/>
    <w:rsid w:val="00240A32"/>
    <w:rsid w:val="002419DA"/>
    <w:rsid w:val="00242649"/>
    <w:rsid w:val="00244EF3"/>
    <w:rsid w:val="00245A61"/>
    <w:rsid w:val="002469C7"/>
    <w:rsid w:val="00254778"/>
    <w:rsid w:val="002618A6"/>
    <w:rsid w:val="00270A7E"/>
    <w:rsid w:val="002777F3"/>
    <w:rsid w:val="00283ACA"/>
    <w:rsid w:val="00283C39"/>
    <w:rsid w:val="002848DE"/>
    <w:rsid w:val="00286C20"/>
    <w:rsid w:val="0028707D"/>
    <w:rsid w:val="0029218F"/>
    <w:rsid w:val="002953FD"/>
    <w:rsid w:val="00295D27"/>
    <w:rsid w:val="00296C95"/>
    <w:rsid w:val="002A7217"/>
    <w:rsid w:val="002B7312"/>
    <w:rsid w:val="002B73BA"/>
    <w:rsid w:val="002C0B18"/>
    <w:rsid w:val="002C393B"/>
    <w:rsid w:val="002C78AD"/>
    <w:rsid w:val="002C7EE4"/>
    <w:rsid w:val="002F0712"/>
    <w:rsid w:val="002F3964"/>
    <w:rsid w:val="00300F48"/>
    <w:rsid w:val="00316AC5"/>
    <w:rsid w:val="00316D69"/>
    <w:rsid w:val="00317C4A"/>
    <w:rsid w:val="0032118B"/>
    <w:rsid w:val="00331C95"/>
    <w:rsid w:val="00332F4E"/>
    <w:rsid w:val="003432D7"/>
    <w:rsid w:val="003434E8"/>
    <w:rsid w:val="00345E64"/>
    <w:rsid w:val="00360308"/>
    <w:rsid w:val="00366CAD"/>
    <w:rsid w:val="00374CD7"/>
    <w:rsid w:val="003804A9"/>
    <w:rsid w:val="00381940"/>
    <w:rsid w:val="00385476"/>
    <w:rsid w:val="00385D2A"/>
    <w:rsid w:val="00397E78"/>
    <w:rsid w:val="003A15C2"/>
    <w:rsid w:val="003A6E69"/>
    <w:rsid w:val="003B0DC2"/>
    <w:rsid w:val="003B2EB9"/>
    <w:rsid w:val="003B3512"/>
    <w:rsid w:val="003C5E30"/>
    <w:rsid w:val="003D743F"/>
    <w:rsid w:val="003F2340"/>
    <w:rsid w:val="004010A0"/>
    <w:rsid w:val="004035D4"/>
    <w:rsid w:val="00404877"/>
    <w:rsid w:val="004117C3"/>
    <w:rsid w:val="00423DE1"/>
    <w:rsid w:val="00426222"/>
    <w:rsid w:val="004279CC"/>
    <w:rsid w:val="00434053"/>
    <w:rsid w:val="00442EA2"/>
    <w:rsid w:val="00445813"/>
    <w:rsid w:val="004468CA"/>
    <w:rsid w:val="00454DE9"/>
    <w:rsid w:val="00464CD5"/>
    <w:rsid w:val="004671FB"/>
    <w:rsid w:val="0047157D"/>
    <w:rsid w:val="00481245"/>
    <w:rsid w:val="0048669C"/>
    <w:rsid w:val="004866BB"/>
    <w:rsid w:val="00486ECD"/>
    <w:rsid w:val="004A1507"/>
    <w:rsid w:val="004C3BB7"/>
    <w:rsid w:val="004C4F6D"/>
    <w:rsid w:val="004D62E7"/>
    <w:rsid w:val="004E0CD6"/>
    <w:rsid w:val="004E310D"/>
    <w:rsid w:val="004F4144"/>
    <w:rsid w:val="005033F4"/>
    <w:rsid w:val="00506E13"/>
    <w:rsid w:val="00506FAE"/>
    <w:rsid w:val="00507E65"/>
    <w:rsid w:val="0051219F"/>
    <w:rsid w:val="00513E4B"/>
    <w:rsid w:val="00522AED"/>
    <w:rsid w:val="005266F6"/>
    <w:rsid w:val="0053156B"/>
    <w:rsid w:val="00532909"/>
    <w:rsid w:val="00542A84"/>
    <w:rsid w:val="005467D4"/>
    <w:rsid w:val="00550C70"/>
    <w:rsid w:val="005571A9"/>
    <w:rsid w:val="00560222"/>
    <w:rsid w:val="0056411F"/>
    <w:rsid w:val="005641AC"/>
    <w:rsid w:val="0056466D"/>
    <w:rsid w:val="005815FD"/>
    <w:rsid w:val="005931FB"/>
    <w:rsid w:val="005935BB"/>
    <w:rsid w:val="005A0EE5"/>
    <w:rsid w:val="005A16AF"/>
    <w:rsid w:val="005A16D9"/>
    <w:rsid w:val="005A1827"/>
    <w:rsid w:val="005C04F1"/>
    <w:rsid w:val="005D567E"/>
    <w:rsid w:val="005E230B"/>
    <w:rsid w:val="00601540"/>
    <w:rsid w:val="00602181"/>
    <w:rsid w:val="006030F7"/>
    <w:rsid w:val="006117A3"/>
    <w:rsid w:val="006126A3"/>
    <w:rsid w:val="006151BE"/>
    <w:rsid w:val="00616CFC"/>
    <w:rsid w:val="00620603"/>
    <w:rsid w:val="00620744"/>
    <w:rsid w:val="0062189C"/>
    <w:rsid w:val="006234B7"/>
    <w:rsid w:val="00623F70"/>
    <w:rsid w:val="00632792"/>
    <w:rsid w:val="00637999"/>
    <w:rsid w:val="00642E50"/>
    <w:rsid w:val="00643797"/>
    <w:rsid w:val="00646D8A"/>
    <w:rsid w:val="00650266"/>
    <w:rsid w:val="00651679"/>
    <w:rsid w:val="00651839"/>
    <w:rsid w:val="00653385"/>
    <w:rsid w:val="00655034"/>
    <w:rsid w:val="00655836"/>
    <w:rsid w:val="00655FD3"/>
    <w:rsid w:val="00666A73"/>
    <w:rsid w:val="00670461"/>
    <w:rsid w:val="0067712C"/>
    <w:rsid w:val="00682183"/>
    <w:rsid w:val="00682DFA"/>
    <w:rsid w:val="006865D5"/>
    <w:rsid w:val="00693D65"/>
    <w:rsid w:val="006A1D9F"/>
    <w:rsid w:val="006B347A"/>
    <w:rsid w:val="006B3655"/>
    <w:rsid w:val="006C6EA0"/>
    <w:rsid w:val="006C7C54"/>
    <w:rsid w:val="006D211D"/>
    <w:rsid w:val="006E794A"/>
    <w:rsid w:val="006F2C65"/>
    <w:rsid w:val="00700EC7"/>
    <w:rsid w:val="00705574"/>
    <w:rsid w:val="007066BB"/>
    <w:rsid w:val="00707128"/>
    <w:rsid w:val="00714B1F"/>
    <w:rsid w:val="007152F5"/>
    <w:rsid w:val="00716CD0"/>
    <w:rsid w:val="00717DA5"/>
    <w:rsid w:val="00720168"/>
    <w:rsid w:val="00734608"/>
    <w:rsid w:val="00747794"/>
    <w:rsid w:val="007522BA"/>
    <w:rsid w:val="0075590B"/>
    <w:rsid w:val="00767A1F"/>
    <w:rsid w:val="00772C67"/>
    <w:rsid w:val="007762FA"/>
    <w:rsid w:val="00776C25"/>
    <w:rsid w:val="00781C67"/>
    <w:rsid w:val="00782ACA"/>
    <w:rsid w:val="00790A17"/>
    <w:rsid w:val="00793A41"/>
    <w:rsid w:val="00793EE5"/>
    <w:rsid w:val="00794B16"/>
    <w:rsid w:val="007A6A37"/>
    <w:rsid w:val="007A77BA"/>
    <w:rsid w:val="007B39F9"/>
    <w:rsid w:val="007C1E48"/>
    <w:rsid w:val="007D3D18"/>
    <w:rsid w:val="007D4869"/>
    <w:rsid w:val="007D6E3F"/>
    <w:rsid w:val="007E43FB"/>
    <w:rsid w:val="007E5B66"/>
    <w:rsid w:val="007E6FB6"/>
    <w:rsid w:val="007E70B0"/>
    <w:rsid w:val="007F0A3C"/>
    <w:rsid w:val="007F4A12"/>
    <w:rsid w:val="007F7356"/>
    <w:rsid w:val="008079DB"/>
    <w:rsid w:val="00807C2E"/>
    <w:rsid w:val="008259D5"/>
    <w:rsid w:val="008267F9"/>
    <w:rsid w:val="00827FD3"/>
    <w:rsid w:val="00845F48"/>
    <w:rsid w:val="00865AF3"/>
    <w:rsid w:val="008754D7"/>
    <w:rsid w:val="0088206E"/>
    <w:rsid w:val="0088605A"/>
    <w:rsid w:val="00892A2D"/>
    <w:rsid w:val="008966B6"/>
    <w:rsid w:val="008B656F"/>
    <w:rsid w:val="008B740B"/>
    <w:rsid w:val="008B78F5"/>
    <w:rsid w:val="008D1DDB"/>
    <w:rsid w:val="008E4616"/>
    <w:rsid w:val="008E7940"/>
    <w:rsid w:val="00902432"/>
    <w:rsid w:val="0090345D"/>
    <w:rsid w:val="00904B4E"/>
    <w:rsid w:val="0090703F"/>
    <w:rsid w:val="00907F7D"/>
    <w:rsid w:val="0091364C"/>
    <w:rsid w:val="009179C3"/>
    <w:rsid w:val="00920622"/>
    <w:rsid w:val="009220DE"/>
    <w:rsid w:val="0093401E"/>
    <w:rsid w:val="00940574"/>
    <w:rsid w:val="00947336"/>
    <w:rsid w:val="00950D44"/>
    <w:rsid w:val="00951FB7"/>
    <w:rsid w:val="00955203"/>
    <w:rsid w:val="00956200"/>
    <w:rsid w:val="00957E89"/>
    <w:rsid w:val="00961B5F"/>
    <w:rsid w:val="00964D34"/>
    <w:rsid w:val="00966038"/>
    <w:rsid w:val="009712DB"/>
    <w:rsid w:val="00980630"/>
    <w:rsid w:val="00984614"/>
    <w:rsid w:val="00990EC6"/>
    <w:rsid w:val="009957DD"/>
    <w:rsid w:val="009B6EEB"/>
    <w:rsid w:val="009C2766"/>
    <w:rsid w:val="009C44C6"/>
    <w:rsid w:val="009D1E4D"/>
    <w:rsid w:val="009D2E08"/>
    <w:rsid w:val="009E4B73"/>
    <w:rsid w:val="00A03CB0"/>
    <w:rsid w:val="00A1561E"/>
    <w:rsid w:val="00A16C2F"/>
    <w:rsid w:val="00A21836"/>
    <w:rsid w:val="00A22469"/>
    <w:rsid w:val="00A22BD6"/>
    <w:rsid w:val="00A31CCD"/>
    <w:rsid w:val="00A32718"/>
    <w:rsid w:val="00A35859"/>
    <w:rsid w:val="00A43745"/>
    <w:rsid w:val="00A44792"/>
    <w:rsid w:val="00A55CEF"/>
    <w:rsid w:val="00A5608A"/>
    <w:rsid w:val="00A62AAE"/>
    <w:rsid w:val="00A631EE"/>
    <w:rsid w:val="00A67560"/>
    <w:rsid w:val="00A76E3E"/>
    <w:rsid w:val="00A852FE"/>
    <w:rsid w:val="00A86F75"/>
    <w:rsid w:val="00A93382"/>
    <w:rsid w:val="00A95B01"/>
    <w:rsid w:val="00A96AA8"/>
    <w:rsid w:val="00AA3FE3"/>
    <w:rsid w:val="00AA7A1B"/>
    <w:rsid w:val="00AB34AE"/>
    <w:rsid w:val="00AB485F"/>
    <w:rsid w:val="00AB7081"/>
    <w:rsid w:val="00AC230A"/>
    <w:rsid w:val="00AC36BF"/>
    <w:rsid w:val="00AD191E"/>
    <w:rsid w:val="00AD2A93"/>
    <w:rsid w:val="00AF34BD"/>
    <w:rsid w:val="00B01119"/>
    <w:rsid w:val="00B03B56"/>
    <w:rsid w:val="00B133E3"/>
    <w:rsid w:val="00B17061"/>
    <w:rsid w:val="00B30F4F"/>
    <w:rsid w:val="00B46DB0"/>
    <w:rsid w:val="00B47949"/>
    <w:rsid w:val="00B5750D"/>
    <w:rsid w:val="00B6305F"/>
    <w:rsid w:val="00B73B8E"/>
    <w:rsid w:val="00B75708"/>
    <w:rsid w:val="00B75882"/>
    <w:rsid w:val="00B80DBF"/>
    <w:rsid w:val="00B81121"/>
    <w:rsid w:val="00B83651"/>
    <w:rsid w:val="00B87A46"/>
    <w:rsid w:val="00B90B0A"/>
    <w:rsid w:val="00B915B8"/>
    <w:rsid w:val="00B94AA9"/>
    <w:rsid w:val="00BA1D56"/>
    <w:rsid w:val="00BA4576"/>
    <w:rsid w:val="00BA6DC1"/>
    <w:rsid w:val="00BB197B"/>
    <w:rsid w:val="00BB259A"/>
    <w:rsid w:val="00BB4246"/>
    <w:rsid w:val="00BC464F"/>
    <w:rsid w:val="00BC7147"/>
    <w:rsid w:val="00BE274A"/>
    <w:rsid w:val="00BE5187"/>
    <w:rsid w:val="00BF3342"/>
    <w:rsid w:val="00BF36D2"/>
    <w:rsid w:val="00BF42D5"/>
    <w:rsid w:val="00BF4704"/>
    <w:rsid w:val="00C00B69"/>
    <w:rsid w:val="00C04FE1"/>
    <w:rsid w:val="00C11FDB"/>
    <w:rsid w:val="00C13BA3"/>
    <w:rsid w:val="00C27D91"/>
    <w:rsid w:val="00C3357C"/>
    <w:rsid w:val="00C34809"/>
    <w:rsid w:val="00C45EDC"/>
    <w:rsid w:val="00C47DF2"/>
    <w:rsid w:val="00C50E7C"/>
    <w:rsid w:val="00C57DE4"/>
    <w:rsid w:val="00C62340"/>
    <w:rsid w:val="00C62E24"/>
    <w:rsid w:val="00C71D9F"/>
    <w:rsid w:val="00C72DDE"/>
    <w:rsid w:val="00C74673"/>
    <w:rsid w:val="00C82BF1"/>
    <w:rsid w:val="00C872A2"/>
    <w:rsid w:val="00CA0958"/>
    <w:rsid w:val="00CA54CF"/>
    <w:rsid w:val="00CA63E3"/>
    <w:rsid w:val="00CB293E"/>
    <w:rsid w:val="00CD1934"/>
    <w:rsid w:val="00CE0A2A"/>
    <w:rsid w:val="00CE17FC"/>
    <w:rsid w:val="00CE23FD"/>
    <w:rsid w:val="00CF4DCE"/>
    <w:rsid w:val="00D033EB"/>
    <w:rsid w:val="00D0460B"/>
    <w:rsid w:val="00D056D5"/>
    <w:rsid w:val="00D05D6A"/>
    <w:rsid w:val="00D06A77"/>
    <w:rsid w:val="00D1285C"/>
    <w:rsid w:val="00D12E9A"/>
    <w:rsid w:val="00D134D6"/>
    <w:rsid w:val="00D141E2"/>
    <w:rsid w:val="00D24291"/>
    <w:rsid w:val="00D2453B"/>
    <w:rsid w:val="00D31151"/>
    <w:rsid w:val="00D356FB"/>
    <w:rsid w:val="00D36ECA"/>
    <w:rsid w:val="00D41853"/>
    <w:rsid w:val="00D44CEE"/>
    <w:rsid w:val="00D51C60"/>
    <w:rsid w:val="00D54790"/>
    <w:rsid w:val="00D55B55"/>
    <w:rsid w:val="00D564CD"/>
    <w:rsid w:val="00D5669B"/>
    <w:rsid w:val="00D614C3"/>
    <w:rsid w:val="00D6394C"/>
    <w:rsid w:val="00D642CF"/>
    <w:rsid w:val="00D6463B"/>
    <w:rsid w:val="00D7297B"/>
    <w:rsid w:val="00D75711"/>
    <w:rsid w:val="00D772C0"/>
    <w:rsid w:val="00D82771"/>
    <w:rsid w:val="00D83C8A"/>
    <w:rsid w:val="00D85FB6"/>
    <w:rsid w:val="00D86409"/>
    <w:rsid w:val="00D87DE5"/>
    <w:rsid w:val="00D9257B"/>
    <w:rsid w:val="00D92F8F"/>
    <w:rsid w:val="00D93A0D"/>
    <w:rsid w:val="00DA6F96"/>
    <w:rsid w:val="00DB36DC"/>
    <w:rsid w:val="00DB5BA4"/>
    <w:rsid w:val="00DC4011"/>
    <w:rsid w:val="00DC7D89"/>
    <w:rsid w:val="00DD5F98"/>
    <w:rsid w:val="00DE0DCA"/>
    <w:rsid w:val="00DE6354"/>
    <w:rsid w:val="00DF08EE"/>
    <w:rsid w:val="00DF12A1"/>
    <w:rsid w:val="00DF405C"/>
    <w:rsid w:val="00DF5C99"/>
    <w:rsid w:val="00DF6879"/>
    <w:rsid w:val="00DF7234"/>
    <w:rsid w:val="00E13936"/>
    <w:rsid w:val="00E20CCE"/>
    <w:rsid w:val="00E217EB"/>
    <w:rsid w:val="00E32C6E"/>
    <w:rsid w:val="00E43BC1"/>
    <w:rsid w:val="00E4404E"/>
    <w:rsid w:val="00E4422E"/>
    <w:rsid w:val="00E46C13"/>
    <w:rsid w:val="00E4728B"/>
    <w:rsid w:val="00E477C2"/>
    <w:rsid w:val="00E500F1"/>
    <w:rsid w:val="00E509BE"/>
    <w:rsid w:val="00E53E24"/>
    <w:rsid w:val="00E63587"/>
    <w:rsid w:val="00E725BE"/>
    <w:rsid w:val="00E73517"/>
    <w:rsid w:val="00E771E4"/>
    <w:rsid w:val="00E90385"/>
    <w:rsid w:val="00EA4C17"/>
    <w:rsid w:val="00EA6CEF"/>
    <w:rsid w:val="00EB2B92"/>
    <w:rsid w:val="00EC4FB2"/>
    <w:rsid w:val="00ED5127"/>
    <w:rsid w:val="00EE26F7"/>
    <w:rsid w:val="00EF1F23"/>
    <w:rsid w:val="00EF3729"/>
    <w:rsid w:val="00EF4658"/>
    <w:rsid w:val="00EF70C4"/>
    <w:rsid w:val="00F01EEA"/>
    <w:rsid w:val="00F0578C"/>
    <w:rsid w:val="00F068EF"/>
    <w:rsid w:val="00F15EB1"/>
    <w:rsid w:val="00F24310"/>
    <w:rsid w:val="00F2631C"/>
    <w:rsid w:val="00F318B6"/>
    <w:rsid w:val="00F34EC7"/>
    <w:rsid w:val="00F4452E"/>
    <w:rsid w:val="00F47F42"/>
    <w:rsid w:val="00F53339"/>
    <w:rsid w:val="00F56A13"/>
    <w:rsid w:val="00F6100D"/>
    <w:rsid w:val="00F6276E"/>
    <w:rsid w:val="00F62D5F"/>
    <w:rsid w:val="00F63E85"/>
    <w:rsid w:val="00F67432"/>
    <w:rsid w:val="00F75D04"/>
    <w:rsid w:val="00F81D89"/>
    <w:rsid w:val="00F83E03"/>
    <w:rsid w:val="00F864FC"/>
    <w:rsid w:val="00F8714A"/>
    <w:rsid w:val="00F9072C"/>
    <w:rsid w:val="00F97AF4"/>
    <w:rsid w:val="00F97FAF"/>
    <w:rsid w:val="00FA31E7"/>
    <w:rsid w:val="00FA5F81"/>
    <w:rsid w:val="00FA634A"/>
    <w:rsid w:val="00FB4730"/>
    <w:rsid w:val="00FB56CD"/>
    <w:rsid w:val="00FC09A3"/>
    <w:rsid w:val="00FC33F1"/>
    <w:rsid w:val="00FC6B6B"/>
    <w:rsid w:val="00FC7528"/>
    <w:rsid w:val="00FC7A55"/>
    <w:rsid w:val="00FD1114"/>
    <w:rsid w:val="00FD29A1"/>
    <w:rsid w:val="00FD6016"/>
    <w:rsid w:val="00FE11DD"/>
    <w:rsid w:val="00FF0D24"/>
    <w:rsid w:val="00FF5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2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7217"/>
    <w:pPr>
      <w:keepNext/>
      <w:spacing w:before="240" w:after="60"/>
      <w:outlineLvl w:val="0"/>
    </w:pPr>
    <w:rPr>
      <w:rFonts w:ascii="Cambria" w:hAnsi="Cambria"/>
      <w:b/>
      <w:bCs/>
      <w:kern w:val="32"/>
      <w:sz w:val="32"/>
      <w:szCs w:val="32"/>
      <w:lang w:val="en-US" w:eastAsia="x-none" w:bidi="en-US"/>
    </w:rPr>
  </w:style>
  <w:style w:type="paragraph" w:styleId="2">
    <w:name w:val="heading 2"/>
    <w:basedOn w:val="a"/>
    <w:next w:val="a"/>
    <w:link w:val="20"/>
    <w:uiPriority w:val="9"/>
    <w:qFormat/>
    <w:rsid w:val="002A7217"/>
    <w:pPr>
      <w:keepNext/>
      <w:spacing w:before="240" w:after="60"/>
      <w:outlineLvl w:val="1"/>
    </w:pPr>
    <w:rPr>
      <w:rFonts w:ascii="Cambria" w:hAnsi="Cambria"/>
      <w:b/>
      <w:bCs/>
      <w:i/>
      <w:iCs/>
      <w:sz w:val="28"/>
      <w:szCs w:val="28"/>
      <w:lang w:val="en-US" w:eastAsia="x-none" w:bidi="en-US"/>
    </w:rPr>
  </w:style>
  <w:style w:type="paragraph" w:styleId="3">
    <w:name w:val="heading 3"/>
    <w:basedOn w:val="a"/>
    <w:link w:val="30"/>
    <w:unhideWhenUsed/>
    <w:qFormat/>
    <w:rsid w:val="002A7217"/>
    <w:pPr>
      <w:overflowPunct w:val="0"/>
      <w:autoSpaceDE w:val="0"/>
      <w:autoSpaceDN w:val="0"/>
      <w:adjustRightInd w:val="0"/>
      <w:ind w:left="284" w:right="-284"/>
      <w:jc w:val="center"/>
      <w:outlineLvl w:val="2"/>
    </w:pPr>
    <w:rPr>
      <w:b/>
      <w:bCs/>
      <w:sz w:val="28"/>
      <w:szCs w:val="28"/>
      <w:lang w:val="x-none"/>
    </w:rPr>
  </w:style>
  <w:style w:type="paragraph" w:styleId="4">
    <w:name w:val="heading 4"/>
    <w:basedOn w:val="a"/>
    <w:next w:val="a"/>
    <w:link w:val="40"/>
    <w:uiPriority w:val="9"/>
    <w:qFormat/>
    <w:rsid w:val="002A7217"/>
    <w:pPr>
      <w:keepNext/>
      <w:spacing w:before="240" w:after="60"/>
      <w:outlineLvl w:val="3"/>
    </w:pPr>
    <w:rPr>
      <w:rFonts w:ascii="Calibri" w:hAnsi="Calibri"/>
      <w:b/>
      <w:bCs/>
      <w:sz w:val="28"/>
      <w:szCs w:val="28"/>
      <w:lang w:val="en-US" w:eastAsia="x-none" w:bidi="en-US"/>
    </w:rPr>
  </w:style>
  <w:style w:type="paragraph" w:styleId="5">
    <w:name w:val="heading 5"/>
    <w:basedOn w:val="a"/>
    <w:next w:val="a"/>
    <w:link w:val="50"/>
    <w:uiPriority w:val="9"/>
    <w:qFormat/>
    <w:rsid w:val="002A7217"/>
    <w:pPr>
      <w:spacing w:before="240" w:after="60"/>
      <w:outlineLvl w:val="4"/>
    </w:pPr>
    <w:rPr>
      <w:rFonts w:ascii="Calibri" w:hAnsi="Calibri"/>
      <w:b/>
      <w:bCs/>
      <w:i/>
      <w:iCs/>
      <w:sz w:val="26"/>
      <w:szCs w:val="26"/>
      <w:lang w:val="en-US" w:eastAsia="x-none" w:bidi="en-US"/>
    </w:rPr>
  </w:style>
  <w:style w:type="paragraph" w:styleId="6">
    <w:name w:val="heading 6"/>
    <w:basedOn w:val="a"/>
    <w:next w:val="a"/>
    <w:link w:val="60"/>
    <w:uiPriority w:val="9"/>
    <w:qFormat/>
    <w:rsid w:val="002A7217"/>
    <w:pPr>
      <w:spacing w:before="240" w:after="60"/>
      <w:outlineLvl w:val="5"/>
    </w:pPr>
    <w:rPr>
      <w:rFonts w:ascii="Calibri" w:hAnsi="Calibri"/>
      <w:b/>
      <w:bCs/>
      <w:sz w:val="20"/>
      <w:szCs w:val="20"/>
      <w:lang w:val="en-US" w:eastAsia="x-none" w:bidi="en-US"/>
    </w:rPr>
  </w:style>
  <w:style w:type="paragraph" w:styleId="7">
    <w:name w:val="heading 7"/>
    <w:basedOn w:val="a"/>
    <w:next w:val="a"/>
    <w:link w:val="70"/>
    <w:uiPriority w:val="9"/>
    <w:qFormat/>
    <w:rsid w:val="002A7217"/>
    <w:pPr>
      <w:spacing w:before="240" w:after="60"/>
      <w:outlineLvl w:val="6"/>
    </w:pPr>
    <w:rPr>
      <w:rFonts w:ascii="Calibri" w:hAnsi="Calibri"/>
      <w:lang w:val="en-US" w:eastAsia="x-none" w:bidi="en-US"/>
    </w:rPr>
  </w:style>
  <w:style w:type="paragraph" w:styleId="8">
    <w:name w:val="heading 8"/>
    <w:basedOn w:val="a"/>
    <w:next w:val="a"/>
    <w:link w:val="80"/>
    <w:uiPriority w:val="9"/>
    <w:qFormat/>
    <w:rsid w:val="002A7217"/>
    <w:pPr>
      <w:spacing w:before="240" w:after="60"/>
      <w:outlineLvl w:val="7"/>
    </w:pPr>
    <w:rPr>
      <w:rFonts w:ascii="Calibri" w:hAnsi="Calibri"/>
      <w:i/>
      <w:iCs/>
      <w:lang w:val="en-US" w:eastAsia="x-none" w:bidi="en-US"/>
    </w:rPr>
  </w:style>
  <w:style w:type="paragraph" w:styleId="9">
    <w:name w:val="heading 9"/>
    <w:basedOn w:val="a"/>
    <w:next w:val="a"/>
    <w:link w:val="90"/>
    <w:uiPriority w:val="9"/>
    <w:qFormat/>
    <w:rsid w:val="002A7217"/>
    <w:pPr>
      <w:spacing w:before="240" w:after="60"/>
      <w:outlineLvl w:val="8"/>
    </w:pPr>
    <w:rPr>
      <w:rFonts w:ascii="Cambria" w:hAnsi="Cambria"/>
      <w:sz w:val="20"/>
      <w:szCs w:val="20"/>
      <w:lang w:val="en-US" w:eastAsia="x-none"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217"/>
    <w:rPr>
      <w:rFonts w:ascii="Cambria" w:eastAsia="Times New Roman" w:hAnsi="Cambria" w:cs="Times New Roman"/>
      <w:b/>
      <w:bCs/>
      <w:kern w:val="32"/>
      <w:sz w:val="32"/>
      <w:szCs w:val="32"/>
      <w:lang w:val="en-US" w:eastAsia="x-none" w:bidi="en-US"/>
    </w:rPr>
  </w:style>
  <w:style w:type="character" w:customStyle="1" w:styleId="20">
    <w:name w:val="Заголовок 2 Знак"/>
    <w:basedOn w:val="a0"/>
    <w:link w:val="2"/>
    <w:uiPriority w:val="9"/>
    <w:rsid w:val="002A7217"/>
    <w:rPr>
      <w:rFonts w:ascii="Cambria" w:eastAsia="Times New Roman" w:hAnsi="Cambria" w:cs="Times New Roman"/>
      <w:b/>
      <w:bCs/>
      <w:i/>
      <w:iCs/>
      <w:sz w:val="28"/>
      <w:szCs w:val="28"/>
      <w:lang w:val="en-US" w:eastAsia="x-none" w:bidi="en-US"/>
    </w:rPr>
  </w:style>
  <w:style w:type="character" w:customStyle="1" w:styleId="30">
    <w:name w:val="Заголовок 3 Знак"/>
    <w:basedOn w:val="a0"/>
    <w:link w:val="3"/>
    <w:rsid w:val="002A7217"/>
    <w:rPr>
      <w:rFonts w:ascii="Times New Roman" w:eastAsia="Times New Roman" w:hAnsi="Times New Roman" w:cs="Times New Roman"/>
      <w:b/>
      <w:bCs/>
      <w:sz w:val="28"/>
      <w:szCs w:val="28"/>
      <w:lang w:val="x-none" w:eastAsia="ru-RU"/>
    </w:rPr>
  </w:style>
  <w:style w:type="character" w:customStyle="1" w:styleId="40">
    <w:name w:val="Заголовок 4 Знак"/>
    <w:basedOn w:val="a0"/>
    <w:link w:val="4"/>
    <w:uiPriority w:val="9"/>
    <w:rsid w:val="002A7217"/>
    <w:rPr>
      <w:rFonts w:ascii="Calibri" w:eastAsia="Times New Roman" w:hAnsi="Calibri" w:cs="Times New Roman"/>
      <w:b/>
      <w:bCs/>
      <w:sz w:val="28"/>
      <w:szCs w:val="28"/>
      <w:lang w:val="en-US" w:eastAsia="x-none" w:bidi="en-US"/>
    </w:rPr>
  </w:style>
  <w:style w:type="character" w:customStyle="1" w:styleId="50">
    <w:name w:val="Заголовок 5 Знак"/>
    <w:basedOn w:val="a0"/>
    <w:link w:val="5"/>
    <w:uiPriority w:val="9"/>
    <w:rsid w:val="002A7217"/>
    <w:rPr>
      <w:rFonts w:ascii="Calibri" w:eastAsia="Times New Roman" w:hAnsi="Calibri" w:cs="Times New Roman"/>
      <w:b/>
      <w:bCs/>
      <w:i/>
      <w:iCs/>
      <w:sz w:val="26"/>
      <w:szCs w:val="26"/>
      <w:lang w:val="en-US" w:eastAsia="x-none" w:bidi="en-US"/>
    </w:rPr>
  </w:style>
  <w:style w:type="character" w:customStyle="1" w:styleId="60">
    <w:name w:val="Заголовок 6 Знак"/>
    <w:basedOn w:val="a0"/>
    <w:link w:val="6"/>
    <w:uiPriority w:val="9"/>
    <w:rsid w:val="002A7217"/>
    <w:rPr>
      <w:rFonts w:ascii="Calibri" w:eastAsia="Times New Roman" w:hAnsi="Calibri" w:cs="Times New Roman"/>
      <w:b/>
      <w:bCs/>
      <w:sz w:val="20"/>
      <w:szCs w:val="20"/>
      <w:lang w:val="en-US" w:eastAsia="x-none" w:bidi="en-US"/>
    </w:rPr>
  </w:style>
  <w:style w:type="character" w:customStyle="1" w:styleId="70">
    <w:name w:val="Заголовок 7 Знак"/>
    <w:basedOn w:val="a0"/>
    <w:link w:val="7"/>
    <w:uiPriority w:val="9"/>
    <w:rsid w:val="002A7217"/>
    <w:rPr>
      <w:rFonts w:ascii="Calibri" w:eastAsia="Times New Roman" w:hAnsi="Calibri" w:cs="Times New Roman"/>
      <w:sz w:val="24"/>
      <w:szCs w:val="24"/>
      <w:lang w:val="en-US" w:eastAsia="x-none" w:bidi="en-US"/>
    </w:rPr>
  </w:style>
  <w:style w:type="character" w:customStyle="1" w:styleId="80">
    <w:name w:val="Заголовок 8 Знак"/>
    <w:basedOn w:val="a0"/>
    <w:link w:val="8"/>
    <w:uiPriority w:val="9"/>
    <w:rsid w:val="002A7217"/>
    <w:rPr>
      <w:rFonts w:ascii="Calibri" w:eastAsia="Times New Roman" w:hAnsi="Calibri" w:cs="Times New Roman"/>
      <w:i/>
      <w:iCs/>
      <w:sz w:val="24"/>
      <w:szCs w:val="24"/>
      <w:lang w:val="en-US" w:eastAsia="x-none" w:bidi="en-US"/>
    </w:rPr>
  </w:style>
  <w:style w:type="character" w:customStyle="1" w:styleId="90">
    <w:name w:val="Заголовок 9 Знак"/>
    <w:basedOn w:val="a0"/>
    <w:link w:val="9"/>
    <w:uiPriority w:val="9"/>
    <w:rsid w:val="002A7217"/>
    <w:rPr>
      <w:rFonts w:ascii="Cambria" w:eastAsia="Times New Roman" w:hAnsi="Cambria" w:cs="Times New Roman"/>
      <w:sz w:val="20"/>
      <w:szCs w:val="20"/>
      <w:lang w:val="en-US" w:eastAsia="x-none" w:bidi="en-US"/>
    </w:rPr>
  </w:style>
  <w:style w:type="paragraph" w:styleId="a3">
    <w:name w:val="header"/>
    <w:basedOn w:val="a"/>
    <w:link w:val="a4"/>
    <w:uiPriority w:val="99"/>
    <w:rsid w:val="002A7217"/>
    <w:pPr>
      <w:tabs>
        <w:tab w:val="center" w:pos="4677"/>
        <w:tab w:val="right" w:pos="9355"/>
      </w:tabs>
    </w:pPr>
    <w:rPr>
      <w:lang w:val="x-none"/>
    </w:rPr>
  </w:style>
  <w:style w:type="character" w:customStyle="1" w:styleId="a4">
    <w:name w:val="Верхний колонтитул Знак"/>
    <w:basedOn w:val="a0"/>
    <w:link w:val="a3"/>
    <w:uiPriority w:val="99"/>
    <w:rsid w:val="002A7217"/>
    <w:rPr>
      <w:rFonts w:ascii="Times New Roman" w:eastAsia="Times New Roman" w:hAnsi="Times New Roman" w:cs="Times New Roman"/>
      <w:sz w:val="24"/>
      <w:szCs w:val="24"/>
      <w:lang w:val="x-none" w:eastAsia="ru-RU"/>
    </w:rPr>
  </w:style>
  <w:style w:type="character" w:styleId="a5">
    <w:name w:val="page number"/>
    <w:rsid w:val="002A7217"/>
    <w:rPr>
      <w:rFonts w:cs="Times New Roman"/>
    </w:rPr>
  </w:style>
  <w:style w:type="paragraph" w:styleId="a6">
    <w:name w:val="Body Text Indent"/>
    <w:aliases w:val="Основной текст 1,Нумерованный список !!,Надин стиль,Основной текст без отступа"/>
    <w:basedOn w:val="a"/>
    <w:link w:val="a7"/>
    <w:rsid w:val="002A7217"/>
    <w:pPr>
      <w:spacing w:line="360" w:lineRule="auto"/>
      <w:ind w:firstLine="360"/>
      <w:jc w:val="both"/>
    </w:pPr>
    <w:rPr>
      <w:lang w:val="x-none"/>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2A7217"/>
    <w:rPr>
      <w:rFonts w:ascii="Times New Roman" w:eastAsia="Times New Roman" w:hAnsi="Times New Roman" w:cs="Times New Roman"/>
      <w:sz w:val="24"/>
      <w:szCs w:val="24"/>
      <w:lang w:val="x-none" w:eastAsia="ru-RU"/>
    </w:rPr>
  </w:style>
  <w:style w:type="paragraph" w:styleId="a8">
    <w:name w:val="Balloon Text"/>
    <w:basedOn w:val="a"/>
    <w:link w:val="a9"/>
    <w:uiPriority w:val="99"/>
    <w:rsid w:val="002A7217"/>
    <w:rPr>
      <w:rFonts w:ascii="Tahoma" w:hAnsi="Tahoma"/>
      <w:sz w:val="16"/>
      <w:szCs w:val="16"/>
      <w:lang w:val="x-none" w:eastAsia="x-none"/>
    </w:rPr>
  </w:style>
  <w:style w:type="character" w:customStyle="1" w:styleId="a9">
    <w:name w:val="Текст выноски Знак"/>
    <w:basedOn w:val="a0"/>
    <w:link w:val="a8"/>
    <w:uiPriority w:val="99"/>
    <w:rsid w:val="002A7217"/>
    <w:rPr>
      <w:rFonts w:ascii="Tahoma" w:eastAsia="Times New Roman" w:hAnsi="Tahoma" w:cs="Times New Roman"/>
      <w:sz w:val="16"/>
      <w:szCs w:val="16"/>
      <w:lang w:val="x-none" w:eastAsia="x-none"/>
    </w:rPr>
  </w:style>
  <w:style w:type="paragraph" w:customStyle="1" w:styleId="aa">
    <w:name w:val="адрес"/>
    <w:basedOn w:val="a"/>
    <w:rsid w:val="002A7217"/>
    <w:pPr>
      <w:overflowPunct w:val="0"/>
      <w:autoSpaceDE w:val="0"/>
      <w:autoSpaceDN w:val="0"/>
      <w:adjustRightInd w:val="0"/>
      <w:jc w:val="center"/>
    </w:pPr>
    <w:rPr>
      <w:sz w:val="28"/>
      <w:szCs w:val="28"/>
    </w:rPr>
  </w:style>
  <w:style w:type="paragraph" w:styleId="ab">
    <w:name w:val="List Paragraph"/>
    <w:aliases w:val="текст документа"/>
    <w:basedOn w:val="a"/>
    <w:link w:val="ac"/>
    <w:qFormat/>
    <w:rsid w:val="002A7217"/>
    <w:pPr>
      <w:spacing w:after="200" w:line="276" w:lineRule="auto"/>
      <w:ind w:left="720"/>
      <w:contextualSpacing/>
    </w:pPr>
    <w:rPr>
      <w:rFonts w:ascii="Calibri" w:eastAsia="Calibri" w:hAnsi="Calibri"/>
      <w:sz w:val="20"/>
      <w:szCs w:val="20"/>
      <w:lang w:val="x-none" w:eastAsia="x-none"/>
    </w:rPr>
  </w:style>
  <w:style w:type="numbering" w:customStyle="1" w:styleId="11">
    <w:name w:val="Нет списка1"/>
    <w:next w:val="a2"/>
    <w:uiPriority w:val="99"/>
    <w:semiHidden/>
    <w:unhideWhenUsed/>
    <w:rsid w:val="002A7217"/>
  </w:style>
  <w:style w:type="table" w:styleId="ad">
    <w:name w:val="Table Grid"/>
    <w:basedOn w:val="a1"/>
    <w:uiPriority w:val="59"/>
    <w:rsid w:val="002A721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er"/>
    <w:basedOn w:val="a"/>
    <w:link w:val="af"/>
    <w:uiPriority w:val="99"/>
    <w:unhideWhenUsed/>
    <w:rsid w:val="002A7217"/>
    <w:pPr>
      <w:tabs>
        <w:tab w:val="center" w:pos="4677"/>
        <w:tab w:val="right" w:pos="9355"/>
      </w:tabs>
    </w:pPr>
    <w:rPr>
      <w:rFonts w:ascii="Calibri" w:hAnsi="Calibri"/>
      <w:lang w:val="en-US" w:eastAsia="x-none" w:bidi="en-US"/>
    </w:rPr>
  </w:style>
  <w:style w:type="character" w:customStyle="1" w:styleId="af">
    <w:name w:val="Нижний колонтитул Знак"/>
    <w:basedOn w:val="a0"/>
    <w:link w:val="ae"/>
    <w:uiPriority w:val="99"/>
    <w:rsid w:val="002A7217"/>
    <w:rPr>
      <w:rFonts w:ascii="Calibri" w:eastAsia="Times New Roman" w:hAnsi="Calibri" w:cs="Times New Roman"/>
      <w:sz w:val="24"/>
      <w:szCs w:val="24"/>
      <w:lang w:val="en-US" w:eastAsia="x-none" w:bidi="en-US"/>
    </w:rPr>
  </w:style>
  <w:style w:type="paragraph" w:customStyle="1" w:styleId="af0">
    <w:name w:val="Знак Знак Знак"/>
    <w:basedOn w:val="a"/>
    <w:rsid w:val="002A7217"/>
    <w:pPr>
      <w:spacing w:after="160" w:line="240" w:lineRule="exact"/>
    </w:pPr>
    <w:rPr>
      <w:rFonts w:ascii="Verdana" w:hAnsi="Verdana"/>
      <w:sz w:val="20"/>
      <w:szCs w:val="20"/>
      <w:lang w:val="en-US" w:eastAsia="en-US" w:bidi="en-US"/>
    </w:rPr>
  </w:style>
  <w:style w:type="paragraph" w:styleId="af1">
    <w:name w:val="No Spacing"/>
    <w:basedOn w:val="a"/>
    <w:uiPriority w:val="1"/>
    <w:qFormat/>
    <w:rsid w:val="002A7217"/>
    <w:rPr>
      <w:rFonts w:ascii="Calibri" w:hAnsi="Calibri"/>
      <w:szCs w:val="32"/>
      <w:lang w:val="en-US" w:eastAsia="en-US" w:bidi="en-US"/>
    </w:rPr>
  </w:style>
  <w:style w:type="paragraph" w:styleId="af2">
    <w:name w:val="Title"/>
    <w:basedOn w:val="a"/>
    <w:next w:val="a"/>
    <w:link w:val="af3"/>
    <w:qFormat/>
    <w:rsid w:val="002A7217"/>
    <w:pPr>
      <w:spacing w:before="240" w:after="60"/>
      <w:jc w:val="center"/>
      <w:outlineLvl w:val="0"/>
    </w:pPr>
    <w:rPr>
      <w:rFonts w:ascii="Cambria" w:hAnsi="Cambria"/>
      <w:b/>
      <w:bCs/>
      <w:kern w:val="28"/>
      <w:sz w:val="32"/>
      <w:szCs w:val="32"/>
      <w:lang w:val="en-US" w:eastAsia="x-none" w:bidi="en-US"/>
    </w:rPr>
  </w:style>
  <w:style w:type="character" w:customStyle="1" w:styleId="af3">
    <w:name w:val="Название Знак"/>
    <w:basedOn w:val="a0"/>
    <w:link w:val="af2"/>
    <w:rsid w:val="002A7217"/>
    <w:rPr>
      <w:rFonts w:ascii="Cambria" w:eastAsia="Times New Roman" w:hAnsi="Cambria" w:cs="Times New Roman"/>
      <w:b/>
      <w:bCs/>
      <w:kern w:val="28"/>
      <w:sz w:val="32"/>
      <w:szCs w:val="32"/>
      <w:lang w:val="en-US" w:eastAsia="x-none" w:bidi="en-US"/>
    </w:rPr>
  </w:style>
  <w:style w:type="paragraph" w:styleId="af4">
    <w:name w:val="Subtitle"/>
    <w:basedOn w:val="a"/>
    <w:next w:val="a"/>
    <w:link w:val="af5"/>
    <w:uiPriority w:val="11"/>
    <w:qFormat/>
    <w:rsid w:val="002A7217"/>
    <w:pPr>
      <w:spacing w:after="60"/>
      <w:jc w:val="center"/>
      <w:outlineLvl w:val="1"/>
    </w:pPr>
    <w:rPr>
      <w:rFonts w:ascii="Cambria" w:hAnsi="Cambria"/>
      <w:lang w:val="en-US" w:eastAsia="x-none" w:bidi="en-US"/>
    </w:rPr>
  </w:style>
  <w:style w:type="character" w:customStyle="1" w:styleId="af5">
    <w:name w:val="Подзаголовок Знак"/>
    <w:basedOn w:val="a0"/>
    <w:link w:val="af4"/>
    <w:uiPriority w:val="11"/>
    <w:rsid w:val="002A7217"/>
    <w:rPr>
      <w:rFonts w:ascii="Cambria" w:eastAsia="Times New Roman" w:hAnsi="Cambria" w:cs="Times New Roman"/>
      <w:sz w:val="24"/>
      <w:szCs w:val="24"/>
      <w:lang w:val="en-US" w:eastAsia="x-none" w:bidi="en-US"/>
    </w:rPr>
  </w:style>
  <w:style w:type="character" w:styleId="af6">
    <w:name w:val="Strong"/>
    <w:uiPriority w:val="22"/>
    <w:qFormat/>
    <w:rsid w:val="002A7217"/>
    <w:rPr>
      <w:b/>
      <w:bCs/>
    </w:rPr>
  </w:style>
  <w:style w:type="character" w:styleId="af7">
    <w:name w:val="Emphasis"/>
    <w:uiPriority w:val="20"/>
    <w:qFormat/>
    <w:rsid w:val="002A7217"/>
    <w:rPr>
      <w:rFonts w:ascii="Calibri" w:hAnsi="Calibri"/>
      <w:b/>
      <w:i/>
      <w:iCs/>
    </w:rPr>
  </w:style>
  <w:style w:type="paragraph" w:styleId="21">
    <w:name w:val="Quote"/>
    <w:basedOn w:val="a"/>
    <w:next w:val="a"/>
    <w:link w:val="22"/>
    <w:uiPriority w:val="29"/>
    <w:qFormat/>
    <w:rsid w:val="002A7217"/>
    <w:rPr>
      <w:rFonts w:ascii="Calibri" w:hAnsi="Calibri"/>
      <w:i/>
      <w:lang w:val="en-US" w:eastAsia="x-none" w:bidi="en-US"/>
    </w:rPr>
  </w:style>
  <w:style w:type="character" w:customStyle="1" w:styleId="22">
    <w:name w:val="Цитата 2 Знак"/>
    <w:basedOn w:val="a0"/>
    <w:link w:val="21"/>
    <w:uiPriority w:val="29"/>
    <w:rsid w:val="002A7217"/>
    <w:rPr>
      <w:rFonts w:ascii="Calibri" w:eastAsia="Times New Roman" w:hAnsi="Calibri" w:cs="Times New Roman"/>
      <w:i/>
      <w:sz w:val="24"/>
      <w:szCs w:val="24"/>
      <w:lang w:val="en-US" w:eastAsia="x-none" w:bidi="en-US"/>
    </w:rPr>
  </w:style>
  <w:style w:type="paragraph" w:styleId="af8">
    <w:name w:val="Intense Quote"/>
    <w:basedOn w:val="a"/>
    <w:next w:val="a"/>
    <w:link w:val="af9"/>
    <w:uiPriority w:val="30"/>
    <w:qFormat/>
    <w:rsid w:val="002A7217"/>
    <w:pPr>
      <w:ind w:left="720" w:right="720"/>
    </w:pPr>
    <w:rPr>
      <w:rFonts w:ascii="Calibri" w:hAnsi="Calibri"/>
      <w:b/>
      <w:i/>
      <w:szCs w:val="20"/>
      <w:lang w:val="en-US" w:eastAsia="x-none" w:bidi="en-US"/>
    </w:rPr>
  </w:style>
  <w:style w:type="character" w:customStyle="1" w:styleId="af9">
    <w:name w:val="Выделенная цитата Знак"/>
    <w:basedOn w:val="a0"/>
    <w:link w:val="af8"/>
    <w:uiPriority w:val="30"/>
    <w:rsid w:val="002A7217"/>
    <w:rPr>
      <w:rFonts w:ascii="Calibri" w:eastAsia="Times New Roman" w:hAnsi="Calibri" w:cs="Times New Roman"/>
      <w:b/>
      <w:i/>
      <w:sz w:val="24"/>
      <w:szCs w:val="20"/>
      <w:lang w:val="en-US" w:eastAsia="x-none" w:bidi="en-US"/>
    </w:rPr>
  </w:style>
  <w:style w:type="character" w:styleId="afa">
    <w:name w:val="Subtle Emphasis"/>
    <w:uiPriority w:val="19"/>
    <w:qFormat/>
    <w:rsid w:val="002A7217"/>
    <w:rPr>
      <w:i/>
      <w:color w:val="5A5A5A"/>
    </w:rPr>
  </w:style>
  <w:style w:type="character" w:styleId="afb">
    <w:name w:val="Intense Emphasis"/>
    <w:uiPriority w:val="21"/>
    <w:qFormat/>
    <w:rsid w:val="002A7217"/>
    <w:rPr>
      <w:b/>
      <w:i/>
      <w:sz w:val="24"/>
      <w:szCs w:val="24"/>
      <w:u w:val="single"/>
    </w:rPr>
  </w:style>
  <w:style w:type="character" w:styleId="afc">
    <w:name w:val="Subtle Reference"/>
    <w:uiPriority w:val="31"/>
    <w:qFormat/>
    <w:rsid w:val="002A7217"/>
    <w:rPr>
      <w:sz w:val="24"/>
      <w:szCs w:val="24"/>
      <w:u w:val="single"/>
    </w:rPr>
  </w:style>
  <w:style w:type="character" w:styleId="afd">
    <w:name w:val="Intense Reference"/>
    <w:uiPriority w:val="32"/>
    <w:qFormat/>
    <w:rsid w:val="002A7217"/>
    <w:rPr>
      <w:b/>
      <w:sz w:val="24"/>
      <w:u w:val="single"/>
    </w:rPr>
  </w:style>
  <w:style w:type="character" w:styleId="afe">
    <w:name w:val="Book Title"/>
    <w:uiPriority w:val="33"/>
    <w:qFormat/>
    <w:rsid w:val="002A7217"/>
    <w:rPr>
      <w:rFonts w:ascii="Cambria" w:eastAsia="Times New Roman" w:hAnsi="Cambria"/>
      <w:b/>
      <w:i/>
      <w:sz w:val="24"/>
      <w:szCs w:val="24"/>
    </w:rPr>
  </w:style>
  <w:style w:type="paragraph" w:styleId="aff">
    <w:name w:val="TOC Heading"/>
    <w:basedOn w:val="1"/>
    <w:next w:val="a"/>
    <w:uiPriority w:val="39"/>
    <w:qFormat/>
    <w:rsid w:val="002A7217"/>
    <w:pPr>
      <w:outlineLvl w:val="9"/>
    </w:pPr>
  </w:style>
  <w:style w:type="paragraph" w:styleId="aff0">
    <w:name w:val="Body Text"/>
    <w:aliases w:val="Основной текст1,Основной текст Знак Знак,bt,body text,contents,Основной текст Знак + Первая строка:  1,27...,27 см,разреженный на ....,Список 1"/>
    <w:basedOn w:val="a"/>
    <w:link w:val="aff1"/>
    <w:unhideWhenUsed/>
    <w:qFormat/>
    <w:rsid w:val="002A7217"/>
    <w:pPr>
      <w:spacing w:after="120"/>
    </w:pPr>
    <w:rPr>
      <w:rFonts w:ascii="Calibri" w:hAnsi="Calibri"/>
      <w:lang w:val="en-US" w:eastAsia="x-none" w:bidi="en-US"/>
    </w:rPr>
  </w:style>
  <w:style w:type="character" w:customStyle="1" w:styleId="aff1">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basedOn w:val="a0"/>
    <w:link w:val="aff0"/>
    <w:rsid w:val="002A7217"/>
    <w:rPr>
      <w:rFonts w:ascii="Calibri" w:eastAsia="Times New Roman" w:hAnsi="Calibri" w:cs="Times New Roman"/>
      <w:sz w:val="24"/>
      <w:szCs w:val="24"/>
      <w:lang w:val="en-US" w:eastAsia="x-none" w:bidi="en-US"/>
    </w:rPr>
  </w:style>
  <w:style w:type="paragraph" w:styleId="aff2">
    <w:name w:val="Body Text First Indent"/>
    <w:aliases w:val=" Знак5,Знак5"/>
    <w:basedOn w:val="aff0"/>
    <w:link w:val="aff3"/>
    <w:rsid w:val="002A7217"/>
    <w:pPr>
      <w:ind w:firstLine="210"/>
    </w:pPr>
    <w:rPr>
      <w:rFonts w:ascii="Times New Roman" w:hAnsi="Times New Roman"/>
      <w:lang w:eastAsia="ru-RU"/>
    </w:rPr>
  </w:style>
  <w:style w:type="character" w:customStyle="1" w:styleId="aff3">
    <w:name w:val="Красная строка Знак"/>
    <w:aliases w:val=" Знак5 Знак,Знак5 Знак"/>
    <w:basedOn w:val="aff1"/>
    <w:link w:val="aff2"/>
    <w:rsid w:val="002A7217"/>
    <w:rPr>
      <w:rFonts w:ascii="Times New Roman" w:eastAsia="Times New Roman" w:hAnsi="Times New Roman" w:cs="Times New Roman"/>
      <w:sz w:val="24"/>
      <w:szCs w:val="24"/>
      <w:lang w:val="en-US" w:eastAsia="ru-RU" w:bidi="en-US"/>
    </w:rPr>
  </w:style>
  <w:style w:type="paragraph" w:customStyle="1" w:styleId="ConsPlusNonformat">
    <w:name w:val="ConsPlusNonformat"/>
    <w:uiPriority w:val="99"/>
    <w:rsid w:val="002A72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2A72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
    <w:link w:val="24"/>
    <w:uiPriority w:val="99"/>
    <w:unhideWhenUsed/>
    <w:rsid w:val="002A7217"/>
    <w:pPr>
      <w:spacing w:after="120" w:line="480" w:lineRule="auto"/>
      <w:ind w:left="283"/>
    </w:pPr>
    <w:rPr>
      <w:rFonts w:ascii="Calibri" w:hAnsi="Calibri"/>
      <w:lang w:val="en-US" w:eastAsia="x-none" w:bidi="en-US"/>
    </w:rPr>
  </w:style>
  <w:style w:type="character" w:customStyle="1" w:styleId="24">
    <w:name w:val="Основной текст с отступом 2 Знак"/>
    <w:basedOn w:val="a0"/>
    <w:link w:val="23"/>
    <w:uiPriority w:val="99"/>
    <w:rsid w:val="002A7217"/>
    <w:rPr>
      <w:rFonts w:ascii="Calibri" w:eastAsia="Times New Roman" w:hAnsi="Calibri" w:cs="Times New Roman"/>
      <w:sz w:val="24"/>
      <w:szCs w:val="24"/>
      <w:lang w:val="en-US" w:eastAsia="x-none" w:bidi="en-US"/>
    </w:rPr>
  </w:style>
  <w:style w:type="paragraph" w:customStyle="1" w:styleId="ConsPlusCell">
    <w:name w:val="ConsPlusCell"/>
    <w:rsid w:val="002A721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4">
    <w:name w:val="endnote text"/>
    <w:basedOn w:val="a"/>
    <w:link w:val="aff5"/>
    <w:uiPriority w:val="99"/>
    <w:unhideWhenUsed/>
    <w:rsid w:val="002A7217"/>
    <w:rPr>
      <w:rFonts w:ascii="Calibri" w:hAnsi="Calibri"/>
      <w:sz w:val="20"/>
      <w:szCs w:val="20"/>
      <w:lang w:val="en-US" w:eastAsia="x-none" w:bidi="en-US"/>
    </w:rPr>
  </w:style>
  <w:style w:type="character" w:customStyle="1" w:styleId="aff5">
    <w:name w:val="Текст концевой сноски Знак"/>
    <w:basedOn w:val="a0"/>
    <w:link w:val="aff4"/>
    <w:uiPriority w:val="99"/>
    <w:rsid w:val="002A7217"/>
    <w:rPr>
      <w:rFonts w:ascii="Calibri" w:eastAsia="Times New Roman" w:hAnsi="Calibri" w:cs="Times New Roman"/>
      <w:sz w:val="20"/>
      <w:szCs w:val="20"/>
      <w:lang w:val="en-US" w:eastAsia="x-none" w:bidi="en-US"/>
    </w:rPr>
  </w:style>
  <w:style w:type="character" w:styleId="aff6">
    <w:name w:val="endnote reference"/>
    <w:uiPriority w:val="99"/>
    <w:unhideWhenUsed/>
    <w:rsid w:val="002A7217"/>
    <w:rPr>
      <w:vertAlign w:val="superscript"/>
    </w:rPr>
  </w:style>
  <w:style w:type="paragraph" w:styleId="aff7">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ff8"/>
    <w:uiPriority w:val="99"/>
    <w:unhideWhenUsed/>
    <w:rsid w:val="002A7217"/>
    <w:rPr>
      <w:rFonts w:ascii="Calibri" w:hAnsi="Calibri"/>
      <w:sz w:val="20"/>
      <w:szCs w:val="20"/>
      <w:lang w:val="en-US" w:eastAsia="x-none" w:bidi="en-US"/>
    </w:rPr>
  </w:style>
  <w:style w:type="character" w:customStyle="1" w:styleId="aff8">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ff7"/>
    <w:uiPriority w:val="99"/>
    <w:rsid w:val="002A7217"/>
    <w:rPr>
      <w:rFonts w:ascii="Calibri" w:eastAsia="Times New Roman" w:hAnsi="Calibri" w:cs="Times New Roman"/>
      <w:sz w:val="20"/>
      <w:szCs w:val="20"/>
      <w:lang w:val="en-US" w:eastAsia="x-none" w:bidi="en-US"/>
    </w:rPr>
  </w:style>
  <w:style w:type="character" w:styleId="aff9">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unhideWhenUsed/>
    <w:rsid w:val="002A7217"/>
    <w:rPr>
      <w:vertAlign w:val="superscript"/>
    </w:rPr>
  </w:style>
  <w:style w:type="paragraph" w:customStyle="1" w:styleId="CharChar">
    <w:name w:val="Char Char"/>
    <w:basedOn w:val="a"/>
    <w:rsid w:val="002A7217"/>
    <w:pPr>
      <w:spacing w:after="160" w:line="240" w:lineRule="exact"/>
    </w:pPr>
    <w:rPr>
      <w:rFonts w:ascii="Verdana" w:hAnsi="Verdana"/>
      <w:sz w:val="20"/>
      <w:szCs w:val="20"/>
      <w:lang w:val="en-US" w:eastAsia="en-US"/>
    </w:rPr>
  </w:style>
  <w:style w:type="paragraph" w:styleId="31">
    <w:name w:val="Body Text Indent 3"/>
    <w:basedOn w:val="a"/>
    <w:link w:val="32"/>
    <w:rsid w:val="002A7217"/>
    <w:pPr>
      <w:spacing w:after="120"/>
      <w:ind w:left="283"/>
    </w:pPr>
    <w:rPr>
      <w:sz w:val="16"/>
      <w:szCs w:val="16"/>
      <w:lang w:val="x-none"/>
    </w:rPr>
  </w:style>
  <w:style w:type="character" w:customStyle="1" w:styleId="32">
    <w:name w:val="Основной текст с отступом 3 Знак"/>
    <w:basedOn w:val="a0"/>
    <w:link w:val="31"/>
    <w:rsid w:val="002A7217"/>
    <w:rPr>
      <w:rFonts w:ascii="Times New Roman" w:eastAsia="Times New Roman" w:hAnsi="Times New Roman" w:cs="Times New Roman"/>
      <w:sz w:val="16"/>
      <w:szCs w:val="16"/>
      <w:lang w:val="x-none" w:eastAsia="ru-RU"/>
    </w:rPr>
  </w:style>
  <w:style w:type="paragraph" w:customStyle="1" w:styleId="1c">
    <w:name w:val="Абзац1 c отступом"/>
    <w:basedOn w:val="a"/>
    <w:rsid w:val="002A7217"/>
    <w:pPr>
      <w:spacing w:after="60" w:line="360" w:lineRule="exact"/>
      <w:ind w:firstLine="709"/>
      <w:jc w:val="both"/>
    </w:pPr>
    <w:rPr>
      <w:sz w:val="28"/>
      <w:szCs w:val="20"/>
    </w:rPr>
  </w:style>
  <w:style w:type="paragraph" w:customStyle="1" w:styleId="Default">
    <w:name w:val="Default"/>
    <w:qFormat/>
    <w:rsid w:val="002A72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a">
    <w:name w:val="Письмо"/>
    <w:basedOn w:val="a"/>
    <w:rsid w:val="002A7217"/>
    <w:pPr>
      <w:autoSpaceDE w:val="0"/>
      <w:autoSpaceDN w:val="0"/>
      <w:spacing w:line="320" w:lineRule="exact"/>
      <w:ind w:firstLine="720"/>
      <w:jc w:val="both"/>
    </w:pPr>
    <w:rPr>
      <w:sz w:val="28"/>
      <w:szCs w:val="28"/>
    </w:rPr>
  </w:style>
  <w:style w:type="character" w:customStyle="1" w:styleId="FontStyle17">
    <w:name w:val="Font Style17"/>
    <w:uiPriority w:val="99"/>
    <w:rsid w:val="002A7217"/>
    <w:rPr>
      <w:rFonts w:ascii="Times New Roman" w:hAnsi="Times New Roman" w:cs="Times New Roman" w:hint="default"/>
      <w:sz w:val="28"/>
      <w:szCs w:val="28"/>
    </w:rPr>
  </w:style>
  <w:style w:type="character" w:customStyle="1" w:styleId="affb">
    <w:name w:val="Документ Знак"/>
    <w:link w:val="affc"/>
    <w:locked/>
    <w:rsid w:val="002A7217"/>
    <w:rPr>
      <w:szCs w:val="24"/>
    </w:rPr>
  </w:style>
  <w:style w:type="paragraph" w:customStyle="1" w:styleId="affc">
    <w:name w:val="Документ"/>
    <w:basedOn w:val="a"/>
    <w:link w:val="affb"/>
    <w:rsid w:val="002A7217"/>
    <w:pPr>
      <w:spacing w:line="360" w:lineRule="auto"/>
      <w:ind w:firstLine="709"/>
      <w:jc w:val="both"/>
    </w:pPr>
    <w:rPr>
      <w:rFonts w:asciiTheme="minorHAnsi" w:eastAsiaTheme="minorHAnsi" w:hAnsiTheme="minorHAnsi" w:cstheme="minorBidi"/>
      <w:sz w:val="22"/>
      <w:lang w:eastAsia="en-US"/>
    </w:rPr>
  </w:style>
  <w:style w:type="paragraph" w:customStyle="1" w:styleId="BodyText21">
    <w:name w:val="Body Text 21"/>
    <w:basedOn w:val="a"/>
    <w:rsid w:val="002A7217"/>
    <w:pPr>
      <w:widowControl w:val="0"/>
      <w:spacing w:line="-376" w:lineRule="auto"/>
      <w:jc w:val="center"/>
    </w:pPr>
    <w:rPr>
      <w:b/>
      <w:sz w:val="28"/>
      <w:szCs w:val="20"/>
    </w:rPr>
  </w:style>
  <w:style w:type="character" w:customStyle="1" w:styleId="12">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2A7217"/>
    <w:rPr>
      <w:rFonts w:ascii="Times New Roman" w:eastAsia="Times New Roman" w:hAnsi="Times New Roman" w:cs="Times New Roman"/>
      <w:sz w:val="28"/>
      <w:szCs w:val="28"/>
      <w:lang w:eastAsia="ru-RU"/>
    </w:rPr>
  </w:style>
  <w:style w:type="paragraph" w:customStyle="1" w:styleId="ConsPlusTitle">
    <w:name w:val="ConsPlusTitle"/>
    <w:uiPriority w:val="99"/>
    <w:rsid w:val="002A721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5">
    <w:name w:val="Основной текст 2 Знак"/>
    <w:link w:val="26"/>
    <w:rsid w:val="002A7217"/>
    <w:rPr>
      <w:rFonts w:ascii="Times New Roman" w:hAnsi="Times New Roman"/>
      <w:sz w:val="24"/>
      <w:szCs w:val="24"/>
    </w:rPr>
  </w:style>
  <w:style w:type="paragraph" w:customStyle="1" w:styleId="210">
    <w:name w:val="Основной текст 21"/>
    <w:basedOn w:val="a"/>
    <w:next w:val="26"/>
    <w:uiPriority w:val="99"/>
    <w:semiHidden/>
    <w:unhideWhenUsed/>
    <w:rsid w:val="002A7217"/>
    <w:pPr>
      <w:spacing w:after="120" w:line="480" w:lineRule="auto"/>
    </w:pPr>
    <w:rPr>
      <w:rFonts w:eastAsia="Calibri"/>
      <w:lang w:eastAsia="en-US"/>
    </w:rPr>
  </w:style>
  <w:style w:type="character" w:customStyle="1" w:styleId="211">
    <w:name w:val="Основной текст 2 Знак1"/>
    <w:uiPriority w:val="99"/>
    <w:semiHidden/>
    <w:rsid w:val="002A7217"/>
    <w:rPr>
      <w:rFonts w:ascii="Calibri" w:eastAsia="Times New Roman" w:hAnsi="Calibri" w:cs="Times New Roman"/>
      <w:sz w:val="24"/>
      <w:szCs w:val="24"/>
      <w:lang w:val="en-US" w:bidi="en-US"/>
    </w:rPr>
  </w:style>
  <w:style w:type="character" w:customStyle="1" w:styleId="ac">
    <w:name w:val="Абзац списка Знак"/>
    <w:aliases w:val="текст документа Знак"/>
    <w:link w:val="ab"/>
    <w:locked/>
    <w:rsid w:val="002A7217"/>
    <w:rPr>
      <w:rFonts w:ascii="Calibri" w:eastAsia="Calibri" w:hAnsi="Calibri" w:cs="Times New Roman"/>
      <w:sz w:val="20"/>
      <w:szCs w:val="20"/>
      <w:lang w:val="x-none" w:eastAsia="x-none"/>
    </w:rPr>
  </w:style>
  <w:style w:type="paragraph" w:customStyle="1" w:styleId="affd">
    <w:name w:val="подпись"/>
    <w:basedOn w:val="a"/>
    <w:rsid w:val="002A7217"/>
    <w:pPr>
      <w:overflowPunct w:val="0"/>
      <w:autoSpaceDE w:val="0"/>
      <w:autoSpaceDN w:val="0"/>
      <w:adjustRightInd w:val="0"/>
      <w:jc w:val="right"/>
      <w:textAlignment w:val="baseline"/>
    </w:pPr>
    <w:rPr>
      <w:rFonts w:eastAsia="Calibri"/>
      <w:sz w:val="28"/>
      <w:szCs w:val="28"/>
    </w:rPr>
  </w:style>
  <w:style w:type="paragraph" w:styleId="26">
    <w:name w:val="Body Text 2"/>
    <w:basedOn w:val="a"/>
    <w:link w:val="25"/>
    <w:rsid w:val="002A7217"/>
    <w:pPr>
      <w:spacing w:after="120" w:line="480" w:lineRule="auto"/>
    </w:pPr>
    <w:rPr>
      <w:rFonts w:eastAsiaTheme="minorHAnsi" w:cstheme="minorBidi"/>
      <w:lang w:eastAsia="en-US"/>
    </w:rPr>
  </w:style>
  <w:style w:type="character" w:customStyle="1" w:styleId="220">
    <w:name w:val="Основной текст 2 Знак2"/>
    <w:basedOn w:val="a0"/>
    <w:rsid w:val="002A7217"/>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A7217"/>
  </w:style>
  <w:style w:type="paragraph" w:customStyle="1" w:styleId="affe">
    <w:name w:val="Нормальный (таблица)"/>
    <w:basedOn w:val="a"/>
    <w:next w:val="a"/>
    <w:uiPriority w:val="99"/>
    <w:rsid w:val="002A7217"/>
    <w:pPr>
      <w:autoSpaceDE w:val="0"/>
      <w:autoSpaceDN w:val="0"/>
      <w:adjustRightInd w:val="0"/>
      <w:jc w:val="both"/>
    </w:pPr>
    <w:rPr>
      <w:rFonts w:ascii="Arial" w:eastAsia="Calibri" w:hAnsi="Arial" w:cs="Arial"/>
      <w:lang w:eastAsia="en-US"/>
    </w:rPr>
  </w:style>
  <w:style w:type="paragraph" w:customStyle="1" w:styleId="afff">
    <w:name w:val="Таблицы (моноширинный)"/>
    <w:basedOn w:val="a"/>
    <w:next w:val="a"/>
    <w:uiPriority w:val="99"/>
    <w:rsid w:val="002A7217"/>
    <w:pPr>
      <w:autoSpaceDE w:val="0"/>
      <w:autoSpaceDN w:val="0"/>
      <w:adjustRightInd w:val="0"/>
    </w:pPr>
    <w:rPr>
      <w:rFonts w:ascii="Courier New" w:eastAsia="Calibri" w:hAnsi="Courier New" w:cs="Courier New"/>
      <w:lang w:eastAsia="en-US"/>
    </w:rPr>
  </w:style>
  <w:style w:type="character" w:customStyle="1" w:styleId="afff0">
    <w:name w:val="Гипертекстовая ссылка"/>
    <w:uiPriority w:val="99"/>
    <w:rsid w:val="002A7217"/>
    <w:rPr>
      <w:color w:val="106BBE"/>
    </w:rPr>
  </w:style>
  <w:style w:type="paragraph" w:customStyle="1" w:styleId="afff1">
    <w:name w:val="Комментарий"/>
    <w:basedOn w:val="a"/>
    <w:next w:val="a"/>
    <w:uiPriority w:val="99"/>
    <w:rsid w:val="002A7217"/>
    <w:pPr>
      <w:autoSpaceDE w:val="0"/>
      <w:autoSpaceDN w:val="0"/>
      <w:adjustRightInd w:val="0"/>
      <w:spacing w:before="75"/>
      <w:ind w:left="170"/>
      <w:jc w:val="both"/>
    </w:pPr>
    <w:rPr>
      <w:rFonts w:ascii="Arial" w:eastAsia="Calibri" w:hAnsi="Arial" w:cs="Arial"/>
      <w:color w:val="353842"/>
      <w:shd w:val="clear" w:color="auto" w:fill="F0F0F0"/>
      <w:lang w:eastAsia="en-US"/>
    </w:rPr>
  </w:style>
  <w:style w:type="paragraph" w:customStyle="1" w:styleId="afff2">
    <w:name w:val="Информация об изменениях документа"/>
    <w:basedOn w:val="afff1"/>
    <w:next w:val="a"/>
    <w:uiPriority w:val="99"/>
    <w:rsid w:val="002A7217"/>
    <w:rPr>
      <w:i/>
      <w:iCs/>
    </w:rPr>
  </w:style>
  <w:style w:type="table" w:customStyle="1" w:styleId="13">
    <w:name w:val="Сетка таблицы1"/>
    <w:basedOn w:val="a1"/>
    <w:next w:val="ad"/>
    <w:uiPriority w:val="59"/>
    <w:rsid w:val="002A72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2A7217"/>
  </w:style>
  <w:style w:type="character" w:styleId="afff3">
    <w:name w:val="Hyperlink"/>
    <w:uiPriority w:val="99"/>
    <w:unhideWhenUsed/>
    <w:rsid w:val="002A7217"/>
    <w:rPr>
      <w:color w:val="0000FF"/>
      <w:u w:val="single"/>
    </w:rPr>
  </w:style>
  <w:style w:type="paragraph" w:customStyle="1" w:styleId="0">
    <w:name w:val="0Абзац"/>
    <w:basedOn w:val="afff4"/>
    <w:link w:val="00"/>
    <w:rsid w:val="002A7217"/>
    <w:pPr>
      <w:spacing w:after="120" w:line="240" w:lineRule="auto"/>
      <w:ind w:firstLine="709"/>
      <w:jc w:val="both"/>
    </w:pPr>
    <w:rPr>
      <w:color w:val="000000"/>
      <w:sz w:val="28"/>
      <w:szCs w:val="28"/>
      <w:lang w:val="x-none" w:eastAsia="ru-RU"/>
    </w:rPr>
  </w:style>
  <w:style w:type="character" w:customStyle="1" w:styleId="00">
    <w:name w:val="0Абзац Знак"/>
    <w:link w:val="0"/>
    <w:locked/>
    <w:rsid w:val="002A7217"/>
    <w:rPr>
      <w:rFonts w:ascii="Times New Roman" w:eastAsia="Calibri" w:hAnsi="Times New Roman" w:cs="Times New Roman"/>
      <w:color w:val="000000"/>
      <w:sz w:val="28"/>
      <w:szCs w:val="28"/>
      <w:lang w:val="x-none" w:eastAsia="ru-RU"/>
    </w:rPr>
  </w:style>
  <w:style w:type="paragraph" w:styleId="afff4">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iPriority w:val="99"/>
    <w:unhideWhenUsed/>
    <w:rsid w:val="002A7217"/>
    <w:pPr>
      <w:spacing w:after="200" w:line="276" w:lineRule="auto"/>
    </w:pPr>
    <w:rPr>
      <w:rFonts w:eastAsia="Calibri"/>
      <w:lang w:eastAsia="en-US"/>
    </w:rPr>
  </w:style>
  <w:style w:type="table" w:customStyle="1" w:styleId="28">
    <w:name w:val="Сетка таблицы2"/>
    <w:basedOn w:val="a1"/>
    <w:next w:val="ad"/>
    <w:uiPriority w:val="59"/>
    <w:rsid w:val="002A72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Основной текст (11)"/>
    <w:basedOn w:val="a"/>
    <w:link w:val="111"/>
    <w:uiPriority w:val="99"/>
    <w:rsid w:val="002A7217"/>
    <w:pPr>
      <w:widowControl w:val="0"/>
      <w:shd w:val="clear" w:color="auto" w:fill="FFFFFF"/>
      <w:spacing w:before="540" w:after="360" w:line="322" w:lineRule="exact"/>
      <w:jc w:val="both"/>
    </w:pPr>
    <w:rPr>
      <w:b/>
      <w:bCs/>
      <w:sz w:val="26"/>
      <w:szCs w:val="26"/>
      <w:lang w:val="x-none"/>
    </w:rPr>
  </w:style>
  <w:style w:type="character" w:customStyle="1" w:styleId="111">
    <w:name w:val="Основной текст (11)_"/>
    <w:link w:val="110"/>
    <w:uiPriority w:val="99"/>
    <w:locked/>
    <w:rsid w:val="002A7217"/>
    <w:rPr>
      <w:rFonts w:ascii="Times New Roman" w:eastAsia="Times New Roman" w:hAnsi="Times New Roman" w:cs="Times New Roman"/>
      <w:b/>
      <w:bCs/>
      <w:sz w:val="26"/>
      <w:szCs w:val="26"/>
      <w:shd w:val="clear" w:color="auto" w:fill="FFFFFF"/>
      <w:lang w:val="x-none" w:eastAsia="ru-RU"/>
    </w:rPr>
  </w:style>
  <w:style w:type="paragraph" w:customStyle="1" w:styleId="s3">
    <w:name w:val="s_3"/>
    <w:basedOn w:val="a"/>
    <w:rsid w:val="002A7217"/>
    <w:pPr>
      <w:spacing w:before="100" w:beforeAutospacing="1" w:after="100" w:afterAutospacing="1"/>
    </w:pPr>
  </w:style>
  <w:style w:type="numbering" w:customStyle="1" w:styleId="112">
    <w:name w:val="Нет списка11"/>
    <w:next w:val="a2"/>
    <w:uiPriority w:val="99"/>
    <w:semiHidden/>
    <w:unhideWhenUsed/>
    <w:rsid w:val="002A7217"/>
  </w:style>
  <w:style w:type="paragraph" w:customStyle="1" w:styleId="afff5">
    <w:name w:val="Абзац заключения"/>
    <w:basedOn w:val="a"/>
    <w:qFormat/>
    <w:rsid w:val="002A7217"/>
    <w:pPr>
      <w:widowControl w:val="0"/>
      <w:autoSpaceDE w:val="0"/>
      <w:autoSpaceDN w:val="0"/>
      <w:adjustRightInd w:val="0"/>
      <w:spacing w:after="120"/>
      <w:ind w:firstLine="709"/>
      <w:contextualSpacing/>
      <w:jc w:val="both"/>
    </w:pPr>
    <w:rPr>
      <w:szCs w:val="28"/>
    </w:rPr>
  </w:style>
  <w:style w:type="paragraph" w:customStyle="1" w:styleId="afff6">
    <w:name w:val="Прижатый влево"/>
    <w:basedOn w:val="a"/>
    <w:next w:val="a"/>
    <w:uiPriority w:val="99"/>
    <w:rsid w:val="002A7217"/>
    <w:pPr>
      <w:autoSpaceDE w:val="0"/>
      <w:autoSpaceDN w:val="0"/>
      <w:adjustRightInd w:val="0"/>
    </w:pPr>
    <w:rPr>
      <w:rFonts w:ascii="Arial" w:eastAsia="Calibri" w:hAnsi="Arial" w:cs="Arial"/>
      <w:lang w:eastAsia="en-US"/>
    </w:rPr>
  </w:style>
  <w:style w:type="paragraph" w:customStyle="1" w:styleId="NormalANX">
    <w:name w:val="NormalANX"/>
    <w:basedOn w:val="a"/>
    <w:rsid w:val="002A7217"/>
    <w:pPr>
      <w:spacing w:before="240" w:after="240" w:line="360" w:lineRule="auto"/>
      <w:ind w:firstLine="720"/>
      <w:jc w:val="both"/>
    </w:pPr>
    <w:rPr>
      <w:sz w:val="28"/>
      <w:szCs w:val="20"/>
    </w:rPr>
  </w:style>
  <w:style w:type="character" w:customStyle="1" w:styleId="14">
    <w:name w:val="Текст сноски Знак1"/>
    <w:uiPriority w:val="99"/>
    <w:semiHidden/>
    <w:rsid w:val="002A7217"/>
    <w:rPr>
      <w:rFonts w:ascii="Times New Roman" w:eastAsia="Times New Roman" w:hAnsi="Times New Roman" w:cs="Times New Roman"/>
      <w:sz w:val="20"/>
      <w:szCs w:val="20"/>
      <w:lang w:eastAsia="ru-RU"/>
    </w:rPr>
  </w:style>
  <w:style w:type="paragraph" w:customStyle="1" w:styleId="15">
    <w:name w:val="1"/>
    <w:basedOn w:val="a"/>
    <w:next w:val="a"/>
    <w:qFormat/>
    <w:rsid w:val="002A7217"/>
    <w:pPr>
      <w:spacing w:before="240" w:after="60"/>
      <w:jc w:val="center"/>
      <w:outlineLvl w:val="0"/>
    </w:pPr>
    <w:rPr>
      <w:rFonts w:ascii="Cambria" w:hAnsi="Cambria"/>
      <w:b/>
      <w:bCs/>
      <w:kern w:val="28"/>
      <w:sz w:val="32"/>
      <w:szCs w:val="32"/>
      <w:lang w:val="en-US" w:eastAsia="en-US" w:bidi="en-US"/>
    </w:rPr>
  </w:style>
  <w:style w:type="character" w:customStyle="1" w:styleId="ConsPlusNormal0">
    <w:name w:val="ConsPlusNormal Знак"/>
    <w:link w:val="ConsPlusNormal"/>
    <w:uiPriority w:val="99"/>
    <w:locked/>
    <w:rsid w:val="002A7217"/>
    <w:rPr>
      <w:rFonts w:ascii="Arial" w:eastAsia="Times New Roman" w:hAnsi="Arial" w:cs="Arial"/>
      <w:sz w:val="20"/>
      <w:szCs w:val="20"/>
      <w:lang w:eastAsia="ru-RU"/>
    </w:rPr>
  </w:style>
  <w:style w:type="character" w:customStyle="1" w:styleId="29">
    <w:name w:val="Основной текст (2)_"/>
    <w:link w:val="2a"/>
    <w:rsid w:val="002A7217"/>
    <w:rPr>
      <w:rFonts w:ascii="Times New Roman" w:eastAsia="Times New Roman" w:hAnsi="Times New Roman"/>
      <w:sz w:val="28"/>
      <w:szCs w:val="28"/>
      <w:shd w:val="clear" w:color="auto" w:fill="FFFFFF"/>
    </w:rPr>
  </w:style>
  <w:style w:type="character" w:customStyle="1" w:styleId="22pt">
    <w:name w:val="Основной текст (2) + Интервал 2 pt"/>
    <w:rsid w:val="002A7217"/>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a">
    <w:name w:val="Основной текст (2)"/>
    <w:basedOn w:val="a"/>
    <w:link w:val="29"/>
    <w:rsid w:val="002A7217"/>
    <w:pPr>
      <w:widowControl w:val="0"/>
      <w:shd w:val="clear" w:color="auto" w:fill="FFFFFF"/>
      <w:spacing w:before="360" w:after="360" w:line="0" w:lineRule="atLeast"/>
      <w:jc w:val="center"/>
    </w:pPr>
    <w:rPr>
      <w:rFonts w:cstheme="minorBidi"/>
      <w:sz w:val="28"/>
      <w:szCs w:val="28"/>
      <w:lang w:eastAsia="en-US"/>
    </w:rPr>
  </w:style>
  <w:style w:type="paragraph" w:customStyle="1" w:styleId="afff7">
    <w:name w:val="Основной Заключение"/>
    <w:basedOn w:val="a"/>
    <w:link w:val="afff8"/>
    <w:qFormat/>
    <w:rsid w:val="002A7217"/>
    <w:pPr>
      <w:spacing w:line="276" w:lineRule="auto"/>
      <w:ind w:firstLine="709"/>
      <w:jc w:val="both"/>
    </w:pPr>
    <w:rPr>
      <w:rFonts w:eastAsia="Calibri"/>
      <w:color w:val="2E74B5"/>
      <w:sz w:val="28"/>
      <w:szCs w:val="28"/>
      <w:lang w:val="x-none" w:eastAsia="x-none"/>
    </w:rPr>
  </w:style>
  <w:style w:type="character" w:customStyle="1" w:styleId="afff8">
    <w:name w:val="Основной Заключение Знак"/>
    <w:link w:val="afff7"/>
    <w:rsid w:val="002A7217"/>
    <w:rPr>
      <w:rFonts w:ascii="Times New Roman" w:eastAsia="Calibri" w:hAnsi="Times New Roman" w:cs="Times New Roman"/>
      <w:color w:val="2E74B5"/>
      <w:sz w:val="28"/>
      <w:szCs w:val="28"/>
      <w:lang w:val="x-none" w:eastAsia="x-none"/>
    </w:rPr>
  </w:style>
  <w:style w:type="character" w:styleId="afff9">
    <w:name w:val="FollowedHyperlink"/>
    <w:uiPriority w:val="99"/>
    <w:semiHidden/>
    <w:unhideWhenUsed/>
    <w:rsid w:val="002A7217"/>
    <w:rPr>
      <w:color w:val="800080"/>
      <w:u w:val="single"/>
    </w:rPr>
  </w:style>
  <w:style w:type="paragraph" w:customStyle="1" w:styleId="xl63">
    <w:name w:val="xl63"/>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64">
    <w:name w:val="xl64"/>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5">
    <w:name w:val="xl65"/>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70">
    <w:name w:val="xl70"/>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3">
    <w:name w:val="xl73"/>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6">
    <w:name w:val="xl76"/>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
    <w:rsid w:val="002A7217"/>
    <w:pPr>
      <w:spacing w:before="100" w:beforeAutospacing="1" w:after="100" w:afterAutospacing="1"/>
    </w:pPr>
    <w:rPr>
      <w:sz w:val="16"/>
      <w:szCs w:val="16"/>
    </w:rPr>
  </w:style>
  <w:style w:type="character" w:customStyle="1" w:styleId="16">
    <w:name w:val="Название Знак1"/>
    <w:uiPriority w:val="10"/>
    <w:rsid w:val="002A7217"/>
    <w:rPr>
      <w:rFonts w:ascii="Cambria" w:eastAsia="Times New Roman" w:hAnsi="Cambria" w:cs="Times New Roman"/>
      <w:color w:val="17365D"/>
      <w:spacing w:val="5"/>
      <w:kern w:val="28"/>
      <w:sz w:val="52"/>
      <w:szCs w:val="52"/>
      <w:lang w:eastAsia="ru-RU"/>
    </w:rPr>
  </w:style>
  <w:style w:type="character" w:customStyle="1" w:styleId="afffa">
    <w:name w:val="Заголовок Знак"/>
    <w:uiPriority w:val="10"/>
    <w:rsid w:val="002A7217"/>
    <w:rPr>
      <w:rFonts w:ascii="Cambria" w:eastAsia="Times New Roman" w:hAnsi="Cambria" w:cs="Times New Roman"/>
      <w:spacing w:val="-10"/>
      <w:kern w:val="28"/>
      <w:sz w:val="56"/>
      <w:szCs w:val="56"/>
      <w:lang w:val="en-US" w:bidi="en-US"/>
    </w:rPr>
  </w:style>
  <w:style w:type="character" w:customStyle="1" w:styleId="CharStyle13">
    <w:name w:val="Char Style 13"/>
    <w:link w:val="Style12"/>
    <w:uiPriority w:val="99"/>
    <w:locked/>
    <w:rsid w:val="002A7217"/>
    <w:rPr>
      <w:sz w:val="26"/>
      <w:szCs w:val="26"/>
      <w:shd w:val="clear" w:color="auto" w:fill="FFFFFF"/>
    </w:rPr>
  </w:style>
  <w:style w:type="paragraph" w:customStyle="1" w:styleId="Style12">
    <w:name w:val="Style 12"/>
    <w:basedOn w:val="a"/>
    <w:link w:val="CharStyle13"/>
    <w:uiPriority w:val="99"/>
    <w:rsid w:val="002A7217"/>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styleId="afffb">
    <w:name w:val="annotation reference"/>
    <w:uiPriority w:val="99"/>
    <w:semiHidden/>
    <w:unhideWhenUsed/>
    <w:rsid w:val="002A7217"/>
    <w:rPr>
      <w:sz w:val="16"/>
      <w:szCs w:val="16"/>
    </w:rPr>
  </w:style>
  <w:style w:type="paragraph" w:styleId="afffc">
    <w:name w:val="annotation text"/>
    <w:basedOn w:val="a"/>
    <w:link w:val="afffd"/>
    <w:uiPriority w:val="99"/>
    <w:semiHidden/>
    <w:unhideWhenUsed/>
    <w:rsid w:val="002A7217"/>
    <w:pPr>
      <w:overflowPunct w:val="0"/>
      <w:autoSpaceDE w:val="0"/>
      <w:autoSpaceDN w:val="0"/>
      <w:adjustRightInd w:val="0"/>
      <w:ind w:left="284" w:right="-284" w:firstLine="851"/>
      <w:jc w:val="both"/>
      <w:textAlignment w:val="baseline"/>
    </w:pPr>
    <w:rPr>
      <w:sz w:val="20"/>
      <w:szCs w:val="20"/>
      <w:lang w:val="x-none" w:eastAsia="x-none"/>
    </w:rPr>
  </w:style>
  <w:style w:type="character" w:customStyle="1" w:styleId="afffd">
    <w:name w:val="Текст примечания Знак"/>
    <w:basedOn w:val="a0"/>
    <w:link w:val="afffc"/>
    <w:uiPriority w:val="99"/>
    <w:semiHidden/>
    <w:rsid w:val="002A7217"/>
    <w:rPr>
      <w:rFonts w:ascii="Times New Roman" w:eastAsia="Times New Roman" w:hAnsi="Times New Roman" w:cs="Times New Roman"/>
      <w:sz w:val="20"/>
      <w:szCs w:val="20"/>
      <w:lang w:val="x-none" w:eastAsia="x-none"/>
    </w:rPr>
  </w:style>
  <w:style w:type="paragraph" w:styleId="afffe">
    <w:name w:val="annotation subject"/>
    <w:basedOn w:val="afffc"/>
    <w:next w:val="afffc"/>
    <w:link w:val="affff"/>
    <w:uiPriority w:val="99"/>
    <w:semiHidden/>
    <w:unhideWhenUsed/>
    <w:rsid w:val="002A7217"/>
    <w:rPr>
      <w:b/>
      <w:bCs/>
    </w:rPr>
  </w:style>
  <w:style w:type="character" w:customStyle="1" w:styleId="affff">
    <w:name w:val="Тема примечания Знак"/>
    <w:basedOn w:val="afffd"/>
    <w:link w:val="afffe"/>
    <w:uiPriority w:val="99"/>
    <w:semiHidden/>
    <w:rsid w:val="002A7217"/>
    <w:rPr>
      <w:rFonts w:ascii="Times New Roman" w:eastAsia="Times New Roman" w:hAnsi="Times New Roman" w:cs="Times New Roman"/>
      <w:b/>
      <w:bCs/>
      <w:sz w:val="20"/>
      <w:szCs w:val="20"/>
      <w:lang w:val="x-none" w:eastAsia="x-none"/>
    </w:rPr>
  </w:style>
  <w:style w:type="character" w:customStyle="1" w:styleId="Bodytext">
    <w:name w:val="Body text_"/>
    <w:rsid w:val="002A7217"/>
    <w:rPr>
      <w:rFonts w:eastAsia="Times New Roman"/>
      <w:color w:val="000000"/>
      <w:sz w:val="27"/>
      <w:szCs w:val="27"/>
    </w:rPr>
  </w:style>
  <w:style w:type="paragraph" w:customStyle="1" w:styleId="affff0">
    <w:name w:val="Нормальный"/>
    <w:basedOn w:val="a"/>
    <w:rsid w:val="002A7217"/>
    <w:rPr>
      <w:sz w:val="28"/>
      <w:szCs w:val="28"/>
    </w:rPr>
  </w:style>
  <w:style w:type="character" w:customStyle="1" w:styleId="infovalue">
    <w:name w:val="infovalue"/>
    <w:basedOn w:val="a0"/>
    <w:rsid w:val="002A7217"/>
  </w:style>
  <w:style w:type="character" w:customStyle="1" w:styleId="FontStyle47">
    <w:name w:val="Font Style47"/>
    <w:uiPriority w:val="99"/>
    <w:rsid w:val="002A7217"/>
    <w:rPr>
      <w:rFonts w:ascii="Times New Roman" w:hAnsi="Times New Roman" w:cs="Times New Roman"/>
      <w:b/>
      <w:bCs/>
      <w:sz w:val="18"/>
      <w:szCs w:val="18"/>
    </w:rPr>
  </w:style>
  <w:style w:type="character" w:customStyle="1" w:styleId="ng-scope">
    <w:name w:val="ng-scope"/>
    <w:rsid w:val="002A7217"/>
  </w:style>
  <w:style w:type="character" w:customStyle="1" w:styleId="ng-binding">
    <w:name w:val="ng-binding"/>
    <w:rsid w:val="002A7217"/>
  </w:style>
  <w:style w:type="character" w:customStyle="1" w:styleId="affff1">
    <w:name w:val="Цветовое выделение"/>
    <w:uiPriority w:val="99"/>
    <w:rsid w:val="002A7217"/>
    <w:rPr>
      <w:b/>
      <w:bCs/>
      <w:color w:val="26282F"/>
    </w:rPr>
  </w:style>
  <w:style w:type="paragraph" w:customStyle="1" w:styleId="s1">
    <w:name w:val="s_1"/>
    <w:basedOn w:val="a"/>
    <w:rsid w:val="002A7217"/>
    <w:pPr>
      <w:spacing w:before="100" w:beforeAutospacing="1" w:after="100" w:afterAutospacing="1"/>
    </w:pPr>
  </w:style>
  <w:style w:type="table" w:customStyle="1" w:styleId="34">
    <w:name w:val="Сетка таблицы3"/>
    <w:basedOn w:val="a1"/>
    <w:next w:val="ad"/>
    <w:uiPriority w:val="59"/>
    <w:rsid w:val="002A721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2A7217"/>
    <w:rPr>
      <w:rFonts w:ascii="HiddenHorzOCl" w:hAnsi="HiddenHorzOCl"/>
      <w:color w:val="auto"/>
    </w:rPr>
  </w:style>
  <w:style w:type="paragraph" w:customStyle="1" w:styleId="CM28">
    <w:name w:val="CM28"/>
    <w:basedOn w:val="Default"/>
    <w:next w:val="Default"/>
    <w:uiPriority w:val="99"/>
    <w:rsid w:val="002A7217"/>
    <w:rPr>
      <w:rFonts w:ascii="HiddenHorzOCl" w:hAnsi="HiddenHorzOCl"/>
      <w:color w:val="auto"/>
    </w:rPr>
  </w:style>
  <w:style w:type="paragraph" w:customStyle="1" w:styleId="CM4">
    <w:name w:val="CM4"/>
    <w:basedOn w:val="Default"/>
    <w:next w:val="Default"/>
    <w:uiPriority w:val="99"/>
    <w:rsid w:val="002A7217"/>
    <w:pPr>
      <w:spacing w:line="486" w:lineRule="atLeast"/>
    </w:pPr>
    <w:rPr>
      <w:color w:val="auto"/>
    </w:rPr>
  </w:style>
  <w:style w:type="paragraph" w:customStyle="1" w:styleId="CM5">
    <w:name w:val="CM5"/>
    <w:basedOn w:val="Default"/>
    <w:next w:val="Default"/>
    <w:uiPriority w:val="99"/>
    <w:rsid w:val="002A7217"/>
    <w:rPr>
      <w:color w:val="auto"/>
    </w:rPr>
  </w:style>
  <w:style w:type="paragraph" w:customStyle="1" w:styleId="pboth">
    <w:name w:val="pboth"/>
    <w:basedOn w:val="a"/>
    <w:rsid w:val="002A721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2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A7217"/>
    <w:pPr>
      <w:keepNext/>
      <w:spacing w:before="240" w:after="60"/>
      <w:outlineLvl w:val="0"/>
    </w:pPr>
    <w:rPr>
      <w:rFonts w:ascii="Cambria" w:hAnsi="Cambria"/>
      <w:b/>
      <w:bCs/>
      <w:kern w:val="32"/>
      <w:sz w:val="32"/>
      <w:szCs w:val="32"/>
      <w:lang w:val="en-US" w:eastAsia="x-none" w:bidi="en-US"/>
    </w:rPr>
  </w:style>
  <w:style w:type="paragraph" w:styleId="2">
    <w:name w:val="heading 2"/>
    <w:basedOn w:val="a"/>
    <w:next w:val="a"/>
    <w:link w:val="20"/>
    <w:uiPriority w:val="9"/>
    <w:qFormat/>
    <w:rsid w:val="002A7217"/>
    <w:pPr>
      <w:keepNext/>
      <w:spacing w:before="240" w:after="60"/>
      <w:outlineLvl w:val="1"/>
    </w:pPr>
    <w:rPr>
      <w:rFonts w:ascii="Cambria" w:hAnsi="Cambria"/>
      <w:b/>
      <w:bCs/>
      <w:i/>
      <w:iCs/>
      <w:sz w:val="28"/>
      <w:szCs w:val="28"/>
      <w:lang w:val="en-US" w:eastAsia="x-none" w:bidi="en-US"/>
    </w:rPr>
  </w:style>
  <w:style w:type="paragraph" w:styleId="3">
    <w:name w:val="heading 3"/>
    <w:basedOn w:val="a"/>
    <w:link w:val="30"/>
    <w:unhideWhenUsed/>
    <w:qFormat/>
    <w:rsid w:val="002A7217"/>
    <w:pPr>
      <w:overflowPunct w:val="0"/>
      <w:autoSpaceDE w:val="0"/>
      <w:autoSpaceDN w:val="0"/>
      <w:adjustRightInd w:val="0"/>
      <w:ind w:left="284" w:right="-284"/>
      <w:jc w:val="center"/>
      <w:outlineLvl w:val="2"/>
    </w:pPr>
    <w:rPr>
      <w:b/>
      <w:bCs/>
      <w:sz w:val="28"/>
      <w:szCs w:val="28"/>
      <w:lang w:val="x-none"/>
    </w:rPr>
  </w:style>
  <w:style w:type="paragraph" w:styleId="4">
    <w:name w:val="heading 4"/>
    <w:basedOn w:val="a"/>
    <w:next w:val="a"/>
    <w:link w:val="40"/>
    <w:uiPriority w:val="9"/>
    <w:qFormat/>
    <w:rsid w:val="002A7217"/>
    <w:pPr>
      <w:keepNext/>
      <w:spacing w:before="240" w:after="60"/>
      <w:outlineLvl w:val="3"/>
    </w:pPr>
    <w:rPr>
      <w:rFonts w:ascii="Calibri" w:hAnsi="Calibri"/>
      <w:b/>
      <w:bCs/>
      <w:sz w:val="28"/>
      <w:szCs w:val="28"/>
      <w:lang w:val="en-US" w:eastAsia="x-none" w:bidi="en-US"/>
    </w:rPr>
  </w:style>
  <w:style w:type="paragraph" w:styleId="5">
    <w:name w:val="heading 5"/>
    <w:basedOn w:val="a"/>
    <w:next w:val="a"/>
    <w:link w:val="50"/>
    <w:uiPriority w:val="9"/>
    <w:qFormat/>
    <w:rsid w:val="002A7217"/>
    <w:pPr>
      <w:spacing w:before="240" w:after="60"/>
      <w:outlineLvl w:val="4"/>
    </w:pPr>
    <w:rPr>
      <w:rFonts w:ascii="Calibri" w:hAnsi="Calibri"/>
      <w:b/>
      <w:bCs/>
      <w:i/>
      <w:iCs/>
      <w:sz w:val="26"/>
      <w:szCs w:val="26"/>
      <w:lang w:val="en-US" w:eastAsia="x-none" w:bidi="en-US"/>
    </w:rPr>
  </w:style>
  <w:style w:type="paragraph" w:styleId="6">
    <w:name w:val="heading 6"/>
    <w:basedOn w:val="a"/>
    <w:next w:val="a"/>
    <w:link w:val="60"/>
    <w:uiPriority w:val="9"/>
    <w:qFormat/>
    <w:rsid w:val="002A7217"/>
    <w:pPr>
      <w:spacing w:before="240" w:after="60"/>
      <w:outlineLvl w:val="5"/>
    </w:pPr>
    <w:rPr>
      <w:rFonts w:ascii="Calibri" w:hAnsi="Calibri"/>
      <w:b/>
      <w:bCs/>
      <w:sz w:val="20"/>
      <w:szCs w:val="20"/>
      <w:lang w:val="en-US" w:eastAsia="x-none" w:bidi="en-US"/>
    </w:rPr>
  </w:style>
  <w:style w:type="paragraph" w:styleId="7">
    <w:name w:val="heading 7"/>
    <w:basedOn w:val="a"/>
    <w:next w:val="a"/>
    <w:link w:val="70"/>
    <w:uiPriority w:val="9"/>
    <w:qFormat/>
    <w:rsid w:val="002A7217"/>
    <w:pPr>
      <w:spacing w:before="240" w:after="60"/>
      <w:outlineLvl w:val="6"/>
    </w:pPr>
    <w:rPr>
      <w:rFonts w:ascii="Calibri" w:hAnsi="Calibri"/>
      <w:lang w:val="en-US" w:eastAsia="x-none" w:bidi="en-US"/>
    </w:rPr>
  </w:style>
  <w:style w:type="paragraph" w:styleId="8">
    <w:name w:val="heading 8"/>
    <w:basedOn w:val="a"/>
    <w:next w:val="a"/>
    <w:link w:val="80"/>
    <w:uiPriority w:val="9"/>
    <w:qFormat/>
    <w:rsid w:val="002A7217"/>
    <w:pPr>
      <w:spacing w:before="240" w:after="60"/>
      <w:outlineLvl w:val="7"/>
    </w:pPr>
    <w:rPr>
      <w:rFonts w:ascii="Calibri" w:hAnsi="Calibri"/>
      <w:i/>
      <w:iCs/>
      <w:lang w:val="en-US" w:eastAsia="x-none" w:bidi="en-US"/>
    </w:rPr>
  </w:style>
  <w:style w:type="paragraph" w:styleId="9">
    <w:name w:val="heading 9"/>
    <w:basedOn w:val="a"/>
    <w:next w:val="a"/>
    <w:link w:val="90"/>
    <w:uiPriority w:val="9"/>
    <w:qFormat/>
    <w:rsid w:val="002A7217"/>
    <w:pPr>
      <w:spacing w:before="240" w:after="60"/>
      <w:outlineLvl w:val="8"/>
    </w:pPr>
    <w:rPr>
      <w:rFonts w:ascii="Cambria" w:hAnsi="Cambria"/>
      <w:sz w:val="20"/>
      <w:szCs w:val="20"/>
      <w:lang w:val="en-US" w:eastAsia="x-none"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217"/>
    <w:rPr>
      <w:rFonts w:ascii="Cambria" w:eastAsia="Times New Roman" w:hAnsi="Cambria" w:cs="Times New Roman"/>
      <w:b/>
      <w:bCs/>
      <w:kern w:val="32"/>
      <w:sz w:val="32"/>
      <w:szCs w:val="32"/>
      <w:lang w:val="en-US" w:eastAsia="x-none" w:bidi="en-US"/>
    </w:rPr>
  </w:style>
  <w:style w:type="character" w:customStyle="1" w:styleId="20">
    <w:name w:val="Заголовок 2 Знак"/>
    <w:basedOn w:val="a0"/>
    <w:link w:val="2"/>
    <w:uiPriority w:val="9"/>
    <w:rsid w:val="002A7217"/>
    <w:rPr>
      <w:rFonts w:ascii="Cambria" w:eastAsia="Times New Roman" w:hAnsi="Cambria" w:cs="Times New Roman"/>
      <w:b/>
      <w:bCs/>
      <w:i/>
      <w:iCs/>
      <w:sz w:val="28"/>
      <w:szCs w:val="28"/>
      <w:lang w:val="en-US" w:eastAsia="x-none" w:bidi="en-US"/>
    </w:rPr>
  </w:style>
  <w:style w:type="character" w:customStyle="1" w:styleId="30">
    <w:name w:val="Заголовок 3 Знак"/>
    <w:basedOn w:val="a0"/>
    <w:link w:val="3"/>
    <w:rsid w:val="002A7217"/>
    <w:rPr>
      <w:rFonts w:ascii="Times New Roman" w:eastAsia="Times New Roman" w:hAnsi="Times New Roman" w:cs="Times New Roman"/>
      <w:b/>
      <w:bCs/>
      <w:sz w:val="28"/>
      <w:szCs w:val="28"/>
      <w:lang w:val="x-none" w:eastAsia="ru-RU"/>
    </w:rPr>
  </w:style>
  <w:style w:type="character" w:customStyle="1" w:styleId="40">
    <w:name w:val="Заголовок 4 Знак"/>
    <w:basedOn w:val="a0"/>
    <w:link w:val="4"/>
    <w:uiPriority w:val="9"/>
    <w:rsid w:val="002A7217"/>
    <w:rPr>
      <w:rFonts w:ascii="Calibri" w:eastAsia="Times New Roman" w:hAnsi="Calibri" w:cs="Times New Roman"/>
      <w:b/>
      <w:bCs/>
      <w:sz w:val="28"/>
      <w:szCs w:val="28"/>
      <w:lang w:val="en-US" w:eastAsia="x-none" w:bidi="en-US"/>
    </w:rPr>
  </w:style>
  <w:style w:type="character" w:customStyle="1" w:styleId="50">
    <w:name w:val="Заголовок 5 Знак"/>
    <w:basedOn w:val="a0"/>
    <w:link w:val="5"/>
    <w:uiPriority w:val="9"/>
    <w:rsid w:val="002A7217"/>
    <w:rPr>
      <w:rFonts w:ascii="Calibri" w:eastAsia="Times New Roman" w:hAnsi="Calibri" w:cs="Times New Roman"/>
      <w:b/>
      <w:bCs/>
      <w:i/>
      <w:iCs/>
      <w:sz w:val="26"/>
      <w:szCs w:val="26"/>
      <w:lang w:val="en-US" w:eastAsia="x-none" w:bidi="en-US"/>
    </w:rPr>
  </w:style>
  <w:style w:type="character" w:customStyle="1" w:styleId="60">
    <w:name w:val="Заголовок 6 Знак"/>
    <w:basedOn w:val="a0"/>
    <w:link w:val="6"/>
    <w:uiPriority w:val="9"/>
    <w:rsid w:val="002A7217"/>
    <w:rPr>
      <w:rFonts w:ascii="Calibri" w:eastAsia="Times New Roman" w:hAnsi="Calibri" w:cs="Times New Roman"/>
      <w:b/>
      <w:bCs/>
      <w:sz w:val="20"/>
      <w:szCs w:val="20"/>
      <w:lang w:val="en-US" w:eastAsia="x-none" w:bidi="en-US"/>
    </w:rPr>
  </w:style>
  <w:style w:type="character" w:customStyle="1" w:styleId="70">
    <w:name w:val="Заголовок 7 Знак"/>
    <w:basedOn w:val="a0"/>
    <w:link w:val="7"/>
    <w:uiPriority w:val="9"/>
    <w:rsid w:val="002A7217"/>
    <w:rPr>
      <w:rFonts w:ascii="Calibri" w:eastAsia="Times New Roman" w:hAnsi="Calibri" w:cs="Times New Roman"/>
      <w:sz w:val="24"/>
      <w:szCs w:val="24"/>
      <w:lang w:val="en-US" w:eastAsia="x-none" w:bidi="en-US"/>
    </w:rPr>
  </w:style>
  <w:style w:type="character" w:customStyle="1" w:styleId="80">
    <w:name w:val="Заголовок 8 Знак"/>
    <w:basedOn w:val="a0"/>
    <w:link w:val="8"/>
    <w:uiPriority w:val="9"/>
    <w:rsid w:val="002A7217"/>
    <w:rPr>
      <w:rFonts w:ascii="Calibri" w:eastAsia="Times New Roman" w:hAnsi="Calibri" w:cs="Times New Roman"/>
      <w:i/>
      <w:iCs/>
      <w:sz w:val="24"/>
      <w:szCs w:val="24"/>
      <w:lang w:val="en-US" w:eastAsia="x-none" w:bidi="en-US"/>
    </w:rPr>
  </w:style>
  <w:style w:type="character" w:customStyle="1" w:styleId="90">
    <w:name w:val="Заголовок 9 Знак"/>
    <w:basedOn w:val="a0"/>
    <w:link w:val="9"/>
    <w:uiPriority w:val="9"/>
    <w:rsid w:val="002A7217"/>
    <w:rPr>
      <w:rFonts w:ascii="Cambria" w:eastAsia="Times New Roman" w:hAnsi="Cambria" w:cs="Times New Roman"/>
      <w:sz w:val="20"/>
      <w:szCs w:val="20"/>
      <w:lang w:val="en-US" w:eastAsia="x-none" w:bidi="en-US"/>
    </w:rPr>
  </w:style>
  <w:style w:type="paragraph" w:styleId="a3">
    <w:name w:val="header"/>
    <w:basedOn w:val="a"/>
    <w:link w:val="a4"/>
    <w:uiPriority w:val="99"/>
    <w:rsid w:val="002A7217"/>
    <w:pPr>
      <w:tabs>
        <w:tab w:val="center" w:pos="4677"/>
        <w:tab w:val="right" w:pos="9355"/>
      </w:tabs>
    </w:pPr>
    <w:rPr>
      <w:lang w:val="x-none"/>
    </w:rPr>
  </w:style>
  <w:style w:type="character" w:customStyle="1" w:styleId="a4">
    <w:name w:val="Верхний колонтитул Знак"/>
    <w:basedOn w:val="a0"/>
    <w:link w:val="a3"/>
    <w:uiPriority w:val="99"/>
    <w:rsid w:val="002A7217"/>
    <w:rPr>
      <w:rFonts w:ascii="Times New Roman" w:eastAsia="Times New Roman" w:hAnsi="Times New Roman" w:cs="Times New Roman"/>
      <w:sz w:val="24"/>
      <w:szCs w:val="24"/>
      <w:lang w:val="x-none" w:eastAsia="ru-RU"/>
    </w:rPr>
  </w:style>
  <w:style w:type="character" w:styleId="a5">
    <w:name w:val="page number"/>
    <w:rsid w:val="002A7217"/>
    <w:rPr>
      <w:rFonts w:cs="Times New Roman"/>
    </w:rPr>
  </w:style>
  <w:style w:type="paragraph" w:styleId="a6">
    <w:name w:val="Body Text Indent"/>
    <w:aliases w:val="Основной текст 1,Нумерованный список !!,Надин стиль,Основной текст без отступа"/>
    <w:basedOn w:val="a"/>
    <w:link w:val="a7"/>
    <w:rsid w:val="002A7217"/>
    <w:pPr>
      <w:spacing w:line="360" w:lineRule="auto"/>
      <w:ind w:firstLine="360"/>
      <w:jc w:val="both"/>
    </w:pPr>
    <w:rPr>
      <w:lang w:val="x-none"/>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2A7217"/>
    <w:rPr>
      <w:rFonts w:ascii="Times New Roman" w:eastAsia="Times New Roman" w:hAnsi="Times New Roman" w:cs="Times New Roman"/>
      <w:sz w:val="24"/>
      <w:szCs w:val="24"/>
      <w:lang w:val="x-none" w:eastAsia="ru-RU"/>
    </w:rPr>
  </w:style>
  <w:style w:type="paragraph" w:styleId="a8">
    <w:name w:val="Balloon Text"/>
    <w:basedOn w:val="a"/>
    <w:link w:val="a9"/>
    <w:uiPriority w:val="99"/>
    <w:rsid w:val="002A7217"/>
    <w:rPr>
      <w:rFonts w:ascii="Tahoma" w:hAnsi="Tahoma"/>
      <w:sz w:val="16"/>
      <w:szCs w:val="16"/>
      <w:lang w:val="x-none" w:eastAsia="x-none"/>
    </w:rPr>
  </w:style>
  <w:style w:type="character" w:customStyle="1" w:styleId="a9">
    <w:name w:val="Текст выноски Знак"/>
    <w:basedOn w:val="a0"/>
    <w:link w:val="a8"/>
    <w:uiPriority w:val="99"/>
    <w:rsid w:val="002A7217"/>
    <w:rPr>
      <w:rFonts w:ascii="Tahoma" w:eastAsia="Times New Roman" w:hAnsi="Tahoma" w:cs="Times New Roman"/>
      <w:sz w:val="16"/>
      <w:szCs w:val="16"/>
      <w:lang w:val="x-none" w:eastAsia="x-none"/>
    </w:rPr>
  </w:style>
  <w:style w:type="paragraph" w:customStyle="1" w:styleId="aa">
    <w:name w:val="адрес"/>
    <w:basedOn w:val="a"/>
    <w:rsid w:val="002A7217"/>
    <w:pPr>
      <w:overflowPunct w:val="0"/>
      <w:autoSpaceDE w:val="0"/>
      <w:autoSpaceDN w:val="0"/>
      <w:adjustRightInd w:val="0"/>
      <w:jc w:val="center"/>
    </w:pPr>
    <w:rPr>
      <w:sz w:val="28"/>
      <w:szCs w:val="28"/>
    </w:rPr>
  </w:style>
  <w:style w:type="paragraph" w:styleId="ab">
    <w:name w:val="List Paragraph"/>
    <w:aliases w:val="текст документа"/>
    <w:basedOn w:val="a"/>
    <w:link w:val="ac"/>
    <w:qFormat/>
    <w:rsid w:val="002A7217"/>
    <w:pPr>
      <w:spacing w:after="200" w:line="276" w:lineRule="auto"/>
      <w:ind w:left="720"/>
      <w:contextualSpacing/>
    </w:pPr>
    <w:rPr>
      <w:rFonts w:ascii="Calibri" w:eastAsia="Calibri" w:hAnsi="Calibri"/>
      <w:sz w:val="20"/>
      <w:szCs w:val="20"/>
      <w:lang w:val="x-none" w:eastAsia="x-none"/>
    </w:rPr>
  </w:style>
  <w:style w:type="numbering" w:customStyle="1" w:styleId="11">
    <w:name w:val="Нет списка1"/>
    <w:next w:val="a2"/>
    <w:uiPriority w:val="99"/>
    <w:semiHidden/>
    <w:unhideWhenUsed/>
    <w:rsid w:val="002A7217"/>
  </w:style>
  <w:style w:type="table" w:styleId="ad">
    <w:name w:val="Table Grid"/>
    <w:basedOn w:val="a1"/>
    <w:uiPriority w:val="59"/>
    <w:rsid w:val="002A721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er"/>
    <w:basedOn w:val="a"/>
    <w:link w:val="af"/>
    <w:uiPriority w:val="99"/>
    <w:unhideWhenUsed/>
    <w:rsid w:val="002A7217"/>
    <w:pPr>
      <w:tabs>
        <w:tab w:val="center" w:pos="4677"/>
        <w:tab w:val="right" w:pos="9355"/>
      </w:tabs>
    </w:pPr>
    <w:rPr>
      <w:rFonts w:ascii="Calibri" w:hAnsi="Calibri"/>
      <w:lang w:val="en-US" w:eastAsia="x-none" w:bidi="en-US"/>
    </w:rPr>
  </w:style>
  <w:style w:type="character" w:customStyle="1" w:styleId="af">
    <w:name w:val="Нижний колонтитул Знак"/>
    <w:basedOn w:val="a0"/>
    <w:link w:val="ae"/>
    <w:uiPriority w:val="99"/>
    <w:rsid w:val="002A7217"/>
    <w:rPr>
      <w:rFonts w:ascii="Calibri" w:eastAsia="Times New Roman" w:hAnsi="Calibri" w:cs="Times New Roman"/>
      <w:sz w:val="24"/>
      <w:szCs w:val="24"/>
      <w:lang w:val="en-US" w:eastAsia="x-none" w:bidi="en-US"/>
    </w:rPr>
  </w:style>
  <w:style w:type="paragraph" w:customStyle="1" w:styleId="af0">
    <w:name w:val="Знак Знак Знак"/>
    <w:basedOn w:val="a"/>
    <w:rsid w:val="002A7217"/>
    <w:pPr>
      <w:spacing w:after="160" w:line="240" w:lineRule="exact"/>
    </w:pPr>
    <w:rPr>
      <w:rFonts w:ascii="Verdana" w:hAnsi="Verdana"/>
      <w:sz w:val="20"/>
      <w:szCs w:val="20"/>
      <w:lang w:val="en-US" w:eastAsia="en-US" w:bidi="en-US"/>
    </w:rPr>
  </w:style>
  <w:style w:type="paragraph" w:styleId="af1">
    <w:name w:val="No Spacing"/>
    <w:basedOn w:val="a"/>
    <w:uiPriority w:val="1"/>
    <w:qFormat/>
    <w:rsid w:val="002A7217"/>
    <w:rPr>
      <w:rFonts w:ascii="Calibri" w:hAnsi="Calibri"/>
      <w:szCs w:val="32"/>
      <w:lang w:val="en-US" w:eastAsia="en-US" w:bidi="en-US"/>
    </w:rPr>
  </w:style>
  <w:style w:type="paragraph" w:styleId="af2">
    <w:name w:val="Title"/>
    <w:basedOn w:val="a"/>
    <w:next w:val="a"/>
    <w:link w:val="af3"/>
    <w:qFormat/>
    <w:rsid w:val="002A7217"/>
    <w:pPr>
      <w:spacing w:before="240" w:after="60"/>
      <w:jc w:val="center"/>
      <w:outlineLvl w:val="0"/>
    </w:pPr>
    <w:rPr>
      <w:rFonts w:ascii="Cambria" w:hAnsi="Cambria"/>
      <w:b/>
      <w:bCs/>
      <w:kern w:val="28"/>
      <w:sz w:val="32"/>
      <w:szCs w:val="32"/>
      <w:lang w:val="en-US" w:eastAsia="x-none" w:bidi="en-US"/>
    </w:rPr>
  </w:style>
  <w:style w:type="character" w:customStyle="1" w:styleId="af3">
    <w:name w:val="Название Знак"/>
    <w:basedOn w:val="a0"/>
    <w:link w:val="af2"/>
    <w:rsid w:val="002A7217"/>
    <w:rPr>
      <w:rFonts w:ascii="Cambria" w:eastAsia="Times New Roman" w:hAnsi="Cambria" w:cs="Times New Roman"/>
      <w:b/>
      <w:bCs/>
      <w:kern w:val="28"/>
      <w:sz w:val="32"/>
      <w:szCs w:val="32"/>
      <w:lang w:val="en-US" w:eastAsia="x-none" w:bidi="en-US"/>
    </w:rPr>
  </w:style>
  <w:style w:type="paragraph" w:styleId="af4">
    <w:name w:val="Subtitle"/>
    <w:basedOn w:val="a"/>
    <w:next w:val="a"/>
    <w:link w:val="af5"/>
    <w:uiPriority w:val="11"/>
    <w:qFormat/>
    <w:rsid w:val="002A7217"/>
    <w:pPr>
      <w:spacing w:after="60"/>
      <w:jc w:val="center"/>
      <w:outlineLvl w:val="1"/>
    </w:pPr>
    <w:rPr>
      <w:rFonts w:ascii="Cambria" w:hAnsi="Cambria"/>
      <w:lang w:val="en-US" w:eastAsia="x-none" w:bidi="en-US"/>
    </w:rPr>
  </w:style>
  <w:style w:type="character" w:customStyle="1" w:styleId="af5">
    <w:name w:val="Подзаголовок Знак"/>
    <w:basedOn w:val="a0"/>
    <w:link w:val="af4"/>
    <w:uiPriority w:val="11"/>
    <w:rsid w:val="002A7217"/>
    <w:rPr>
      <w:rFonts w:ascii="Cambria" w:eastAsia="Times New Roman" w:hAnsi="Cambria" w:cs="Times New Roman"/>
      <w:sz w:val="24"/>
      <w:szCs w:val="24"/>
      <w:lang w:val="en-US" w:eastAsia="x-none" w:bidi="en-US"/>
    </w:rPr>
  </w:style>
  <w:style w:type="character" w:styleId="af6">
    <w:name w:val="Strong"/>
    <w:uiPriority w:val="22"/>
    <w:qFormat/>
    <w:rsid w:val="002A7217"/>
    <w:rPr>
      <w:b/>
      <w:bCs/>
    </w:rPr>
  </w:style>
  <w:style w:type="character" w:styleId="af7">
    <w:name w:val="Emphasis"/>
    <w:uiPriority w:val="20"/>
    <w:qFormat/>
    <w:rsid w:val="002A7217"/>
    <w:rPr>
      <w:rFonts w:ascii="Calibri" w:hAnsi="Calibri"/>
      <w:b/>
      <w:i/>
      <w:iCs/>
    </w:rPr>
  </w:style>
  <w:style w:type="paragraph" w:styleId="21">
    <w:name w:val="Quote"/>
    <w:basedOn w:val="a"/>
    <w:next w:val="a"/>
    <w:link w:val="22"/>
    <w:uiPriority w:val="29"/>
    <w:qFormat/>
    <w:rsid w:val="002A7217"/>
    <w:rPr>
      <w:rFonts w:ascii="Calibri" w:hAnsi="Calibri"/>
      <w:i/>
      <w:lang w:val="en-US" w:eastAsia="x-none" w:bidi="en-US"/>
    </w:rPr>
  </w:style>
  <w:style w:type="character" w:customStyle="1" w:styleId="22">
    <w:name w:val="Цитата 2 Знак"/>
    <w:basedOn w:val="a0"/>
    <w:link w:val="21"/>
    <w:uiPriority w:val="29"/>
    <w:rsid w:val="002A7217"/>
    <w:rPr>
      <w:rFonts w:ascii="Calibri" w:eastAsia="Times New Roman" w:hAnsi="Calibri" w:cs="Times New Roman"/>
      <w:i/>
      <w:sz w:val="24"/>
      <w:szCs w:val="24"/>
      <w:lang w:val="en-US" w:eastAsia="x-none" w:bidi="en-US"/>
    </w:rPr>
  </w:style>
  <w:style w:type="paragraph" w:styleId="af8">
    <w:name w:val="Intense Quote"/>
    <w:basedOn w:val="a"/>
    <w:next w:val="a"/>
    <w:link w:val="af9"/>
    <w:uiPriority w:val="30"/>
    <w:qFormat/>
    <w:rsid w:val="002A7217"/>
    <w:pPr>
      <w:ind w:left="720" w:right="720"/>
    </w:pPr>
    <w:rPr>
      <w:rFonts w:ascii="Calibri" w:hAnsi="Calibri"/>
      <w:b/>
      <w:i/>
      <w:szCs w:val="20"/>
      <w:lang w:val="en-US" w:eastAsia="x-none" w:bidi="en-US"/>
    </w:rPr>
  </w:style>
  <w:style w:type="character" w:customStyle="1" w:styleId="af9">
    <w:name w:val="Выделенная цитата Знак"/>
    <w:basedOn w:val="a0"/>
    <w:link w:val="af8"/>
    <w:uiPriority w:val="30"/>
    <w:rsid w:val="002A7217"/>
    <w:rPr>
      <w:rFonts w:ascii="Calibri" w:eastAsia="Times New Roman" w:hAnsi="Calibri" w:cs="Times New Roman"/>
      <w:b/>
      <w:i/>
      <w:sz w:val="24"/>
      <w:szCs w:val="20"/>
      <w:lang w:val="en-US" w:eastAsia="x-none" w:bidi="en-US"/>
    </w:rPr>
  </w:style>
  <w:style w:type="character" w:styleId="afa">
    <w:name w:val="Subtle Emphasis"/>
    <w:uiPriority w:val="19"/>
    <w:qFormat/>
    <w:rsid w:val="002A7217"/>
    <w:rPr>
      <w:i/>
      <w:color w:val="5A5A5A"/>
    </w:rPr>
  </w:style>
  <w:style w:type="character" w:styleId="afb">
    <w:name w:val="Intense Emphasis"/>
    <w:uiPriority w:val="21"/>
    <w:qFormat/>
    <w:rsid w:val="002A7217"/>
    <w:rPr>
      <w:b/>
      <w:i/>
      <w:sz w:val="24"/>
      <w:szCs w:val="24"/>
      <w:u w:val="single"/>
    </w:rPr>
  </w:style>
  <w:style w:type="character" w:styleId="afc">
    <w:name w:val="Subtle Reference"/>
    <w:uiPriority w:val="31"/>
    <w:qFormat/>
    <w:rsid w:val="002A7217"/>
    <w:rPr>
      <w:sz w:val="24"/>
      <w:szCs w:val="24"/>
      <w:u w:val="single"/>
    </w:rPr>
  </w:style>
  <w:style w:type="character" w:styleId="afd">
    <w:name w:val="Intense Reference"/>
    <w:uiPriority w:val="32"/>
    <w:qFormat/>
    <w:rsid w:val="002A7217"/>
    <w:rPr>
      <w:b/>
      <w:sz w:val="24"/>
      <w:u w:val="single"/>
    </w:rPr>
  </w:style>
  <w:style w:type="character" w:styleId="afe">
    <w:name w:val="Book Title"/>
    <w:uiPriority w:val="33"/>
    <w:qFormat/>
    <w:rsid w:val="002A7217"/>
    <w:rPr>
      <w:rFonts w:ascii="Cambria" w:eastAsia="Times New Roman" w:hAnsi="Cambria"/>
      <w:b/>
      <w:i/>
      <w:sz w:val="24"/>
      <w:szCs w:val="24"/>
    </w:rPr>
  </w:style>
  <w:style w:type="paragraph" w:styleId="aff">
    <w:name w:val="TOC Heading"/>
    <w:basedOn w:val="1"/>
    <w:next w:val="a"/>
    <w:uiPriority w:val="39"/>
    <w:qFormat/>
    <w:rsid w:val="002A7217"/>
    <w:pPr>
      <w:outlineLvl w:val="9"/>
    </w:pPr>
  </w:style>
  <w:style w:type="paragraph" w:styleId="aff0">
    <w:name w:val="Body Text"/>
    <w:aliases w:val="Основной текст1,Основной текст Знак Знак,bt,body text,contents,Основной текст Знак + Первая строка:  1,27...,27 см,разреженный на ....,Список 1"/>
    <w:basedOn w:val="a"/>
    <w:link w:val="aff1"/>
    <w:unhideWhenUsed/>
    <w:qFormat/>
    <w:rsid w:val="002A7217"/>
    <w:pPr>
      <w:spacing w:after="120"/>
    </w:pPr>
    <w:rPr>
      <w:rFonts w:ascii="Calibri" w:hAnsi="Calibri"/>
      <w:lang w:val="en-US" w:eastAsia="x-none" w:bidi="en-US"/>
    </w:rPr>
  </w:style>
  <w:style w:type="character" w:customStyle="1" w:styleId="aff1">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basedOn w:val="a0"/>
    <w:link w:val="aff0"/>
    <w:rsid w:val="002A7217"/>
    <w:rPr>
      <w:rFonts w:ascii="Calibri" w:eastAsia="Times New Roman" w:hAnsi="Calibri" w:cs="Times New Roman"/>
      <w:sz w:val="24"/>
      <w:szCs w:val="24"/>
      <w:lang w:val="en-US" w:eastAsia="x-none" w:bidi="en-US"/>
    </w:rPr>
  </w:style>
  <w:style w:type="paragraph" w:styleId="aff2">
    <w:name w:val="Body Text First Indent"/>
    <w:aliases w:val=" Знак5,Знак5"/>
    <w:basedOn w:val="aff0"/>
    <w:link w:val="aff3"/>
    <w:rsid w:val="002A7217"/>
    <w:pPr>
      <w:ind w:firstLine="210"/>
    </w:pPr>
    <w:rPr>
      <w:rFonts w:ascii="Times New Roman" w:hAnsi="Times New Roman"/>
      <w:lang w:eastAsia="ru-RU"/>
    </w:rPr>
  </w:style>
  <w:style w:type="character" w:customStyle="1" w:styleId="aff3">
    <w:name w:val="Красная строка Знак"/>
    <w:aliases w:val=" Знак5 Знак,Знак5 Знак"/>
    <w:basedOn w:val="aff1"/>
    <w:link w:val="aff2"/>
    <w:rsid w:val="002A7217"/>
    <w:rPr>
      <w:rFonts w:ascii="Times New Roman" w:eastAsia="Times New Roman" w:hAnsi="Times New Roman" w:cs="Times New Roman"/>
      <w:sz w:val="24"/>
      <w:szCs w:val="24"/>
      <w:lang w:val="en-US" w:eastAsia="ru-RU" w:bidi="en-US"/>
    </w:rPr>
  </w:style>
  <w:style w:type="paragraph" w:customStyle="1" w:styleId="ConsPlusNonformat">
    <w:name w:val="ConsPlusNonformat"/>
    <w:uiPriority w:val="99"/>
    <w:rsid w:val="002A72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uiPriority w:val="99"/>
    <w:rsid w:val="002A72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
    <w:link w:val="24"/>
    <w:uiPriority w:val="99"/>
    <w:unhideWhenUsed/>
    <w:rsid w:val="002A7217"/>
    <w:pPr>
      <w:spacing w:after="120" w:line="480" w:lineRule="auto"/>
      <w:ind w:left="283"/>
    </w:pPr>
    <w:rPr>
      <w:rFonts w:ascii="Calibri" w:hAnsi="Calibri"/>
      <w:lang w:val="en-US" w:eastAsia="x-none" w:bidi="en-US"/>
    </w:rPr>
  </w:style>
  <w:style w:type="character" w:customStyle="1" w:styleId="24">
    <w:name w:val="Основной текст с отступом 2 Знак"/>
    <w:basedOn w:val="a0"/>
    <w:link w:val="23"/>
    <w:uiPriority w:val="99"/>
    <w:rsid w:val="002A7217"/>
    <w:rPr>
      <w:rFonts w:ascii="Calibri" w:eastAsia="Times New Roman" w:hAnsi="Calibri" w:cs="Times New Roman"/>
      <w:sz w:val="24"/>
      <w:szCs w:val="24"/>
      <w:lang w:val="en-US" w:eastAsia="x-none" w:bidi="en-US"/>
    </w:rPr>
  </w:style>
  <w:style w:type="paragraph" w:customStyle="1" w:styleId="ConsPlusCell">
    <w:name w:val="ConsPlusCell"/>
    <w:rsid w:val="002A721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f4">
    <w:name w:val="endnote text"/>
    <w:basedOn w:val="a"/>
    <w:link w:val="aff5"/>
    <w:uiPriority w:val="99"/>
    <w:unhideWhenUsed/>
    <w:rsid w:val="002A7217"/>
    <w:rPr>
      <w:rFonts w:ascii="Calibri" w:hAnsi="Calibri"/>
      <w:sz w:val="20"/>
      <w:szCs w:val="20"/>
      <w:lang w:val="en-US" w:eastAsia="x-none" w:bidi="en-US"/>
    </w:rPr>
  </w:style>
  <w:style w:type="character" w:customStyle="1" w:styleId="aff5">
    <w:name w:val="Текст концевой сноски Знак"/>
    <w:basedOn w:val="a0"/>
    <w:link w:val="aff4"/>
    <w:uiPriority w:val="99"/>
    <w:rsid w:val="002A7217"/>
    <w:rPr>
      <w:rFonts w:ascii="Calibri" w:eastAsia="Times New Roman" w:hAnsi="Calibri" w:cs="Times New Roman"/>
      <w:sz w:val="20"/>
      <w:szCs w:val="20"/>
      <w:lang w:val="en-US" w:eastAsia="x-none" w:bidi="en-US"/>
    </w:rPr>
  </w:style>
  <w:style w:type="character" w:styleId="aff6">
    <w:name w:val="endnote reference"/>
    <w:uiPriority w:val="99"/>
    <w:unhideWhenUsed/>
    <w:rsid w:val="002A7217"/>
    <w:rPr>
      <w:vertAlign w:val="superscript"/>
    </w:rPr>
  </w:style>
  <w:style w:type="paragraph" w:styleId="aff7">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ff8"/>
    <w:uiPriority w:val="99"/>
    <w:unhideWhenUsed/>
    <w:rsid w:val="002A7217"/>
    <w:rPr>
      <w:rFonts w:ascii="Calibri" w:hAnsi="Calibri"/>
      <w:sz w:val="20"/>
      <w:szCs w:val="20"/>
      <w:lang w:val="en-US" w:eastAsia="x-none" w:bidi="en-US"/>
    </w:rPr>
  </w:style>
  <w:style w:type="character" w:customStyle="1" w:styleId="aff8">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ff7"/>
    <w:uiPriority w:val="99"/>
    <w:rsid w:val="002A7217"/>
    <w:rPr>
      <w:rFonts w:ascii="Calibri" w:eastAsia="Times New Roman" w:hAnsi="Calibri" w:cs="Times New Roman"/>
      <w:sz w:val="20"/>
      <w:szCs w:val="20"/>
      <w:lang w:val="en-US" w:eastAsia="x-none" w:bidi="en-US"/>
    </w:rPr>
  </w:style>
  <w:style w:type="character" w:styleId="aff9">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unhideWhenUsed/>
    <w:rsid w:val="002A7217"/>
    <w:rPr>
      <w:vertAlign w:val="superscript"/>
    </w:rPr>
  </w:style>
  <w:style w:type="paragraph" w:customStyle="1" w:styleId="CharChar">
    <w:name w:val="Char Char"/>
    <w:basedOn w:val="a"/>
    <w:rsid w:val="002A7217"/>
    <w:pPr>
      <w:spacing w:after="160" w:line="240" w:lineRule="exact"/>
    </w:pPr>
    <w:rPr>
      <w:rFonts w:ascii="Verdana" w:hAnsi="Verdana"/>
      <w:sz w:val="20"/>
      <w:szCs w:val="20"/>
      <w:lang w:val="en-US" w:eastAsia="en-US"/>
    </w:rPr>
  </w:style>
  <w:style w:type="paragraph" w:styleId="31">
    <w:name w:val="Body Text Indent 3"/>
    <w:basedOn w:val="a"/>
    <w:link w:val="32"/>
    <w:rsid w:val="002A7217"/>
    <w:pPr>
      <w:spacing w:after="120"/>
      <w:ind w:left="283"/>
    </w:pPr>
    <w:rPr>
      <w:sz w:val="16"/>
      <w:szCs w:val="16"/>
      <w:lang w:val="x-none"/>
    </w:rPr>
  </w:style>
  <w:style w:type="character" w:customStyle="1" w:styleId="32">
    <w:name w:val="Основной текст с отступом 3 Знак"/>
    <w:basedOn w:val="a0"/>
    <w:link w:val="31"/>
    <w:rsid w:val="002A7217"/>
    <w:rPr>
      <w:rFonts w:ascii="Times New Roman" w:eastAsia="Times New Roman" w:hAnsi="Times New Roman" w:cs="Times New Roman"/>
      <w:sz w:val="16"/>
      <w:szCs w:val="16"/>
      <w:lang w:val="x-none" w:eastAsia="ru-RU"/>
    </w:rPr>
  </w:style>
  <w:style w:type="paragraph" w:customStyle="1" w:styleId="1c">
    <w:name w:val="Абзац1 c отступом"/>
    <w:basedOn w:val="a"/>
    <w:rsid w:val="002A7217"/>
    <w:pPr>
      <w:spacing w:after="60" w:line="360" w:lineRule="exact"/>
      <w:ind w:firstLine="709"/>
      <w:jc w:val="both"/>
    </w:pPr>
    <w:rPr>
      <w:sz w:val="28"/>
      <w:szCs w:val="20"/>
    </w:rPr>
  </w:style>
  <w:style w:type="paragraph" w:customStyle="1" w:styleId="Default">
    <w:name w:val="Default"/>
    <w:qFormat/>
    <w:rsid w:val="002A72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a">
    <w:name w:val="Письмо"/>
    <w:basedOn w:val="a"/>
    <w:rsid w:val="002A7217"/>
    <w:pPr>
      <w:autoSpaceDE w:val="0"/>
      <w:autoSpaceDN w:val="0"/>
      <w:spacing w:line="320" w:lineRule="exact"/>
      <w:ind w:firstLine="720"/>
      <w:jc w:val="both"/>
    </w:pPr>
    <w:rPr>
      <w:sz w:val="28"/>
      <w:szCs w:val="28"/>
    </w:rPr>
  </w:style>
  <w:style w:type="character" w:customStyle="1" w:styleId="FontStyle17">
    <w:name w:val="Font Style17"/>
    <w:uiPriority w:val="99"/>
    <w:rsid w:val="002A7217"/>
    <w:rPr>
      <w:rFonts w:ascii="Times New Roman" w:hAnsi="Times New Roman" w:cs="Times New Roman" w:hint="default"/>
      <w:sz w:val="28"/>
      <w:szCs w:val="28"/>
    </w:rPr>
  </w:style>
  <w:style w:type="character" w:customStyle="1" w:styleId="affb">
    <w:name w:val="Документ Знак"/>
    <w:link w:val="affc"/>
    <w:locked/>
    <w:rsid w:val="002A7217"/>
    <w:rPr>
      <w:szCs w:val="24"/>
    </w:rPr>
  </w:style>
  <w:style w:type="paragraph" w:customStyle="1" w:styleId="affc">
    <w:name w:val="Документ"/>
    <w:basedOn w:val="a"/>
    <w:link w:val="affb"/>
    <w:rsid w:val="002A7217"/>
    <w:pPr>
      <w:spacing w:line="360" w:lineRule="auto"/>
      <w:ind w:firstLine="709"/>
      <w:jc w:val="both"/>
    </w:pPr>
    <w:rPr>
      <w:rFonts w:asciiTheme="minorHAnsi" w:eastAsiaTheme="minorHAnsi" w:hAnsiTheme="minorHAnsi" w:cstheme="minorBidi"/>
      <w:sz w:val="22"/>
      <w:lang w:eastAsia="en-US"/>
    </w:rPr>
  </w:style>
  <w:style w:type="paragraph" w:customStyle="1" w:styleId="BodyText21">
    <w:name w:val="Body Text 21"/>
    <w:basedOn w:val="a"/>
    <w:rsid w:val="002A7217"/>
    <w:pPr>
      <w:widowControl w:val="0"/>
      <w:spacing w:line="-376" w:lineRule="auto"/>
      <w:jc w:val="center"/>
    </w:pPr>
    <w:rPr>
      <w:b/>
      <w:sz w:val="28"/>
      <w:szCs w:val="20"/>
    </w:rPr>
  </w:style>
  <w:style w:type="character" w:customStyle="1" w:styleId="12">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2A7217"/>
    <w:rPr>
      <w:rFonts w:ascii="Times New Roman" w:eastAsia="Times New Roman" w:hAnsi="Times New Roman" w:cs="Times New Roman"/>
      <w:sz w:val="28"/>
      <w:szCs w:val="28"/>
      <w:lang w:eastAsia="ru-RU"/>
    </w:rPr>
  </w:style>
  <w:style w:type="paragraph" w:customStyle="1" w:styleId="ConsPlusTitle">
    <w:name w:val="ConsPlusTitle"/>
    <w:uiPriority w:val="99"/>
    <w:rsid w:val="002A721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5">
    <w:name w:val="Основной текст 2 Знак"/>
    <w:link w:val="26"/>
    <w:rsid w:val="002A7217"/>
    <w:rPr>
      <w:rFonts w:ascii="Times New Roman" w:hAnsi="Times New Roman"/>
      <w:sz w:val="24"/>
      <w:szCs w:val="24"/>
    </w:rPr>
  </w:style>
  <w:style w:type="paragraph" w:customStyle="1" w:styleId="210">
    <w:name w:val="Основной текст 21"/>
    <w:basedOn w:val="a"/>
    <w:next w:val="26"/>
    <w:uiPriority w:val="99"/>
    <w:semiHidden/>
    <w:unhideWhenUsed/>
    <w:rsid w:val="002A7217"/>
    <w:pPr>
      <w:spacing w:after="120" w:line="480" w:lineRule="auto"/>
    </w:pPr>
    <w:rPr>
      <w:rFonts w:eastAsia="Calibri"/>
      <w:lang w:eastAsia="en-US"/>
    </w:rPr>
  </w:style>
  <w:style w:type="character" w:customStyle="1" w:styleId="211">
    <w:name w:val="Основной текст 2 Знак1"/>
    <w:uiPriority w:val="99"/>
    <w:semiHidden/>
    <w:rsid w:val="002A7217"/>
    <w:rPr>
      <w:rFonts w:ascii="Calibri" w:eastAsia="Times New Roman" w:hAnsi="Calibri" w:cs="Times New Roman"/>
      <w:sz w:val="24"/>
      <w:szCs w:val="24"/>
      <w:lang w:val="en-US" w:bidi="en-US"/>
    </w:rPr>
  </w:style>
  <w:style w:type="character" w:customStyle="1" w:styleId="ac">
    <w:name w:val="Абзац списка Знак"/>
    <w:aliases w:val="текст документа Знак"/>
    <w:link w:val="ab"/>
    <w:locked/>
    <w:rsid w:val="002A7217"/>
    <w:rPr>
      <w:rFonts w:ascii="Calibri" w:eastAsia="Calibri" w:hAnsi="Calibri" w:cs="Times New Roman"/>
      <w:sz w:val="20"/>
      <w:szCs w:val="20"/>
      <w:lang w:val="x-none" w:eastAsia="x-none"/>
    </w:rPr>
  </w:style>
  <w:style w:type="paragraph" w:customStyle="1" w:styleId="affd">
    <w:name w:val="подпись"/>
    <w:basedOn w:val="a"/>
    <w:rsid w:val="002A7217"/>
    <w:pPr>
      <w:overflowPunct w:val="0"/>
      <w:autoSpaceDE w:val="0"/>
      <w:autoSpaceDN w:val="0"/>
      <w:adjustRightInd w:val="0"/>
      <w:jc w:val="right"/>
      <w:textAlignment w:val="baseline"/>
    </w:pPr>
    <w:rPr>
      <w:rFonts w:eastAsia="Calibri"/>
      <w:sz w:val="28"/>
      <w:szCs w:val="28"/>
    </w:rPr>
  </w:style>
  <w:style w:type="paragraph" w:styleId="26">
    <w:name w:val="Body Text 2"/>
    <w:basedOn w:val="a"/>
    <w:link w:val="25"/>
    <w:rsid w:val="002A7217"/>
    <w:pPr>
      <w:spacing w:after="120" w:line="480" w:lineRule="auto"/>
    </w:pPr>
    <w:rPr>
      <w:rFonts w:eastAsiaTheme="minorHAnsi" w:cstheme="minorBidi"/>
      <w:lang w:eastAsia="en-US"/>
    </w:rPr>
  </w:style>
  <w:style w:type="character" w:customStyle="1" w:styleId="220">
    <w:name w:val="Основной текст 2 Знак2"/>
    <w:basedOn w:val="a0"/>
    <w:rsid w:val="002A7217"/>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A7217"/>
  </w:style>
  <w:style w:type="paragraph" w:customStyle="1" w:styleId="affe">
    <w:name w:val="Нормальный (таблица)"/>
    <w:basedOn w:val="a"/>
    <w:next w:val="a"/>
    <w:uiPriority w:val="99"/>
    <w:rsid w:val="002A7217"/>
    <w:pPr>
      <w:autoSpaceDE w:val="0"/>
      <w:autoSpaceDN w:val="0"/>
      <w:adjustRightInd w:val="0"/>
      <w:jc w:val="both"/>
    </w:pPr>
    <w:rPr>
      <w:rFonts w:ascii="Arial" w:eastAsia="Calibri" w:hAnsi="Arial" w:cs="Arial"/>
      <w:lang w:eastAsia="en-US"/>
    </w:rPr>
  </w:style>
  <w:style w:type="paragraph" w:customStyle="1" w:styleId="afff">
    <w:name w:val="Таблицы (моноширинный)"/>
    <w:basedOn w:val="a"/>
    <w:next w:val="a"/>
    <w:uiPriority w:val="99"/>
    <w:rsid w:val="002A7217"/>
    <w:pPr>
      <w:autoSpaceDE w:val="0"/>
      <w:autoSpaceDN w:val="0"/>
      <w:adjustRightInd w:val="0"/>
    </w:pPr>
    <w:rPr>
      <w:rFonts w:ascii="Courier New" w:eastAsia="Calibri" w:hAnsi="Courier New" w:cs="Courier New"/>
      <w:lang w:eastAsia="en-US"/>
    </w:rPr>
  </w:style>
  <w:style w:type="character" w:customStyle="1" w:styleId="afff0">
    <w:name w:val="Гипертекстовая ссылка"/>
    <w:uiPriority w:val="99"/>
    <w:rsid w:val="002A7217"/>
    <w:rPr>
      <w:color w:val="106BBE"/>
    </w:rPr>
  </w:style>
  <w:style w:type="paragraph" w:customStyle="1" w:styleId="afff1">
    <w:name w:val="Комментарий"/>
    <w:basedOn w:val="a"/>
    <w:next w:val="a"/>
    <w:uiPriority w:val="99"/>
    <w:rsid w:val="002A7217"/>
    <w:pPr>
      <w:autoSpaceDE w:val="0"/>
      <w:autoSpaceDN w:val="0"/>
      <w:adjustRightInd w:val="0"/>
      <w:spacing w:before="75"/>
      <w:ind w:left="170"/>
      <w:jc w:val="both"/>
    </w:pPr>
    <w:rPr>
      <w:rFonts w:ascii="Arial" w:eastAsia="Calibri" w:hAnsi="Arial" w:cs="Arial"/>
      <w:color w:val="353842"/>
      <w:shd w:val="clear" w:color="auto" w:fill="F0F0F0"/>
      <w:lang w:eastAsia="en-US"/>
    </w:rPr>
  </w:style>
  <w:style w:type="paragraph" w:customStyle="1" w:styleId="afff2">
    <w:name w:val="Информация об изменениях документа"/>
    <w:basedOn w:val="afff1"/>
    <w:next w:val="a"/>
    <w:uiPriority w:val="99"/>
    <w:rsid w:val="002A7217"/>
    <w:rPr>
      <w:i/>
      <w:iCs/>
    </w:rPr>
  </w:style>
  <w:style w:type="table" w:customStyle="1" w:styleId="13">
    <w:name w:val="Сетка таблицы1"/>
    <w:basedOn w:val="a1"/>
    <w:next w:val="ad"/>
    <w:uiPriority w:val="59"/>
    <w:rsid w:val="002A72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2A7217"/>
  </w:style>
  <w:style w:type="character" w:styleId="afff3">
    <w:name w:val="Hyperlink"/>
    <w:uiPriority w:val="99"/>
    <w:unhideWhenUsed/>
    <w:rsid w:val="002A7217"/>
    <w:rPr>
      <w:color w:val="0000FF"/>
      <w:u w:val="single"/>
    </w:rPr>
  </w:style>
  <w:style w:type="paragraph" w:customStyle="1" w:styleId="0">
    <w:name w:val="0Абзац"/>
    <w:basedOn w:val="afff4"/>
    <w:link w:val="00"/>
    <w:rsid w:val="002A7217"/>
    <w:pPr>
      <w:spacing w:after="120" w:line="240" w:lineRule="auto"/>
      <w:ind w:firstLine="709"/>
      <w:jc w:val="both"/>
    </w:pPr>
    <w:rPr>
      <w:color w:val="000000"/>
      <w:sz w:val="28"/>
      <w:szCs w:val="28"/>
      <w:lang w:val="x-none" w:eastAsia="ru-RU"/>
    </w:rPr>
  </w:style>
  <w:style w:type="character" w:customStyle="1" w:styleId="00">
    <w:name w:val="0Абзац Знак"/>
    <w:link w:val="0"/>
    <w:locked/>
    <w:rsid w:val="002A7217"/>
    <w:rPr>
      <w:rFonts w:ascii="Times New Roman" w:eastAsia="Calibri" w:hAnsi="Times New Roman" w:cs="Times New Roman"/>
      <w:color w:val="000000"/>
      <w:sz w:val="28"/>
      <w:szCs w:val="28"/>
      <w:lang w:val="x-none" w:eastAsia="ru-RU"/>
    </w:rPr>
  </w:style>
  <w:style w:type="paragraph" w:styleId="afff4">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iPriority w:val="99"/>
    <w:unhideWhenUsed/>
    <w:rsid w:val="002A7217"/>
    <w:pPr>
      <w:spacing w:after="200" w:line="276" w:lineRule="auto"/>
    </w:pPr>
    <w:rPr>
      <w:rFonts w:eastAsia="Calibri"/>
      <w:lang w:eastAsia="en-US"/>
    </w:rPr>
  </w:style>
  <w:style w:type="table" w:customStyle="1" w:styleId="28">
    <w:name w:val="Сетка таблицы2"/>
    <w:basedOn w:val="a1"/>
    <w:next w:val="ad"/>
    <w:uiPriority w:val="59"/>
    <w:rsid w:val="002A72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Основной текст (11)"/>
    <w:basedOn w:val="a"/>
    <w:link w:val="111"/>
    <w:uiPriority w:val="99"/>
    <w:rsid w:val="002A7217"/>
    <w:pPr>
      <w:widowControl w:val="0"/>
      <w:shd w:val="clear" w:color="auto" w:fill="FFFFFF"/>
      <w:spacing w:before="540" w:after="360" w:line="322" w:lineRule="exact"/>
      <w:jc w:val="both"/>
    </w:pPr>
    <w:rPr>
      <w:b/>
      <w:bCs/>
      <w:sz w:val="26"/>
      <w:szCs w:val="26"/>
      <w:lang w:val="x-none"/>
    </w:rPr>
  </w:style>
  <w:style w:type="character" w:customStyle="1" w:styleId="111">
    <w:name w:val="Основной текст (11)_"/>
    <w:link w:val="110"/>
    <w:uiPriority w:val="99"/>
    <w:locked/>
    <w:rsid w:val="002A7217"/>
    <w:rPr>
      <w:rFonts w:ascii="Times New Roman" w:eastAsia="Times New Roman" w:hAnsi="Times New Roman" w:cs="Times New Roman"/>
      <w:b/>
      <w:bCs/>
      <w:sz w:val="26"/>
      <w:szCs w:val="26"/>
      <w:shd w:val="clear" w:color="auto" w:fill="FFFFFF"/>
      <w:lang w:val="x-none" w:eastAsia="ru-RU"/>
    </w:rPr>
  </w:style>
  <w:style w:type="paragraph" w:customStyle="1" w:styleId="s3">
    <w:name w:val="s_3"/>
    <w:basedOn w:val="a"/>
    <w:rsid w:val="002A7217"/>
    <w:pPr>
      <w:spacing w:before="100" w:beforeAutospacing="1" w:after="100" w:afterAutospacing="1"/>
    </w:pPr>
  </w:style>
  <w:style w:type="numbering" w:customStyle="1" w:styleId="112">
    <w:name w:val="Нет списка11"/>
    <w:next w:val="a2"/>
    <w:uiPriority w:val="99"/>
    <w:semiHidden/>
    <w:unhideWhenUsed/>
    <w:rsid w:val="002A7217"/>
  </w:style>
  <w:style w:type="paragraph" w:customStyle="1" w:styleId="afff5">
    <w:name w:val="Абзац заключения"/>
    <w:basedOn w:val="a"/>
    <w:qFormat/>
    <w:rsid w:val="002A7217"/>
    <w:pPr>
      <w:widowControl w:val="0"/>
      <w:autoSpaceDE w:val="0"/>
      <w:autoSpaceDN w:val="0"/>
      <w:adjustRightInd w:val="0"/>
      <w:spacing w:after="120"/>
      <w:ind w:firstLine="709"/>
      <w:contextualSpacing/>
      <w:jc w:val="both"/>
    </w:pPr>
    <w:rPr>
      <w:szCs w:val="28"/>
    </w:rPr>
  </w:style>
  <w:style w:type="paragraph" w:customStyle="1" w:styleId="afff6">
    <w:name w:val="Прижатый влево"/>
    <w:basedOn w:val="a"/>
    <w:next w:val="a"/>
    <w:uiPriority w:val="99"/>
    <w:rsid w:val="002A7217"/>
    <w:pPr>
      <w:autoSpaceDE w:val="0"/>
      <w:autoSpaceDN w:val="0"/>
      <w:adjustRightInd w:val="0"/>
    </w:pPr>
    <w:rPr>
      <w:rFonts w:ascii="Arial" w:eastAsia="Calibri" w:hAnsi="Arial" w:cs="Arial"/>
      <w:lang w:eastAsia="en-US"/>
    </w:rPr>
  </w:style>
  <w:style w:type="paragraph" w:customStyle="1" w:styleId="NormalANX">
    <w:name w:val="NormalANX"/>
    <w:basedOn w:val="a"/>
    <w:rsid w:val="002A7217"/>
    <w:pPr>
      <w:spacing w:before="240" w:after="240" w:line="360" w:lineRule="auto"/>
      <w:ind w:firstLine="720"/>
      <w:jc w:val="both"/>
    </w:pPr>
    <w:rPr>
      <w:sz w:val="28"/>
      <w:szCs w:val="20"/>
    </w:rPr>
  </w:style>
  <w:style w:type="character" w:customStyle="1" w:styleId="14">
    <w:name w:val="Текст сноски Знак1"/>
    <w:uiPriority w:val="99"/>
    <w:semiHidden/>
    <w:rsid w:val="002A7217"/>
    <w:rPr>
      <w:rFonts w:ascii="Times New Roman" w:eastAsia="Times New Roman" w:hAnsi="Times New Roman" w:cs="Times New Roman"/>
      <w:sz w:val="20"/>
      <w:szCs w:val="20"/>
      <w:lang w:eastAsia="ru-RU"/>
    </w:rPr>
  </w:style>
  <w:style w:type="paragraph" w:customStyle="1" w:styleId="15">
    <w:name w:val="1"/>
    <w:basedOn w:val="a"/>
    <w:next w:val="a"/>
    <w:qFormat/>
    <w:rsid w:val="002A7217"/>
    <w:pPr>
      <w:spacing w:before="240" w:after="60"/>
      <w:jc w:val="center"/>
      <w:outlineLvl w:val="0"/>
    </w:pPr>
    <w:rPr>
      <w:rFonts w:ascii="Cambria" w:hAnsi="Cambria"/>
      <w:b/>
      <w:bCs/>
      <w:kern w:val="28"/>
      <w:sz w:val="32"/>
      <w:szCs w:val="32"/>
      <w:lang w:val="en-US" w:eastAsia="en-US" w:bidi="en-US"/>
    </w:rPr>
  </w:style>
  <w:style w:type="character" w:customStyle="1" w:styleId="ConsPlusNormal0">
    <w:name w:val="ConsPlusNormal Знак"/>
    <w:link w:val="ConsPlusNormal"/>
    <w:uiPriority w:val="99"/>
    <w:locked/>
    <w:rsid w:val="002A7217"/>
    <w:rPr>
      <w:rFonts w:ascii="Arial" w:eastAsia="Times New Roman" w:hAnsi="Arial" w:cs="Arial"/>
      <w:sz w:val="20"/>
      <w:szCs w:val="20"/>
      <w:lang w:eastAsia="ru-RU"/>
    </w:rPr>
  </w:style>
  <w:style w:type="character" w:customStyle="1" w:styleId="29">
    <w:name w:val="Основной текст (2)_"/>
    <w:link w:val="2a"/>
    <w:rsid w:val="002A7217"/>
    <w:rPr>
      <w:rFonts w:ascii="Times New Roman" w:eastAsia="Times New Roman" w:hAnsi="Times New Roman"/>
      <w:sz w:val="28"/>
      <w:szCs w:val="28"/>
      <w:shd w:val="clear" w:color="auto" w:fill="FFFFFF"/>
    </w:rPr>
  </w:style>
  <w:style w:type="character" w:customStyle="1" w:styleId="22pt">
    <w:name w:val="Основной текст (2) + Интервал 2 pt"/>
    <w:rsid w:val="002A7217"/>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a">
    <w:name w:val="Основной текст (2)"/>
    <w:basedOn w:val="a"/>
    <w:link w:val="29"/>
    <w:rsid w:val="002A7217"/>
    <w:pPr>
      <w:widowControl w:val="0"/>
      <w:shd w:val="clear" w:color="auto" w:fill="FFFFFF"/>
      <w:spacing w:before="360" w:after="360" w:line="0" w:lineRule="atLeast"/>
      <w:jc w:val="center"/>
    </w:pPr>
    <w:rPr>
      <w:rFonts w:cstheme="minorBidi"/>
      <w:sz w:val="28"/>
      <w:szCs w:val="28"/>
      <w:lang w:eastAsia="en-US"/>
    </w:rPr>
  </w:style>
  <w:style w:type="paragraph" w:customStyle="1" w:styleId="afff7">
    <w:name w:val="Основной Заключение"/>
    <w:basedOn w:val="a"/>
    <w:link w:val="afff8"/>
    <w:qFormat/>
    <w:rsid w:val="002A7217"/>
    <w:pPr>
      <w:spacing w:line="276" w:lineRule="auto"/>
      <w:ind w:firstLine="709"/>
      <w:jc w:val="both"/>
    </w:pPr>
    <w:rPr>
      <w:rFonts w:eastAsia="Calibri"/>
      <w:color w:val="2E74B5"/>
      <w:sz w:val="28"/>
      <w:szCs w:val="28"/>
      <w:lang w:val="x-none" w:eastAsia="x-none"/>
    </w:rPr>
  </w:style>
  <w:style w:type="character" w:customStyle="1" w:styleId="afff8">
    <w:name w:val="Основной Заключение Знак"/>
    <w:link w:val="afff7"/>
    <w:rsid w:val="002A7217"/>
    <w:rPr>
      <w:rFonts w:ascii="Times New Roman" w:eastAsia="Calibri" w:hAnsi="Times New Roman" w:cs="Times New Roman"/>
      <w:color w:val="2E74B5"/>
      <w:sz w:val="28"/>
      <w:szCs w:val="28"/>
      <w:lang w:val="x-none" w:eastAsia="x-none"/>
    </w:rPr>
  </w:style>
  <w:style w:type="character" w:styleId="afff9">
    <w:name w:val="FollowedHyperlink"/>
    <w:uiPriority w:val="99"/>
    <w:semiHidden/>
    <w:unhideWhenUsed/>
    <w:rsid w:val="002A7217"/>
    <w:rPr>
      <w:color w:val="800080"/>
      <w:u w:val="single"/>
    </w:rPr>
  </w:style>
  <w:style w:type="paragraph" w:customStyle="1" w:styleId="xl63">
    <w:name w:val="xl63"/>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64">
    <w:name w:val="xl64"/>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5">
    <w:name w:val="xl65"/>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7">
    <w:name w:val="xl67"/>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70">
    <w:name w:val="xl70"/>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3">
    <w:name w:val="xl73"/>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5">
    <w:name w:val="xl75"/>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6">
    <w:name w:val="xl76"/>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a"/>
    <w:rsid w:val="002A721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
    <w:rsid w:val="002A7217"/>
    <w:pPr>
      <w:spacing w:before="100" w:beforeAutospacing="1" w:after="100" w:afterAutospacing="1"/>
    </w:pPr>
    <w:rPr>
      <w:sz w:val="16"/>
      <w:szCs w:val="16"/>
    </w:rPr>
  </w:style>
  <w:style w:type="character" w:customStyle="1" w:styleId="16">
    <w:name w:val="Название Знак1"/>
    <w:uiPriority w:val="10"/>
    <w:rsid w:val="002A7217"/>
    <w:rPr>
      <w:rFonts w:ascii="Cambria" w:eastAsia="Times New Roman" w:hAnsi="Cambria" w:cs="Times New Roman"/>
      <w:color w:val="17365D"/>
      <w:spacing w:val="5"/>
      <w:kern w:val="28"/>
      <w:sz w:val="52"/>
      <w:szCs w:val="52"/>
      <w:lang w:eastAsia="ru-RU"/>
    </w:rPr>
  </w:style>
  <w:style w:type="character" w:customStyle="1" w:styleId="afffa">
    <w:name w:val="Заголовок Знак"/>
    <w:uiPriority w:val="10"/>
    <w:rsid w:val="002A7217"/>
    <w:rPr>
      <w:rFonts w:ascii="Cambria" w:eastAsia="Times New Roman" w:hAnsi="Cambria" w:cs="Times New Roman"/>
      <w:spacing w:val="-10"/>
      <w:kern w:val="28"/>
      <w:sz w:val="56"/>
      <w:szCs w:val="56"/>
      <w:lang w:val="en-US" w:bidi="en-US"/>
    </w:rPr>
  </w:style>
  <w:style w:type="character" w:customStyle="1" w:styleId="CharStyle13">
    <w:name w:val="Char Style 13"/>
    <w:link w:val="Style12"/>
    <w:uiPriority w:val="99"/>
    <w:locked/>
    <w:rsid w:val="002A7217"/>
    <w:rPr>
      <w:sz w:val="26"/>
      <w:szCs w:val="26"/>
      <w:shd w:val="clear" w:color="auto" w:fill="FFFFFF"/>
    </w:rPr>
  </w:style>
  <w:style w:type="paragraph" w:customStyle="1" w:styleId="Style12">
    <w:name w:val="Style 12"/>
    <w:basedOn w:val="a"/>
    <w:link w:val="CharStyle13"/>
    <w:uiPriority w:val="99"/>
    <w:rsid w:val="002A7217"/>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styleId="afffb">
    <w:name w:val="annotation reference"/>
    <w:uiPriority w:val="99"/>
    <w:semiHidden/>
    <w:unhideWhenUsed/>
    <w:rsid w:val="002A7217"/>
    <w:rPr>
      <w:sz w:val="16"/>
      <w:szCs w:val="16"/>
    </w:rPr>
  </w:style>
  <w:style w:type="paragraph" w:styleId="afffc">
    <w:name w:val="annotation text"/>
    <w:basedOn w:val="a"/>
    <w:link w:val="afffd"/>
    <w:uiPriority w:val="99"/>
    <w:semiHidden/>
    <w:unhideWhenUsed/>
    <w:rsid w:val="002A7217"/>
    <w:pPr>
      <w:overflowPunct w:val="0"/>
      <w:autoSpaceDE w:val="0"/>
      <w:autoSpaceDN w:val="0"/>
      <w:adjustRightInd w:val="0"/>
      <w:ind w:left="284" w:right="-284" w:firstLine="851"/>
      <w:jc w:val="both"/>
      <w:textAlignment w:val="baseline"/>
    </w:pPr>
    <w:rPr>
      <w:sz w:val="20"/>
      <w:szCs w:val="20"/>
      <w:lang w:val="x-none" w:eastAsia="x-none"/>
    </w:rPr>
  </w:style>
  <w:style w:type="character" w:customStyle="1" w:styleId="afffd">
    <w:name w:val="Текст примечания Знак"/>
    <w:basedOn w:val="a0"/>
    <w:link w:val="afffc"/>
    <w:uiPriority w:val="99"/>
    <w:semiHidden/>
    <w:rsid w:val="002A7217"/>
    <w:rPr>
      <w:rFonts w:ascii="Times New Roman" w:eastAsia="Times New Roman" w:hAnsi="Times New Roman" w:cs="Times New Roman"/>
      <w:sz w:val="20"/>
      <w:szCs w:val="20"/>
      <w:lang w:val="x-none" w:eastAsia="x-none"/>
    </w:rPr>
  </w:style>
  <w:style w:type="paragraph" w:styleId="afffe">
    <w:name w:val="annotation subject"/>
    <w:basedOn w:val="afffc"/>
    <w:next w:val="afffc"/>
    <w:link w:val="affff"/>
    <w:uiPriority w:val="99"/>
    <w:semiHidden/>
    <w:unhideWhenUsed/>
    <w:rsid w:val="002A7217"/>
    <w:rPr>
      <w:b/>
      <w:bCs/>
    </w:rPr>
  </w:style>
  <w:style w:type="character" w:customStyle="1" w:styleId="affff">
    <w:name w:val="Тема примечания Знак"/>
    <w:basedOn w:val="afffd"/>
    <w:link w:val="afffe"/>
    <w:uiPriority w:val="99"/>
    <w:semiHidden/>
    <w:rsid w:val="002A7217"/>
    <w:rPr>
      <w:rFonts w:ascii="Times New Roman" w:eastAsia="Times New Roman" w:hAnsi="Times New Roman" w:cs="Times New Roman"/>
      <w:b/>
      <w:bCs/>
      <w:sz w:val="20"/>
      <w:szCs w:val="20"/>
      <w:lang w:val="x-none" w:eastAsia="x-none"/>
    </w:rPr>
  </w:style>
  <w:style w:type="character" w:customStyle="1" w:styleId="Bodytext">
    <w:name w:val="Body text_"/>
    <w:rsid w:val="002A7217"/>
    <w:rPr>
      <w:rFonts w:eastAsia="Times New Roman"/>
      <w:color w:val="000000"/>
      <w:sz w:val="27"/>
      <w:szCs w:val="27"/>
    </w:rPr>
  </w:style>
  <w:style w:type="paragraph" w:customStyle="1" w:styleId="affff0">
    <w:name w:val="Нормальный"/>
    <w:basedOn w:val="a"/>
    <w:rsid w:val="002A7217"/>
    <w:rPr>
      <w:sz w:val="28"/>
      <w:szCs w:val="28"/>
    </w:rPr>
  </w:style>
  <w:style w:type="character" w:customStyle="1" w:styleId="infovalue">
    <w:name w:val="infovalue"/>
    <w:basedOn w:val="a0"/>
    <w:rsid w:val="002A7217"/>
  </w:style>
  <w:style w:type="character" w:customStyle="1" w:styleId="FontStyle47">
    <w:name w:val="Font Style47"/>
    <w:uiPriority w:val="99"/>
    <w:rsid w:val="002A7217"/>
    <w:rPr>
      <w:rFonts w:ascii="Times New Roman" w:hAnsi="Times New Roman" w:cs="Times New Roman"/>
      <w:b/>
      <w:bCs/>
      <w:sz w:val="18"/>
      <w:szCs w:val="18"/>
    </w:rPr>
  </w:style>
  <w:style w:type="character" w:customStyle="1" w:styleId="ng-scope">
    <w:name w:val="ng-scope"/>
    <w:rsid w:val="002A7217"/>
  </w:style>
  <w:style w:type="character" w:customStyle="1" w:styleId="ng-binding">
    <w:name w:val="ng-binding"/>
    <w:rsid w:val="002A7217"/>
  </w:style>
  <w:style w:type="character" w:customStyle="1" w:styleId="affff1">
    <w:name w:val="Цветовое выделение"/>
    <w:uiPriority w:val="99"/>
    <w:rsid w:val="002A7217"/>
    <w:rPr>
      <w:b/>
      <w:bCs/>
      <w:color w:val="26282F"/>
    </w:rPr>
  </w:style>
  <w:style w:type="paragraph" w:customStyle="1" w:styleId="s1">
    <w:name w:val="s_1"/>
    <w:basedOn w:val="a"/>
    <w:rsid w:val="002A7217"/>
    <w:pPr>
      <w:spacing w:before="100" w:beforeAutospacing="1" w:after="100" w:afterAutospacing="1"/>
    </w:pPr>
  </w:style>
  <w:style w:type="table" w:customStyle="1" w:styleId="34">
    <w:name w:val="Сетка таблицы3"/>
    <w:basedOn w:val="a1"/>
    <w:next w:val="ad"/>
    <w:uiPriority w:val="59"/>
    <w:rsid w:val="002A721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2A7217"/>
    <w:rPr>
      <w:rFonts w:ascii="HiddenHorzOCl" w:hAnsi="HiddenHorzOCl"/>
      <w:color w:val="auto"/>
    </w:rPr>
  </w:style>
  <w:style w:type="paragraph" w:customStyle="1" w:styleId="CM28">
    <w:name w:val="CM28"/>
    <w:basedOn w:val="Default"/>
    <w:next w:val="Default"/>
    <w:uiPriority w:val="99"/>
    <w:rsid w:val="002A7217"/>
    <w:rPr>
      <w:rFonts w:ascii="HiddenHorzOCl" w:hAnsi="HiddenHorzOCl"/>
      <w:color w:val="auto"/>
    </w:rPr>
  </w:style>
  <w:style w:type="paragraph" w:customStyle="1" w:styleId="CM4">
    <w:name w:val="CM4"/>
    <w:basedOn w:val="Default"/>
    <w:next w:val="Default"/>
    <w:uiPriority w:val="99"/>
    <w:rsid w:val="002A7217"/>
    <w:pPr>
      <w:spacing w:line="486" w:lineRule="atLeast"/>
    </w:pPr>
    <w:rPr>
      <w:color w:val="auto"/>
    </w:rPr>
  </w:style>
  <w:style w:type="paragraph" w:customStyle="1" w:styleId="CM5">
    <w:name w:val="CM5"/>
    <w:basedOn w:val="Default"/>
    <w:next w:val="Default"/>
    <w:uiPriority w:val="99"/>
    <w:rsid w:val="002A7217"/>
    <w:rPr>
      <w:color w:val="auto"/>
    </w:rPr>
  </w:style>
  <w:style w:type="paragraph" w:customStyle="1" w:styleId="pboth">
    <w:name w:val="pboth"/>
    <w:basedOn w:val="a"/>
    <w:rsid w:val="002A7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43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FBE3D-91EA-44F5-A933-6FE6B0CF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4503</Words>
  <Characters>29244</Characters>
  <Application>Microsoft Office Word</Application>
  <DocSecurity>0</DocSecurity>
  <Lines>1320</Lines>
  <Paragraphs>631</Paragraphs>
  <ScaleCrop>false</ScaleCrop>
  <HeadingPairs>
    <vt:vector size="2" baseType="variant">
      <vt:variant>
        <vt:lpstr>Название</vt:lpstr>
      </vt:variant>
      <vt:variant>
        <vt:i4>1</vt:i4>
      </vt:variant>
    </vt:vector>
  </HeadingPairs>
  <TitlesOfParts>
    <vt:vector size="1" baseType="lpstr">
      <vt:lpstr/>
    </vt:vector>
  </TitlesOfParts>
  <Company>MPT</Company>
  <LinksUpToDate>false</LinksUpToDate>
  <CharactersWithSpaces>33266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Мансурова Марина Борисовна</dc:creator>
  <cp:lastModifiedBy>Изотов С.С.</cp:lastModifiedBy>
  <cp:revision>2</cp:revision>
  <cp:lastPrinted>2019-10-09T08:08:00Z</cp:lastPrinted>
  <dcterms:created xsi:type="dcterms:W3CDTF">2019-10-11T18:42:00Z</dcterms:created>
  <dcterms:modified xsi:type="dcterms:W3CDTF">2019-10-11T18:42:00Z</dcterms:modified>
</cp:coreProperties>
</file>