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651"/>
      </w:tblGrid>
      <w:tr w:rsidR="009F634A" w:rsidRPr="00010997" w14:paraId="60F1E356" w14:textId="77777777" w:rsidTr="004B66C9">
        <w:tc>
          <w:tcPr>
            <w:tcW w:w="5920" w:type="dxa"/>
          </w:tcPr>
          <w:p w14:paraId="29254E4F" w14:textId="38860F1A" w:rsidR="009F634A" w:rsidRPr="00F74F92" w:rsidRDefault="00BC39E0" w:rsidP="007D09EA">
            <w:pPr>
              <w:spacing w:line="372" w:lineRule="auto"/>
              <w:ind w:left="0" w:right="0" w:firstLine="284"/>
              <w:jc w:val="right"/>
              <w:rPr>
                <w:sz w:val="24"/>
                <w:szCs w:val="24"/>
              </w:rPr>
            </w:pPr>
            <w:r>
              <w:rPr>
                <w:sz w:val="24"/>
                <w:szCs w:val="24"/>
              </w:rPr>
              <w:t xml:space="preserve"> </w:t>
            </w:r>
          </w:p>
        </w:tc>
        <w:tc>
          <w:tcPr>
            <w:tcW w:w="3651" w:type="dxa"/>
          </w:tcPr>
          <w:p w14:paraId="1739F768" w14:textId="243609AA" w:rsidR="009F634A" w:rsidRPr="00010997" w:rsidRDefault="009F634A" w:rsidP="007D09EA">
            <w:pPr>
              <w:ind w:left="0" w:right="0" w:firstLine="284"/>
              <w:jc w:val="center"/>
              <w:rPr>
                <w:sz w:val="24"/>
                <w:szCs w:val="24"/>
              </w:rPr>
            </w:pPr>
            <w:r>
              <w:rPr>
                <w:sz w:val="24"/>
                <w:szCs w:val="24"/>
              </w:rPr>
              <w:t xml:space="preserve">Приложение </w:t>
            </w:r>
            <w:r w:rsidR="005B6934">
              <w:rPr>
                <w:sz w:val="24"/>
                <w:szCs w:val="24"/>
              </w:rPr>
              <w:t>№ </w:t>
            </w:r>
            <w:r w:rsidR="009C1EA1">
              <w:rPr>
                <w:sz w:val="24"/>
                <w:szCs w:val="24"/>
              </w:rPr>
              <w:t>6</w:t>
            </w:r>
          </w:p>
          <w:p w14:paraId="25D507EE" w14:textId="77777777" w:rsidR="009F634A" w:rsidRDefault="009F634A" w:rsidP="007D09EA">
            <w:pPr>
              <w:ind w:left="0" w:right="0" w:firstLine="284"/>
              <w:jc w:val="center"/>
              <w:rPr>
                <w:sz w:val="24"/>
                <w:szCs w:val="24"/>
              </w:rPr>
            </w:pPr>
            <w:r>
              <w:rPr>
                <w:sz w:val="24"/>
                <w:szCs w:val="24"/>
              </w:rPr>
              <w:t>к аналитической записке</w:t>
            </w:r>
          </w:p>
          <w:p w14:paraId="789E034F" w14:textId="77777777" w:rsidR="00AD304C" w:rsidRPr="00010997" w:rsidRDefault="00AD304C" w:rsidP="00AD304C">
            <w:pPr>
              <w:spacing w:line="372" w:lineRule="auto"/>
              <w:ind w:left="0" w:right="0" w:firstLine="0"/>
              <w:jc w:val="left"/>
              <w:rPr>
                <w:sz w:val="24"/>
                <w:szCs w:val="24"/>
              </w:rPr>
            </w:pPr>
          </w:p>
        </w:tc>
      </w:tr>
    </w:tbl>
    <w:p w14:paraId="3AAB3AFA" w14:textId="77777777" w:rsidR="0013290A" w:rsidRDefault="0013290A" w:rsidP="00A3706F">
      <w:pPr>
        <w:spacing w:line="240" w:lineRule="auto"/>
        <w:ind w:left="0" w:right="-144" w:firstLine="284"/>
        <w:jc w:val="right"/>
        <w:rPr>
          <w:b/>
          <w:sz w:val="24"/>
        </w:rPr>
      </w:pPr>
      <w:r w:rsidRPr="000662AB">
        <w:rPr>
          <w:sz w:val="24"/>
        </w:rPr>
        <w:t xml:space="preserve">Таблица </w:t>
      </w:r>
      <w:r>
        <w:rPr>
          <w:sz w:val="24"/>
        </w:rPr>
        <w:t>1</w:t>
      </w:r>
    </w:p>
    <w:p w14:paraId="56024F67" w14:textId="77777777" w:rsidR="00EC5FF4" w:rsidRDefault="0013290A" w:rsidP="00A3706F">
      <w:pPr>
        <w:spacing w:line="240" w:lineRule="auto"/>
        <w:ind w:left="0" w:right="0" w:firstLine="0"/>
        <w:jc w:val="center"/>
        <w:rPr>
          <w:b/>
          <w:sz w:val="24"/>
        </w:rPr>
      </w:pPr>
      <w:r w:rsidRPr="0013290A">
        <w:rPr>
          <w:b/>
          <w:sz w:val="24"/>
        </w:rPr>
        <w:t xml:space="preserve">Информация об изменении бюджетных ассигнований на реализацию </w:t>
      </w:r>
    </w:p>
    <w:p w14:paraId="31AD004E" w14:textId="77777777" w:rsidR="009F634A" w:rsidRDefault="0013290A" w:rsidP="00A3706F">
      <w:pPr>
        <w:spacing w:line="240" w:lineRule="auto"/>
        <w:ind w:left="0" w:right="0" w:firstLine="0"/>
        <w:jc w:val="center"/>
        <w:rPr>
          <w:b/>
          <w:sz w:val="24"/>
        </w:rPr>
      </w:pPr>
      <w:r w:rsidRPr="0013290A">
        <w:rPr>
          <w:b/>
          <w:sz w:val="24"/>
        </w:rPr>
        <w:t>национальных проектов (программ)</w:t>
      </w:r>
      <w:r w:rsidR="00070DC4">
        <w:rPr>
          <w:b/>
          <w:sz w:val="24"/>
        </w:rPr>
        <w:t xml:space="preserve"> </w:t>
      </w:r>
      <w:r w:rsidR="00070DC4" w:rsidRPr="00070DC4">
        <w:rPr>
          <w:b/>
          <w:sz w:val="24"/>
        </w:rPr>
        <w:t xml:space="preserve">и </w:t>
      </w:r>
      <w:r w:rsidR="00B80AEA">
        <w:rPr>
          <w:b/>
          <w:sz w:val="24"/>
        </w:rPr>
        <w:t>к</w:t>
      </w:r>
      <w:r w:rsidR="00070DC4" w:rsidRPr="00070DC4">
        <w:rPr>
          <w:b/>
          <w:sz w:val="24"/>
        </w:rPr>
        <w:t>омплексного плана</w:t>
      </w:r>
      <w:r w:rsidRPr="0013290A">
        <w:rPr>
          <w:b/>
          <w:sz w:val="24"/>
        </w:rPr>
        <w:t xml:space="preserve"> </w:t>
      </w:r>
      <w:r w:rsidR="000C24FC" w:rsidRPr="007C158A">
        <w:rPr>
          <w:b/>
          <w:sz w:val="24"/>
          <w:szCs w:val="24"/>
        </w:rPr>
        <w:t>модернизации и расширения магистральной инфраструктуры</w:t>
      </w:r>
      <w:r w:rsidR="000C24FC" w:rsidRPr="0013290A">
        <w:rPr>
          <w:b/>
          <w:sz w:val="24"/>
        </w:rPr>
        <w:t xml:space="preserve"> </w:t>
      </w:r>
      <w:r w:rsidRPr="0013290A">
        <w:rPr>
          <w:b/>
          <w:sz w:val="24"/>
        </w:rPr>
        <w:t>в 2020 году</w:t>
      </w:r>
    </w:p>
    <w:p w14:paraId="54F17AAA" w14:textId="77777777" w:rsidR="0013290A" w:rsidRPr="0013290A" w:rsidRDefault="0013290A" w:rsidP="0013290A">
      <w:pPr>
        <w:spacing w:line="240" w:lineRule="auto"/>
        <w:ind w:left="0" w:right="0" w:firstLine="284"/>
        <w:jc w:val="right"/>
        <w:rPr>
          <w:b/>
          <w:sz w:val="20"/>
        </w:rPr>
      </w:pPr>
      <w:r w:rsidRPr="0013290A">
        <w:rPr>
          <w:sz w:val="20"/>
        </w:rPr>
        <w:t>(млн. рублей)</w:t>
      </w:r>
    </w:p>
    <w:tbl>
      <w:tblPr>
        <w:tblW w:w="10233" w:type="dxa"/>
        <w:tblInd w:w="93" w:type="dxa"/>
        <w:tblLayout w:type="fixed"/>
        <w:tblLook w:val="04A0" w:firstRow="1" w:lastRow="0" w:firstColumn="1" w:lastColumn="0" w:noHBand="0" w:noVBand="1"/>
      </w:tblPr>
      <w:tblGrid>
        <w:gridCol w:w="3417"/>
        <w:gridCol w:w="993"/>
        <w:gridCol w:w="1736"/>
        <w:gridCol w:w="1807"/>
        <w:gridCol w:w="2280"/>
      </w:tblGrid>
      <w:tr w:rsidR="0013290A" w:rsidRPr="0013290A" w14:paraId="2A0E2E3D" w14:textId="77777777" w:rsidTr="0013290A">
        <w:trPr>
          <w:trHeight w:val="945"/>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BACCA"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color w:val="000000"/>
                <w:sz w:val="20"/>
                <w:szCs w:val="24"/>
              </w:rPr>
            </w:pPr>
            <w:r w:rsidRPr="0013290A">
              <w:rPr>
                <w:rFonts w:eastAsia="Times New Roman"/>
                <w:b/>
                <w:bCs/>
                <w:color w:val="000000"/>
                <w:sz w:val="20"/>
                <w:szCs w:val="24"/>
              </w:rPr>
              <w:t>Наименование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820A3D7"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color w:val="000000"/>
                <w:sz w:val="20"/>
                <w:szCs w:val="24"/>
              </w:rPr>
            </w:pPr>
            <w:r w:rsidRPr="0013290A">
              <w:rPr>
                <w:rFonts w:eastAsia="Times New Roman"/>
                <w:b/>
                <w:bCs/>
                <w:color w:val="000000"/>
                <w:sz w:val="20"/>
                <w:szCs w:val="24"/>
              </w:rPr>
              <w:t>Код из ЦСР</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14:paraId="073A3C83"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color w:val="000000"/>
                <w:sz w:val="20"/>
                <w:szCs w:val="24"/>
              </w:rPr>
            </w:pPr>
            <w:r w:rsidRPr="0013290A">
              <w:rPr>
                <w:rFonts w:eastAsia="Times New Roman"/>
                <w:b/>
                <w:bCs/>
                <w:color w:val="000000"/>
                <w:sz w:val="20"/>
                <w:szCs w:val="24"/>
              </w:rPr>
              <w:t xml:space="preserve">Федеральный закон </w:t>
            </w:r>
          </w:p>
          <w:p w14:paraId="6030130D"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color w:val="000000"/>
                <w:sz w:val="20"/>
                <w:szCs w:val="24"/>
              </w:rPr>
            </w:pPr>
            <w:r w:rsidRPr="0013290A">
              <w:rPr>
                <w:rFonts w:eastAsia="Times New Roman"/>
                <w:b/>
                <w:bCs/>
                <w:color w:val="000000"/>
                <w:sz w:val="20"/>
                <w:szCs w:val="24"/>
              </w:rPr>
              <w:t>№ 380-ФЗ</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14:paraId="2F57D308"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color w:val="000000"/>
                <w:sz w:val="20"/>
                <w:szCs w:val="24"/>
              </w:rPr>
            </w:pPr>
            <w:r w:rsidRPr="0013290A">
              <w:rPr>
                <w:rFonts w:eastAsia="Times New Roman"/>
                <w:b/>
                <w:bCs/>
                <w:color w:val="000000"/>
                <w:sz w:val="20"/>
                <w:szCs w:val="24"/>
              </w:rPr>
              <w:t xml:space="preserve">Федеральный закон </w:t>
            </w:r>
          </w:p>
          <w:p w14:paraId="5747B6AB"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color w:val="000000"/>
                <w:sz w:val="20"/>
                <w:szCs w:val="24"/>
              </w:rPr>
            </w:pPr>
            <w:r w:rsidRPr="0013290A">
              <w:rPr>
                <w:rFonts w:eastAsia="Times New Roman"/>
                <w:b/>
                <w:bCs/>
                <w:color w:val="000000"/>
                <w:sz w:val="20"/>
                <w:szCs w:val="24"/>
              </w:rPr>
              <w:t>№ 52-ФЗ</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14:paraId="75379303"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color w:val="000000"/>
                <w:sz w:val="20"/>
                <w:szCs w:val="24"/>
              </w:rPr>
            </w:pPr>
            <w:r w:rsidRPr="0013290A">
              <w:rPr>
                <w:rFonts w:eastAsia="Times New Roman"/>
                <w:b/>
                <w:bCs/>
                <w:color w:val="000000"/>
                <w:sz w:val="20"/>
                <w:szCs w:val="24"/>
              </w:rPr>
              <w:t xml:space="preserve">Федеральный закон № 380-ФЗ </w:t>
            </w:r>
          </w:p>
          <w:p w14:paraId="700FD292"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color w:val="000000"/>
                <w:sz w:val="20"/>
                <w:szCs w:val="24"/>
              </w:rPr>
            </w:pPr>
            <w:r w:rsidRPr="0013290A">
              <w:rPr>
                <w:rFonts w:eastAsia="Times New Roman"/>
                <w:b/>
                <w:bCs/>
                <w:color w:val="000000"/>
                <w:sz w:val="20"/>
                <w:szCs w:val="24"/>
              </w:rPr>
              <w:t>(с изменениями)</w:t>
            </w:r>
          </w:p>
        </w:tc>
      </w:tr>
      <w:tr w:rsidR="0013290A" w:rsidRPr="0013290A" w14:paraId="33CA8ACB" w14:textId="77777777" w:rsidTr="0013290A">
        <w:trPr>
          <w:trHeight w:val="135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7D10B618" w14:textId="77777777" w:rsidR="0013290A" w:rsidRPr="0013290A" w:rsidRDefault="0013290A" w:rsidP="0013290A">
            <w:pPr>
              <w:overflowPunct/>
              <w:autoSpaceDE/>
              <w:autoSpaceDN/>
              <w:adjustRightInd/>
              <w:spacing w:line="240" w:lineRule="auto"/>
              <w:ind w:left="0" w:right="0" w:firstLine="0"/>
              <w:textAlignment w:val="auto"/>
              <w:rPr>
                <w:rFonts w:eastAsia="Times New Roman"/>
                <w:b/>
                <w:bCs/>
                <w:sz w:val="20"/>
                <w:szCs w:val="24"/>
              </w:rPr>
            </w:pPr>
            <w:r w:rsidRPr="0013290A">
              <w:rPr>
                <w:rFonts w:eastAsia="Times New Roman"/>
                <w:b/>
                <w:bCs/>
                <w:sz w:val="20"/>
                <w:szCs w:val="24"/>
              </w:rPr>
              <w:t xml:space="preserve">Итого по национальным проектам (программам) и </w:t>
            </w:r>
            <w:r w:rsidR="000A2B95">
              <w:rPr>
                <w:rFonts w:eastAsia="Times New Roman"/>
                <w:b/>
                <w:bCs/>
                <w:sz w:val="20"/>
                <w:szCs w:val="24"/>
              </w:rPr>
              <w:t>«</w:t>
            </w:r>
            <w:r w:rsidRPr="0013290A">
              <w:rPr>
                <w:rFonts w:eastAsia="Times New Roman"/>
                <w:b/>
                <w:bCs/>
                <w:sz w:val="20"/>
                <w:szCs w:val="24"/>
              </w:rPr>
              <w:t>Комплексному плану модернизации и расширения магистральной инфраструктуры на период до 2024 года</w:t>
            </w:r>
            <w:r w:rsidR="000A2B95">
              <w:rPr>
                <w:rFonts w:eastAsia="Times New Roman"/>
                <w:b/>
                <w:bCs/>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0526B20E"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b/>
                <w:bCs/>
                <w:sz w:val="20"/>
                <w:szCs w:val="24"/>
              </w:rPr>
            </w:pPr>
            <w:r w:rsidRPr="0013290A">
              <w:rPr>
                <w:rFonts w:eastAsia="Times New Roman"/>
                <w:b/>
                <w:bCs/>
                <w:sz w:val="20"/>
                <w:szCs w:val="24"/>
              </w:rPr>
              <w:t> </w:t>
            </w:r>
          </w:p>
        </w:tc>
        <w:tc>
          <w:tcPr>
            <w:tcW w:w="1736" w:type="dxa"/>
            <w:tcBorders>
              <w:top w:val="nil"/>
              <w:left w:val="nil"/>
              <w:bottom w:val="single" w:sz="4" w:space="0" w:color="auto"/>
              <w:right w:val="single" w:sz="4" w:space="0" w:color="auto"/>
            </w:tcBorders>
            <w:shd w:val="clear" w:color="auto" w:fill="auto"/>
            <w:noWrap/>
            <w:vAlign w:val="center"/>
            <w:hideMark/>
          </w:tcPr>
          <w:p w14:paraId="388975F7"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b/>
                <w:bCs/>
                <w:sz w:val="20"/>
                <w:szCs w:val="24"/>
              </w:rPr>
            </w:pPr>
            <w:r w:rsidRPr="0013290A">
              <w:rPr>
                <w:rFonts w:eastAsia="Times New Roman"/>
                <w:b/>
                <w:bCs/>
                <w:sz w:val="20"/>
                <w:szCs w:val="24"/>
              </w:rPr>
              <w:t>1 998 453,0</w:t>
            </w:r>
          </w:p>
        </w:tc>
        <w:tc>
          <w:tcPr>
            <w:tcW w:w="1807" w:type="dxa"/>
            <w:tcBorders>
              <w:top w:val="nil"/>
              <w:left w:val="nil"/>
              <w:bottom w:val="single" w:sz="4" w:space="0" w:color="auto"/>
              <w:right w:val="single" w:sz="4" w:space="0" w:color="auto"/>
            </w:tcBorders>
            <w:shd w:val="clear" w:color="auto" w:fill="auto"/>
            <w:noWrap/>
            <w:vAlign w:val="center"/>
            <w:hideMark/>
          </w:tcPr>
          <w:p w14:paraId="0C7F4506"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b/>
                <w:bCs/>
                <w:sz w:val="20"/>
                <w:szCs w:val="24"/>
              </w:rPr>
            </w:pPr>
            <w:r w:rsidRPr="0013290A">
              <w:rPr>
                <w:rFonts w:eastAsia="Times New Roman"/>
                <w:b/>
                <w:bCs/>
                <w:sz w:val="20"/>
                <w:szCs w:val="24"/>
              </w:rPr>
              <w:t>131 180,5</w:t>
            </w:r>
          </w:p>
        </w:tc>
        <w:tc>
          <w:tcPr>
            <w:tcW w:w="2280" w:type="dxa"/>
            <w:tcBorders>
              <w:top w:val="nil"/>
              <w:left w:val="nil"/>
              <w:bottom w:val="single" w:sz="4" w:space="0" w:color="auto"/>
              <w:right w:val="single" w:sz="4" w:space="0" w:color="auto"/>
            </w:tcBorders>
            <w:shd w:val="clear" w:color="auto" w:fill="auto"/>
            <w:noWrap/>
            <w:vAlign w:val="center"/>
            <w:hideMark/>
          </w:tcPr>
          <w:p w14:paraId="0987A4D1"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b/>
                <w:bCs/>
                <w:sz w:val="20"/>
                <w:szCs w:val="24"/>
              </w:rPr>
            </w:pPr>
            <w:r w:rsidRPr="0013290A">
              <w:rPr>
                <w:rFonts w:eastAsia="Times New Roman"/>
                <w:b/>
                <w:bCs/>
                <w:sz w:val="20"/>
                <w:szCs w:val="24"/>
              </w:rPr>
              <w:t>2 129 633,5</w:t>
            </w:r>
          </w:p>
        </w:tc>
      </w:tr>
      <w:tr w:rsidR="0013290A" w:rsidRPr="0013290A" w14:paraId="638CF597" w14:textId="77777777" w:rsidTr="0013290A">
        <w:trPr>
          <w:trHeight w:val="315"/>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7C3B4F4E"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Демография</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0A5E6112"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P</w:t>
            </w:r>
          </w:p>
        </w:tc>
        <w:tc>
          <w:tcPr>
            <w:tcW w:w="1736" w:type="dxa"/>
            <w:tcBorders>
              <w:top w:val="nil"/>
              <w:left w:val="nil"/>
              <w:bottom w:val="single" w:sz="4" w:space="0" w:color="auto"/>
              <w:right w:val="single" w:sz="4" w:space="0" w:color="auto"/>
            </w:tcBorders>
            <w:shd w:val="clear" w:color="auto" w:fill="auto"/>
            <w:noWrap/>
            <w:vAlign w:val="center"/>
            <w:hideMark/>
          </w:tcPr>
          <w:p w14:paraId="61BE9B38"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613 709,5</w:t>
            </w:r>
          </w:p>
        </w:tc>
        <w:tc>
          <w:tcPr>
            <w:tcW w:w="1807" w:type="dxa"/>
            <w:tcBorders>
              <w:top w:val="nil"/>
              <w:left w:val="nil"/>
              <w:bottom w:val="single" w:sz="4" w:space="0" w:color="auto"/>
              <w:right w:val="single" w:sz="4" w:space="0" w:color="auto"/>
            </w:tcBorders>
            <w:shd w:val="clear" w:color="auto" w:fill="auto"/>
            <w:noWrap/>
            <w:vAlign w:val="center"/>
            <w:hideMark/>
          </w:tcPr>
          <w:p w14:paraId="6855AF93"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111 880,5</w:t>
            </w:r>
          </w:p>
        </w:tc>
        <w:tc>
          <w:tcPr>
            <w:tcW w:w="2280" w:type="dxa"/>
            <w:tcBorders>
              <w:top w:val="nil"/>
              <w:left w:val="nil"/>
              <w:bottom w:val="single" w:sz="4" w:space="0" w:color="auto"/>
              <w:right w:val="single" w:sz="4" w:space="0" w:color="auto"/>
            </w:tcBorders>
            <w:shd w:val="clear" w:color="auto" w:fill="auto"/>
            <w:noWrap/>
            <w:vAlign w:val="center"/>
            <w:hideMark/>
          </w:tcPr>
          <w:p w14:paraId="3A3D7A63"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725 590,0</w:t>
            </w:r>
          </w:p>
        </w:tc>
      </w:tr>
      <w:tr w:rsidR="0013290A" w:rsidRPr="0013290A" w14:paraId="2FDF3C30" w14:textId="77777777" w:rsidTr="0013290A">
        <w:trPr>
          <w:trHeight w:val="315"/>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31B68297"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Здравоохранение</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41BCA170"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N</w:t>
            </w:r>
          </w:p>
        </w:tc>
        <w:tc>
          <w:tcPr>
            <w:tcW w:w="1736" w:type="dxa"/>
            <w:tcBorders>
              <w:top w:val="nil"/>
              <w:left w:val="nil"/>
              <w:bottom w:val="single" w:sz="4" w:space="0" w:color="auto"/>
              <w:right w:val="single" w:sz="4" w:space="0" w:color="auto"/>
            </w:tcBorders>
            <w:shd w:val="clear" w:color="auto" w:fill="auto"/>
            <w:noWrap/>
            <w:vAlign w:val="center"/>
            <w:hideMark/>
          </w:tcPr>
          <w:p w14:paraId="7C8A2392"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312 468,8</w:t>
            </w:r>
          </w:p>
        </w:tc>
        <w:tc>
          <w:tcPr>
            <w:tcW w:w="1807" w:type="dxa"/>
            <w:tcBorders>
              <w:top w:val="nil"/>
              <w:left w:val="nil"/>
              <w:bottom w:val="single" w:sz="4" w:space="0" w:color="auto"/>
              <w:right w:val="single" w:sz="4" w:space="0" w:color="auto"/>
            </w:tcBorders>
            <w:shd w:val="clear" w:color="auto" w:fill="auto"/>
            <w:noWrap/>
            <w:vAlign w:val="center"/>
            <w:hideMark/>
          </w:tcPr>
          <w:p w14:paraId="5A8388BB"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03214EF8"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312 468,8</w:t>
            </w:r>
          </w:p>
        </w:tc>
      </w:tr>
      <w:tr w:rsidR="0013290A" w:rsidRPr="0013290A" w14:paraId="1297296C" w14:textId="77777777" w:rsidTr="0013290A">
        <w:trPr>
          <w:trHeight w:val="315"/>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2214CAD8"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Образование</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12B67CF0"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E</w:t>
            </w:r>
          </w:p>
        </w:tc>
        <w:tc>
          <w:tcPr>
            <w:tcW w:w="1736" w:type="dxa"/>
            <w:tcBorders>
              <w:top w:val="nil"/>
              <w:left w:val="nil"/>
              <w:bottom w:val="single" w:sz="4" w:space="0" w:color="auto"/>
              <w:right w:val="single" w:sz="4" w:space="0" w:color="auto"/>
            </w:tcBorders>
            <w:shd w:val="clear" w:color="auto" w:fill="auto"/>
            <w:noWrap/>
            <w:vAlign w:val="center"/>
            <w:hideMark/>
          </w:tcPr>
          <w:p w14:paraId="7DE3CD10"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127 872,9</w:t>
            </w:r>
          </w:p>
        </w:tc>
        <w:tc>
          <w:tcPr>
            <w:tcW w:w="1807" w:type="dxa"/>
            <w:tcBorders>
              <w:top w:val="nil"/>
              <w:left w:val="nil"/>
              <w:bottom w:val="single" w:sz="4" w:space="0" w:color="auto"/>
              <w:right w:val="single" w:sz="4" w:space="0" w:color="auto"/>
            </w:tcBorders>
            <w:shd w:val="clear" w:color="auto" w:fill="auto"/>
            <w:noWrap/>
            <w:vAlign w:val="center"/>
            <w:hideMark/>
          </w:tcPr>
          <w:p w14:paraId="273EE2C3"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19 300,0</w:t>
            </w:r>
          </w:p>
        </w:tc>
        <w:tc>
          <w:tcPr>
            <w:tcW w:w="2280" w:type="dxa"/>
            <w:tcBorders>
              <w:top w:val="nil"/>
              <w:left w:val="nil"/>
              <w:bottom w:val="single" w:sz="4" w:space="0" w:color="auto"/>
              <w:right w:val="single" w:sz="4" w:space="0" w:color="auto"/>
            </w:tcBorders>
            <w:shd w:val="clear" w:color="auto" w:fill="auto"/>
            <w:noWrap/>
            <w:vAlign w:val="center"/>
            <w:hideMark/>
          </w:tcPr>
          <w:p w14:paraId="328E27BC"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147 172,9</w:t>
            </w:r>
          </w:p>
        </w:tc>
      </w:tr>
      <w:tr w:rsidR="0013290A" w:rsidRPr="0013290A" w14:paraId="3A58F4D4" w14:textId="77777777" w:rsidTr="0013290A">
        <w:trPr>
          <w:trHeight w:val="396"/>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4C1CCAB5"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Жилье и городская среда</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07995D9F"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F</w:t>
            </w:r>
          </w:p>
        </w:tc>
        <w:tc>
          <w:tcPr>
            <w:tcW w:w="1736" w:type="dxa"/>
            <w:tcBorders>
              <w:top w:val="nil"/>
              <w:left w:val="nil"/>
              <w:bottom w:val="single" w:sz="4" w:space="0" w:color="auto"/>
              <w:right w:val="single" w:sz="4" w:space="0" w:color="auto"/>
            </w:tcBorders>
            <w:shd w:val="clear" w:color="auto" w:fill="auto"/>
            <w:noWrap/>
            <w:vAlign w:val="center"/>
            <w:hideMark/>
          </w:tcPr>
          <w:p w14:paraId="21A94467"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106 525,4</w:t>
            </w:r>
          </w:p>
        </w:tc>
        <w:tc>
          <w:tcPr>
            <w:tcW w:w="1807" w:type="dxa"/>
            <w:tcBorders>
              <w:top w:val="nil"/>
              <w:left w:val="nil"/>
              <w:bottom w:val="single" w:sz="4" w:space="0" w:color="auto"/>
              <w:right w:val="single" w:sz="4" w:space="0" w:color="auto"/>
            </w:tcBorders>
            <w:shd w:val="clear" w:color="auto" w:fill="auto"/>
            <w:noWrap/>
            <w:vAlign w:val="center"/>
            <w:hideMark/>
          </w:tcPr>
          <w:p w14:paraId="75B1DA43"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430F3B0B"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106 525,4</w:t>
            </w:r>
          </w:p>
        </w:tc>
      </w:tr>
      <w:tr w:rsidR="0013290A" w:rsidRPr="0013290A" w14:paraId="72AB4402" w14:textId="77777777" w:rsidTr="0013290A">
        <w:trPr>
          <w:trHeight w:val="315"/>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01B54F12"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Экология</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23A72827"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G</w:t>
            </w:r>
          </w:p>
        </w:tc>
        <w:tc>
          <w:tcPr>
            <w:tcW w:w="1736" w:type="dxa"/>
            <w:tcBorders>
              <w:top w:val="nil"/>
              <w:left w:val="nil"/>
              <w:bottom w:val="single" w:sz="4" w:space="0" w:color="auto"/>
              <w:right w:val="single" w:sz="4" w:space="0" w:color="auto"/>
            </w:tcBorders>
            <w:shd w:val="clear" w:color="auto" w:fill="auto"/>
            <w:noWrap/>
            <w:vAlign w:val="center"/>
            <w:hideMark/>
          </w:tcPr>
          <w:p w14:paraId="5EBC2600"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76 661,5</w:t>
            </w:r>
          </w:p>
        </w:tc>
        <w:tc>
          <w:tcPr>
            <w:tcW w:w="1807" w:type="dxa"/>
            <w:tcBorders>
              <w:top w:val="nil"/>
              <w:left w:val="nil"/>
              <w:bottom w:val="single" w:sz="4" w:space="0" w:color="auto"/>
              <w:right w:val="single" w:sz="4" w:space="0" w:color="auto"/>
            </w:tcBorders>
            <w:shd w:val="clear" w:color="auto" w:fill="auto"/>
            <w:noWrap/>
            <w:vAlign w:val="center"/>
            <w:hideMark/>
          </w:tcPr>
          <w:p w14:paraId="730AC9EE"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7FF199EE"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76 661,5</w:t>
            </w:r>
          </w:p>
        </w:tc>
      </w:tr>
      <w:tr w:rsidR="0013290A" w:rsidRPr="0013290A" w14:paraId="3F55E2F4" w14:textId="77777777" w:rsidTr="0013290A">
        <w:trPr>
          <w:trHeight w:val="63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2F5CE701"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Безопасные и качественные автомобильные дороги</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1A16E8F5"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R</w:t>
            </w:r>
          </w:p>
        </w:tc>
        <w:tc>
          <w:tcPr>
            <w:tcW w:w="1736" w:type="dxa"/>
            <w:tcBorders>
              <w:top w:val="nil"/>
              <w:left w:val="nil"/>
              <w:bottom w:val="single" w:sz="4" w:space="0" w:color="auto"/>
              <w:right w:val="single" w:sz="4" w:space="0" w:color="auto"/>
            </w:tcBorders>
            <w:shd w:val="clear" w:color="auto" w:fill="auto"/>
            <w:noWrap/>
            <w:vAlign w:val="center"/>
            <w:hideMark/>
          </w:tcPr>
          <w:p w14:paraId="7BF3BF70"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104 274,1</w:t>
            </w:r>
          </w:p>
        </w:tc>
        <w:tc>
          <w:tcPr>
            <w:tcW w:w="1807" w:type="dxa"/>
            <w:tcBorders>
              <w:top w:val="nil"/>
              <w:left w:val="nil"/>
              <w:bottom w:val="single" w:sz="4" w:space="0" w:color="auto"/>
              <w:right w:val="single" w:sz="4" w:space="0" w:color="auto"/>
            </w:tcBorders>
            <w:shd w:val="clear" w:color="auto" w:fill="auto"/>
            <w:noWrap/>
            <w:vAlign w:val="center"/>
            <w:hideMark/>
          </w:tcPr>
          <w:p w14:paraId="510433FB"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294B0D9C"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104 274,1</w:t>
            </w:r>
          </w:p>
        </w:tc>
      </w:tr>
      <w:tr w:rsidR="0013290A" w:rsidRPr="0013290A" w14:paraId="57375DE7" w14:textId="77777777" w:rsidTr="0013290A">
        <w:trPr>
          <w:trHeight w:val="728"/>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5CF076D7"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Производительность труда и поддержка занятости</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100C0BE5"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L</w:t>
            </w:r>
          </w:p>
        </w:tc>
        <w:tc>
          <w:tcPr>
            <w:tcW w:w="1736" w:type="dxa"/>
            <w:tcBorders>
              <w:top w:val="nil"/>
              <w:left w:val="nil"/>
              <w:bottom w:val="single" w:sz="4" w:space="0" w:color="auto"/>
              <w:right w:val="single" w:sz="4" w:space="0" w:color="auto"/>
            </w:tcBorders>
            <w:shd w:val="clear" w:color="auto" w:fill="auto"/>
            <w:noWrap/>
            <w:vAlign w:val="center"/>
            <w:hideMark/>
          </w:tcPr>
          <w:p w14:paraId="39311859"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6 900,0</w:t>
            </w:r>
          </w:p>
        </w:tc>
        <w:tc>
          <w:tcPr>
            <w:tcW w:w="1807" w:type="dxa"/>
            <w:tcBorders>
              <w:top w:val="nil"/>
              <w:left w:val="nil"/>
              <w:bottom w:val="single" w:sz="4" w:space="0" w:color="auto"/>
              <w:right w:val="single" w:sz="4" w:space="0" w:color="auto"/>
            </w:tcBorders>
            <w:shd w:val="clear" w:color="auto" w:fill="auto"/>
            <w:noWrap/>
            <w:vAlign w:val="center"/>
            <w:hideMark/>
          </w:tcPr>
          <w:p w14:paraId="2B7FE51A"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6484D6F5"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6 900,0</w:t>
            </w:r>
          </w:p>
        </w:tc>
      </w:tr>
      <w:tr w:rsidR="0013290A" w:rsidRPr="0013290A" w14:paraId="183FF6B1" w14:textId="77777777" w:rsidTr="0013290A">
        <w:trPr>
          <w:trHeight w:val="315"/>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021A4C26"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Наука</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45E8107E"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S</w:t>
            </w:r>
          </w:p>
        </w:tc>
        <w:tc>
          <w:tcPr>
            <w:tcW w:w="1736" w:type="dxa"/>
            <w:tcBorders>
              <w:top w:val="nil"/>
              <w:left w:val="nil"/>
              <w:bottom w:val="single" w:sz="4" w:space="0" w:color="auto"/>
              <w:right w:val="single" w:sz="4" w:space="0" w:color="auto"/>
            </w:tcBorders>
            <w:shd w:val="clear" w:color="auto" w:fill="auto"/>
            <w:noWrap/>
            <w:vAlign w:val="center"/>
            <w:hideMark/>
          </w:tcPr>
          <w:p w14:paraId="72CD7E93"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47 049,9</w:t>
            </w:r>
          </w:p>
        </w:tc>
        <w:tc>
          <w:tcPr>
            <w:tcW w:w="1807" w:type="dxa"/>
            <w:tcBorders>
              <w:top w:val="nil"/>
              <w:left w:val="nil"/>
              <w:bottom w:val="single" w:sz="4" w:space="0" w:color="auto"/>
              <w:right w:val="single" w:sz="4" w:space="0" w:color="auto"/>
            </w:tcBorders>
            <w:shd w:val="clear" w:color="auto" w:fill="auto"/>
            <w:noWrap/>
            <w:vAlign w:val="center"/>
            <w:hideMark/>
          </w:tcPr>
          <w:p w14:paraId="507DC536"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0403938B"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47 049,9</w:t>
            </w:r>
          </w:p>
        </w:tc>
      </w:tr>
      <w:tr w:rsidR="0013290A" w:rsidRPr="0013290A" w14:paraId="14F1FE79" w14:textId="77777777" w:rsidTr="0013290A">
        <w:trPr>
          <w:trHeight w:val="63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68E7AACE"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Национальная программа </w:t>
            </w:r>
            <w:r w:rsidR="0051730C">
              <w:rPr>
                <w:rFonts w:eastAsia="Times New Roman"/>
                <w:sz w:val="20"/>
                <w:szCs w:val="24"/>
              </w:rPr>
              <w:t>«</w:t>
            </w:r>
            <w:r w:rsidRPr="0013290A">
              <w:rPr>
                <w:rFonts w:eastAsia="Times New Roman"/>
                <w:sz w:val="20"/>
                <w:szCs w:val="24"/>
              </w:rPr>
              <w:t>Цифровая экономика Российской Федерации</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1A909E1E"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D</w:t>
            </w:r>
          </w:p>
        </w:tc>
        <w:tc>
          <w:tcPr>
            <w:tcW w:w="1736" w:type="dxa"/>
            <w:tcBorders>
              <w:top w:val="nil"/>
              <w:left w:val="nil"/>
              <w:bottom w:val="single" w:sz="4" w:space="0" w:color="auto"/>
              <w:right w:val="single" w:sz="4" w:space="0" w:color="auto"/>
            </w:tcBorders>
            <w:shd w:val="clear" w:color="auto" w:fill="auto"/>
            <w:noWrap/>
            <w:vAlign w:val="center"/>
            <w:hideMark/>
          </w:tcPr>
          <w:p w14:paraId="390EB359"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124 205,6</w:t>
            </w:r>
          </w:p>
        </w:tc>
        <w:tc>
          <w:tcPr>
            <w:tcW w:w="1807" w:type="dxa"/>
            <w:tcBorders>
              <w:top w:val="nil"/>
              <w:left w:val="nil"/>
              <w:bottom w:val="single" w:sz="4" w:space="0" w:color="auto"/>
              <w:right w:val="single" w:sz="4" w:space="0" w:color="auto"/>
            </w:tcBorders>
            <w:shd w:val="clear" w:color="auto" w:fill="auto"/>
            <w:noWrap/>
            <w:vAlign w:val="center"/>
            <w:hideMark/>
          </w:tcPr>
          <w:p w14:paraId="04033DFE"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0B6DF8E4"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124 205,6</w:t>
            </w:r>
          </w:p>
        </w:tc>
      </w:tr>
      <w:tr w:rsidR="0013290A" w:rsidRPr="0013290A" w14:paraId="55EF46B3" w14:textId="77777777" w:rsidTr="0013290A">
        <w:trPr>
          <w:trHeight w:val="315"/>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22BC31EA"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Культура</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28D39C33"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A</w:t>
            </w:r>
          </w:p>
        </w:tc>
        <w:tc>
          <w:tcPr>
            <w:tcW w:w="1736" w:type="dxa"/>
            <w:tcBorders>
              <w:top w:val="nil"/>
              <w:left w:val="nil"/>
              <w:bottom w:val="single" w:sz="4" w:space="0" w:color="auto"/>
              <w:right w:val="single" w:sz="4" w:space="0" w:color="auto"/>
            </w:tcBorders>
            <w:shd w:val="clear" w:color="auto" w:fill="auto"/>
            <w:noWrap/>
            <w:vAlign w:val="center"/>
            <w:hideMark/>
          </w:tcPr>
          <w:p w14:paraId="591C2139"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17 163,7</w:t>
            </w:r>
          </w:p>
        </w:tc>
        <w:tc>
          <w:tcPr>
            <w:tcW w:w="1807" w:type="dxa"/>
            <w:tcBorders>
              <w:top w:val="nil"/>
              <w:left w:val="nil"/>
              <w:bottom w:val="single" w:sz="4" w:space="0" w:color="auto"/>
              <w:right w:val="single" w:sz="4" w:space="0" w:color="auto"/>
            </w:tcBorders>
            <w:shd w:val="clear" w:color="auto" w:fill="auto"/>
            <w:noWrap/>
            <w:vAlign w:val="center"/>
            <w:hideMark/>
          </w:tcPr>
          <w:p w14:paraId="2733799A"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7CCCC004"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17 163,7</w:t>
            </w:r>
          </w:p>
        </w:tc>
      </w:tr>
      <w:tr w:rsidR="0013290A" w:rsidRPr="0013290A" w14:paraId="6A9DE863" w14:textId="77777777" w:rsidTr="0013290A">
        <w:trPr>
          <w:trHeight w:val="97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57781492"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Малое и среднее предпринимательство и поддержка индивидуальной предпринимательской инициативы</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34BA132F"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I</w:t>
            </w:r>
          </w:p>
        </w:tc>
        <w:tc>
          <w:tcPr>
            <w:tcW w:w="1736" w:type="dxa"/>
            <w:tcBorders>
              <w:top w:val="nil"/>
              <w:left w:val="nil"/>
              <w:bottom w:val="single" w:sz="4" w:space="0" w:color="auto"/>
              <w:right w:val="single" w:sz="4" w:space="0" w:color="auto"/>
            </w:tcBorders>
            <w:shd w:val="clear" w:color="auto" w:fill="auto"/>
            <w:noWrap/>
            <w:vAlign w:val="center"/>
            <w:hideMark/>
          </w:tcPr>
          <w:p w14:paraId="617ECC5C"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49 857,0</w:t>
            </w:r>
          </w:p>
        </w:tc>
        <w:tc>
          <w:tcPr>
            <w:tcW w:w="1807" w:type="dxa"/>
            <w:tcBorders>
              <w:top w:val="nil"/>
              <w:left w:val="nil"/>
              <w:bottom w:val="single" w:sz="4" w:space="0" w:color="auto"/>
              <w:right w:val="single" w:sz="4" w:space="0" w:color="auto"/>
            </w:tcBorders>
            <w:shd w:val="clear" w:color="auto" w:fill="auto"/>
            <w:noWrap/>
            <w:vAlign w:val="center"/>
            <w:hideMark/>
          </w:tcPr>
          <w:p w14:paraId="5872E0E7"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4A2AE4F2"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49 857,0</w:t>
            </w:r>
          </w:p>
        </w:tc>
      </w:tr>
      <w:tr w:rsidR="0013290A" w:rsidRPr="0013290A" w14:paraId="241621AF" w14:textId="77777777" w:rsidTr="0013290A">
        <w:trPr>
          <w:trHeight w:val="63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46E8FAF3"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 xml:space="preserve">Национальный проект </w:t>
            </w:r>
            <w:r w:rsidR="0051730C">
              <w:rPr>
                <w:rFonts w:eastAsia="Times New Roman"/>
                <w:sz w:val="20"/>
                <w:szCs w:val="24"/>
              </w:rPr>
              <w:t>«</w:t>
            </w:r>
            <w:r w:rsidRPr="0013290A">
              <w:rPr>
                <w:rFonts w:eastAsia="Times New Roman"/>
                <w:sz w:val="20"/>
                <w:szCs w:val="24"/>
              </w:rPr>
              <w:t>Международная кооперация и экспорт</w:t>
            </w:r>
            <w:r w:rsidR="0051730C">
              <w:rPr>
                <w:rFonts w:eastAsia="Times New Roman"/>
                <w:sz w:val="20"/>
                <w:szCs w:val="24"/>
              </w:rPr>
              <w:t>»</w:t>
            </w:r>
          </w:p>
        </w:tc>
        <w:tc>
          <w:tcPr>
            <w:tcW w:w="993" w:type="dxa"/>
            <w:tcBorders>
              <w:top w:val="nil"/>
              <w:left w:val="nil"/>
              <w:bottom w:val="single" w:sz="4" w:space="0" w:color="auto"/>
              <w:right w:val="single" w:sz="4" w:space="0" w:color="auto"/>
            </w:tcBorders>
            <w:shd w:val="clear" w:color="auto" w:fill="auto"/>
            <w:noWrap/>
            <w:vAlign w:val="center"/>
            <w:hideMark/>
          </w:tcPr>
          <w:p w14:paraId="72F02613"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T</w:t>
            </w:r>
          </w:p>
        </w:tc>
        <w:tc>
          <w:tcPr>
            <w:tcW w:w="1736" w:type="dxa"/>
            <w:tcBorders>
              <w:top w:val="nil"/>
              <w:left w:val="nil"/>
              <w:bottom w:val="single" w:sz="4" w:space="0" w:color="auto"/>
              <w:right w:val="single" w:sz="4" w:space="0" w:color="auto"/>
            </w:tcBorders>
            <w:shd w:val="clear" w:color="auto" w:fill="auto"/>
            <w:noWrap/>
            <w:vAlign w:val="center"/>
            <w:hideMark/>
          </w:tcPr>
          <w:p w14:paraId="01F19307"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74 548,9</w:t>
            </w:r>
          </w:p>
        </w:tc>
        <w:tc>
          <w:tcPr>
            <w:tcW w:w="1807" w:type="dxa"/>
            <w:tcBorders>
              <w:top w:val="nil"/>
              <w:left w:val="nil"/>
              <w:bottom w:val="single" w:sz="4" w:space="0" w:color="auto"/>
              <w:right w:val="single" w:sz="4" w:space="0" w:color="auto"/>
            </w:tcBorders>
            <w:shd w:val="clear" w:color="auto" w:fill="auto"/>
            <w:noWrap/>
            <w:vAlign w:val="center"/>
            <w:hideMark/>
          </w:tcPr>
          <w:p w14:paraId="2BA22B37"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0760B541"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74 548,9</w:t>
            </w:r>
          </w:p>
        </w:tc>
      </w:tr>
      <w:tr w:rsidR="0013290A" w:rsidRPr="0013290A" w14:paraId="4B864524" w14:textId="77777777" w:rsidTr="0013290A">
        <w:trPr>
          <w:trHeight w:val="63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0016EA5B" w14:textId="77777777" w:rsidR="0013290A" w:rsidRPr="0013290A" w:rsidRDefault="0013290A" w:rsidP="0013290A">
            <w:pPr>
              <w:overflowPunct/>
              <w:autoSpaceDE/>
              <w:autoSpaceDN/>
              <w:adjustRightInd/>
              <w:spacing w:line="240" w:lineRule="auto"/>
              <w:ind w:left="0" w:right="0" w:firstLine="0"/>
              <w:textAlignment w:val="auto"/>
              <w:rPr>
                <w:rFonts w:eastAsia="Times New Roman"/>
                <w:sz w:val="20"/>
                <w:szCs w:val="24"/>
              </w:rPr>
            </w:pPr>
            <w:r w:rsidRPr="0013290A">
              <w:rPr>
                <w:rFonts w:eastAsia="Times New Roman"/>
                <w:sz w:val="20"/>
                <w:szCs w:val="24"/>
              </w:rPr>
              <w:t>Комплексный план модернизации и расширения магистральной инфраструктуры</w:t>
            </w:r>
          </w:p>
        </w:tc>
        <w:tc>
          <w:tcPr>
            <w:tcW w:w="993" w:type="dxa"/>
            <w:tcBorders>
              <w:top w:val="nil"/>
              <w:left w:val="nil"/>
              <w:bottom w:val="single" w:sz="4" w:space="0" w:color="auto"/>
              <w:right w:val="single" w:sz="4" w:space="0" w:color="auto"/>
            </w:tcBorders>
            <w:shd w:val="clear" w:color="auto" w:fill="auto"/>
            <w:noWrap/>
            <w:vAlign w:val="center"/>
            <w:hideMark/>
          </w:tcPr>
          <w:p w14:paraId="0A2945E1" w14:textId="77777777" w:rsidR="0013290A" w:rsidRPr="0013290A" w:rsidRDefault="0013290A" w:rsidP="0013290A">
            <w:pPr>
              <w:overflowPunct/>
              <w:autoSpaceDE/>
              <w:autoSpaceDN/>
              <w:adjustRightInd/>
              <w:spacing w:line="240" w:lineRule="auto"/>
              <w:ind w:left="0" w:right="0" w:firstLine="0"/>
              <w:jc w:val="center"/>
              <w:textAlignment w:val="auto"/>
              <w:rPr>
                <w:rFonts w:eastAsia="Times New Roman"/>
                <w:sz w:val="20"/>
                <w:szCs w:val="24"/>
              </w:rPr>
            </w:pPr>
            <w:r w:rsidRPr="0013290A">
              <w:rPr>
                <w:rFonts w:eastAsia="Times New Roman"/>
                <w:sz w:val="20"/>
                <w:szCs w:val="24"/>
              </w:rPr>
              <w:t>V</w:t>
            </w:r>
          </w:p>
        </w:tc>
        <w:tc>
          <w:tcPr>
            <w:tcW w:w="1736" w:type="dxa"/>
            <w:tcBorders>
              <w:top w:val="nil"/>
              <w:left w:val="nil"/>
              <w:bottom w:val="single" w:sz="4" w:space="0" w:color="auto"/>
              <w:right w:val="single" w:sz="4" w:space="0" w:color="auto"/>
            </w:tcBorders>
            <w:shd w:val="clear" w:color="auto" w:fill="auto"/>
            <w:noWrap/>
            <w:vAlign w:val="center"/>
            <w:hideMark/>
          </w:tcPr>
          <w:p w14:paraId="6C6A91A4"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337 215,7</w:t>
            </w:r>
          </w:p>
        </w:tc>
        <w:tc>
          <w:tcPr>
            <w:tcW w:w="1807" w:type="dxa"/>
            <w:tcBorders>
              <w:top w:val="nil"/>
              <w:left w:val="nil"/>
              <w:bottom w:val="single" w:sz="4" w:space="0" w:color="auto"/>
              <w:right w:val="single" w:sz="4" w:space="0" w:color="auto"/>
            </w:tcBorders>
            <w:shd w:val="clear" w:color="auto" w:fill="auto"/>
            <w:noWrap/>
            <w:vAlign w:val="center"/>
            <w:hideMark/>
          </w:tcPr>
          <w:p w14:paraId="4F624452"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 </w:t>
            </w:r>
          </w:p>
        </w:tc>
        <w:tc>
          <w:tcPr>
            <w:tcW w:w="2280" w:type="dxa"/>
            <w:tcBorders>
              <w:top w:val="nil"/>
              <w:left w:val="nil"/>
              <w:bottom w:val="single" w:sz="4" w:space="0" w:color="auto"/>
              <w:right w:val="single" w:sz="4" w:space="0" w:color="auto"/>
            </w:tcBorders>
            <w:shd w:val="clear" w:color="auto" w:fill="auto"/>
            <w:noWrap/>
            <w:vAlign w:val="center"/>
            <w:hideMark/>
          </w:tcPr>
          <w:p w14:paraId="07E3DC47" w14:textId="77777777" w:rsidR="0013290A" w:rsidRPr="0013290A" w:rsidRDefault="0013290A" w:rsidP="0013290A">
            <w:pPr>
              <w:overflowPunct/>
              <w:autoSpaceDE/>
              <w:autoSpaceDN/>
              <w:adjustRightInd/>
              <w:spacing w:line="240" w:lineRule="auto"/>
              <w:ind w:left="0" w:right="0" w:firstLine="0"/>
              <w:jc w:val="right"/>
              <w:textAlignment w:val="auto"/>
              <w:rPr>
                <w:rFonts w:eastAsia="Times New Roman"/>
                <w:sz w:val="20"/>
                <w:szCs w:val="24"/>
              </w:rPr>
            </w:pPr>
            <w:r w:rsidRPr="0013290A">
              <w:rPr>
                <w:rFonts w:eastAsia="Times New Roman"/>
                <w:sz w:val="20"/>
                <w:szCs w:val="24"/>
              </w:rPr>
              <w:t>337 215,7</w:t>
            </w:r>
          </w:p>
        </w:tc>
      </w:tr>
    </w:tbl>
    <w:p w14:paraId="79175C80" w14:textId="77777777" w:rsidR="0013290A" w:rsidRPr="0013290A" w:rsidRDefault="0013290A" w:rsidP="0013290A">
      <w:pPr>
        <w:spacing w:line="240" w:lineRule="auto"/>
        <w:ind w:left="0" w:right="0" w:firstLine="284"/>
        <w:jc w:val="center"/>
        <w:rPr>
          <w:b/>
          <w:sz w:val="24"/>
        </w:rPr>
      </w:pPr>
    </w:p>
    <w:p w14:paraId="1044A652" w14:textId="34AB41CC" w:rsidR="005B6934" w:rsidRDefault="005B6934">
      <w:pPr>
        <w:overflowPunct/>
        <w:autoSpaceDE/>
        <w:autoSpaceDN/>
        <w:adjustRightInd/>
        <w:ind w:left="0" w:right="0" w:firstLine="0"/>
        <w:jc w:val="left"/>
        <w:textAlignment w:val="auto"/>
        <w:rPr>
          <w:sz w:val="24"/>
        </w:rPr>
      </w:pPr>
      <w:r>
        <w:rPr>
          <w:sz w:val="24"/>
        </w:rPr>
        <w:br w:type="page"/>
      </w:r>
    </w:p>
    <w:p w14:paraId="34F94A1A" w14:textId="44C53EE9" w:rsidR="0080665E" w:rsidRPr="0080665E" w:rsidRDefault="0080665E" w:rsidP="00A3706F">
      <w:pPr>
        <w:ind w:right="-144"/>
        <w:jc w:val="right"/>
        <w:rPr>
          <w:sz w:val="24"/>
          <w:szCs w:val="24"/>
        </w:rPr>
      </w:pPr>
      <w:r w:rsidRPr="0080665E">
        <w:rPr>
          <w:sz w:val="24"/>
          <w:szCs w:val="24"/>
        </w:rPr>
        <w:lastRenderedPageBreak/>
        <w:t>Таблица 2</w:t>
      </w:r>
    </w:p>
    <w:p w14:paraId="5A9CA208" w14:textId="77777777" w:rsidR="0080665E" w:rsidRDefault="0080665E" w:rsidP="00A3706F">
      <w:pPr>
        <w:spacing w:line="240" w:lineRule="auto"/>
        <w:ind w:left="0" w:firstLine="0"/>
        <w:jc w:val="center"/>
        <w:rPr>
          <w:b/>
          <w:sz w:val="24"/>
          <w:szCs w:val="24"/>
        </w:rPr>
      </w:pPr>
      <w:r w:rsidRPr="0080665E">
        <w:rPr>
          <w:b/>
          <w:sz w:val="24"/>
          <w:szCs w:val="24"/>
        </w:rPr>
        <w:t>Информация об исполнении бюджетных ассигнований главными распорядителями средств федерального бюджета на реализацию национальных проектов (программ) и комплексного плана в январе – сентябре 2020 года</w:t>
      </w:r>
    </w:p>
    <w:p w14:paraId="7F80D58E" w14:textId="77777777" w:rsidR="005B6934" w:rsidRPr="0013290A" w:rsidRDefault="005B6934" w:rsidP="005B6934">
      <w:pPr>
        <w:spacing w:line="240" w:lineRule="auto"/>
        <w:ind w:left="0" w:right="0" w:firstLine="284"/>
        <w:jc w:val="right"/>
        <w:rPr>
          <w:b/>
          <w:sz w:val="20"/>
        </w:rPr>
      </w:pPr>
      <w:r w:rsidRPr="0013290A">
        <w:rPr>
          <w:sz w:val="20"/>
        </w:rPr>
        <w:t>(млн. рублей)</w:t>
      </w:r>
    </w:p>
    <w:tbl>
      <w:tblPr>
        <w:tblW w:w="10348" w:type="dxa"/>
        <w:tblInd w:w="-176" w:type="dxa"/>
        <w:tblLook w:val="04A0" w:firstRow="1" w:lastRow="0" w:firstColumn="1" w:lastColumn="0" w:noHBand="0" w:noVBand="1"/>
      </w:tblPr>
      <w:tblGrid>
        <w:gridCol w:w="474"/>
        <w:gridCol w:w="802"/>
        <w:gridCol w:w="3828"/>
        <w:gridCol w:w="1134"/>
        <w:gridCol w:w="1191"/>
        <w:gridCol w:w="1299"/>
        <w:gridCol w:w="1620"/>
      </w:tblGrid>
      <w:tr w:rsidR="0080665E" w:rsidRPr="00573060" w14:paraId="72F01583" w14:textId="77777777" w:rsidTr="0073108B">
        <w:trPr>
          <w:trHeight w:val="1441"/>
          <w:tblHeader/>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0FDE6" w14:textId="77777777" w:rsidR="0080665E" w:rsidRPr="00573060" w:rsidRDefault="0080665E" w:rsidP="0080665E">
            <w:pPr>
              <w:spacing w:line="240" w:lineRule="auto"/>
              <w:ind w:left="0" w:right="0" w:firstLine="0"/>
              <w:jc w:val="center"/>
              <w:rPr>
                <w:rFonts w:eastAsia="Times New Roman"/>
                <w:b/>
                <w:bCs/>
                <w:sz w:val="18"/>
                <w:szCs w:val="18"/>
              </w:rPr>
            </w:pPr>
            <w:r w:rsidRPr="00573060">
              <w:rPr>
                <w:rFonts w:eastAsia="Times New Roman"/>
                <w:b/>
                <w:bCs/>
                <w:sz w:val="18"/>
                <w:szCs w:val="18"/>
              </w:rPr>
              <w:t>№ п/п</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F193719" w14:textId="77777777" w:rsidR="0080665E" w:rsidRPr="00573060" w:rsidRDefault="0080665E" w:rsidP="0080665E">
            <w:pPr>
              <w:spacing w:line="240" w:lineRule="auto"/>
              <w:ind w:left="0" w:right="0" w:firstLine="0"/>
              <w:jc w:val="center"/>
              <w:rPr>
                <w:rFonts w:eastAsia="Times New Roman"/>
                <w:b/>
                <w:bCs/>
                <w:sz w:val="18"/>
                <w:szCs w:val="18"/>
              </w:rPr>
            </w:pPr>
            <w:r w:rsidRPr="00573060">
              <w:rPr>
                <w:rFonts w:eastAsia="Times New Roman"/>
                <w:b/>
                <w:bCs/>
                <w:sz w:val="18"/>
                <w:szCs w:val="18"/>
              </w:rPr>
              <w:t xml:space="preserve">Код главы </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638C0D" w14:textId="77777777" w:rsidR="0080665E" w:rsidRPr="00573060" w:rsidRDefault="0080665E" w:rsidP="0080665E">
            <w:pPr>
              <w:spacing w:line="240" w:lineRule="auto"/>
              <w:ind w:left="0" w:right="0" w:firstLine="0"/>
              <w:jc w:val="center"/>
              <w:rPr>
                <w:rFonts w:eastAsia="Times New Roman"/>
                <w:b/>
                <w:bCs/>
                <w:sz w:val="18"/>
                <w:szCs w:val="18"/>
              </w:rPr>
            </w:pPr>
            <w:r w:rsidRPr="00573060">
              <w:rPr>
                <w:rFonts w:eastAsia="Times New Roman"/>
                <w:b/>
                <w:bCs/>
                <w:sz w:val="18"/>
                <w:szCs w:val="18"/>
              </w:rPr>
              <w:t xml:space="preserve">Наименование главного распорядителя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700C3FD" w14:textId="77777777" w:rsidR="0080665E" w:rsidRPr="00573060" w:rsidRDefault="0080665E" w:rsidP="0080665E">
            <w:pPr>
              <w:spacing w:line="240" w:lineRule="auto"/>
              <w:ind w:left="0" w:right="0" w:firstLine="0"/>
              <w:jc w:val="center"/>
              <w:rPr>
                <w:rFonts w:eastAsia="Times New Roman"/>
                <w:b/>
                <w:bCs/>
                <w:sz w:val="18"/>
                <w:szCs w:val="18"/>
              </w:rPr>
            </w:pPr>
            <w:r>
              <w:rPr>
                <w:rFonts w:eastAsia="Times New Roman"/>
                <w:b/>
                <w:bCs/>
                <w:sz w:val="18"/>
                <w:szCs w:val="18"/>
              </w:rPr>
              <w:t xml:space="preserve">Сводная </w:t>
            </w:r>
            <w:r w:rsidRPr="00573060">
              <w:rPr>
                <w:rFonts w:eastAsia="Times New Roman"/>
                <w:b/>
                <w:bCs/>
                <w:sz w:val="18"/>
                <w:szCs w:val="18"/>
              </w:rPr>
              <w:t>роспись</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436B7EBA" w14:textId="77777777" w:rsidR="0080665E" w:rsidRPr="00573060" w:rsidRDefault="0080665E" w:rsidP="0080665E">
            <w:pPr>
              <w:spacing w:line="240" w:lineRule="auto"/>
              <w:ind w:left="0" w:right="0" w:firstLine="0"/>
              <w:jc w:val="center"/>
              <w:rPr>
                <w:rFonts w:eastAsia="Times New Roman"/>
                <w:b/>
                <w:bCs/>
                <w:sz w:val="18"/>
                <w:szCs w:val="18"/>
              </w:rPr>
            </w:pPr>
            <w:r w:rsidRPr="00573060">
              <w:rPr>
                <w:rFonts w:eastAsia="Times New Roman"/>
                <w:b/>
                <w:bCs/>
                <w:sz w:val="18"/>
                <w:szCs w:val="18"/>
              </w:rPr>
              <w:t>Исполнено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14:paraId="0DE979CB" w14:textId="77777777" w:rsidR="0080665E" w:rsidRPr="00573060" w:rsidRDefault="0080665E" w:rsidP="0080665E">
            <w:pPr>
              <w:spacing w:line="240" w:lineRule="auto"/>
              <w:ind w:left="0" w:right="0" w:firstLine="0"/>
              <w:jc w:val="center"/>
              <w:rPr>
                <w:rFonts w:eastAsia="Times New Roman"/>
                <w:b/>
                <w:bCs/>
                <w:sz w:val="18"/>
                <w:szCs w:val="18"/>
              </w:rPr>
            </w:pPr>
            <w:r w:rsidRPr="00573060">
              <w:rPr>
                <w:rFonts w:eastAsia="Times New Roman"/>
                <w:b/>
                <w:bCs/>
                <w:sz w:val="18"/>
                <w:szCs w:val="18"/>
              </w:rPr>
              <w: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0F21A84" w14:textId="77777777" w:rsidR="0080665E" w:rsidRPr="00573060" w:rsidRDefault="0080665E" w:rsidP="0080665E">
            <w:pPr>
              <w:spacing w:line="240" w:lineRule="auto"/>
              <w:ind w:left="0" w:right="0" w:firstLine="0"/>
              <w:jc w:val="center"/>
              <w:rPr>
                <w:rFonts w:eastAsia="Times New Roman"/>
                <w:b/>
                <w:bCs/>
                <w:sz w:val="18"/>
                <w:szCs w:val="18"/>
              </w:rPr>
            </w:pPr>
            <w:r w:rsidRPr="00573060">
              <w:rPr>
                <w:rFonts w:eastAsia="Times New Roman"/>
                <w:b/>
                <w:bCs/>
                <w:sz w:val="18"/>
                <w:szCs w:val="18"/>
              </w:rPr>
              <w:t xml:space="preserve">Количество национальных проектов, реализуемых главным распорядителем </w:t>
            </w:r>
          </w:p>
        </w:tc>
      </w:tr>
      <w:tr w:rsidR="0080665E" w:rsidRPr="00573060" w14:paraId="38C1FEDF" w14:textId="77777777" w:rsidTr="0073108B">
        <w:trPr>
          <w:trHeight w:val="414"/>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7F76417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w:t>
            </w:r>
          </w:p>
        </w:tc>
        <w:tc>
          <w:tcPr>
            <w:tcW w:w="802" w:type="dxa"/>
            <w:tcBorders>
              <w:top w:val="nil"/>
              <w:left w:val="nil"/>
              <w:bottom w:val="single" w:sz="4" w:space="0" w:color="auto"/>
              <w:right w:val="single" w:sz="4" w:space="0" w:color="auto"/>
            </w:tcBorders>
            <w:shd w:val="clear" w:color="auto" w:fill="auto"/>
            <w:vAlign w:val="center"/>
            <w:hideMark/>
          </w:tcPr>
          <w:p w14:paraId="76B979D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020</w:t>
            </w:r>
          </w:p>
        </w:tc>
        <w:tc>
          <w:tcPr>
            <w:tcW w:w="3828" w:type="dxa"/>
            <w:tcBorders>
              <w:top w:val="nil"/>
              <w:left w:val="nil"/>
              <w:bottom w:val="single" w:sz="4" w:space="0" w:color="auto"/>
              <w:right w:val="single" w:sz="4" w:space="0" w:color="auto"/>
            </w:tcBorders>
            <w:shd w:val="clear" w:color="auto" w:fill="auto"/>
            <w:vAlign w:val="center"/>
            <w:hideMark/>
          </w:tcPr>
          <w:p w14:paraId="44834B2D" w14:textId="451542E0"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ПРОМЫШЛЕННОСТИ И ТОРГОВЛИ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7BE7C7C0"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36 190,2</w:t>
            </w:r>
          </w:p>
        </w:tc>
        <w:tc>
          <w:tcPr>
            <w:tcW w:w="1191" w:type="dxa"/>
            <w:tcBorders>
              <w:top w:val="nil"/>
              <w:left w:val="nil"/>
              <w:bottom w:val="single" w:sz="4" w:space="0" w:color="auto"/>
              <w:right w:val="single" w:sz="4" w:space="0" w:color="auto"/>
            </w:tcBorders>
            <w:shd w:val="clear" w:color="auto" w:fill="auto"/>
            <w:noWrap/>
            <w:vAlign w:val="center"/>
            <w:hideMark/>
          </w:tcPr>
          <w:p w14:paraId="05E6F8C1"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14 734,9</w:t>
            </w:r>
          </w:p>
        </w:tc>
        <w:tc>
          <w:tcPr>
            <w:tcW w:w="1299" w:type="dxa"/>
            <w:tcBorders>
              <w:top w:val="nil"/>
              <w:left w:val="nil"/>
              <w:bottom w:val="single" w:sz="4" w:space="0" w:color="auto"/>
              <w:right w:val="single" w:sz="4" w:space="0" w:color="auto"/>
            </w:tcBorders>
            <w:shd w:val="clear" w:color="auto" w:fill="auto"/>
            <w:noWrap/>
            <w:vAlign w:val="center"/>
            <w:hideMark/>
          </w:tcPr>
          <w:p w14:paraId="08E1BC1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40,7</w:t>
            </w:r>
          </w:p>
        </w:tc>
        <w:tc>
          <w:tcPr>
            <w:tcW w:w="1620" w:type="dxa"/>
            <w:tcBorders>
              <w:top w:val="nil"/>
              <w:left w:val="nil"/>
              <w:bottom w:val="single" w:sz="4" w:space="0" w:color="auto"/>
              <w:right w:val="single" w:sz="4" w:space="0" w:color="auto"/>
            </w:tcBorders>
            <w:shd w:val="clear" w:color="auto" w:fill="auto"/>
            <w:noWrap/>
            <w:vAlign w:val="center"/>
            <w:hideMark/>
          </w:tcPr>
          <w:p w14:paraId="56F965C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4 </w:t>
            </w:r>
            <w:proofErr w:type="spellStart"/>
            <w:r w:rsidRPr="00573060">
              <w:rPr>
                <w:rFonts w:eastAsia="Times New Roman"/>
                <w:sz w:val="18"/>
                <w:szCs w:val="18"/>
              </w:rPr>
              <w:t>нп</w:t>
            </w:r>
            <w:proofErr w:type="spellEnd"/>
          </w:p>
        </w:tc>
      </w:tr>
      <w:tr w:rsidR="0080665E" w:rsidRPr="00573060" w14:paraId="56BF833B" w14:textId="77777777" w:rsidTr="0073108B">
        <w:trPr>
          <w:trHeight w:val="59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55B95B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w:t>
            </w:r>
          </w:p>
        </w:tc>
        <w:tc>
          <w:tcPr>
            <w:tcW w:w="802" w:type="dxa"/>
            <w:tcBorders>
              <w:top w:val="nil"/>
              <w:left w:val="nil"/>
              <w:bottom w:val="single" w:sz="4" w:space="0" w:color="auto"/>
              <w:right w:val="single" w:sz="4" w:space="0" w:color="auto"/>
            </w:tcBorders>
            <w:shd w:val="clear" w:color="auto" w:fill="auto"/>
            <w:vAlign w:val="center"/>
            <w:hideMark/>
          </w:tcPr>
          <w:p w14:paraId="258B6C1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048</w:t>
            </w:r>
          </w:p>
        </w:tc>
        <w:tc>
          <w:tcPr>
            <w:tcW w:w="3828" w:type="dxa"/>
            <w:tcBorders>
              <w:top w:val="nil"/>
              <w:left w:val="nil"/>
              <w:bottom w:val="single" w:sz="4" w:space="0" w:color="auto"/>
              <w:right w:val="single" w:sz="4" w:space="0" w:color="auto"/>
            </w:tcBorders>
            <w:shd w:val="clear" w:color="auto" w:fill="auto"/>
            <w:vAlign w:val="center"/>
            <w:hideMark/>
          </w:tcPr>
          <w:p w14:paraId="70BF7E2E"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НАДЗОРУ В СФЕРЕ ПРИРОДОПОЛЬЗОВАНИЯ</w:t>
            </w:r>
          </w:p>
        </w:tc>
        <w:tc>
          <w:tcPr>
            <w:tcW w:w="1134" w:type="dxa"/>
            <w:tcBorders>
              <w:top w:val="nil"/>
              <w:left w:val="nil"/>
              <w:bottom w:val="single" w:sz="4" w:space="0" w:color="auto"/>
              <w:right w:val="single" w:sz="4" w:space="0" w:color="auto"/>
            </w:tcBorders>
            <w:shd w:val="clear" w:color="auto" w:fill="auto"/>
            <w:noWrap/>
            <w:vAlign w:val="center"/>
            <w:hideMark/>
          </w:tcPr>
          <w:p w14:paraId="7D58AF4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517,2</w:t>
            </w:r>
          </w:p>
        </w:tc>
        <w:tc>
          <w:tcPr>
            <w:tcW w:w="1191" w:type="dxa"/>
            <w:tcBorders>
              <w:top w:val="nil"/>
              <w:left w:val="nil"/>
              <w:bottom w:val="single" w:sz="4" w:space="0" w:color="auto"/>
              <w:right w:val="single" w:sz="4" w:space="0" w:color="auto"/>
            </w:tcBorders>
            <w:shd w:val="clear" w:color="auto" w:fill="auto"/>
            <w:noWrap/>
            <w:vAlign w:val="center"/>
            <w:hideMark/>
          </w:tcPr>
          <w:p w14:paraId="4E485D41"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481,3</w:t>
            </w:r>
          </w:p>
        </w:tc>
        <w:tc>
          <w:tcPr>
            <w:tcW w:w="1299" w:type="dxa"/>
            <w:tcBorders>
              <w:top w:val="nil"/>
              <w:left w:val="nil"/>
              <w:bottom w:val="single" w:sz="4" w:space="0" w:color="auto"/>
              <w:right w:val="single" w:sz="4" w:space="0" w:color="auto"/>
            </w:tcBorders>
            <w:shd w:val="clear" w:color="auto" w:fill="auto"/>
            <w:noWrap/>
            <w:vAlign w:val="center"/>
            <w:hideMark/>
          </w:tcPr>
          <w:p w14:paraId="492E5E3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93,0</w:t>
            </w:r>
          </w:p>
        </w:tc>
        <w:tc>
          <w:tcPr>
            <w:tcW w:w="1620" w:type="dxa"/>
            <w:tcBorders>
              <w:top w:val="nil"/>
              <w:left w:val="nil"/>
              <w:bottom w:val="single" w:sz="4" w:space="0" w:color="auto"/>
              <w:right w:val="single" w:sz="4" w:space="0" w:color="auto"/>
            </w:tcBorders>
            <w:shd w:val="clear" w:color="auto" w:fill="auto"/>
            <w:noWrap/>
            <w:vAlign w:val="center"/>
            <w:hideMark/>
          </w:tcPr>
          <w:p w14:paraId="12E0D7B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7F12883A" w14:textId="77777777" w:rsidTr="0073108B">
        <w:trPr>
          <w:trHeight w:val="42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C1A57C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w:t>
            </w:r>
          </w:p>
        </w:tc>
        <w:tc>
          <w:tcPr>
            <w:tcW w:w="802" w:type="dxa"/>
            <w:tcBorders>
              <w:top w:val="nil"/>
              <w:left w:val="nil"/>
              <w:bottom w:val="single" w:sz="4" w:space="0" w:color="auto"/>
              <w:right w:val="single" w:sz="4" w:space="0" w:color="auto"/>
            </w:tcBorders>
            <w:shd w:val="clear" w:color="auto" w:fill="auto"/>
            <w:vAlign w:val="center"/>
            <w:hideMark/>
          </w:tcPr>
          <w:p w14:paraId="69A67C5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049</w:t>
            </w:r>
          </w:p>
        </w:tc>
        <w:tc>
          <w:tcPr>
            <w:tcW w:w="3828" w:type="dxa"/>
            <w:tcBorders>
              <w:top w:val="nil"/>
              <w:left w:val="nil"/>
              <w:bottom w:val="single" w:sz="4" w:space="0" w:color="auto"/>
              <w:right w:val="single" w:sz="4" w:space="0" w:color="auto"/>
            </w:tcBorders>
            <w:shd w:val="clear" w:color="auto" w:fill="auto"/>
            <w:vAlign w:val="center"/>
            <w:hideMark/>
          </w:tcPr>
          <w:p w14:paraId="32FC9934"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ПО НЕДРОПОЛЬЗОВАНИЮ</w:t>
            </w:r>
          </w:p>
        </w:tc>
        <w:tc>
          <w:tcPr>
            <w:tcW w:w="1134" w:type="dxa"/>
            <w:tcBorders>
              <w:top w:val="nil"/>
              <w:left w:val="nil"/>
              <w:bottom w:val="single" w:sz="4" w:space="0" w:color="auto"/>
              <w:right w:val="single" w:sz="4" w:space="0" w:color="auto"/>
            </w:tcBorders>
            <w:shd w:val="clear" w:color="auto" w:fill="auto"/>
            <w:noWrap/>
            <w:vAlign w:val="center"/>
            <w:hideMark/>
          </w:tcPr>
          <w:p w14:paraId="1F8E2EF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75,0</w:t>
            </w:r>
          </w:p>
        </w:tc>
        <w:tc>
          <w:tcPr>
            <w:tcW w:w="1191" w:type="dxa"/>
            <w:tcBorders>
              <w:top w:val="nil"/>
              <w:left w:val="nil"/>
              <w:bottom w:val="single" w:sz="4" w:space="0" w:color="auto"/>
              <w:right w:val="single" w:sz="4" w:space="0" w:color="auto"/>
            </w:tcBorders>
            <w:shd w:val="clear" w:color="auto" w:fill="auto"/>
            <w:noWrap/>
            <w:vAlign w:val="center"/>
            <w:hideMark/>
          </w:tcPr>
          <w:p w14:paraId="2CAB9F3B"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22,5</w:t>
            </w:r>
          </w:p>
        </w:tc>
        <w:tc>
          <w:tcPr>
            <w:tcW w:w="1299" w:type="dxa"/>
            <w:tcBorders>
              <w:top w:val="nil"/>
              <w:left w:val="nil"/>
              <w:bottom w:val="single" w:sz="4" w:space="0" w:color="auto"/>
              <w:right w:val="single" w:sz="4" w:space="0" w:color="auto"/>
            </w:tcBorders>
            <w:shd w:val="clear" w:color="auto" w:fill="auto"/>
            <w:noWrap/>
            <w:vAlign w:val="center"/>
            <w:hideMark/>
          </w:tcPr>
          <w:p w14:paraId="4F085F7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30,0</w:t>
            </w:r>
          </w:p>
        </w:tc>
        <w:tc>
          <w:tcPr>
            <w:tcW w:w="1620" w:type="dxa"/>
            <w:tcBorders>
              <w:top w:val="nil"/>
              <w:left w:val="nil"/>
              <w:bottom w:val="single" w:sz="4" w:space="0" w:color="auto"/>
              <w:right w:val="single" w:sz="4" w:space="0" w:color="auto"/>
            </w:tcBorders>
            <w:shd w:val="clear" w:color="auto" w:fill="auto"/>
            <w:noWrap/>
            <w:vAlign w:val="center"/>
            <w:hideMark/>
          </w:tcPr>
          <w:p w14:paraId="0F42570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5293160B" w14:textId="77777777" w:rsidTr="0073108B">
        <w:trPr>
          <w:trHeight w:val="56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501189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w:t>
            </w:r>
          </w:p>
        </w:tc>
        <w:tc>
          <w:tcPr>
            <w:tcW w:w="802" w:type="dxa"/>
            <w:tcBorders>
              <w:top w:val="nil"/>
              <w:left w:val="nil"/>
              <w:bottom w:val="single" w:sz="4" w:space="0" w:color="auto"/>
              <w:right w:val="single" w:sz="4" w:space="0" w:color="auto"/>
            </w:tcBorders>
            <w:shd w:val="clear" w:color="auto" w:fill="auto"/>
            <w:vAlign w:val="center"/>
            <w:hideMark/>
          </w:tcPr>
          <w:p w14:paraId="1619854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051</w:t>
            </w:r>
          </w:p>
        </w:tc>
        <w:tc>
          <w:tcPr>
            <w:tcW w:w="3828" w:type="dxa"/>
            <w:tcBorders>
              <w:top w:val="nil"/>
              <w:left w:val="nil"/>
              <w:bottom w:val="single" w:sz="4" w:space="0" w:color="auto"/>
              <w:right w:val="single" w:sz="4" w:space="0" w:color="auto"/>
            </w:tcBorders>
            <w:shd w:val="clear" w:color="auto" w:fill="auto"/>
            <w:vAlign w:val="center"/>
            <w:hideMark/>
          </w:tcPr>
          <w:p w14:paraId="6C1A59D1"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ПРИРОДНЫХ РЕСУРСОВ И ЭКОЛОГИИ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49F49824"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33 851,4</w:t>
            </w:r>
          </w:p>
        </w:tc>
        <w:tc>
          <w:tcPr>
            <w:tcW w:w="1191" w:type="dxa"/>
            <w:tcBorders>
              <w:top w:val="nil"/>
              <w:left w:val="nil"/>
              <w:bottom w:val="single" w:sz="4" w:space="0" w:color="auto"/>
              <w:right w:val="single" w:sz="4" w:space="0" w:color="auto"/>
            </w:tcBorders>
            <w:shd w:val="clear" w:color="auto" w:fill="auto"/>
            <w:noWrap/>
            <w:vAlign w:val="center"/>
            <w:hideMark/>
          </w:tcPr>
          <w:p w14:paraId="477D889A"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10 313,9</w:t>
            </w:r>
          </w:p>
        </w:tc>
        <w:tc>
          <w:tcPr>
            <w:tcW w:w="1299" w:type="dxa"/>
            <w:tcBorders>
              <w:top w:val="nil"/>
              <w:left w:val="nil"/>
              <w:bottom w:val="single" w:sz="4" w:space="0" w:color="auto"/>
              <w:right w:val="single" w:sz="4" w:space="0" w:color="auto"/>
            </w:tcBorders>
            <w:shd w:val="clear" w:color="auto" w:fill="auto"/>
            <w:noWrap/>
            <w:vAlign w:val="center"/>
            <w:hideMark/>
          </w:tcPr>
          <w:p w14:paraId="35EE488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30,5</w:t>
            </w:r>
          </w:p>
        </w:tc>
        <w:tc>
          <w:tcPr>
            <w:tcW w:w="1620" w:type="dxa"/>
            <w:tcBorders>
              <w:top w:val="nil"/>
              <w:left w:val="nil"/>
              <w:bottom w:val="single" w:sz="4" w:space="0" w:color="auto"/>
              <w:right w:val="single" w:sz="4" w:space="0" w:color="auto"/>
            </w:tcBorders>
            <w:shd w:val="clear" w:color="auto" w:fill="auto"/>
            <w:noWrap/>
            <w:vAlign w:val="center"/>
            <w:hideMark/>
          </w:tcPr>
          <w:p w14:paraId="1161089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414AA990" w14:textId="77777777" w:rsidTr="0073108B">
        <w:trPr>
          <w:trHeight w:val="424"/>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FC17CA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w:t>
            </w:r>
          </w:p>
        </w:tc>
        <w:tc>
          <w:tcPr>
            <w:tcW w:w="802" w:type="dxa"/>
            <w:tcBorders>
              <w:top w:val="nil"/>
              <w:left w:val="nil"/>
              <w:bottom w:val="single" w:sz="4" w:space="0" w:color="auto"/>
              <w:right w:val="single" w:sz="4" w:space="0" w:color="auto"/>
            </w:tcBorders>
            <w:shd w:val="clear" w:color="auto" w:fill="auto"/>
            <w:vAlign w:val="center"/>
            <w:hideMark/>
          </w:tcPr>
          <w:p w14:paraId="6CD74E7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052</w:t>
            </w:r>
          </w:p>
        </w:tc>
        <w:tc>
          <w:tcPr>
            <w:tcW w:w="3828" w:type="dxa"/>
            <w:tcBorders>
              <w:top w:val="nil"/>
              <w:left w:val="nil"/>
              <w:bottom w:val="single" w:sz="4" w:space="0" w:color="auto"/>
              <w:right w:val="single" w:sz="4" w:space="0" w:color="auto"/>
            </w:tcBorders>
            <w:shd w:val="clear" w:color="auto" w:fill="auto"/>
            <w:vAlign w:val="center"/>
            <w:hideMark/>
          </w:tcPr>
          <w:p w14:paraId="1AEAB9A6"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ВОДНЫХ РЕСУРСОВ</w:t>
            </w:r>
          </w:p>
        </w:tc>
        <w:tc>
          <w:tcPr>
            <w:tcW w:w="1134" w:type="dxa"/>
            <w:tcBorders>
              <w:top w:val="nil"/>
              <w:left w:val="nil"/>
              <w:bottom w:val="single" w:sz="4" w:space="0" w:color="auto"/>
              <w:right w:val="single" w:sz="4" w:space="0" w:color="auto"/>
            </w:tcBorders>
            <w:shd w:val="clear" w:color="auto" w:fill="auto"/>
            <w:noWrap/>
            <w:vAlign w:val="center"/>
            <w:hideMark/>
          </w:tcPr>
          <w:p w14:paraId="39E0DD9C"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2 772,2</w:t>
            </w:r>
          </w:p>
        </w:tc>
        <w:tc>
          <w:tcPr>
            <w:tcW w:w="1191" w:type="dxa"/>
            <w:tcBorders>
              <w:top w:val="nil"/>
              <w:left w:val="nil"/>
              <w:bottom w:val="single" w:sz="4" w:space="0" w:color="auto"/>
              <w:right w:val="single" w:sz="4" w:space="0" w:color="auto"/>
            </w:tcBorders>
            <w:shd w:val="clear" w:color="auto" w:fill="auto"/>
            <w:noWrap/>
            <w:vAlign w:val="center"/>
            <w:hideMark/>
          </w:tcPr>
          <w:p w14:paraId="02A28E61"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1 179,8</w:t>
            </w:r>
          </w:p>
        </w:tc>
        <w:tc>
          <w:tcPr>
            <w:tcW w:w="1299" w:type="dxa"/>
            <w:tcBorders>
              <w:top w:val="nil"/>
              <w:left w:val="nil"/>
              <w:bottom w:val="single" w:sz="4" w:space="0" w:color="auto"/>
              <w:right w:val="single" w:sz="4" w:space="0" w:color="auto"/>
            </w:tcBorders>
            <w:shd w:val="clear" w:color="auto" w:fill="auto"/>
            <w:noWrap/>
            <w:vAlign w:val="center"/>
            <w:hideMark/>
          </w:tcPr>
          <w:p w14:paraId="313CD78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42,6</w:t>
            </w:r>
          </w:p>
        </w:tc>
        <w:tc>
          <w:tcPr>
            <w:tcW w:w="1620" w:type="dxa"/>
            <w:tcBorders>
              <w:top w:val="nil"/>
              <w:left w:val="nil"/>
              <w:bottom w:val="single" w:sz="4" w:space="0" w:color="auto"/>
              <w:right w:val="single" w:sz="4" w:space="0" w:color="auto"/>
            </w:tcBorders>
            <w:shd w:val="clear" w:color="auto" w:fill="auto"/>
            <w:noWrap/>
            <w:vAlign w:val="center"/>
            <w:hideMark/>
          </w:tcPr>
          <w:p w14:paraId="06247FE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2AC5AB1D" w14:textId="77777777" w:rsidTr="0073108B">
        <w:trPr>
          <w:trHeight w:val="56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857D67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w:t>
            </w:r>
          </w:p>
        </w:tc>
        <w:tc>
          <w:tcPr>
            <w:tcW w:w="802" w:type="dxa"/>
            <w:tcBorders>
              <w:top w:val="nil"/>
              <w:left w:val="nil"/>
              <w:bottom w:val="single" w:sz="4" w:space="0" w:color="auto"/>
              <w:right w:val="single" w:sz="4" w:space="0" w:color="auto"/>
            </w:tcBorders>
            <w:shd w:val="clear" w:color="auto" w:fill="auto"/>
            <w:vAlign w:val="center"/>
            <w:hideMark/>
          </w:tcPr>
          <w:p w14:paraId="0CCACB2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053</w:t>
            </w:r>
          </w:p>
        </w:tc>
        <w:tc>
          <w:tcPr>
            <w:tcW w:w="3828" w:type="dxa"/>
            <w:tcBorders>
              <w:top w:val="nil"/>
              <w:left w:val="nil"/>
              <w:bottom w:val="single" w:sz="4" w:space="0" w:color="auto"/>
              <w:right w:val="single" w:sz="4" w:space="0" w:color="auto"/>
            </w:tcBorders>
            <w:shd w:val="clear" w:color="auto" w:fill="auto"/>
            <w:vAlign w:val="center"/>
            <w:hideMark/>
          </w:tcPr>
          <w:p w14:paraId="5AE054AF"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ЛЕСНОГО ХОЗЯЙСТВА</w:t>
            </w:r>
          </w:p>
        </w:tc>
        <w:tc>
          <w:tcPr>
            <w:tcW w:w="1134" w:type="dxa"/>
            <w:tcBorders>
              <w:top w:val="nil"/>
              <w:left w:val="nil"/>
              <w:bottom w:val="single" w:sz="4" w:space="0" w:color="auto"/>
              <w:right w:val="single" w:sz="4" w:space="0" w:color="auto"/>
            </w:tcBorders>
            <w:shd w:val="clear" w:color="auto" w:fill="auto"/>
            <w:noWrap/>
            <w:vAlign w:val="center"/>
            <w:hideMark/>
          </w:tcPr>
          <w:p w14:paraId="6B1D9C48"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6 766,3</w:t>
            </w:r>
          </w:p>
        </w:tc>
        <w:tc>
          <w:tcPr>
            <w:tcW w:w="1191" w:type="dxa"/>
            <w:tcBorders>
              <w:top w:val="nil"/>
              <w:left w:val="nil"/>
              <w:bottom w:val="single" w:sz="4" w:space="0" w:color="auto"/>
              <w:right w:val="single" w:sz="4" w:space="0" w:color="auto"/>
            </w:tcBorders>
            <w:shd w:val="clear" w:color="auto" w:fill="auto"/>
            <w:noWrap/>
            <w:vAlign w:val="center"/>
            <w:hideMark/>
          </w:tcPr>
          <w:p w14:paraId="6A0166C5"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6 019,1</w:t>
            </w:r>
          </w:p>
        </w:tc>
        <w:tc>
          <w:tcPr>
            <w:tcW w:w="1299" w:type="dxa"/>
            <w:tcBorders>
              <w:top w:val="nil"/>
              <w:left w:val="nil"/>
              <w:bottom w:val="single" w:sz="4" w:space="0" w:color="auto"/>
              <w:right w:val="single" w:sz="4" w:space="0" w:color="auto"/>
            </w:tcBorders>
            <w:shd w:val="clear" w:color="auto" w:fill="auto"/>
            <w:noWrap/>
            <w:vAlign w:val="center"/>
            <w:hideMark/>
          </w:tcPr>
          <w:p w14:paraId="52D0941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89,0</w:t>
            </w:r>
          </w:p>
        </w:tc>
        <w:tc>
          <w:tcPr>
            <w:tcW w:w="1620" w:type="dxa"/>
            <w:tcBorders>
              <w:top w:val="nil"/>
              <w:left w:val="nil"/>
              <w:bottom w:val="single" w:sz="4" w:space="0" w:color="auto"/>
              <w:right w:val="single" w:sz="4" w:space="0" w:color="auto"/>
            </w:tcBorders>
            <w:shd w:val="clear" w:color="auto" w:fill="auto"/>
            <w:noWrap/>
            <w:vAlign w:val="center"/>
            <w:hideMark/>
          </w:tcPr>
          <w:p w14:paraId="26CD3DB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459F8C91" w14:textId="77777777" w:rsidTr="0073108B">
        <w:trPr>
          <w:trHeight w:val="435"/>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7C42474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w:t>
            </w:r>
          </w:p>
        </w:tc>
        <w:tc>
          <w:tcPr>
            <w:tcW w:w="802" w:type="dxa"/>
            <w:tcBorders>
              <w:top w:val="nil"/>
              <w:left w:val="nil"/>
              <w:bottom w:val="single" w:sz="4" w:space="0" w:color="auto"/>
              <w:right w:val="single" w:sz="4" w:space="0" w:color="auto"/>
            </w:tcBorders>
            <w:shd w:val="clear" w:color="auto" w:fill="auto"/>
            <w:vAlign w:val="center"/>
            <w:hideMark/>
          </w:tcPr>
          <w:p w14:paraId="15B4930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054</w:t>
            </w:r>
          </w:p>
        </w:tc>
        <w:tc>
          <w:tcPr>
            <w:tcW w:w="3828" w:type="dxa"/>
            <w:tcBorders>
              <w:top w:val="nil"/>
              <w:left w:val="nil"/>
              <w:bottom w:val="single" w:sz="4" w:space="0" w:color="auto"/>
              <w:right w:val="single" w:sz="4" w:space="0" w:color="auto"/>
            </w:tcBorders>
            <w:shd w:val="clear" w:color="auto" w:fill="auto"/>
            <w:vAlign w:val="center"/>
            <w:hideMark/>
          </w:tcPr>
          <w:p w14:paraId="4B787A15"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КУЛЬТУРЫ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67F066F8"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13 133,6</w:t>
            </w:r>
          </w:p>
        </w:tc>
        <w:tc>
          <w:tcPr>
            <w:tcW w:w="1191" w:type="dxa"/>
            <w:tcBorders>
              <w:top w:val="nil"/>
              <w:left w:val="nil"/>
              <w:bottom w:val="single" w:sz="4" w:space="0" w:color="auto"/>
              <w:right w:val="single" w:sz="4" w:space="0" w:color="auto"/>
            </w:tcBorders>
            <w:shd w:val="clear" w:color="auto" w:fill="auto"/>
            <w:noWrap/>
            <w:vAlign w:val="center"/>
            <w:hideMark/>
          </w:tcPr>
          <w:p w14:paraId="0CAB3527"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8 360,1</w:t>
            </w:r>
          </w:p>
        </w:tc>
        <w:tc>
          <w:tcPr>
            <w:tcW w:w="1299" w:type="dxa"/>
            <w:tcBorders>
              <w:top w:val="nil"/>
              <w:left w:val="nil"/>
              <w:bottom w:val="single" w:sz="4" w:space="0" w:color="auto"/>
              <w:right w:val="single" w:sz="4" w:space="0" w:color="auto"/>
            </w:tcBorders>
            <w:shd w:val="clear" w:color="auto" w:fill="auto"/>
            <w:noWrap/>
            <w:vAlign w:val="center"/>
            <w:hideMark/>
          </w:tcPr>
          <w:p w14:paraId="1F22D2B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63,7</w:t>
            </w:r>
          </w:p>
        </w:tc>
        <w:tc>
          <w:tcPr>
            <w:tcW w:w="1620" w:type="dxa"/>
            <w:tcBorders>
              <w:top w:val="nil"/>
              <w:left w:val="nil"/>
              <w:bottom w:val="single" w:sz="4" w:space="0" w:color="auto"/>
              <w:right w:val="single" w:sz="4" w:space="0" w:color="auto"/>
            </w:tcBorders>
            <w:shd w:val="clear" w:color="auto" w:fill="auto"/>
            <w:noWrap/>
            <w:vAlign w:val="center"/>
            <w:hideMark/>
          </w:tcPr>
          <w:p w14:paraId="15FA7D2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06610303" w14:textId="77777777" w:rsidTr="0073108B">
        <w:trPr>
          <w:trHeight w:val="565"/>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4E0834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8</w:t>
            </w:r>
          </w:p>
        </w:tc>
        <w:tc>
          <w:tcPr>
            <w:tcW w:w="802" w:type="dxa"/>
            <w:tcBorders>
              <w:top w:val="nil"/>
              <w:left w:val="nil"/>
              <w:bottom w:val="single" w:sz="4" w:space="0" w:color="auto"/>
              <w:right w:val="single" w:sz="4" w:space="0" w:color="auto"/>
            </w:tcBorders>
            <w:shd w:val="clear" w:color="auto" w:fill="auto"/>
            <w:vAlign w:val="center"/>
            <w:hideMark/>
          </w:tcPr>
          <w:p w14:paraId="0417E94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056</w:t>
            </w:r>
          </w:p>
        </w:tc>
        <w:tc>
          <w:tcPr>
            <w:tcW w:w="3828" w:type="dxa"/>
            <w:tcBorders>
              <w:top w:val="nil"/>
              <w:left w:val="nil"/>
              <w:bottom w:val="single" w:sz="4" w:space="0" w:color="auto"/>
              <w:right w:val="single" w:sz="4" w:space="0" w:color="auto"/>
            </w:tcBorders>
            <w:shd w:val="clear" w:color="auto" w:fill="auto"/>
            <w:vAlign w:val="center"/>
            <w:hideMark/>
          </w:tcPr>
          <w:p w14:paraId="245DC12F"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ЗДРАВООХРАНЕНИЯ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3BC8E0DF"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183 823,5</w:t>
            </w:r>
          </w:p>
        </w:tc>
        <w:tc>
          <w:tcPr>
            <w:tcW w:w="1191" w:type="dxa"/>
            <w:tcBorders>
              <w:top w:val="nil"/>
              <w:left w:val="nil"/>
              <w:bottom w:val="single" w:sz="4" w:space="0" w:color="auto"/>
              <w:right w:val="single" w:sz="4" w:space="0" w:color="auto"/>
            </w:tcBorders>
            <w:shd w:val="clear" w:color="auto" w:fill="auto"/>
            <w:noWrap/>
            <w:vAlign w:val="center"/>
            <w:hideMark/>
          </w:tcPr>
          <w:p w14:paraId="246798B7"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89 235,6</w:t>
            </w:r>
          </w:p>
        </w:tc>
        <w:tc>
          <w:tcPr>
            <w:tcW w:w="1299" w:type="dxa"/>
            <w:tcBorders>
              <w:top w:val="nil"/>
              <w:left w:val="nil"/>
              <w:bottom w:val="single" w:sz="4" w:space="0" w:color="auto"/>
              <w:right w:val="single" w:sz="4" w:space="0" w:color="auto"/>
            </w:tcBorders>
            <w:shd w:val="clear" w:color="auto" w:fill="auto"/>
            <w:noWrap/>
            <w:vAlign w:val="center"/>
            <w:hideMark/>
          </w:tcPr>
          <w:p w14:paraId="355A65D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48,5</w:t>
            </w:r>
          </w:p>
        </w:tc>
        <w:tc>
          <w:tcPr>
            <w:tcW w:w="1620" w:type="dxa"/>
            <w:tcBorders>
              <w:top w:val="nil"/>
              <w:left w:val="nil"/>
              <w:bottom w:val="single" w:sz="4" w:space="0" w:color="auto"/>
              <w:right w:val="single" w:sz="4" w:space="0" w:color="auto"/>
            </w:tcBorders>
            <w:shd w:val="clear" w:color="auto" w:fill="auto"/>
            <w:noWrap/>
            <w:vAlign w:val="center"/>
            <w:hideMark/>
          </w:tcPr>
          <w:p w14:paraId="6800EBC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4 </w:t>
            </w:r>
            <w:proofErr w:type="spellStart"/>
            <w:r w:rsidRPr="00573060">
              <w:rPr>
                <w:rFonts w:eastAsia="Times New Roman"/>
                <w:sz w:val="18"/>
                <w:szCs w:val="18"/>
              </w:rPr>
              <w:t>нп</w:t>
            </w:r>
            <w:proofErr w:type="spellEnd"/>
          </w:p>
        </w:tc>
      </w:tr>
      <w:tr w:rsidR="0080665E" w:rsidRPr="00573060" w14:paraId="30C23F76" w14:textId="77777777" w:rsidTr="0073108B">
        <w:trPr>
          <w:trHeight w:val="44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52BD50E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9</w:t>
            </w:r>
          </w:p>
        </w:tc>
        <w:tc>
          <w:tcPr>
            <w:tcW w:w="802" w:type="dxa"/>
            <w:tcBorders>
              <w:top w:val="nil"/>
              <w:left w:val="nil"/>
              <w:bottom w:val="single" w:sz="4" w:space="0" w:color="auto"/>
              <w:right w:val="single" w:sz="4" w:space="0" w:color="auto"/>
            </w:tcBorders>
            <w:shd w:val="clear" w:color="auto" w:fill="auto"/>
            <w:vAlign w:val="center"/>
            <w:hideMark/>
          </w:tcPr>
          <w:p w14:paraId="43D553F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060</w:t>
            </w:r>
          </w:p>
        </w:tc>
        <w:tc>
          <w:tcPr>
            <w:tcW w:w="3828" w:type="dxa"/>
            <w:tcBorders>
              <w:top w:val="nil"/>
              <w:left w:val="nil"/>
              <w:bottom w:val="single" w:sz="4" w:space="0" w:color="auto"/>
              <w:right w:val="single" w:sz="4" w:space="0" w:color="auto"/>
            </w:tcBorders>
            <w:shd w:val="clear" w:color="auto" w:fill="auto"/>
            <w:vAlign w:val="center"/>
            <w:hideMark/>
          </w:tcPr>
          <w:p w14:paraId="6A03A883"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НАДЗОРУ В СФЕРЕ ЗДРАВООХРАНЕНИЯ</w:t>
            </w:r>
          </w:p>
        </w:tc>
        <w:tc>
          <w:tcPr>
            <w:tcW w:w="1134" w:type="dxa"/>
            <w:tcBorders>
              <w:top w:val="nil"/>
              <w:left w:val="nil"/>
              <w:bottom w:val="single" w:sz="4" w:space="0" w:color="auto"/>
              <w:right w:val="single" w:sz="4" w:space="0" w:color="auto"/>
            </w:tcBorders>
            <w:shd w:val="clear" w:color="auto" w:fill="auto"/>
            <w:noWrap/>
            <w:vAlign w:val="center"/>
            <w:hideMark/>
          </w:tcPr>
          <w:p w14:paraId="29648BBF"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229,0</w:t>
            </w:r>
          </w:p>
        </w:tc>
        <w:tc>
          <w:tcPr>
            <w:tcW w:w="1191" w:type="dxa"/>
            <w:tcBorders>
              <w:top w:val="nil"/>
              <w:left w:val="nil"/>
              <w:bottom w:val="single" w:sz="4" w:space="0" w:color="auto"/>
              <w:right w:val="single" w:sz="4" w:space="0" w:color="auto"/>
            </w:tcBorders>
            <w:shd w:val="clear" w:color="auto" w:fill="auto"/>
            <w:noWrap/>
            <w:vAlign w:val="center"/>
            <w:hideMark/>
          </w:tcPr>
          <w:p w14:paraId="1151F648"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77,0</w:t>
            </w:r>
          </w:p>
        </w:tc>
        <w:tc>
          <w:tcPr>
            <w:tcW w:w="1299" w:type="dxa"/>
            <w:tcBorders>
              <w:top w:val="nil"/>
              <w:left w:val="nil"/>
              <w:bottom w:val="single" w:sz="4" w:space="0" w:color="auto"/>
              <w:right w:val="single" w:sz="4" w:space="0" w:color="auto"/>
            </w:tcBorders>
            <w:shd w:val="clear" w:color="auto" w:fill="auto"/>
            <w:noWrap/>
            <w:vAlign w:val="center"/>
            <w:hideMark/>
          </w:tcPr>
          <w:p w14:paraId="1061DE1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33,6</w:t>
            </w:r>
          </w:p>
        </w:tc>
        <w:tc>
          <w:tcPr>
            <w:tcW w:w="1620" w:type="dxa"/>
            <w:tcBorders>
              <w:top w:val="nil"/>
              <w:left w:val="nil"/>
              <w:bottom w:val="single" w:sz="4" w:space="0" w:color="auto"/>
              <w:right w:val="single" w:sz="4" w:space="0" w:color="auto"/>
            </w:tcBorders>
            <w:shd w:val="clear" w:color="auto" w:fill="auto"/>
            <w:noWrap/>
            <w:vAlign w:val="center"/>
            <w:hideMark/>
          </w:tcPr>
          <w:p w14:paraId="1592834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3C0F9F7C" w14:textId="77777777" w:rsidTr="0073108B">
        <w:trPr>
          <w:trHeight w:val="412"/>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27096C7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10</w:t>
            </w:r>
          </w:p>
        </w:tc>
        <w:tc>
          <w:tcPr>
            <w:tcW w:w="802" w:type="dxa"/>
            <w:tcBorders>
              <w:top w:val="nil"/>
              <w:left w:val="nil"/>
              <w:bottom w:val="single" w:sz="4" w:space="0" w:color="auto"/>
              <w:right w:val="single" w:sz="4" w:space="0" w:color="auto"/>
            </w:tcBorders>
            <w:shd w:val="clear" w:color="auto" w:fill="auto"/>
            <w:vAlign w:val="center"/>
            <w:hideMark/>
          </w:tcPr>
          <w:p w14:paraId="2F928F2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069</w:t>
            </w:r>
          </w:p>
        </w:tc>
        <w:tc>
          <w:tcPr>
            <w:tcW w:w="3828" w:type="dxa"/>
            <w:tcBorders>
              <w:top w:val="nil"/>
              <w:left w:val="nil"/>
              <w:bottom w:val="single" w:sz="4" w:space="0" w:color="auto"/>
              <w:right w:val="single" w:sz="4" w:space="0" w:color="auto"/>
            </w:tcBorders>
            <w:shd w:val="clear" w:color="auto" w:fill="auto"/>
            <w:vAlign w:val="center"/>
            <w:hideMark/>
          </w:tcPr>
          <w:p w14:paraId="2489E1E5"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СТРОИТЕЛЬСТВА И ЖИЛИЩНО-КОММУНАЛЬНОГО ХОЗЯЙСТВА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58ABE029"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142 985,6</w:t>
            </w:r>
          </w:p>
        </w:tc>
        <w:tc>
          <w:tcPr>
            <w:tcW w:w="1191" w:type="dxa"/>
            <w:tcBorders>
              <w:top w:val="nil"/>
              <w:left w:val="nil"/>
              <w:bottom w:val="single" w:sz="4" w:space="0" w:color="auto"/>
              <w:right w:val="single" w:sz="4" w:space="0" w:color="auto"/>
            </w:tcBorders>
            <w:shd w:val="clear" w:color="auto" w:fill="auto"/>
            <w:noWrap/>
            <w:vAlign w:val="center"/>
            <w:hideMark/>
          </w:tcPr>
          <w:p w14:paraId="54C37A28"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88 498,6</w:t>
            </w:r>
          </w:p>
        </w:tc>
        <w:tc>
          <w:tcPr>
            <w:tcW w:w="1299" w:type="dxa"/>
            <w:tcBorders>
              <w:top w:val="nil"/>
              <w:left w:val="nil"/>
              <w:bottom w:val="single" w:sz="4" w:space="0" w:color="auto"/>
              <w:right w:val="single" w:sz="4" w:space="0" w:color="auto"/>
            </w:tcBorders>
            <w:shd w:val="clear" w:color="auto" w:fill="auto"/>
            <w:noWrap/>
            <w:vAlign w:val="center"/>
            <w:hideMark/>
          </w:tcPr>
          <w:p w14:paraId="6A3234A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61,9</w:t>
            </w:r>
          </w:p>
        </w:tc>
        <w:tc>
          <w:tcPr>
            <w:tcW w:w="1620" w:type="dxa"/>
            <w:tcBorders>
              <w:top w:val="nil"/>
              <w:left w:val="nil"/>
              <w:bottom w:val="single" w:sz="4" w:space="0" w:color="auto"/>
              <w:right w:val="single" w:sz="4" w:space="0" w:color="auto"/>
            </w:tcBorders>
            <w:shd w:val="clear" w:color="auto" w:fill="auto"/>
            <w:noWrap/>
            <w:vAlign w:val="center"/>
            <w:hideMark/>
          </w:tcPr>
          <w:p w14:paraId="231A1E7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3 </w:t>
            </w:r>
            <w:proofErr w:type="spellStart"/>
            <w:r w:rsidRPr="00573060">
              <w:rPr>
                <w:rFonts w:eastAsia="Times New Roman"/>
                <w:sz w:val="18"/>
                <w:szCs w:val="18"/>
              </w:rPr>
              <w:t>нп</w:t>
            </w:r>
            <w:proofErr w:type="spellEnd"/>
          </w:p>
        </w:tc>
      </w:tr>
      <w:tr w:rsidR="0080665E" w:rsidRPr="00573060" w14:paraId="1BF25204" w14:textId="77777777" w:rsidTr="0073108B">
        <w:trPr>
          <w:trHeight w:val="560"/>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3E66333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11</w:t>
            </w:r>
          </w:p>
        </w:tc>
        <w:tc>
          <w:tcPr>
            <w:tcW w:w="802" w:type="dxa"/>
            <w:tcBorders>
              <w:top w:val="nil"/>
              <w:left w:val="nil"/>
              <w:bottom w:val="single" w:sz="4" w:space="0" w:color="auto"/>
              <w:right w:val="single" w:sz="4" w:space="0" w:color="auto"/>
            </w:tcBorders>
            <w:shd w:val="clear" w:color="auto" w:fill="auto"/>
            <w:vAlign w:val="center"/>
            <w:hideMark/>
          </w:tcPr>
          <w:p w14:paraId="71C860C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071</w:t>
            </w:r>
          </w:p>
        </w:tc>
        <w:tc>
          <w:tcPr>
            <w:tcW w:w="3828" w:type="dxa"/>
            <w:tcBorders>
              <w:top w:val="nil"/>
              <w:left w:val="nil"/>
              <w:bottom w:val="single" w:sz="4" w:space="0" w:color="auto"/>
              <w:right w:val="single" w:sz="4" w:space="0" w:color="auto"/>
            </w:tcBorders>
            <w:shd w:val="clear" w:color="auto" w:fill="auto"/>
            <w:vAlign w:val="center"/>
            <w:hideMark/>
          </w:tcPr>
          <w:p w14:paraId="2F36C123"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ЦИФРОВОГО РАЗВИТИЯ, СВЯЗИ И МАССОВЫХ КОММУНИКАЦИЙ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629C30C2"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64 120,0</w:t>
            </w:r>
          </w:p>
        </w:tc>
        <w:tc>
          <w:tcPr>
            <w:tcW w:w="1191" w:type="dxa"/>
            <w:tcBorders>
              <w:top w:val="nil"/>
              <w:left w:val="nil"/>
              <w:bottom w:val="single" w:sz="4" w:space="0" w:color="auto"/>
              <w:right w:val="single" w:sz="4" w:space="0" w:color="auto"/>
            </w:tcBorders>
            <w:shd w:val="clear" w:color="auto" w:fill="auto"/>
            <w:noWrap/>
            <w:vAlign w:val="center"/>
            <w:hideMark/>
          </w:tcPr>
          <w:p w14:paraId="1D076289"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8 494,4</w:t>
            </w:r>
          </w:p>
        </w:tc>
        <w:tc>
          <w:tcPr>
            <w:tcW w:w="1299" w:type="dxa"/>
            <w:tcBorders>
              <w:top w:val="nil"/>
              <w:left w:val="nil"/>
              <w:bottom w:val="single" w:sz="4" w:space="0" w:color="auto"/>
              <w:right w:val="single" w:sz="4" w:space="0" w:color="auto"/>
            </w:tcBorders>
            <w:shd w:val="clear" w:color="auto" w:fill="auto"/>
            <w:noWrap/>
            <w:vAlign w:val="center"/>
            <w:hideMark/>
          </w:tcPr>
          <w:p w14:paraId="3F5BF65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13,2</w:t>
            </w:r>
          </w:p>
        </w:tc>
        <w:tc>
          <w:tcPr>
            <w:tcW w:w="1620" w:type="dxa"/>
            <w:tcBorders>
              <w:top w:val="nil"/>
              <w:left w:val="nil"/>
              <w:bottom w:val="single" w:sz="4" w:space="0" w:color="auto"/>
              <w:right w:val="single" w:sz="4" w:space="0" w:color="auto"/>
            </w:tcBorders>
            <w:shd w:val="clear" w:color="auto" w:fill="auto"/>
            <w:noWrap/>
            <w:vAlign w:val="center"/>
            <w:hideMark/>
          </w:tcPr>
          <w:p w14:paraId="46072A6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59C83B64" w14:textId="77777777" w:rsidTr="0073108B">
        <w:trPr>
          <w:trHeight w:val="42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3A41177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12</w:t>
            </w:r>
          </w:p>
        </w:tc>
        <w:tc>
          <w:tcPr>
            <w:tcW w:w="802" w:type="dxa"/>
            <w:tcBorders>
              <w:top w:val="nil"/>
              <w:left w:val="nil"/>
              <w:bottom w:val="single" w:sz="4" w:space="0" w:color="auto"/>
              <w:right w:val="single" w:sz="4" w:space="0" w:color="auto"/>
            </w:tcBorders>
            <w:shd w:val="clear" w:color="auto" w:fill="auto"/>
            <w:vAlign w:val="center"/>
            <w:hideMark/>
          </w:tcPr>
          <w:p w14:paraId="6E2D993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073</w:t>
            </w:r>
          </w:p>
        </w:tc>
        <w:tc>
          <w:tcPr>
            <w:tcW w:w="3828" w:type="dxa"/>
            <w:tcBorders>
              <w:top w:val="nil"/>
              <w:left w:val="nil"/>
              <w:bottom w:val="single" w:sz="4" w:space="0" w:color="auto"/>
              <w:right w:val="single" w:sz="4" w:space="0" w:color="auto"/>
            </w:tcBorders>
            <w:shd w:val="clear" w:color="auto" w:fill="auto"/>
            <w:vAlign w:val="center"/>
            <w:hideMark/>
          </w:tcPr>
          <w:p w14:paraId="665C28F9"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ПРОСВЕЩЕНИЯ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789CCFAA"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158 469,2</w:t>
            </w:r>
          </w:p>
        </w:tc>
        <w:tc>
          <w:tcPr>
            <w:tcW w:w="1191" w:type="dxa"/>
            <w:tcBorders>
              <w:top w:val="nil"/>
              <w:left w:val="nil"/>
              <w:bottom w:val="single" w:sz="4" w:space="0" w:color="auto"/>
              <w:right w:val="single" w:sz="4" w:space="0" w:color="auto"/>
            </w:tcBorders>
            <w:shd w:val="clear" w:color="auto" w:fill="auto"/>
            <w:noWrap/>
            <w:vAlign w:val="center"/>
            <w:hideMark/>
          </w:tcPr>
          <w:p w14:paraId="32D7AC96"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75 904,4</w:t>
            </w:r>
          </w:p>
        </w:tc>
        <w:tc>
          <w:tcPr>
            <w:tcW w:w="1299" w:type="dxa"/>
            <w:tcBorders>
              <w:top w:val="nil"/>
              <w:left w:val="nil"/>
              <w:bottom w:val="single" w:sz="4" w:space="0" w:color="auto"/>
              <w:right w:val="single" w:sz="4" w:space="0" w:color="auto"/>
            </w:tcBorders>
            <w:shd w:val="clear" w:color="auto" w:fill="auto"/>
            <w:noWrap/>
            <w:vAlign w:val="center"/>
            <w:hideMark/>
          </w:tcPr>
          <w:p w14:paraId="1704CBB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47,9</w:t>
            </w:r>
          </w:p>
        </w:tc>
        <w:tc>
          <w:tcPr>
            <w:tcW w:w="1620" w:type="dxa"/>
            <w:tcBorders>
              <w:top w:val="nil"/>
              <w:left w:val="nil"/>
              <w:bottom w:val="single" w:sz="4" w:space="0" w:color="auto"/>
              <w:right w:val="single" w:sz="4" w:space="0" w:color="auto"/>
            </w:tcBorders>
            <w:shd w:val="clear" w:color="auto" w:fill="auto"/>
            <w:noWrap/>
            <w:vAlign w:val="center"/>
            <w:hideMark/>
          </w:tcPr>
          <w:p w14:paraId="2E06E69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4 </w:t>
            </w:r>
            <w:proofErr w:type="spellStart"/>
            <w:r w:rsidRPr="00573060">
              <w:rPr>
                <w:rFonts w:eastAsia="Times New Roman"/>
                <w:sz w:val="18"/>
                <w:szCs w:val="18"/>
              </w:rPr>
              <w:t>нп</w:t>
            </w:r>
            <w:proofErr w:type="spellEnd"/>
          </w:p>
        </w:tc>
      </w:tr>
      <w:tr w:rsidR="0080665E" w:rsidRPr="00573060" w14:paraId="256CF899" w14:textId="77777777" w:rsidTr="0073108B">
        <w:trPr>
          <w:trHeight w:val="405"/>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719B48B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13</w:t>
            </w:r>
          </w:p>
        </w:tc>
        <w:tc>
          <w:tcPr>
            <w:tcW w:w="802" w:type="dxa"/>
            <w:tcBorders>
              <w:top w:val="nil"/>
              <w:left w:val="nil"/>
              <w:bottom w:val="single" w:sz="4" w:space="0" w:color="auto"/>
              <w:right w:val="single" w:sz="4" w:space="0" w:color="auto"/>
            </w:tcBorders>
            <w:shd w:val="clear" w:color="auto" w:fill="auto"/>
            <w:vAlign w:val="center"/>
            <w:hideMark/>
          </w:tcPr>
          <w:p w14:paraId="6D406E3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075</w:t>
            </w:r>
          </w:p>
        </w:tc>
        <w:tc>
          <w:tcPr>
            <w:tcW w:w="3828" w:type="dxa"/>
            <w:tcBorders>
              <w:top w:val="nil"/>
              <w:left w:val="nil"/>
              <w:bottom w:val="single" w:sz="4" w:space="0" w:color="auto"/>
              <w:right w:val="single" w:sz="4" w:space="0" w:color="auto"/>
            </w:tcBorders>
            <w:shd w:val="clear" w:color="auto" w:fill="auto"/>
            <w:vAlign w:val="center"/>
            <w:hideMark/>
          </w:tcPr>
          <w:p w14:paraId="5BD10B92"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НАУКИ И ВЫСШЕГО ОБРАЗОВАНИЯ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7DB5C6EA"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62 956,2</w:t>
            </w:r>
          </w:p>
        </w:tc>
        <w:tc>
          <w:tcPr>
            <w:tcW w:w="1191" w:type="dxa"/>
            <w:tcBorders>
              <w:top w:val="nil"/>
              <w:left w:val="nil"/>
              <w:bottom w:val="single" w:sz="4" w:space="0" w:color="auto"/>
              <w:right w:val="single" w:sz="4" w:space="0" w:color="auto"/>
            </w:tcBorders>
            <w:shd w:val="clear" w:color="auto" w:fill="auto"/>
            <w:noWrap/>
            <w:vAlign w:val="center"/>
            <w:hideMark/>
          </w:tcPr>
          <w:p w14:paraId="419CE7E8"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38 773,5</w:t>
            </w:r>
          </w:p>
        </w:tc>
        <w:tc>
          <w:tcPr>
            <w:tcW w:w="1299" w:type="dxa"/>
            <w:tcBorders>
              <w:top w:val="nil"/>
              <w:left w:val="nil"/>
              <w:bottom w:val="single" w:sz="4" w:space="0" w:color="auto"/>
              <w:right w:val="single" w:sz="4" w:space="0" w:color="auto"/>
            </w:tcBorders>
            <w:shd w:val="clear" w:color="auto" w:fill="auto"/>
            <w:noWrap/>
            <w:vAlign w:val="center"/>
            <w:hideMark/>
          </w:tcPr>
          <w:p w14:paraId="3B79948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61,6</w:t>
            </w:r>
          </w:p>
        </w:tc>
        <w:tc>
          <w:tcPr>
            <w:tcW w:w="1620" w:type="dxa"/>
            <w:tcBorders>
              <w:top w:val="nil"/>
              <w:left w:val="nil"/>
              <w:bottom w:val="single" w:sz="4" w:space="0" w:color="auto"/>
              <w:right w:val="single" w:sz="4" w:space="0" w:color="auto"/>
            </w:tcBorders>
            <w:shd w:val="clear" w:color="auto" w:fill="auto"/>
            <w:noWrap/>
            <w:vAlign w:val="center"/>
            <w:hideMark/>
          </w:tcPr>
          <w:p w14:paraId="4243284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5 </w:t>
            </w:r>
            <w:proofErr w:type="spellStart"/>
            <w:r w:rsidRPr="00573060">
              <w:rPr>
                <w:rFonts w:eastAsia="Times New Roman"/>
                <w:sz w:val="18"/>
                <w:szCs w:val="18"/>
              </w:rPr>
              <w:t>нп</w:t>
            </w:r>
            <w:proofErr w:type="spellEnd"/>
          </w:p>
        </w:tc>
      </w:tr>
      <w:tr w:rsidR="0080665E" w:rsidRPr="00573060" w14:paraId="7889CE7B" w14:textId="77777777" w:rsidTr="0073108B">
        <w:trPr>
          <w:trHeight w:val="425"/>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089C00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14</w:t>
            </w:r>
          </w:p>
        </w:tc>
        <w:tc>
          <w:tcPr>
            <w:tcW w:w="802" w:type="dxa"/>
            <w:tcBorders>
              <w:top w:val="nil"/>
              <w:left w:val="nil"/>
              <w:bottom w:val="single" w:sz="4" w:space="0" w:color="auto"/>
              <w:right w:val="single" w:sz="4" w:space="0" w:color="auto"/>
            </w:tcBorders>
            <w:shd w:val="clear" w:color="auto" w:fill="auto"/>
            <w:vAlign w:val="center"/>
            <w:hideMark/>
          </w:tcPr>
          <w:p w14:paraId="1F989A1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076</w:t>
            </w:r>
          </w:p>
        </w:tc>
        <w:tc>
          <w:tcPr>
            <w:tcW w:w="3828" w:type="dxa"/>
            <w:tcBorders>
              <w:top w:val="nil"/>
              <w:left w:val="nil"/>
              <w:bottom w:val="single" w:sz="4" w:space="0" w:color="auto"/>
              <w:right w:val="single" w:sz="4" w:space="0" w:color="auto"/>
            </w:tcBorders>
            <w:shd w:val="clear" w:color="auto" w:fill="auto"/>
            <w:vAlign w:val="center"/>
            <w:hideMark/>
          </w:tcPr>
          <w:p w14:paraId="3C5C647C"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ПО РЫБОЛОВСТВУ</w:t>
            </w:r>
          </w:p>
        </w:tc>
        <w:tc>
          <w:tcPr>
            <w:tcW w:w="1134" w:type="dxa"/>
            <w:tcBorders>
              <w:top w:val="nil"/>
              <w:left w:val="nil"/>
              <w:bottom w:val="single" w:sz="4" w:space="0" w:color="auto"/>
              <w:right w:val="single" w:sz="4" w:space="0" w:color="auto"/>
            </w:tcBorders>
            <w:shd w:val="clear" w:color="auto" w:fill="auto"/>
            <w:noWrap/>
            <w:vAlign w:val="center"/>
            <w:hideMark/>
          </w:tcPr>
          <w:p w14:paraId="3F87B3C0"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491,5</w:t>
            </w:r>
          </w:p>
        </w:tc>
        <w:tc>
          <w:tcPr>
            <w:tcW w:w="1191" w:type="dxa"/>
            <w:tcBorders>
              <w:top w:val="nil"/>
              <w:left w:val="nil"/>
              <w:bottom w:val="single" w:sz="4" w:space="0" w:color="auto"/>
              <w:right w:val="single" w:sz="4" w:space="0" w:color="auto"/>
            </w:tcBorders>
            <w:shd w:val="clear" w:color="auto" w:fill="auto"/>
            <w:noWrap/>
            <w:vAlign w:val="center"/>
            <w:hideMark/>
          </w:tcPr>
          <w:p w14:paraId="5407AA42"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445,5</w:t>
            </w:r>
          </w:p>
        </w:tc>
        <w:tc>
          <w:tcPr>
            <w:tcW w:w="1299" w:type="dxa"/>
            <w:tcBorders>
              <w:top w:val="nil"/>
              <w:left w:val="nil"/>
              <w:bottom w:val="single" w:sz="4" w:space="0" w:color="auto"/>
              <w:right w:val="single" w:sz="4" w:space="0" w:color="auto"/>
            </w:tcBorders>
            <w:shd w:val="clear" w:color="auto" w:fill="auto"/>
            <w:noWrap/>
            <w:vAlign w:val="center"/>
            <w:hideMark/>
          </w:tcPr>
          <w:p w14:paraId="451B9A3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90,6</w:t>
            </w:r>
          </w:p>
        </w:tc>
        <w:tc>
          <w:tcPr>
            <w:tcW w:w="1620" w:type="dxa"/>
            <w:tcBorders>
              <w:top w:val="nil"/>
              <w:left w:val="nil"/>
              <w:bottom w:val="single" w:sz="4" w:space="0" w:color="auto"/>
              <w:right w:val="single" w:sz="4" w:space="0" w:color="auto"/>
            </w:tcBorders>
            <w:shd w:val="clear" w:color="auto" w:fill="auto"/>
            <w:noWrap/>
            <w:vAlign w:val="center"/>
            <w:hideMark/>
          </w:tcPr>
          <w:p w14:paraId="4EF7191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00F07CBA" w14:textId="77777777" w:rsidTr="0073108B">
        <w:trPr>
          <w:trHeight w:val="40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59C34A0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15</w:t>
            </w:r>
          </w:p>
        </w:tc>
        <w:tc>
          <w:tcPr>
            <w:tcW w:w="802" w:type="dxa"/>
            <w:tcBorders>
              <w:top w:val="nil"/>
              <w:left w:val="nil"/>
              <w:bottom w:val="single" w:sz="4" w:space="0" w:color="auto"/>
              <w:right w:val="single" w:sz="4" w:space="0" w:color="auto"/>
            </w:tcBorders>
            <w:shd w:val="clear" w:color="auto" w:fill="auto"/>
            <w:vAlign w:val="center"/>
            <w:hideMark/>
          </w:tcPr>
          <w:p w14:paraId="33FCE13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077</w:t>
            </w:r>
          </w:p>
        </w:tc>
        <w:tc>
          <w:tcPr>
            <w:tcW w:w="3828" w:type="dxa"/>
            <w:tcBorders>
              <w:top w:val="nil"/>
              <w:left w:val="nil"/>
              <w:bottom w:val="single" w:sz="4" w:space="0" w:color="auto"/>
              <w:right w:val="single" w:sz="4" w:space="0" w:color="auto"/>
            </w:tcBorders>
            <w:shd w:val="clear" w:color="auto" w:fill="auto"/>
            <w:vAlign w:val="center"/>
            <w:hideMark/>
          </w:tcPr>
          <w:p w14:paraId="0758C490"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НАДЗОРУ В СФЕРЕ ОБРАЗОВАНИЯ И НАУКИ</w:t>
            </w:r>
          </w:p>
        </w:tc>
        <w:tc>
          <w:tcPr>
            <w:tcW w:w="1134" w:type="dxa"/>
            <w:tcBorders>
              <w:top w:val="nil"/>
              <w:left w:val="nil"/>
              <w:bottom w:val="single" w:sz="4" w:space="0" w:color="auto"/>
              <w:right w:val="single" w:sz="4" w:space="0" w:color="auto"/>
            </w:tcBorders>
            <w:shd w:val="clear" w:color="auto" w:fill="auto"/>
            <w:noWrap/>
            <w:vAlign w:val="center"/>
            <w:hideMark/>
          </w:tcPr>
          <w:p w14:paraId="73798A06"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613,8</w:t>
            </w:r>
          </w:p>
        </w:tc>
        <w:tc>
          <w:tcPr>
            <w:tcW w:w="1191" w:type="dxa"/>
            <w:tcBorders>
              <w:top w:val="nil"/>
              <w:left w:val="nil"/>
              <w:bottom w:val="single" w:sz="4" w:space="0" w:color="auto"/>
              <w:right w:val="single" w:sz="4" w:space="0" w:color="auto"/>
            </w:tcBorders>
            <w:shd w:val="clear" w:color="auto" w:fill="auto"/>
            <w:noWrap/>
            <w:vAlign w:val="center"/>
            <w:hideMark/>
          </w:tcPr>
          <w:p w14:paraId="18B0ED7C"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366,2</w:t>
            </w:r>
          </w:p>
        </w:tc>
        <w:tc>
          <w:tcPr>
            <w:tcW w:w="1299" w:type="dxa"/>
            <w:tcBorders>
              <w:top w:val="nil"/>
              <w:left w:val="nil"/>
              <w:bottom w:val="single" w:sz="4" w:space="0" w:color="auto"/>
              <w:right w:val="single" w:sz="4" w:space="0" w:color="auto"/>
            </w:tcBorders>
            <w:shd w:val="clear" w:color="auto" w:fill="auto"/>
            <w:noWrap/>
            <w:vAlign w:val="center"/>
            <w:hideMark/>
          </w:tcPr>
          <w:p w14:paraId="569377B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59,7</w:t>
            </w:r>
          </w:p>
        </w:tc>
        <w:tc>
          <w:tcPr>
            <w:tcW w:w="1620" w:type="dxa"/>
            <w:tcBorders>
              <w:top w:val="nil"/>
              <w:left w:val="nil"/>
              <w:bottom w:val="single" w:sz="4" w:space="0" w:color="auto"/>
              <w:right w:val="single" w:sz="4" w:space="0" w:color="auto"/>
            </w:tcBorders>
            <w:shd w:val="clear" w:color="auto" w:fill="auto"/>
            <w:noWrap/>
            <w:vAlign w:val="center"/>
            <w:hideMark/>
          </w:tcPr>
          <w:p w14:paraId="7263FD1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3 </w:t>
            </w:r>
            <w:proofErr w:type="spellStart"/>
            <w:r w:rsidRPr="00573060">
              <w:rPr>
                <w:rFonts w:eastAsia="Times New Roman"/>
                <w:sz w:val="18"/>
                <w:szCs w:val="18"/>
              </w:rPr>
              <w:t>нп</w:t>
            </w:r>
            <w:proofErr w:type="spellEnd"/>
          </w:p>
        </w:tc>
      </w:tr>
      <w:tr w:rsidR="0080665E" w:rsidRPr="00573060" w14:paraId="01489D5E" w14:textId="77777777" w:rsidTr="0073108B">
        <w:trPr>
          <w:trHeight w:val="42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24ED8F5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16</w:t>
            </w:r>
          </w:p>
        </w:tc>
        <w:tc>
          <w:tcPr>
            <w:tcW w:w="802" w:type="dxa"/>
            <w:tcBorders>
              <w:top w:val="nil"/>
              <w:left w:val="nil"/>
              <w:bottom w:val="single" w:sz="4" w:space="0" w:color="auto"/>
              <w:right w:val="single" w:sz="4" w:space="0" w:color="auto"/>
            </w:tcBorders>
            <w:shd w:val="clear" w:color="auto" w:fill="auto"/>
            <w:vAlign w:val="center"/>
            <w:hideMark/>
          </w:tcPr>
          <w:p w14:paraId="489FBC3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081</w:t>
            </w:r>
          </w:p>
        </w:tc>
        <w:tc>
          <w:tcPr>
            <w:tcW w:w="3828" w:type="dxa"/>
            <w:tcBorders>
              <w:top w:val="nil"/>
              <w:left w:val="nil"/>
              <w:bottom w:val="single" w:sz="4" w:space="0" w:color="auto"/>
              <w:right w:val="single" w:sz="4" w:space="0" w:color="auto"/>
            </w:tcBorders>
            <w:shd w:val="clear" w:color="auto" w:fill="auto"/>
            <w:vAlign w:val="center"/>
            <w:hideMark/>
          </w:tcPr>
          <w:p w14:paraId="330377C2"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ВЕТЕРИНАРНОМУ И ФИТОСАНИТАРНОМУ НАДЗОРУ</w:t>
            </w:r>
          </w:p>
        </w:tc>
        <w:tc>
          <w:tcPr>
            <w:tcW w:w="1134" w:type="dxa"/>
            <w:tcBorders>
              <w:top w:val="nil"/>
              <w:left w:val="nil"/>
              <w:bottom w:val="single" w:sz="4" w:space="0" w:color="auto"/>
              <w:right w:val="single" w:sz="4" w:space="0" w:color="auto"/>
            </w:tcBorders>
            <w:shd w:val="clear" w:color="auto" w:fill="auto"/>
            <w:noWrap/>
            <w:vAlign w:val="center"/>
            <w:hideMark/>
          </w:tcPr>
          <w:p w14:paraId="2716287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2 150,8</w:t>
            </w:r>
          </w:p>
        </w:tc>
        <w:tc>
          <w:tcPr>
            <w:tcW w:w="1191" w:type="dxa"/>
            <w:tcBorders>
              <w:top w:val="nil"/>
              <w:left w:val="nil"/>
              <w:bottom w:val="single" w:sz="4" w:space="0" w:color="auto"/>
              <w:right w:val="single" w:sz="4" w:space="0" w:color="auto"/>
            </w:tcBorders>
            <w:shd w:val="clear" w:color="auto" w:fill="auto"/>
            <w:noWrap/>
            <w:vAlign w:val="center"/>
            <w:hideMark/>
          </w:tcPr>
          <w:p w14:paraId="181A3E29"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1 784,8</w:t>
            </w:r>
          </w:p>
        </w:tc>
        <w:tc>
          <w:tcPr>
            <w:tcW w:w="1299" w:type="dxa"/>
            <w:tcBorders>
              <w:top w:val="nil"/>
              <w:left w:val="nil"/>
              <w:bottom w:val="single" w:sz="4" w:space="0" w:color="auto"/>
              <w:right w:val="single" w:sz="4" w:space="0" w:color="auto"/>
            </w:tcBorders>
            <w:shd w:val="clear" w:color="auto" w:fill="auto"/>
            <w:noWrap/>
            <w:vAlign w:val="center"/>
            <w:hideMark/>
          </w:tcPr>
          <w:p w14:paraId="41CF6CD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83,0</w:t>
            </w:r>
          </w:p>
        </w:tc>
        <w:tc>
          <w:tcPr>
            <w:tcW w:w="1620" w:type="dxa"/>
            <w:tcBorders>
              <w:top w:val="nil"/>
              <w:left w:val="nil"/>
              <w:bottom w:val="single" w:sz="4" w:space="0" w:color="auto"/>
              <w:right w:val="single" w:sz="4" w:space="0" w:color="auto"/>
            </w:tcBorders>
            <w:shd w:val="clear" w:color="auto" w:fill="auto"/>
            <w:noWrap/>
            <w:vAlign w:val="center"/>
            <w:hideMark/>
          </w:tcPr>
          <w:p w14:paraId="4D8EFB3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78CD93F2" w14:textId="77777777" w:rsidTr="0073108B">
        <w:trPr>
          <w:trHeight w:val="41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59C9C29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17</w:t>
            </w:r>
          </w:p>
        </w:tc>
        <w:tc>
          <w:tcPr>
            <w:tcW w:w="802" w:type="dxa"/>
            <w:tcBorders>
              <w:top w:val="nil"/>
              <w:left w:val="nil"/>
              <w:bottom w:val="single" w:sz="4" w:space="0" w:color="auto"/>
              <w:right w:val="single" w:sz="4" w:space="0" w:color="auto"/>
            </w:tcBorders>
            <w:shd w:val="clear" w:color="auto" w:fill="auto"/>
            <w:vAlign w:val="center"/>
            <w:hideMark/>
          </w:tcPr>
          <w:p w14:paraId="2C3AF17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082</w:t>
            </w:r>
          </w:p>
        </w:tc>
        <w:tc>
          <w:tcPr>
            <w:tcW w:w="3828" w:type="dxa"/>
            <w:tcBorders>
              <w:top w:val="nil"/>
              <w:left w:val="nil"/>
              <w:bottom w:val="single" w:sz="4" w:space="0" w:color="auto"/>
              <w:right w:val="single" w:sz="4" w:space="0" w:color="auto"/>
            </w:tcBorders>
            <w:shd w:val="clear" w:color="auto" w:fill="auto"/>
            <w:vAlign w:val="center"/>
            <w:hideMark/>
          </w:tcPr>
          <w:p w14:paraId="6C4E935C"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СЕЛЬСКОГО ХОЗЯЙСТВА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1D78198C"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33 530,4</w:t>
            </w:r>
          </w:p>
        </w:tc>
        <w:tc>
          <w:tcPr>
            <w:tcW w:w="1191" w:type="dxa"/>
            <w:tcBorders>
              <w:top w:val="nil"/>
              <w:left w:val="nil"/>
              <w:bottom w:val="single" w:sz="4" w:space="0" w:color="auto"/>
              <w:right w:val="single" w:sz="4" w:space="0" w:color="auto"/>
            </w:tcBorders>
            <w:shd w:val="clear" w:color="auto" w:fill="auto"/>
            <w:noWrap/>
            <w:vAlign w:val="center"/>
            <w:hideMark/>
          </w:tcPr>
          <w:p w14:paraId="2378E3B5"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20 212,4</w:t>
            </w:r>
          </w:p>
        </w:tc>
        <w:tc>
          <w:tcPr>
            <w:tcW w:w="1299" w:type="dxa"/>
            <w:tcBorders>
              <w:top w:val="nil"/>
              <w:left w:val="nil"/>
              <w:bottom w:val="single" w:sz="4" w:space="0" w:color="auto"/>
              <w:right w:val="single" w:sz="4" w:space="0" w:color="auto"/>
            </w:tcBorders>
            <w:shd w:val="clear" w:color="auto" w:fill="auto"/>
            <w:noWrap/>
            <w:vAlign w:val="center"/>
            <w:hideMark/>
          </w:tcPr>
          <w:p w14:paraId="6FC4540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60,3</w:t>
            </w:r>
          </w:p>
        </w:tc>
        <w:tc>
          <w:tcPr>
            <w:tcW w:w="1620" w:type="dxa"/>
            <w:tcBorders>
              <w:top w:val="nil"/>
              <w:left w:val="nil"/>
              <w:bottom w:val="single" w:sz="4" w:space="0" w:color="auto"/>
              <w:right w:val="single" w:sz="4" w:space="0" w:color="auto"/>
            </w:tcBorders>
            <w:shd w:val="clear" w:color="auto" w:fill="auto"/>
            <w:noWrap/>
            <w:vAlign w:val="center"/>
            <w:hideMark/>
          </w:tcPr>
          <w:p w14:paraId="59D91A2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5 </w:t>
            </w:r>
            <w:proofErr w:type="spellStart"/>
            <w:r w:rsidRPr="00573060">
              <w:rPr>
                <w:rFonts w:eastAsia="Times New Roman"/>
                <w:sz w:val="18"/>
                <w:szCs w:val="18"/>
              </w:rPr>
              <w:t>нп</w:t>
            </w:r>
            <w:proofErr w:type="spellEnd"/>
          </w:p>
        </w:tc>
      </w:tr>
      <w:tr w:rsidR="0080665E" w:rsidRPr="00573060" w14:paraId="612975FE" w14:textId="77777777" w:rsidTr="0073108B">
        <w:trPr>
          <w:trHeight w:val="28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1B1B13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18</w:t>
            </w:r>
          </w:p>
        </w:tc>
        <w:tc>
          <w:tcPr>
            <w:tcW w:w="802" w:type="dxa"/>
            <w:tcBorders>
              <w:top w:val="nil"/>
              <w:left w:val="nil"/>
              <w:bottom w:val="single" w:sz="4" w:space="0" w:color="auto"/>
              <w:right w:val="single" w:sz="4" w:space="0" w:color="auto"/>
            </w:tcBorders>
            <w:shd w:val="clear" w:color="auto" w:fill="auto"/>
            <w:vAlign w:val="center"/>
            <w:hideMark/>
          </w:tcPr>
          <w:p w14:paraId="18E7451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084</w:t>
            </w:r>
          </w:p>
        </w:tc>
        <w:tc>
          <w:tcPr>
            <w:tcW w:w="3828" w:type="dxa"/>
            <w:tcBorders>
              <w:top w:val="nil"/>
              <w:left w:val="nil"/>
              <w:bottom w:val="single" w:sz="4" w:space="0" w:color="auto"/>
              <w:right w:val="single" w:sz="4" w:space="0" w:color="auto"/>
            </w:tcBorders>
            <w:shd w:val="clear" w:color="auto" w:fill="auto"/>
            <w:vAlign w:val="center"/>
            <w:hideMark/>
          </w:tcPr>
          <w:p w14:paraId="7B528E92"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СВЯЗИ</w:t>
            </w:r>
          </w:p>
        </w:tc>
        <w:tc>
          <w:tcPr>
            <w:tcW w:w="1134" w:type="dxa"/>
            <w:tcBorders>
              <w:top w:val="nil"/>
              <w:left w:val="nil"/>
              <w:bottom w:val="single" w:sz="4" w:space="0" w:color="auto"/>
              <w:right w:val="single" w:sz="4" w:space="0" w:color="auto"/>
            </w:tcBorders>
            <w:shd w:val="clear" w:color="auto" w:fill="auto"/>
            <w:noWrap/>
            <w:vAlign w:val="center"/>
            <w:hideMark/>
          </w:tcPr>
          <w:p w14:paraId="29347A9D"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584,9</w:t>
            </w:r>
          </w:p>
        </w:tc>
        <w:tc>
          <w:tcPr>
            <w:tcW w:w="1191" w:type="dxa"/>
            <w:tcBorders>
              <w:top w:val="nil"/>
              <w:left w:val="nil"/>
              <w:bottom w:val="single" w:sz="4" w:space="0" w:color="auto"/>
              <w:right w:val="single" w:sz="4" w:space="0" w:color="auto"/>
            </w:tcBorders>
            <w:shd w:val="clear" w:color="auto" w:fill="auto"/>
            <w:noWrap/>
            <w:vAlign w:val="center"/>
            <w:hideMark/>
          </w:tcPr>
          <w:p w14:paraId="5D50B160"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20,2</w:t>
            </w:r>
          </w:p>
        </w:tc>
        <w:tc>
          <w:tcPr>
            <w:tcW w:w="1299" w:type="dxa"/>
            <w:tcBorders>
              <w:top w:val="nil"/>
              <w:left w:val="nil"/>
              <w:bottom w:val="single" w:sz="4" w:space="0" w:color="auto"/>
              <w:right w:val="single" w:sz="4" w:space="0" w:color="auto"/>
            </w:tcBorders>
            <w:shd w:val="clear" w:color="auto" w:fill="auto"/>
            <w:noWrap/>
            <w:vAlign w:val="center"/>
            <w:hideMark/>
          </w:tcPr>
          <w:p w14:paraId="7BB18FA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3,5</w:t>
            </w:r>
          </w:p>
        </w:tc>
        <w:tc>
          <w:tcPr>
            <w:tcW w:w="1620" w:type="dxa"/>
            <w:tcBorders>
              <w:top w:val="nil"/>
              <w:left w:val="nil"/>
              <w:bottom w:val="single" w:sz="4" w:space="0" w:color="auto"/>
              <w:right w:val="single" w:sz="4" w:space="0" w:color="auto"/>
            </w:tcBorders>
            <w:shd w:val="clear" w:color="auto" w:fill="auto"/>
            <w:noWrap/>
            <w:vAlign w:val="center"/>
            <w:hideMark/>
          </w:tcPr>
          <w:p w14:paraId="65E018E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650AD92D" w14:textId="77777777" w:rsidTr="0073108B">
        <w:trPr>
          <w:trHeight w:val="414"/>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EA0841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19</w:t>
            </w:r>
          </w:p>
        </w:tc>
        <w:tc>
          <w:tcPr>
            <w:tcW w:w="802" w:type="dxa"/>
            <w:tcBorders>
              <w:top w:val="nil"/>
              <w:left w:val="nil"/>
              <w:bottom w:val="single" w:sz="4" w:space="0" w:color="auto"/>
              <w:right w:val="single" w:sz="4" w:space="0" w:color="auto"/>
            </w:tcBorders>
            <w:shd w:val="clear" w:color="auto" w:fill="auto"/>
            <w:vAlign w:val="center"/>
            <w:hideMark/>
          </w:tcPr>
          <w:p w14:paraId="3EF73E2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091</w:t>
            </w:r>
          </w:p>
        </w:tc>
        <w:tc>
          <w:tcPr>
            <w:tcW w:w="3828" w:type="dxa"/>
            <w:tcBorders>
              <w:top w:val="nil"/>
              <w:left w:val="nil"/>
              <w:bottom w:val="single" w:sz="4" w:space="0" w:color="auto"/>
              <w:right w:val="single" w:sz="4" w:space="0" w:color="auto"/>
            </w:tcBorders>
            <w:shd w:val="clear" w:color="auto" w:fill="auto"/>
            <w:vAlign w:val="center"/>
            <w:hideMark/>
          </w:tcPr>
          <w:p w14:paraId="2E17CD3C"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ПО ДЕЛАМ МОЛОДЕЖИ</w:t>
            </w:r>
          </w:p>
        </w:tc>
        <w:tc>
          <w:tcPr>
            <w:tcW w:w="1134" w:type="dxa"/>
            <w:tcBorders>
              <w:top w:val="nil"/>
              <w:left w:val="nil"/>
              <w:bottom w:val="single" w:sz="4" w:space="0" w:color="auto"/>
              <w:right w:val="single" w:sz="4" w:space="0" w:color="auto"/>
            </w:tcBorders>
            <w:shd w:val="clear" w:color="auto" w:fill="auto"/>
            <w:noWrap/>
            <w:vAlign w:val="center"/>
            <w:hideMark/>
          </w:tcPr>
          <w:p w14:paraId="62294EB0"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10 435,0</w:t>
            </w:r>
          </w:p>
        </w:tc>
        <w:tc>
          <w:tcPr>
            <w:tcW w:w="1191" w:type="dxa"/>
            <w:tcBorders>
              <w:top w:val="nil"/>
              <w:left w:val="nil"/>
              <w:bottom w:val="single" w:sz="4" w:space="0" w:color="auto"/>
              <w:right w:val="single" w:sz="4" w:space="0" w:color="auto"/>
            </w:tcBorders>
            <w:shd w:val="clear" w:color="auto" w:fill="auto"/>
            <w:noWrap/>
            <w:vAlign w:val="center"/>
            <w:hideMark/>
          </w:tcPr>
          <w:p w14:paraId="65BC923F"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3 847,5</w:t>
            </w:r>
          </w:p>
        </w:tc>
        <w:tc>
          <w:tcPr>
            <w:tcW w:w="1299" w:type="dxa"/>
            <w:tcBorders>
              <w:top w:val="nil"/>
              <w:left w:val="nil"/>
              <w:bottom w:val="single" w:sz="4" w:space="0" w:color="auto"/>
              <w:right w:val="single" w:sz="4" w:space="0" w:color="auto"/>
            </w:tcBorders>
            <w:shd w:val="clear" w:color="auto" w:fill="auto"/>
            <w:noWrap/>
            <w:vAlign w:val="center"/>
            <w:hideMark/>
          </w:tcPr>
          <w:p w14:paraId="0E4372B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36,9</w:t>
            </w:r>
          </w:p>
        </w:tc>
        <w:tc>
          <w:tcPr>
            <w:tcW w:w="1620" w:type="dxa"/>
            <w:tcBorders>
              <w:top w:val="nil"/>
              <w:left w:val="nil"/>
              <w:bottom w:val="single" w:sz="4" w:space="0" w:color="auto"/>
              <w:right w:val="single" w:sz="4" w:space="0" w:color="auto"/>
            </w:tcBorders>
            <w:shd w:val="clear" w:color="auto" w:fill="auto"/>
            <w:noWrap/>
            <w:vAlign w:val="center"/>
            <w:hideMark/>
          </w:tcPr>
          <w:p w14:paraId="4C94018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6CBEEE7C" w14:textId="77777777" w:rsidTr="0073108B">
        <w:trPr>
          <w:trHeight w:val="41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C3A845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20</w:t>
            </w:r>
          </w:p>
        </w:tc>
        <w:tc>
          <w:tcPr>
            <w:tcW w:w="802" w:type="dxa"/>
            <w:tcBorders>
              <w:top w:val="nil"/>
              <w:left w:val="nil"/>
              <w:bottom w:val="single" w:sz="4" w:space="0" w:color="auto"/>
              <w:right w:val="single" w:sz="4" w:space="0" w:color="auto"/>
            </w:tcBorders>
            <w:shd w:val="clear" w:color="auto" w:fill="auto"/>
            <w:vAlign w:val="center"/>
            <w:hideMark/>
          </w:tcPr>
          <w:p w14:paraId="1BF3D42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092</w:t>
            </w:r>
          </w:p>
        </w:tc>
        <w:tc>
          <w:tcPr>
            <w:tcW w:w="3828" w:type="dxa"/>
            <w:tcBorders>
              <w:top w:val="nil"/>
              <w:left w:val="nil"/>
              <w:bottom w:val="single" w:sz="4" w:space="0" w:color="auto"/>
              <w:right w:val="single" w:sz="4" w:space="0" w:color="auto"/>
            </w:tcBorders>
            <w:shd w:val="clear" w:color="auto" w:fill="auto"/>
            <w:vAlign w:val="center"/>
            <w:hideMark/>
          </w:tcPr>
          <w:p w14:paraId="741E87D9"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ФИНАНСОВ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524E8C10"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561 696,1</w:t>
            </w:r>
          </w:p>
        </w:tc>
        <w:tc>
          <w:tcPr>
            <w:tcW w:w="1191" w:type="dxa"/>
            <w:tcBorders>
              <w:top w:val="nil"/>
              <w:left w:val="nil"/>
              <w:bottom w:val="single" w:sz="4" w:space="0" w:color="auto"/>
              <w:right w:val="single" w:sz="4" w:space="0" w:color="auto"/>
            </w:tcBorders>
            <w:shd w:val="clear" w:color="auto" w:fill="auto"/>
            <w:noWrap/>
            <w:vAlign w:val="center"/>
            <w:hideMark/>
          </w:tcPr>
          <w:p w14:paraId="2A6021CC"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360 915,4</w:t>
            </w:r>
          </w:p>
        </w:tc>
        <w:tc>
          <w:tcPr>
            <w:tcW w:w="1299" w:type="dxa"/>
            <w:tcBorders>
              <w:top w:val="nil"/>
              <w:left w:val="nil"/>
              <w:bottom w:val="single" w:sz="4" w:space="0" w:color="auto"/>
              <w:right w:val="single" w:sz="4" w:space="0" w:color="auto"/>
            </w:tcBorders>
            <w:shd w:val="clear" w:color="auto" w:fill="auto"/>
            <w:noWrap/>
            <w:vAlign w:val="center"/>
            <w:hideMark/>
          </w:tcPr>
          <w:p w14:paraId="44FD5CB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64,3</w:t>
            </w:r>
          </w:p>
        </w:tc>
        <w:tc>
          <w:tcPr>
            <w:tcW w:w="1620" w:type="dxa"/>
            <w:tcBorders>
              <w:top w:val="nil"/>
              <w:left w:val="nil"/>
              <w:bottom w:val="single" w:sz="4" w:space="0" w:color="auto"/>
              <w:right w:val="single" w:sz="4" w:space="0" w:color="auto"/>
            </w:tcBorders>
            <w:shd w:val="clear" w:color="auto" w:fill="auto"/>
            <w:noWrap/>
            <w:vAlign w:val="center"/>
            <w:hideMark/>
          </w:tcPr>
          <w:p w14:paraId="46DB790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4 </w:t>
            </w:r>
            <w:proofErr w:type="spellStart"/>
            <w:r w:rsidRPr="00573060">
              <w:rPr>
                <w:rFonts w:eastAsia="Times New Roman"/>
                <w:sz w:val="18"/>
                <w:szCs w:val="18"/>
              </w:rPr>
              <w:t>нп</w:t>
            </w:r>
            <w:proofErr w:type="spellEnd"/>
          </w:p>
        </w:tc>
      </w:tr>
      <w:tr w:rsidR="0080665E" w:rsidRPr="00573060" w14:paraId="06435691" w14:textId="77777777" w:rsidTr="0073108B">
        <w:trPr>
          <w:trHeight w:val="1120"/>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73D00F4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21</w:t>
            </w:r>
          </w:p>
        </w:tc>
        <w:tc>
          <w:tcPr>
            <w:tcW w:w="802" w:type="dxa"/>
            <w:tcBorders>
              <w:top w:val="nil"/>
              <w:left w:val="nil"/>
              <w:bottom w:val="single" w:sz="4" w:space="0" w:color="auto"/>
              <w:right w:val="single" w:sz="4" w:space="0" w:color="auto"/>
            </w:tcBorders>
            <w:shd w:val="clear" w:color="auto" w:fill="auto"/>
            <w:vAlign w:val="center"/>
            <w:hideMark/>
          </w:tcPr>
          <w:p w14:paraId="0FE7A10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095</w:t>
            </w:r>
          </w:p>
        </w:tc>
        <w:tc>
          <w:tcPr>
            <w:tcW w:w="3828" w:type="dxa"/>
            <w:tcBorders>
              <w:top w:val="nil"/>
              <w:left w:val="nil"/>
              <w:bottom w:val="single" w:sz="4" w:space="0" w:color="auto"/>
              <w:right w:val="single" w:sz="4" w:space="0" w:color="auto"/>
            </w:tcBorders>
            <w:shd w:val="clear" w:color="auto" w:fill="auto"/>
            <w:vAlign w:val="center"/>
            <w:hideMark/>
          </w:tcPr>
          <w:p w14:paraId="4418D82A"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tc>
        <w:tc>
          <w:tcPr>
            <w:tcW w:w="1134" w:type="dxa"/>
            <w:tcBorders>
              <w:top w:val="nil"/>
              <w:left w:val="nil"/>
              <w:bottom w:val="single" w:sz="4" w:space="0" w:color="auto"/>
              <w:right w:val="single" w:sz="4" w:space="0" w:color="auto"/>
            </w:tcBorders>
            <w:shd w:val="clear" w:color="auto" w:fill="auto"/>
            <w:noWrap/>
            <w:vAlign w:val="center"/>
            <w:hideMark/>
          </w:tcPr>
          <w:p w14:paraId="0829A89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645,0</w:t>
            </w:r>
          </w:p>
        </w:tc>
        <w:tc>
          <w:tcPr>
            <w:tcW w:w="1191" w:type="dxa"/>
            <w:tcBorders>
              <w:top w:val="nil"/>
              <w:left w:val="nil"/>
              <w:bottom w:val="single" w:sz="4" w:space="0" w:color="auto"/>
              <w:right w:val="single" w:sz="4" w:space="0" w:color="auto"/>
            </w:tcBorders>
            <w:shd w:val="clear" w:color="auto" w:fill="auto"/>
            <w:noWrap/>
            <w:vAlign w:val="center"/>
            <w:hideMark/>
          </w:tcPr>
          <w:p w14:paraId="413465F8"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124,0</w:t>
            </w:r>
          </w:p>
        </w:tc>
        <w:tc>
          <w:tcPr>
            <w:tcW w:w="1299" w:type="dxa"/>
            <w:tcBorders>
              <w:top w:val="nil"/>
              <w:left w:val="nil"/>
              <w:bottom w:val="single" w:sz="4" w:space="0" w:color="auto"/>
              <w:right w:val="single" w:sz="4" w:space="0" w:color="auto"/>
            </w:tcBorders>
            <w:shd w:val="clear" w:color="auto" w:fill="auto"/>
            <w:noWrap/>
            <w:vAlign w:val="center"/>
            <w:hideMark/>
          </w:tcPr>
          <w:p w14:paraId="1238A3C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19,2</w:t>
            </w:r>
          </w:p>
        </w:tc>
        <w:tc>
          <w:tcPr>
            <w:tcW w:w="1620" w:type="dxa"/>
            <w:tcBorders>
              <w:top w:val="nil"/>
              <w:left w:val="nil"/>
              <w:bottom w:val="single" w:sz="4" w:space="0" w:color="auto"/>
              <w:right w:val="single" w:sz="4" w:space="0" w:color="auto"/>
            </w:tcBorders>
            <w:shd w:val="clear" w:color="auto" w:fill="auto"/>
            <w:noWrap/>
            <w:vAlign w:val="center"/>
            <w:hideMark/>
          </w:tcPr>
          <w:p w14:paraId="21EFC41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5F9DBF75" w14:textId="77777777" w:rsidTr="0073108B">
        <w:trPr>
          <w:trHeight w:val="872"/>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05CBDD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22</w:t>
            </w:r>
          </w:p>
        </w:tc>
        <w:tc>
          <w:tcPr>
            <w:tcW w:w="802" w:type="dxa"/>
            <w:tcBorders>
              <w:top w:val="nil"/>
              <w:left w:val="nil"/>
              <w:bottom w:val="single" w:sz="4" w:space="0" w:color="auto"/>
              <w:right w:val="single" w:sz="4" w:space="0" w:color="auto"/>
            </w:tcBorders>
            <w:shd w:val="clear" w:color="auto" w:fill="auto"/>
            <w:vAlign w:val="center"/>
            <w:hideMark/>
          </w:tcPr>
          <w:p w14:paraId="60EB875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096</w:t>
            </w:r>
          </w:p>
        </w:tc>
        <w:tc>
          <w:tcPr>
            <w:tcW w:w="3828" w:type="dxa"/>
            <w:tcBorders>
              <w:top w:val="nil"/>
              <w:left w:val="nil"/>
              <w:bottom w:val="single" w:sz="4" w:space="0" w:color="auto"/>
              <w:right w:val="single" w:sz="4" w:space="0" w:color="auto"/>
            </w:tcBorders>
            <w:shd w:val="clear" w:color="auto" w:fill="auto"/>
            <w:vAlign w:val="center"/>
            <w:hideMark/>
          </w:tcPr>
          <w:p w14:paraId="46B320B1"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НАДЗОРУ В СФЕРЕ СВЯЗИ, ИНФОРМАЦИОННЫХ ТЕХНОЛОГИЙ И МАССОВЫХ КОММУНИКАЦИЙ</w:t>
            </w:r>
          </w:p>
        </w:tc>
        <w:tc>
          <w:tcPr>
            <w:tcW w:w="1134" w:type="dxa"/>
            <w:tcBorders>
              <w:top w:val="nil"/>
              <w:left w:val="nil"/>
              <w:bottom w:val="single" w:sz="4" w:space="0" w:color="auto"/>
              <w:right w:val="single" w:sz="4" w:space="0" w:color="auto"/>
            </w:tcBorders>
            <w:shd w:val="clear" w:color="auto" w:fill="auto"/>
            <w:noWrap/>
            <w:vAlign w:val="center"/>
            <w:hideMark/>
          </w:tcPr>
          <w:p w14:paraId="60FA0037"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177,1</w:t>
            </w:r>
          </w:p>
        </w:tc>
        <w:tc>
          <w:tcPr>
            <w:tcW w:w="1191" w:type="dxa"/>
            <w:tcBorders>
              <w:top w:val="nil"/>
              <w:left w:val="nil"/>
              <w:bottom w:val="single" w:sz="4" w:space="0" w:color="auto"/>
              <w:right w:val="single" w:sz="4" w:space="0" w:color="auto"/>
            </w:tcBorders>
            <w:shd w:val="clear" w:color="auto" w:fill="auto"/>
            <w:noWrap/>
            <w:vAlign w:val="center"/>
            <w:hideMark/>
          </w:tcPr>
          <w:p w14:paraId="71E7169E"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82,3</w:t>
            </w:r>
          </w:p>
        </w:tc>
        <w:tc>
          <w:tcPr>
            <w:tcW w:w="1299" w:type="dxa"/>
            <w:tcBorders>
              <w:top w:val="nil"/>
              <w:left w:val="nil"/>
              <w:bottom w:val="single" w:sz="4" w:space="0" w:color="auto"/>
              <w:right w:val="single" w:sz="4" w:space="0" w:color="auto"/>
            </w:tcBorders>
            <w:shd w:val="clear" w:color="auto" w:fill="auto"/>
            <w:noWrap/>
            <w:vAlign w:val="center"/>
            <w:hideMark/>
          </w:tcPr>
          <w:p w14:paraId="495BA70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46,5</w:t>
            </w:r>
          </w:p>
        </w:tc>
        <w:tc>
          <w:tcPr>
            <w:tcW w:w="1620" w:type="dxa"/>
            <w:tcBorders>
              <w:top w:val="nil"/>
              <w:left w:val="nil"/>
              <w:bottom w:val="single" w:sz="4" w:space="0" w:color="auto"/>
              <w:right w:val="single" w:sz="4" w:space="0" w:color="auto"/>
            </w:tcBorders>
            <w:shd w:val="clear" w:color="auto" w:fill="auto"/>
            <w:noWrap/>
            <w:vAlign w:val="center"/>
            <w:hideMark/>
          </w:tcPr>
          <w:p w14:paraId="5C23AC8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0DD7D3E1" w14:textId="77777777" w:rsidTr="0073108B">
        <w:trPr>
          <w:trHeight w:val="240"/>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41C6C93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lastRenderedPageBreak/>
              <w:t>23</w:t>
            </w:r>
          </w:p>
        </w:tc>
        <w:tc>
          <w:tcPr>
            <w:tcW w:w="802" w:type="dxa"/>
            <w:tcBorders>
              <w:top w:val="nil"/>
              <w:left w:val="nil"/>
              <w:bottom w:val="single" w:sz="4" w:space="0" w:color="auto"/>
              <w:right w:val="single" w:sz="4" w:space="0" w:color="auto"/>
            </w:tcBorders>
            <w:shd w:val="clear" w:color="auto" w:fill="auto"/>
            <w:vAlign w:val="center"/>
            <w:hideMark/>
          </w:tcPr>
          <w:p w14:paraId="02230BE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100</w:t>
            </w:r>
          </w:p>
        </w:tc>
        <w:tc>
          <w:tcPr>
            <w:tcW w:w="3828" w:type="dxa"/>
            <w:tcBorders>
              <w:top w:val="nil"/>
              <w:left w:val="nil"/>
              <w:bottom w:val="single" w:sz="4" w:space="0" w:color="auto"/>
              <w:right w:val="single" w:sz="4" w:space="0" w:color="auto"/>
            </w:tcBorders>
            <w:shd w:val="clear" w:color="auto" w:fill="auto"/>
            <w:vAlign w:val="center"/>
            <w:hideMark/>
          </w:tcPr>
          <w:p w14:paraId="158CF949"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КАЗНАЧЕЙСТВО</w:t>
            </w:r>
          </w:p>
        </w:tc>
        <w:tc>
          <w:tcPr>
            <w:tcW w:w="1134" w:type="dxa"/>
            <w:tcBorders>
              <w:top w:val="nil"/>
              <w:left w:val="nil"/>
              <w:bottom w:val="single" w:sz="4" w:space="0" w:color="auto"/>
              <w:right w:val="single" w:sz="4" w:space="0" w:color="auto"/>
            </w:tcBorders>
            <w:shd w:val="clear" w:color="auto" w:fill="auto"/>
            <w:noWrap/>
            <w:vAlign w:val="center"/>
            <w:hideMark/>
          </w:tcPr>
          <w:p w14:paraId="5C4420DD" w14:textId="77777777" w:rsidR="0080665E" w:rsidRPr="00573060" w:rsidRDefault="0080665E" w:rsidP="0080665E">
            <w:pPr>
              <w:spacing w:line="240" w:lineRule="auto"/>
              <w:ind w:left="0" w:right="0" w:firstLine="0"/>
              <w:jc w:val="center"/>
              <w:rPr>
                <w:rFonts w:eastAsia="Times New Roman"/>
                <w:sz w:val="16"/>
                <w:szCs w:val="18"/>
              </w:rPr>
            </w:pPr>
            <w:r w:rsidRPr="00573060">
              <w:rPr>
                <w:rFonts w:eastAsia="Times New Roman"/>
                <w:sz w:val="16"/>
                <w:szCs w:val="18"/>
              </w:rPr>
              <w:t>304,4</w:t>
            </w:r>
          </w:p>
        </w:tc>
        <w:tc>
          <w:tcPr>
            <w:tcW w:w="1191" w:type="dxa"/>
            <w:tcBorders>
              <w:top w:val="nil"/>
              <w:left w:val="nil"/>
              <w:bottom w:val="single" w:sz="4" w:space="0" w:color="auto"/>
              <w:right w:val="single" w:sz="4" w:space="0" w:color="auto"/>
            </w:tcBorders>
            <w:shd w:val="clear" w:color="auto" w:fill="auto"/>
            <w:noWrap/>
            <w:vAlign w:val="center"/>
            <w:hideMark/>
          </w:tcPr>
          <w:p w14:paraId="3CADA9B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w:t>
            </w:r>
          </w:p>
        </w:tc>
        <w:tc>
          <w:tcPr>
            <w:tcW w:w="1299" w:type="dxa"/>
            <w:tcBorders>
              <w:top w:val="nil"/>
              <w:left w:val="nil"/>
              <w:bottom w:val="single" w:sz="4" w:space="0" w:color="auto"/>
              <w:right w:val="single" w:sz="4" w:space="0" w:color="auto"/>
            </w:tcBorders>
            <w:shd w:val="clear" w:color="auto" w:fill="auto"/>
            <w:noWrap/>
            <w:vAlign w:val="center"/>
            <w:hideMark/>
          </w:tcPr>
          <w:p w14:paraId="6D5556E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14:paraId="7DF3D24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1A0995BC" w14:textId="77777777" w:rsidTr="0073108B">
        <w:trPr>
          <w:trHeight w:val="44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2BE8149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24</w:t>
            </w:r>
          </w:p>
        </w:tc>
        <w:tc>
          <w:tcPr>
            <w:tcW w:w="802" w:type="dxa"/>
            <w:tcBorders>
              <w:top w:val="nil"/>
              <w:left w:val="nil"/>
              <w:bottom w:val="single" w:sz="4" w:space="0" w:color="auto"/>
              <w:right w:val="single" w:sz="4" w:space="0" w:color="auto"/>
            </w:tcBorders>
            <w:shd w:val="clear" w:color="auto" w:fill="auto"/>
            <w:vAlign w:val="center"/>
            <w:hideMark/>
          </w:tcPr>
          <w:p w14:paraId="016B958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103</w:t>
            </w:r>
          </w:p>
        </w:tc>
        <w:tc>
          <w:tcPr>
            <w:tcW w:w="3828" w:type="dxa"/>
            <w:tcBorders>
              <w:top w:val="nil"/>
              <w:left w:val="nil"/>
              <w:bottom w:val="single" w:sz="4" w:space="0" w:color="auto"/>
              <w:right w:val="single" w:sz="4" w:space="0" w:color="auto"/>
            </w:tcBorders>
            <w:shd w:val="clear" w:color="auto" w:fill="auto"/>
            <w:vAlign w:val="center"/>
            <w:hideMark/>
          </w:tcPr>
          <w:p w14:paraId="1753B190"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ТРАНСПОРТА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00CF952B"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105 310,1</w:t>
            </w:r>
          </w:p>
        </w:tc>
        <w:tc>
          <w:tcPr>
            <w:tcW w:w="1191" w:type="dxa"/>
            <w:tcBorders>
              <w:top w:val="nil"/>
              <w:left w:val="nil"/>
              <w:bottom w:val="single" w:sz="4" w:space="0" w:color="auto"/>
              <w:right w:val="single" w:sz="4" w:space="0" w:color="auto"/>
            </w:tcBorders>
            <w:shd w:val="clear" w:color="auto" w:fill="auto"/>
            <w:noWrap/>
            <w:vAlign w:val="center"/>
            <w:hideMark/>
          </w:tcPr>
          <w:p w14:paraId="369A45E9"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53 263,3</w:t>
            </w:r>
          </w:p>
        </w:tc>
        <w:tc>
          <w:tcPr>
            <w:tcW w:w="1299" w:type="dxa"/>
            <w:tcBorders>
              <w:top w:val="nil"/>
              <w:left w:val="nil"/>
              <w:bottom w:val="single" w:sz="4" w:space="0" w:color="auto"/>
              <w:right w:val="single" w:sz="4" w:space="0" w:color="auto"/>
            </w:tcBorders>
            <w:shd w:val="clear" w:color="auto" w:fill="auto"/>
            <w:noWrap/>
            <w:vAlign w:val="center"/>
            <w:hideMark/>
          </w:tcPr>
          <w:p w14:paraId="5778CF1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50,6</w:t>
            </w:r>
          </w:p>
        </w:tc>
        <w:tc>
          <w:tcPr>
            <w:tcW w:w="1620" w:type="dxa"/>
            <w:tcBorders>
              <w:top w:val="nil"/>
              <w:left w:val="nil"/>
              <w:bottom w:val="single" w:sz="4" w:space="0" w:color="auto"/>
              <w:right w:val="single" w:sz="4" w:space="0" w:color="auto"/>
            </w:tcBorders>
            <w:shd w:val="clear" w:color="auto" w:fill="auto"/>
            <w:noWrap/>
            <w:vAlign w:val="center"/>
            <w:hideMark/>
          </w:tcPr>
          <w:p w14:paraId="50AD0E4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3 </w:t>
            </w:r>
            <w:proofErr w:type="spellStart"/>
            <w:r w:rsidRPr="00573060">
              <w:rPr>
                <w:rFonts w:eastAsia="Times New Roman"/>
                <w:sz w:val="18"/>
                <w:szCs w:val="18"/>
              </w:rPr>
              <w:t>нп</w:t>
            </w:r>
            <w:proofErr w:type="spellEnd"/>
            <w:r w:rsidRPr="00573060">
              <w:rPr>
                <w:rFonts w:eastAsia="Times New Roman"/>
                <w:sz w:val="18"/>
                <w:szCs w:val="18"/>
              </w:rPr>
              <w:t xml:space="preserve"> и </w:t>
            </w:r>
            <w:proofErr w:type="spellStart"/>
            <w:r w:rsidRPr="00573060">
              <w:rPr>
                <w:rFonts w:eastAsia="Times New Roman"/>
                <w:sz w:val="18"/>
                <w:szCs w:val="18"/>
              </w:rPr>
              <w:t>кп</w:t>
            </w:r>
            <w:proofErr w:type="spellEnd"/>
          </w:p>
        </w:tc>
      </w:tr>
      <w:tr w:rsidR="0080665E" w:rsidRPr="00573060" w14:paraId="34C91C72" w14:textId="77777777" w:rsidTr="0073108B">
        <w:trPr>
          <w:trHeight w:val="39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7CC1FBE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25</w:t>
            </w:r>
          </w:p>
        </w:tc>
        <w:tc>
          <w:tcPr>
            <w:tcW w:w="802" w:type="dxa"/>
            <w:tcBorders>
              <w:top w:val="nil"/>
              <w:left w:val="nil"/>
              <w:bottom w:val="single" w:sz="4" w:space="0" w:color="auto"/>
              <w:right w:val="single" w:sz="4" w:space="0" w:color="auto"/>
            </w:tcBorders>
            <w:shd w:val="clear" w:color="auto" w:fill="auto"/>
            <w:vAlign w:val="center"/>
            <w:hideMark/>
          </w:tcPr>
          <w:p w14:paraId="38E9A60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107</w:t>
            </w:r>
          </w:p>
        </w:tc>
        <w:tc>
          <w:tcPr>
            <w:tcW w:w="3828" w:type="dxa"/>
            <w:tcBorders>
              <w:top w:val="nil"/>
              <w:left w:val="nil"/>
              <w:bottom w:val="single" w:sz="4" w:space="0" w:color="auto"/>
              <w:right w:val="single" w:sz="4" w:space="0" w:color="auto"/>
            </w:tcBorders>
            <w:shd w:val="clear" w:color="auto" w:fill="auto"/>
            <w:vAlign w:val="center"/>
            <w:hideMark/>
          </w:tcPr>
          <w:p w14:paraId="76927383"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ВОЗДУШНОГО ТРАНСПОРТА</w:t>
            </w:r>
          </w:p>
        </w:tc>
        <w:tc>
          <w:tcPr>
            <w:tcW w:w="1134" w:type="dxa"/>
            <w:tcBorders>
              <w:top w:val="nil"/>
              <w:left w:val="nil"/>
              <w:bottom w:val="single" w:sz="4" w:space="0" w:color="auto"/>
              <w:right w:val="single" w:sz="4" w:space="0" w:color="auto"/>
            </w:tcBorders>
            <w:shd w:val="clear" w:color="auto" w:fill="auto"/>
            <w:noWrap/>
            <w:vAlign w:val="center"/>
            <w:hideMark/>
          </w:tcPr>
          <w:p w14:paraId="6B667228"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31 455,5</w:t>
            </w:r>
          </w:p>
        </w:tc>
        <w:tc>
          <w:tcPr>
            <w:tcW w:w="1191" w:type="dxa"/>
            <w:tcBorders>
              <w:top w:val="nil"/>
              <w:left w:val="nil"/>
              <w:bottom w:val="single" w:sz="4" w:space="0" w:color="auto"/>
              <w:right w:val="single" w:sz="4" w:space="0" w:color="auto"/>
            </w:tcBorders>
            <w:shd w:val="clear" w:color="auto" w:fill="auto"/>
            <w:noWrap/>
            <w:vAlign w:val="center"/>
            <w:hideMark/>
          </w:tcPr>
          <w:p w14:paraId="54365540"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13 988,8</w:t>
            </w:r>
          </w:p>
        </w:tc>
        <w:tc>
          <w:tcPr>
            <w:tcW w:w="1299" w:type="dxa"/>
            <w:tcBorders>
              <w:top w:val="nil"/>
              <w:left w:val="nil"/>
              <w:bottom w:val="single" w:sz="4" w:space="0" w:color="auto"/>
              <w:right w:val="single" w:sz="4" w:space="0" w:color="auto"/>
            </w:tcBorders>
            <w:shd w:val="clear" w:color="auto" w:fill="auto"/>
            <w:noWrap/>
            <w:vAlign w:val="center"/>
            <w:hideMark/>
          </w:tcPr>
          <w:p w14:paraId="437167A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44,5</w:t>
            </w:r>
          </w:p>
        </w:tc>
        <w:tc>
          <w:tcPr>
            <w:tcW w:w="1620" w:type="dxa"/>
            <w:tcBorders>
              <w:top w:val="nil"/>
              <w:left w:val="nil"/>
              <w:bottom w:val="single" w:sz="4" w:space="0" w:color="auto"/>
              <w:right w:val="single" w:sz="4" w:space="0" w:color="auto"/>
            </w:tcBorders>
            <w:shd w:val="clear" w:color="auto" w:fill="auto"/>
            <w:noWrap/>
            <w:vAlign w:val="center"/>
            <w:hideMark/>
          </w:tcPr>
          <w:p w14:paraId="70A2E8C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r w:rsidRPr="00573060">
              <w:rPr>
                <w:rFonts w:eastAsia="Times New Roman"/>
                <w:sz w:val="18"/>
                <w:szCs w:val="18"/>
              </w:rPr>
              <w:t xml:space="preserve"> и </w:t>
            </w:r>
            <w:proofErr w:type="spellStart"/>
            <w:r w:rsidRPr="00573060">
              <w:rPr>
                <w:rFonts w:eastAsia="Times New Roman"/>
                <w:sz w:val="18"/>
                <w:szCs w:val="18"/>
              </w:rPr>
              <w:t>кп</w:t>
            </w:r>
            <w:proofErr w:type="spellEnd"/>
          </w:p>
        </w:tc>
      </w:tr>
      <w:tr w:rsidR="0080665E" w:rsidRPr="00573060" w14:paraId="2A859A0A" w14:textId="77777777" w:rsidTr="0073108B">
        <w:trPr>
          <w:trHeight w:val="270"/>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2255088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26</w:t>
            </w:r>
          </w:p>
        </w:tc>
        <w:tc>
          <w:tcPr>
            <w:tcW w:w="802" w:type="dxa"/>
            <w:tcBorders>
              <w:top w:val="nil"/>
              <w:left w:val="nil"/>
              <w:bottom w:val="single" w:sz="4" w:space="0" w:color="auto"/>
              <w:right w:val="single" w:sz="4" w:space="0" w:color="auto"/>
            </w:tcBorders>
            <w:shd w:val="clear" w:color="auto" w:fill="auto"/>
            <w:vAlign w:val="center"/>
            <w:hideMark/>
          </w:tcPr>
          <w:p w14:paraId="3334BE9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108</w:t>
            </w:r>
          </w:p>
        </w:tc>
        <w:tc>
          <w:tcPr>
            <w:tcW w:w="3828" w:type="dxa"/>
            <w:tcBorders>
              <w:top w:val="nil"/>
              <w:left w:val="nil"/>
              <w:bottom w:val="single" w:sz="4" w:space="0" w:color="auto"/>
              <w:right w:val="single" w:sz="4" w:space="0" w:color="auto"/>
            </w:tcBorders>
            <w:shd w:val="clear" w:color="auto" w:fill="auto"/>
            <w:vAlign w:val="center"/>
            <w:hideMark/>
          </w:tcPr>
          <w:p w14:paraId="0981873F"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ДОРОЖНОЕ АГЕНТСТВО</w:t>
            </w:r>
          </w:p>
        </w:tc>
        <w:tc>
          <w:tcPr>
            <w:tcW w:w="1134" w:type="dxa"/>
            <w:tcBorders>
              <w:top w:val="nil"/>
              <w:left w:val="nil"/>
              <w:bottom w:val="single" w:sz="4" w:space="0" w:color="auto"/>
              <w:right w:val="single" w:sz="4" w:space="0" w:color="auto"/>
            </w:tcBorders>
            <w:shd w:val="clear" w:color="auto" w:fill="auto"/>
            <w:noWrap/>
            <w:vAlign w:val="center"/>
            <w:hideMark/>
          </w:tcPr>
          <w:p w14:paraId="492E392E"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263 991,8</w:t>
            </w:r>
          </w:p>
        </w:tc>
        <w:tc>
          <w:tcPr>
            <w:tcW w:w="1191" w:type="dxa"/>
            <w:tcBorders>
              <w:top w:val="nil"/>
              <w:left w:val="nil"/>
              <w:bottom w:val="single" w:sz="4" w:space="0" w:color="auto"/>
              <w:right w:val="single" w:sz="4" w:space="0" w:color="auto"/>
            </w:tcBorders>
            <w:shd w:val="clear" w:color="auto" w:fill="auto"/>
            <w:noWrap/>
            <w:vAlign w:val="center"/>
            <w:hideMark/>
          </w:tcPr>
          <w:p w14:paraId="0D546385"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130 122,7</w:t>
            </w:r>
          </w:p>
        </w:tc>
        <w:tc>
          <w:tcPr>
            <w:tcW w:w="1299" w:type="dxa"/>
            <w:tcBorders>
              <w:top w:val="nil"/>
              <w:left w:val="nil"/>
              <w:bottom w:val="single" w:sz="4" w:space="0" w:color="auto"/>
              <w:right w:val="single" w:sz="4" w:space="0" w:color="auto"/>
            </w:tcBorders>
            <w:shd w:val="clear" w:color="auto" w:fill="auto"/>
            <w:noWrap/>
            <w:vAlign w:val="center"/>
            <w:hideMark/>
          </w:tcPr>
          <w:p w14:paraId="797A959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49,3</w:t>
            </w:r>
          </w:p>
        </w:tc>
        <w:tc>
          <w:tcPr>
            <w:tcW w:w="1620" w:type="dxa"/>
            <w:tcBorders>
              <w:top w:val="nil"/>
              <w:left w:val="nil"/>
              <w:bottom w:val="single" w:sz="4" w:space="0" w:color="auto"/>
              <w:right w:val="single" w:sz="4" w:space="0" w:color="auto"/>
            </w:tcBorders>
            <w:shd w:val="clear" w:color="auto" w:fill="auto"/>
            <w:noWrap/>
            <w:vAlign w:val="center"/>
            <w:hideMark/>
          </w:tcPr>
          <w:p w14:paraId="6EC8DAF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r w:rsidRPr="00573060">
              <w:rPr>
                <w:rFonts w:eastAsia="Times New Roman"/>
                <w:sz w:val="18"/>
                <w:szCs w:val="18"/>
              </w:rPr>
              <w:t xml:space="preserve"> и </w:t>
            </w:r>
            <w:proofErr w:type="spellStart"/>
            <w:r w:rsidRPr="00573060">
              <w:rPr>
                <w:rFonts w:eastAsia="Times New Roman"/>
                <w:sz w:val="18"/>
                <w:szCs w:val="18"/>
              </w:rPr>
              <w:t>кп</w:t>
            </w:r>
            <w:proofErr w:type="spellEnd"/>
          </w:p>
        </w:tc>
      </w:tr>
      <w:tr w:rsidR="0080665E" w:rsidRPr="00573060" w14:paraId="38EA1DED" w14:textId="77777777" w:rsidTr="0073108B">
        <w:trPr>
          <w:trHeight w:val="11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27336C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27</w:t>
            </w:r>
          </w:p>
        </w:tc>
        <w:tc>
          <w:tcPr>
            <w:tcW w:w="802" w:type="dxa"/>
            <w:tcBorders>
              <w:top w:val="nil"/>
              <w:left w:val="nil"/>
              <w:bottom w:val="single" w:sz="4" w:space="0" w:color="auto"/>
              <w:right w:val="single" w:sz="4" w:space="0" w:color="auto"/>
            </w:tcBorders>
            <w:shd w:val="clear" w:color="auto" w:fill="auto"/>
            <w:vAlign w:val="center"/>
            <w:hideMark/>
          </w:tcPr>
          <w:p w14:paraId="7909D65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109</w:t>
            </w:r>
          </w:p>
        </w:tc>
        <w:tc>
          <w:tcPr>
            <w:tcW w:w="3828" w:type="dxa"/>
            <w:tcBorders>
              <w:top w:val="nil"/>
              <w:left w:val="nil"/>
              <w:bottom w:val="single" w:sz="4" w:space="0" w:color="auto"/>
              <w:right w:val="single" w:sz="4" w:space="0" w:color="auto"/>
            </w:tcBorders>
            <w:shd w:val="clear" w:color="auto" w:fill="auto"/>
            <w:vAlign w:val="center"/>
            <w:hideMark/>
          </w:tcPr>
          <w:p w14:paraId="096FFA0F"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ЖЕЛЕЗНОДОРОЖНОГО ТРАНСПОРТА</w:t>
            </w:r>
          </w:p>
        </w:tc>
        <w:tc>
          <w:tcPr>
            <w:tcW w:w="1134" w:type="dxa"/>
            <w:tcBorders>
              <w:top w:val="nil"/>
              <w:left w:val="nil"/>
              <w:bottom w:val="single" w:sz="4" w:space="0" w:color="auto"/>
              <w:right w:val="single" w:sz="4" w:space="0" w:color="auto"/>
            </w:tcBorders>
            <w:shd w:val="clear" w:color="auto" w:fill="auto"/>
            <w:noWrap/>
            <w:vAlign w:val="center"/>
            <w:hideMark/>
          </w:tcPr>
          <w:p w14:paraId="27D8C514"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32 288,0</w:t>
            </w:r>
          </w:p>
        </w:tc>
        <w:tc>
          <w:tcPr>
            <w:tcW w:w="1191" w:type="dxa"/>
            <w:tcBorders>
              <w:top w:val="nil"/>
              <w:left w:val="nil"/>
              <w:bottom w:val="single" w:sz="4" w:space="0" w:color="auto"/>
              <w:right w:val="single" w:sz="4" w:space="0" w:color="auto"/>
            </w:tcBorders>
            <w:shd w:val="clear" w:color="auto" w:fill="auto"/>
            <w:noWrap/>
            <w:vAlign w:val="center"/>
            <w:hideMark/>
          </w:tcPr>
          <w:p w14:paraId="420D4983"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32 112,0</w:t>
            </w:r>
          </w:p>
        </w:tc>
        <w:tc>
          <w:tcPr>
            <w:tcW w:w="1299" w:type="dxa"/>
            <w:tcBorders>
              <w:top w:val="nil"/>
              <w:left w:val="nil"/>
              <w:bottom w:val="single" w:sz="4" w:space="0" w:color="auto"/>
              <w:right w:val="single" w:sz="4" w:space="0" w:color="auto"/>
            </w:tcBorders>
            <w:shd w:val="clear" w:color="auto" w:fill="auto"/>
            <w:noWrap/>
            <w:vAlign w:val="center"/>
            <w:hideMark/>
          </w:tcPr>
          <w:p w14:paraId="12C9F7B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99,5</w:t>
            </w:r>
          </w:p>
        </w:tc>
        <w:tc>
          <w:tcPr>
            <w:tcW w:w="1620" w:type="dxa"/>
            <w:tcBorders>
              <w:top w:val="nil"/>
              <w:left w:val="nil"/>
              <w:bottom w:val="single" w:sz="4" w:space="0" w:color="auto"/>
              <w:right w:val="single" w:sz="4" w:space="0" w:color="auto"/>
            </w:tcBorders>
            <w:shd w:val="clear" w:color="auto" w:fill="auto"/>
            <w:noWrap/>
            <w:vAlign w:val="center"/>
            <w:hideMark/>
          </w:tcPr>
          <w:p w14:paraId="6931DCA2" w14:textId="77777777" w:rsidR="0080665E" w:rsidRPr="00573060" w:rsidRDefault="0080665E" w:rsidP="0080665E">
            <w:pPr>
              <w:spacing w:line="240" w:lineRule="auto"/>
              <w:ind w:left="0" w:right="0" w:firstLine="0"/>
              <w:jc w:val="center"/>
              <w:rPr>
                <w:rFonts w:eastAsia="Times New Roman"/>
                <w:sz w:val="18"/>
                <w:szCs w:val="18"/>
              </w:rPr>
            </w:pPr>
            <w:proofErr w:type="spellStart"/>
            <w:r w:rsidRPr="00573060">
              <w:rPr>
                <w:rFonts w:eastAsia="Times New Roman"/>
                <w:sz w:val="18"/>
                <w:szCs w:val="18"/>
              </w:rPr>
              <w:t>кп</w:t>
            </w:r>
            <w:proofErr w:type="spellEnd"/>
          </w:p>
        </w:tc>
      </w:tr>
      <w:tr w:rsidR="0080665E" w:rsidRPr="00573060" w14:paraId="6FF18D3D" w14:textId="77777777" w:rsidTr="0073108B">
        <w:trPr>
          <w:trHeight w:val="46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88AD63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28</w:t>
            </w:r>
          </w:p>
        </w:tc>
        <w:tc>
          <w:tcPr>
            <w:tcW w:w="802" w:type="dxa"/>
            <w:tcBorders>
              <w:top w:val="nil"/>
              <w:left w:val="nil"/>
              <w:bottom w:val="single" w:sz="4" w:space="0" w:color="auto"/>
              <w:right w:val="single" w:sz="4" w:space="0" w:color="auto"/>
            </w:tcBorders>
            <w:shd w:val="clear" w:color="auto" w:fill="auto"/>
            <w:vAlign w:val="center"/>
            <w:hideMark/>
          </w:tcPr>
          <w:p w14:paraId="514953B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110</w:t>
            </w:r>
          </w:p>
        </w:tc>
        <w:tc>
          <w:tcPr>
            <w:tcW w:w="3828" w:type="dxa"/>
            <w:tcBorders>
              <w:top w:val="nil"/>
              <w:left w:val="nil"/>
              <w:bottom w:val="single" w:sz="4" w:space="0" w:color="auto"/>
              <w:right w:val="single" w:sz="4" w:space="0" w:color="auto"/>
            </w:tcBorders>
            <w:shd w:val="clear" w:color="auto" w:fill="auto"/>
            <w:vAlign w:val="center"/>
            <w:hideMark/>
          </w:tcPr>
          <w:p w14:paraId="051CD1B3"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МОРСКОГО И РЕЧНОГО ТРАНСПОРТА</w:t>
            </w:r>
          </w:p>
        </w:tc>
        <w:tc>
          <w:tcPr>
            <w:tcW w:w="1134" w:type="dxa"/>
            <w:tcBorders>
              <w:top w:val="nil"/>
              <w:left w:val="nil"/>
              <w:bottom w:val="single" w:sz="4" w:space="0" w:color="auto"/>
              <w:right w:val="single" w:sz="4" w:space="0" w:color="auto"/>
            </w:tcBorders>
            <w:shd w:val="clear" w:color="auto" w:fill="auto"/>
            <w:noWrap/>
            <w:vAlign w:val="center"/>
            <w:hideMark/>
          </w:tcPr>
          <w:p w14:paraId="3DA56112"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48 088,3</w:t>
            </w:r>
          </w:p>
        </w:tc>
        <w:tc>
          <w:tcPr>
            <w:tcW w:w="1191" w:type="dxa"/>
            <w:tcBorders>
              <w:top w:val="nil"/>
              <w:left w:val="nil"/>
              <w:bottom w:val="single" w:sz="4" w:space="0" w:color="auto"/>
              <w:right w:val="single" w:sz="4" w:space="0" w:color="auto"/>
            </w:tcBorders>
            <w:shd w:val="clear" w:color="auto" w:fill="auto"/>
            <w:noWrap/>
            <w:vAlign w:val="center"/>
            <w:hideMark/>
          </w:tcPr>
          <w:p w14:paraId="0C89CD5A"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19 877,4</w:t>
            </w:r>
          </w:p>
        </w:tc>
        <w:tc>
          <w:tcPr>
            <w:tcW w:w="1299" w:type="dxa"/>
            <w:tcBorders>
              <w:top w:val="nil"/>
              <w:left w:val="nil"/>
              <w:bottom w:val="single" w:sz="4" w:space="0" w:color="auto"/>
              <w:right w:val="single" w:sz="4" w:space="0" w:color="auto"/>
            </w:tcBorders>
            <w:shd w:val="clear" w:color="auto" w:fill="auto"/>
            <w:noWrap/>
            <w:vAlign w:val="center"/>
            <w:hideMark/>
          </w:tcPr>
          <w:p w14:paraId="1D97B90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41,3</w:t>
            </w:r>
          </w:p>
        </w:tc>
        <w:tc>
          <w:tcPr>
            <w:tcW w:w="1620" w:type="dxa"/>
            <w:tcBorders>
              <w:top w:val="nil"/>
              <w:left w:val="nil"/>
              <w:bottom w:val="single" w:sz="4" w:space="0" w:color="auto"/>
              <w:right w:val="single" w:sz="4" w:space="0" w:color="auto"/>
            </w:tcBorders>
            <w:shd w:val="clear" w:color="auto" w:fill="auto"/>
            <w:noWrap/>
            <w:vAlign w:val="center"/>
            <w:hideMark/>
          </w:tcPr>
          <w:p w14:paraId="60A3333D" w14:textId="77777777" w:rsidR="0080665E" w:rsidRPr="00573060" w:rsidRDefault="0080665E" w:rsidP="0080665E">
            <w:pPr>
              <w:spacing w:line="240" w:lineRule="auto"/>
              <w:ind w:left="0" w:right="0" w:firstLine="0"/>
              <w:jc w:val="center"/>
              <w:rPr>
                <w:rFonts w:eastAsia="Times New Roman"/>
                <w:sz w:val="18"/>
                <w:szCs w:val="18"/>
              </w:rPr>
            </w:pPr>
            <w:proofErr w:type="spellStart"/>
            <w:r w:rsidRPr="00573060">
              <w:rPr>
                <w:rFonts w:eastAsia="Times New Roman"/>
                <w:sz w:val="18"/>
                <w:szCs w:val="18"/>
              </w:rPr>
              <w:t>кп</w:t>
            </w:r>
            <w:proofErr w:type="spellEnd"/>
          </w:p>
        </w:tc>
      </w:tr>
      <w:tr w:rsidR="0080665E" w:rsidRPr="00573060" w14:paraId="5212272F" w14:textId="77777777" w:rsidTr="0073108B">
        <w:trPr>
          <w:trHeight w:val="400"/>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20C4547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29</w:t>
            </w:r>
          </w:p>
        </w:tc>
        <w:tc>
          <w:tcPr>
            <w:tcW w:w="802" w:type="dxa"/>
            <w:tcBorders>
              <w:top w:val="nil"/>
              <w:left w:val="nil"/>
              <w:bottom w:val="single" w:sz="4" w:space="0" w:color="auto"/>
              <w:right w:val="single" w:sz="4" w:space="0" w:color="auto"/>
            </w:tcBorders>
            <w:shd w:val="clear" w:color="auto" w:fill="auto"/>
            <w:vAlign w:val="center"/>
            <w:hideMark/>
          </w:tcPr>
          <w:p w14:paraId="26E879D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135</w:t>
            </w:r>
          </w:p>
        </w:tc>
        <w:tc>
          <w:tcPr>
            <w:tcW w:w="3828" w:type="dxa"/>
            <w:tcBorders>
              <w:top w:val="nil"/>
              <w:left w:val="nil"/>
              <w:bottom w:val="single" w:sz="4" w:space="0" w:color="auto"/>
              <w:right w:val="single" w:sz="4" w:space="0" w:color="auto"/>
            </w:tcBorders>
            <w:shd w:val="clear" w:color="auto" w:fill="auto"/>
            <w:vAlign w:val="center"/>
            <w:hideMark/>
          </w:tcPr>
          <w:p w14:paraId="3F974AE8"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ПО ПЕЧАТИ И МАССОВЫМ КОММУНИКАЦИЯМ</w:t>
            </w:r>
          </w:p>
        </w:tc>
        <w:tc>
          <w:tcPr>
            <w:tcW w:w="1134" w:type="dxa"/>
            <w:tcBorders>
              <w:top w:val="nil"/>
              <w:left w:val="nil"/>
              <w:bottom w:val="single" w:sz="4" w:space="0" w:color="auto"/>
              <w:right w:val="single" w:sz="4" w:space="0" w:color="auto"/>
            </w:tcBorders>
            <w:shd w:val="clear" w:color="auto" w:fill="auto"/>
            <w:noWrap/>
            <w:vAlign w:val="center"/>
            <w:hideMark/>
          </w:tcPr>
          <w:p w14:paraId="2A216E4A"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36,3</w:t>
            </w:r>
          </w:p>
        </w:tc>
        <w:tc>
          <w:tcPr>
            <w:tcW w:w="1191" w:type="dxa"/>
            <w:tcBorders>
              <w:top w:val="nil"/>
              <w:left w:val="nil"/>
              <w:bottom w:val="single" w:sz="4" w:space="0" w:color="auto"/>
              <w:right w:val="single" w:sz="4" w:space="0" w:color="auto"/>
            </w:tcBorders>
            <w:shd w:val="clear" w:color="auto" w:fill="auto"/>
            <w:noWrap/>
            <w:vAlign w:val="center"/>
            <w:hideMark/>
          </w:tcPr>
          <w:p w14:paraId="5F90D5B6"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 </w:t>
            </w:r>
          </w:p>
        </w:tc>
        <w:tc>
          <w:tcPr>
            <w:tcW w:w="1299" w:type="dxa"/>
            <w:tcBorders>
              <w:top w:val="nil"/>
              <w:left w:val="nil"/>
              <w:bottom w:val="single" w:sz="4" w:space="0" w:color="auto"/>
              <w:right w:val="single" w:sz="4" w:space="0" w:color="auto"/>
            </w:tcBorders>
            <w:shd w:val="clear" w:color="auto" w:fill="auto"/>
            <w:noWrap/>
            <w:vAlign w:val="center"/>
            <w:hideMark/>
          </w:tcPr>
          <w:p w14:paraId="5263963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14:paraId="518763F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4C4A7C12" w14:textId="77777777" w:rsidTr="0073108B">
        <w:trPr>
          <w:trHeight w:val="41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D7621F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30</w:t>
            </w:r>
          </w:p>
        </w:tc>
        <w:tc>
          <w:tcPr>
            <w:tcW w:w="802" w:type="dxa"/>
            <w:tcBorders>
              <w:top w:val="nil"/>
              <w:left w:val="nil"/>
              <w:bottom w:val="single" w:sz="4" w:space="0" w:color="auto"/>
              <w:right w:val="single" w:sz="4" w:space="0" w:color="auto"/>
            </w:tcBorders>
            <w:shd w:val="clear" w:color="auto" w:fill="auto"/>
            <w:vAlign w:val="center"/>
            <w:hideMark/>
          </w:tcPr>
          <w:p w14:paraId="5802168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139</w:t>
            </w:r>
          </w:p>
        </w:tc>
        <w:tc>
          <w:tcPr>
            <w:tcW w:w="3828" w:type="dxa"/>
            <w:tcBorders>
              <w:top w:val="nil"/>
              <w:left w:val="nil"/>
              <w:bottom w:val="single" w:sz="4" w:space="0" w:color="auto"/>
              <w:right w:val="single" w:sz="4" w:space="0" w:color="auto"/>
            </w:tcBorders>
            <w:shd w:val="clear" w:color="auto" w:fill="auto"/>
            <w:vAlign w:val="center"/>
            <w:hideMark/>
          </w:tcPr>
          <w:p w14:paraId="63267D40"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ЭКОНОМИЧЕСКОГО РАЗВИТИЯ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569FDC09"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70 868,4</w:t>
            </w:r>
          </w:p>
        </w:tc>
        <w:tc>
          <w:tcPr>
            <w:tcW w:w="1191" w:type="dxa"/>
            <w:tcBorders>
              <w:top w:val="nil"/>
              <w:left w:val="nil"/>
              <w:bottom w:val="single" w:sz="4" w:space="0" w:color="auto"/>
              <w:right w:val="single" w:sz="4" w:space="0" w:color="auto"/>
            </w:tcBorders>
            <w:shd w:val="clear" w:color="auto" w:fill="auto"/>
            <w:noWrap/>
            <w:vAlign w:val="center"/>
            <w:hideMark/>
          </w:tcPr>
          <w:p w14:paraId="4DC932AA"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43 593,0</w:t>
            </w:r>
          </w:p>
        </w:tc>
        <w:tc>
          <w:tcPr>
            <w:tcW w:w="1299" w:type="dxa"/>
            <w:tcBorders>
              <w:top w:val="nil"/>
              <w:left w:val="nil"/>
              <w:bottom w:val="single" w:sz="4" w:space="0" w:color="auto"/>
              <w:right w:val="single" w:sz="4" w:space="0" w:color="auto"/>
            </w:tcBorders>
            <w:shd w:val="clear" w:color="auto" w:fill="auto"/>
            <w:noWrap/>
            <w:vAlign w:val="center"/>
            <w:hideMark/>
          </w:tcPr>
          <w:p w14:paraId="3AA9851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61,5</w:t>
            </w:r>
          </w:p>
        </w:tc>
        <w:tc>
          <w:tcPr>
            <w:tcW w:w="1620" w:type="dxa"/>
            <w:tcBorders>
              <w:top w:val="nil"/>
              <w:left w:val="nil"/>
              <w:bottom w:val="single" w:sz="4" w:space="0" w:color="auto"/>
              <w:right w:val="single" w:sz="4" w:space="0" w:color="auto"/>
            </w:tcBorders>
            <w:shd w:val="clear" w:color="auto" w:fill="auto"/>
            <w:noWrap/>
            <w:vAlign w:val="center"/>
            <w:hideMark/>
          </w:tcPr>
          <w:p w14:paraId="14639B5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7 </w:t>
            </w:r>
            <w:proofErr w:type="spellStart"/>
            <w:r w:rsidRPr="00573060">
              <w:rPr>
                <w:rFonts w:eastAsia="Times New Roman"/>
                <w:sz w:val="18"/>
                <w:szCs w:val="18"/>
              </w:rPr>
              <w:t>нп</w:t>
            </w:r>
            <w:proofErr w:type="spellEnd"/>
          </w:p>
        </w:tc>
      </w:tr>
      <w:tr w:rsidR="0080665E" w:rsidRPr="00573060" w14:paraId="1046CE35" w14:textId="77777777" w:rsidTr="0073108B">
        <w:trPr>
          <w:trHeight w:val="73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0868BD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31</w:t>
            </w:r>
          </w:p>
        </w:tc>
        <w:tc>
          <w:tcPr>
            <w:tcW w:w="802" w:type="dxa"/>
            <w:tcBorders>
              <w:top w:val="nil"/>
              <w:left w:val="nil"/>
              <w:bottom w:val="single" w:sz="4" w:space="0" w:color="auto"/>
              <w:right w:val="single" w:sz="4" w:space="0" w:color="auto"/>
            </w:tcBorders>
            <w:shd w:val="clear" w:color="auto" w:fill="auto"/>
            <w:vAlign w:val="center"/>
            <w:hideMark/>
          </w:tcPr>
          <w:p w14:paraId="24B0888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141</w:t>
            </w:r>
          </w:p>
        </w:tc>
        <w:tc>
          <w:tcPr>
            <w:tcW w:w="3828" w:type="dxa"/>
            <w:tcBorders>
              <w:top w:val="nil"/>
              <w:left w:val="nil"/>
              <w:bottom w:val="single" w:sz="4" w:space="0" w:color="auto"/>
              <w:right w:val="single" w:sz="4" w:space="0" w:color="auto"/>
            </w:tcBorders>
            <w:shd w:val="clear" w:color="auto" w:fill="auto"/>
            <w:vAlign w:val="center"/>
            <w:hideMark/>
          </w:tcPr>
          <w:p w14:paraId="2371BA4C"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НАДЗОРУ В СФЕРЕ ЗАЩИТЫ ПРАВ ПОТРЕБИТЕЛЕЙ И БЛАГОПОЛУЧИЯ ЧЕЛОВЕКА</w:t>
            </w:r>
          </w:p>
        </w:tc>
        <w:tc>
          <w:tcPr>
            <w:tcW w:w="1134" w:type="dxa"/>
            <w:tcBorders>
              <w:top w:val="nil"/>
              <w:left w:val="nil"/>
              <w:bottom w:val="single" w:sz="4" w:space="0" w:color="auto"/>
              <w:right w:val="single" w:sz="4" w:space="0" w:color="auto"/>
            </w:tcBorders>
            <w:shd w:val="clear" w:color="auto" w:fill="auto"/>
            <w:noWrap/>
            <w:vAlign w:val="center"/>
            <w:hideMark/>
          </w:tcPr>
          <w:p w14:paraId="5D04ABA2"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1 714,4</w:t>
            </w:r>
          </w:p>
        </w:tc>
        <w:tc>
          <w:tcPr>
            <w:tcW w:w="1191" w:type="dxa"/>
            <w:tcBorders>
              <w:top w:val="nil"/>
              <w:left w:val="nil"/>
              <w:bottom w:val="single" w:sz="4" w:space="0" w:color="auto"/>
              <w:right w:val="single" w:sz="4" w:space="0" w:color="auto"/>
            </w:tcBorders>
            <w:shd w:val="clear" w:color="auto" w:fill="auto"/>
            <w:noWrap/>
            <w:vAlign w:val="center"/>
            <w:hideMark/>
          </w:tcPr>
          <w:p w14:paraId="17393E45"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1 690,7</w:t>
            </w:r>
          </w:p>
        </w:tc>
        <w:tc>
          <w:tcPr>
            <w:tcW w:w="1299" w:type="dxa"/>
            <w:tcBorders>
              <w:top w:val="nil"/>
              <w:left w:val="nil"/>
              <w:bottom w:val="single" w:sz="4" w:space="0" w:color="auto"/>
              <w:right w:val="single" w:sz="4" w:space="0" w:color="auto"/>
            </w:tcBorders>
            <w:shd w:val="clear" w:color="auto" w:fill="auto"/>
            <w:noWrap/>
            <w:vAlign w:val="center"/>
            <w:hideMark/>
          </w:tcPr>
          <w:p w14:paraId="0A169D6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98,6</w:t>
            </w:r>
          </w:p>
        </w:tc>
        <w:tc>
          <w:tcPr>
            <w:tcW w:w="1620" w:type="dxa"/>
            <w:tcBorders>
              <w:top w:val="nil"/>
              <w:left w:val="nil"/>
              <w:bottom w:val="single" w:sz="4" w:space="0" w:color="auto"/>
              <w:right w:val="single" w:sz="4" w:space="0" w:color="auto"/>
            </w:tcBorders>
            <w:shd w:val="clear" w:color="auto" w:fill="auto"/>
            <w:noWrap/>
            <w:vAlign w:val="center"/>
            <w:hideMark/>
          </w:tcPr>
          <w:p w14:paraId="20A25FE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746CA21B" w14:textId="77777777" w:rsidTr="0073108B">
        <w:trPr>
          <w:trHeight w:val="41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761893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32</w:t>
            </w:r>
          </w:p>
        </w:tc>
        <w:tc>
          <w:tcPr>
            <w:tcW w:w="802" w:type="dxa"/>
            <w:tcBorders>
              <w:top w:val="nil"/>
              <w:left w:val="nil"/>
              <w:bottom w:val="single" w:sz="4" w:space="0" w:color="auto"/>
              <w:right w:val="single" w:sz="4" w:space="0" w:color="auto"/>
            </w:tcBorders>
            <w:shd w:val="clear" w:color="auto" w:fill="auto"/>
            <w:vAlign w:val="center"/>
            <w:hideMark/>
          </w:tcPr>
          <w:p w14:paraId="43D8F0A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149</w:t>
            </w:r>
          </w:p>
        </w:tc>
        <w:tc>
          <w:tcPr>
            <w:tcW w:w="3828" w:type="dxa"/>
            <w:tcBorders>
              <w:top w:val="nil"/>
              <w:left w:val="nil"/>
              <w:bottom w:val="single" w:sz="4" w:space="0" w:color="auto"/>
              <w:right w:val="single" w:sz="4" w:space="0" w:color="auto"/>
            </w:tcBorders>
            <w:shd w:val="clear" w:color="auto" w:fill="auto"/>
            <w:vAlign w:val="center"/>
            <w:hideMark/>
          </w:tcPr>
          <w:p w14:paraId="7494CD98"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ТРУДА И СОЦИАЛЬНОЙ ЗАЩИТЫ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0BA03064"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202 446,5</w:t>
            </w:r>
          </w:p>
        </w:tc>
        <w:tc>
          <w:tcPr>
            <w:tcW w:w="1191" w:type="dxa"/>
            <w:tcBorders>
              <w:top w:val="nil"/>
              <w:left w:val="nil"/>
              <w:bottom w:val="single" w:sz="4" w:space="0" w:color="auto"/>
              <w:right w:val="single" w:sz="4" w:space="0" w:color="auto"/>
            </w:tcBorders>
            <w:shd w:val="clear" w:color="auto" w:fill="auto"/>
            <w:noWrap/>
            <w:vAlign w:val="center"/>
            <w:hideMark/>
          </w:tcPr>
          <w:p w14:paraId="1B6D1CA9"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121 400,3</w:t>
            </w:r>
          </w:p>
        </w:tc>
        <w:tc>
          <w:tcPr>
            <w:tcW w:w="1299" w:type="dxa"/>
            <w:tcBorders>
              <w:top w:val="nil"/>
              <w:left w:val="nil"/>
              <w:bottom w:val="single" w:sz="4" w:space="0" w:color="auto"/>
              <w:right w:val="single" w:sz="4" w:space="0" w:color="auto"/>
            </w:tcBorders>
            <w:shd w:val="clear" w:color="auto" w:fill="auto"/>
            <w:noWrap/>
            <w:vAlign w:val="center"/>
            <w:hideMark/>
          </w:tcPr>
          <w:p w14:paraId="43F138F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60,0</w:t>
            </w:r>
          </w:p>
        </w:tc>
        <w:tc>
          <w:tcPr>
            <w:tcW w:w="1620" w:type="dxa"/>
            <w:tcBorders>
              <w:top w:val="nil"/>
              <w:left w:val="nil"/>
              <w:bottom w:val="single" w:sz="4" w:space="0" w:color="auto"/>
              <w:right w:val="single" w:sz="4" w:space="0" w:color="auto"/>
            </w:tcBorders>
            <w:shd w:val="clear" w:color="auto" w:fill="auto"/>
            <w:noWrap/>
            <w:vAlign w:val="center"/>
            <w:hideMark/>
          </w:tcPr>
          <w:p w14:paraId="18223C3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4 </w:t>
            </w:r>
            <w:proofErr w:type="spellStart"/>
            <w:r w:rsidRPr="00573060">
              <w:rPr>
                <w:rFonts w:eastAsia="Times New Roman"/>
                <w:sz w:val="18"/>
                <w:szCs w:val="18"/>
              </w:rPr>
              <w:t>нп</w:t>
            </w:r>
            <w:proofErr w:type="spellEnd"/>
          </w:p>
        </w:tc>
      </w:tr>
      <w:tr w:rsidR="0080665E" w:rsidRPr="00573060" w14:paraId="30E30F28" w14:textId="77777777" w:rsidTr="0073108B">
        <w:trPr>
          <w:trHeight w:val="42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693D26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33</w:t>
            </w:r>
          </w:p>
        </w:tc>
        <w:tc>
          <w:tcPr>
            <w:tcW w:w="802" w:type="dxa"/>
            <w:tcBorders>
              <w:top w:val="nil"/>
              <w:left w:val="nil"/>
              <w:bottom w:val="single" w:sz="4" w:space="0" w:color="auto"/>
              <w:right w:val="single" w:sz="4" w:space="0" w:color="auto"/>
            </w:tcBorders>
            <w:shd w:val="clear" w:color="auto" w:fill="auto"/>
            <w:vAlign w:val="center"/>
            <w:hideMark/>
          </w:tcPr>
          <w:p w14:paraId="6FFAB4B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150</w:t>
            </w:r>
          </w:p>
        </w:tc>
        <w:tc>
          <w:tcPr>
            <w:tcW w:w="3828" w:type="dxa"/>
            <w:tcBorders>
              <w:top w:val="nil"/>
              <w:left w:val="nil"/>
              <w:bottom w:val="single" w:sz="4" w:space="0" w:color="auto"/>
              <w:right w:val="single" w:sz="4" w:space="0" w:color="auto"/>
            </w:tcBorders>
            <w:shd w:val="clear" w:color="auto" w:fill="auto"/>
            <w:vAlign w:val="center"/>
            <w:hideMark/>
          </w:tcPr>
          <w:p w14:paraId="7FF3DCBE"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ТРУДУ И ЗАНЯТОСТИ</w:t>
            </w:r>
          </w:p>
        </w:tc>
        <w:tc>
          <w:tcPr>
            <w:tcW w:w="1134" w:type="dxa"/>
            <w:tcBorders>
              <w:top w:val="nil"/>
              <w:left w:val="nil"/>
              <w:bottom w:val="single" w:sz="4" w:space="0" w:color="auto"/>
              <w:right w:val="single" w:sz="4" w:space="0" w:color="auto"/>
            </w:tcBorders>
            <w:shd w:val="clear" w:color="auto" w:fill="auto"/>
            <w:noWrap/>
            <w:vAlign w:val="center"/>
            <w:hideMark/>
          </w:tcPr>
          <w:p w14:paraId="4968666D"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5 021,5</w:t>
            </w:r>
          </w:p>
        </w:tc>
        <w:tc>
          <w:tcPr>
            <w:tcW w:w="1191" w:type="dxa"/>
            <w:tcBorders>
              <w:top w:val="nil"/>
              <w:left w:val="nil"/>
              <w:bottom w:val="single" w:sz="4" w:space="0" w:color="auto"/>
              <w:right w:val="single" w:sz="4" w:space="0" w:color="auto"/>
            </w:tcBorders>
            <w:shd w:val="clear" w:color="auto" w:fill="auto"/>
            <w:noWrap/>
            <w:vAlign w:val="center"/>
            <w:hideMark/>
          </w:tcPr>
          <w:p w14:paraId="452E31BF"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3 516,4</w:t>
            </w:r>
          </w:p>
        </w:tc>
        <w:tc>
          <w:tcPr>
            <w:tcW w:w="1299" w:type="dxa"/>
            <w:tcBorders>
              <w:top w:val="nil"/>
              <w:left w:val="nil"/>
              <w:bottom w:val="single" w:sz="4" w:space="0" w:color="auto"/>
              <w:right w:val="single" w:sz="4" w:space="0" w:color="auto"/>
            </w:tcBorders>
            <w:shd w:val="clear" w:color="auto" w:fill="auto"/>
            <w:noWrap/>
            <w:vAlign w:val="center"/>
            <w:hideMark/>
          </w:tcPr>
          <w:p w14:paraId="1837578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70,0</w:t>
            </w:r>
          </w:p>
        </w:tc>
        <w:tc>
          <w:tcPr>
            <w:tcW w:w="1620" w:type="dxa"/>
            <w:tcBorders>
              <w:top w:val="nil"/>
              <w:left w:val="nil"/>
              <w:bottom w:val="single" w:sz="4" w:space="0" w:color="auto"/>
              <w:right w:val="single" w:sz="4" w:space="0" w:color="auto"/>
            </w:tcBorders>
            <w:shd w:val="clear" w:color="auto" w:fill="auto"/>
            <w:noWrap/>
            <w:vAlign w:val="center"/>
            <w:hideMark/>
          </w:tcPr>
          <w:p w14:paraId="1E25F2D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3 </w:t>
            </w:r>
            <w:proofErr w:type="spellStart"/>
            <w:r w:rsidRPr="00573060">
              <w:rPr>
                <w:rFonts w:eastAsia="Times New Roman"/>
                <w:sz w:val="18"/>
                <w:szCs w:val="18"/>
              </w:rPr>
              <w:t>нп</w:t>
            </w:r>
            <w:proofErr w:type="spellEnd"/>
          </w:p>
        </w:tc>
      </w:tr>
      <w:tr w:rsidR="0080665E" w:rsidRPr="00573060" w14:paraId="515E4E6A" w14:textId="77777777" w:rsidTr="0073108B">
        <w:trPr>
          <w:trHeight w:val="415"/>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1C9499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34</w:t>
            </w:r>
          </w:p>
        </w:tc>
        <w:tc>
          <w:tcPr>
            <w:tcW w:w="802" w:type="dxa"/>
            <w:tcBorders>
              <w:top w:val="nil"/>
              <w:left w:val="nil"/>
              <w:bottom w:val="single" w:sz="4" w:space="0" w:color="auto"/>
              <w:right w:val="single" w:sz="4" w:space="0" w:color="auto"/>
            </w:tcBorders>
            <w:shd w:val="clear" w:color="auto" w:fill="auto"/>
            <w:vAlign w:val="center"/>
            <w:hideMark/>
          </w:tcPr>
          <w:p w14:paraId="7218504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157</w:t>
            </w:r>
          </w:p>
        </w:tc>
        <w:tc>
          <w:tcPr>
            <w:tcW w:w="3828" w:type="dxa"/>
            <w:tcBorders>
              <w:top w:val="nil"/>
              <w:left w:val="nil"/>
              <w:bottom w:val="single" w:sz="4" w:space="0" w:color="auto"/>
              <w:right w:val="single" w:sz="4" w:space="0" w:color="auto"/>
            </w:tcBorders>
            <w:shd w:val="clear" w:color="auto" w:fill="auto"/>
            <w:vAlign w:val="center"/>
            <w:hideMark/>
          </w:tcPr>
          <w:p w14:paraId="29CCF017"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ГОСУДАРСТВЕННОЙ СТАТИСТИКИ</w:t>
            </w:r>
          </w:p>
        </w:tc>
        <w:tc>
          <w:tcPr>
            <w:tcW w:w="1134" w:type="dxa"/>
            <w:tcBorders>
              <w:top w:val="nil"/>
              <w:left w:val="nil"/>
              <w:bottom w:val="single" w:sz="4" w:space="0" w:color="auto"/>
              <w:right w:val="single" w:sz="4" w:space="0" w:color="auto"/>
            </w:tcBorders>
            <w:shd w:val="clear" w:color="auto" w:fill="auto"/>
            <w:noWrap/>
            <w:vAlign w:val="center"/>
            <w:hideMark/>
          </w:tcPr>
          <w:p w14:paraId="362367AA"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394,8</w:t>
            </w:r>
          </w:p>
        </w:tc>
        <w:tc>
          <w:tcPr>
            <w:tcW w:w="1191" w:type="dxa"/>
            <w:tcBorders>
              <w:top w:val="nil"/>
              <w:left w:val="nil"/>
              <w:bottom w:val="single" w:sz="4" w:space="0" w:color="auto"/>
              <w:right w:val="single" w:sz="4" w:space="0" w:color="auto"/>
            </w:tcBorders>
            <w:shd w:val="clear" w:color="auto" w:fill="auto"/>
            <w:noWrap/>
            <w:vAlign w:val="center"/>
            <w:hideMark/>
          </w:tcPr>
          <w:p w14:paraId="074CBF46"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83,6</w:t>
            </w:r>
          </w:p>
        </w:tc>
        <w:tc>
          <w:tcPr>
            <w:tcW w:w="1299" w:type="dxa"/>
            <w:tcBorders>
              <w:top w:val="nil"/>
              <w:left w:val="nil"/>
              <w:bottom w:val="single" w:sz="4" w:space="0" w:color="auto"/>
              <w:right w:val="single" w:sz="4" w:space="0" w:color="auto"/>
            </w:tcBorders>
            <w:shd w:val="clear" w:color="auto" w:fill="auto"/>
            <w:noWrap/>
            <w:vAlign w:val="center"/>
            <w:hideMark/>
          </w:tcPr>
          <w:p w14:paraId="2652A41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21,2</w:t>
            </w:r>
          </w:p>
        </w:tc>
        <w:tc>
          <w:tcPr>
            <w:tcW w:w="1620" w:type="dxa"/>
            <w:tcBorders>
              <w:top w:val="nil"/>
              <w:left w:val="nil"/>
              <w:bottom w:val="single" w:sz="4" w:space="0" w:color="auto"/>
              <w:right w:val="single" w:sz="4" w:space="0" w:color="auto"/>
            </w:tcBorders>
            <w:shd w:val="clear" w:color="auto" w:fill="auto"/>
            <w:noWrap/>
            <w:vAlign w:val="center"/>
            <w:hideMark/>
          </w:tcPr>
          <w:p w14:paraId="4B6DE10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726B42C0" w14:textId="77777777" w:rsidTr="0073108B">
        <w:trPr>
          <w:trHeight w:val="23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29F30AE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35</w:t>
            </w:r>
          </w:p>
        </w:tc>
        <w:tc>
          <w:tcPr>
            <w:tcW w:w="802" w:type="dxa"/>
            <w:tcBorders>
              <w:top w:val="nil"/>
              <w:left w:val="nil"/>
              <w:bottom w:val="single" w:sz="4" w:space="0" w:color="auto"/>
              <w:right w:val="single" w:sz="4" w:space="0" w:color="auto"/>
            </w:tcBorders>
            <w:shd w:val="clear" w:color="auto" w:fill="auto"/>
            <w:vAlign w:val="center"/>
            <w:hideMark/>
          </w:tcPr>
          <w:p w14:paraId="6BF71EC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165</w:t>
            </w:r>
          </w:p>
        </w:tc>
        <w:tc>
          <w:tcPr>
            <w:tcW w:w="3828" w:type="dxa"/>
            <w:tcBorders>
              <w:top w:val="nil"/>
              <w:left w:val="nil"/>
              <w:bottom w:val="single" w:sz="4" w:space="0" w:color="auto"/>
              <w:right w:val="single" w:sz="4" w:space="0" w:color="auto"/>
            </w:tcBorders>
            <w:shd w:val="clear" w:color="auto" w:fill="auto"/>
            <w:vAlign w:val="center"/>
            <w:hideMark/>
          </w:tcPr>
          <w:p w14:paraId="0265B695"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АККРЕДИТАЦИИ</w:t>
            </w:r>
          </w:p>
        </w:tc>
        <w:tc>
          <w:tcPr>
            <w:tcW w:w="1134" w:type="dxa"/>
            <w:tcBorders>
              <w:top w:val="nil"/>
              <w:left w:val="nil"/>
              <w:bottom w:val="single" w:sz="4" w:space="0" w:color="auto"/>
              <w:right w:val="single" w:sz="4" w:space="0" w:color="auto"/>
            </w:tcBorders>
            <w:shd w:val="clear" w:color="auto" w:fill="auto"/>
            <w:noWrap/>
            <w:vAlign w:val="center"/>
            <w:hideMark/>
          </w:tcPr>
          <w:p w14:paraId="131A1B45"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80,0</w:t>
            </w:r>
          </w:p>
        </w:tc>
        <w:tc>
          <w:tcPr>
            <w:tcW w:w="1191" w:type="dxa"/>
            <w:tcBorders>
              <w:top w:val="nil"/>
              <w:left w:val="nil"/>
              <w:bottom w:val="single" w:sz="4" w:space="0" w:color="auto"/>
              <w:right w:val="single" w:sz="4" w:space="0" w:color="auto"/>
            </w:tcBorders>
            <w:shd w:val="clear" w:color="auto" w:fill="auto"/>
            <w:noWrap/>
            <w:vAlign w:val="center"/>
            <w:hideMark/>
          </w:tcPr>
          <w:p w14:paraId="6B94CED4"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 </w:t>
            </w:r>
          </w:p>
        </w:tc>
        <w:tc>
          <w:tcPr>
            <w:tcW w:w="1299" w:type="dxa"/>
            <w:tcBorders>
              <w:top w:val="nil"/>
              <w:left w:val="nil"/>
              <w:bottom w:val="single" w:sz="4" w:space="0" w:color="auto"/>
              <w:right w:val="single" w:sz="4" w:space="0" w:color="auto"/>
            </w:tcBorders>
            <w:shd w:val="clear" w:color="auto" w:fill="auto"/>
            <w:noWrap/>
            <w:vAlign w:val="center"/>
            <w:hideMark/>
          </w:tcPr>
          <w:p w14:paraId="46CF84A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14:paraId="22214BF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10618651" w14:textId="77777777" w:rsidTr="0073108B">
        <w:trPr>
          <w:trHeight w:val="41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7ECB6A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36</w:t>
            </w:r>
          </w:p>
        </w:tc>
        <w:tc>
          <w:tcPr>
            <w:tcW w:w="802" w:type="dxa"/>
            <w:tcBorders>
              <w:top w:val="nil"/>
              <w:left w:val="nil"/>
              <w:bottom w:val="single" w:sz="4" w:space="0" w:color="auto"/>
              <w:right w:val="single" w:sz="4" w:space="0" w:color="auto"/>
            </w:tcBorders>
            <w:shd w:val="clear" w:color="auto" w:fill="auto"/>
            <w:vAlign w:val="center"/>
            <w:hideMark/>
          </w:tcPr>
          <w:p w14:paraId="6F28556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167</w:t>
            </w:r>
          </w:p>
        </w:tc>
        <w:tc>
          <w:tcPr>
            <w:tcW w:w="3828" w:type="dxa"/>
            <w:tcBorders>
              <w:top w:val="nil"/>
              <w:left w:val="nil"/>
              <w:bottom w:val="single" w:sz="4" w:space="0" w:color="auto"/>
              <w:right w:val="single" w:sz="4" w:space="0" w:color="auto"/>
            </w:tcBorders>
            <w:shd w:val="clear" w:color="auto" w:fill="auto"/>
            <w:vAlign w:val="center"/>
            <w:hideMark/>
          </w:tcPr>
          <w:p w14:paraId="7961FCE1"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ПО УПРАВЛЕНИЮ ГОСУДАРСТВЕННЫМ ИМУЩЕСТВОМ</w:t>
            </w:r>
          </w:p>
        </w:tc>
        <w:tc>
          <w:tcPr>
            <w:tcW w:w="1134" w:type="dxa"/>
            <w:tcBorders>
              <w:top w:val="nil"/>
              <w:left w:val="nil"/>
              <w:bottom w:val="single" w:sz="4" w:space="0" w:color="auto"/>
              <w:right w:val="single" w:sz="4" w:space="0" w:color="auto"/>
            </w:tcBorders>
            <w:shd w:val="clear" w:color="auto" w:fill="auto"/>
            <w:noWrap/>
            <w:vAlign w:val="center"/>
            <w:hideMark/>
          </w:tcPr>
          <w:p w14:paraId="3F2F2C1D"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16,4</w:t>
            </w:r>
          </w:p>
        </w:tc>
        <w:tc>
          <w:tcPr>
            <w:tcW w:w="1191" w:type="dxa"/>
            <w:tcBorders>
              <w:top w:val="nil"/>
              <w:left w:val="nil"/>
              <w:bottom w:val="single" w:sz="4" w:space="0" w:color="auto"/>
              <w:right w:val="single" w:sz="4" w:space="0" w:color="auto"/>
            </w:tcBorders>
            <w:shd w:val="clear" w:color="auto" w:fill="auto"/>
            <w:noWrap/>
            <w:vAlign w:val="center"/>
            <w:hideMark/>
          </w:tcPr>
          <w:p w14:paraId="0FBC2F6D"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 </w:t>
            </w:r>
          </w:p>
        </w:tc>
        <w:tc>
          <w:tcPr>
            <w:tcW w:w="1299" w:type="dxa"/>
            <w:tcBorders>
              <w:top w:val="nil"/>
              <w:left w:val="nil"/>
              <w:bottom w:val="single" w:sz="4" w:space="0" w:color="auto"/>
              <w:right w:val="single" w:sz="4" w:space="0" w:color="auto"/>
            </w:tcBorders>
            <w:shd w:val="clear" w:color="auto" w:fill="auto"/>
            <w:noWrap/>
            <w:vAlign w:val="center"/>
            <w:hideMark/>
          </w:tcPr>
          <w:p w14:paraId="417428B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14:paraId="204BA0B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1703C13E" w14:textId="77777777" w:rsidTr="0073108B">
        <w:trPr>
          <w:trHeight w:val="48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86A923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37</w:t>
            </w:r>
          </w:p>
        </w:tc>
        <w:tc>
          <w:tcPr>
            <w:tcW w:w="802" w:type="dxa"/>
            <w:tcBorders>
              <w:top w:val="nil"/>
              <w:left w:val="nil"/>
              <w:bottom w:val="single" w:sz="4" w:space="0" w:color="auto"/>
              <w:right w:val="single" w:sz="4" w:space="0" w:color="auto"/>
            </w:tcBorders>
            <w:shd w:val="clear" w:color="auto" w:fill="auto"/>
            <w:vAlign w:val="center"/>
            <w:hideMark/>
          </w:tcPr>
          <w:p w14:paraId="7B790C9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168</w:t>
            </w:r>
          </w:p>
        </w:tc>
        <w:tc>
          <w:tcPr>
            <w:tcW w:w="3828" w:type="dxa"/>
            <w:tcBorders>
              <w:top w:val="nil"/>
              <w:left w:val="nil"/>
              <w:bottom w:val="single" w:sz="4" w:space="0" w:color="auto"/>
              <w:right w:val="single" w:sz="4" w:space="0" w:color="auto"/>
            </w:tcBorders>
            <w:shd w:val="clear" w:color="auto" w:fill="auto"/>
            <w:vAlign w:val="center"/>
            <w:hideMark/>
          </w:tcPr>
          <w:p w14:paraId="6DE411C8"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ИНТЕЛЛЕКТУАЛЬНОЙ СОБСТВЕННОСТИ</w:t>
            </w:r>
          </w:p>
        </w:tc>
        <w:tc>
          <w:tcPr>
            <w:tcW w:w="1134" w:type="dxa"/>
            <w:tcBorders>
              <w:top w:val="nil"/>
              <w:left w:val="nil"/>
              <w:bottom w:val="single" w:sz="4" w:space="0" w:color="auto"/>
              <w:right w:val="single" w:sz="4" w:space="0" w:color="auto"/>
            </w:tcBorders>
            <w:shd w:val="clear" w:color="auto" w:fill="auto"/>
            <w:noWrap/>
            <w:vAlign w:val="center"/>
            <w:hideMark/>
          </w:tcPr>
          <w:p w14:paraId="618B1047"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445,1</w:t>
            </w:r>
          </w:p>
        </w:tc>
        <w:tc>
          <w:tcPr>
            <w:tcW w:w="1191" w:type="dxa"/>
            <w:tcBorders>
              <w:top w:val="nil"/>
              <w:left w:val="nil"/>
              <w:bottom w:val="single" w:sz="4" w:space="0" w:color="auto"/>
              <w:right w:val="single" w:sz="4" w:space="0" w:color="auto"/>
            </w:tcBorders>
            <w:shd w:val="clear" w:color="auto" w:fill="auto"/>
            <w:noWrap/>
            <w:vAlign w:val="center"/>
            <w:hideMark/>
          </w:tcPr>
          <w:p w14:paraId="2EFC5FEA"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348,1</w:t>
            </w:r>
          </w:p>
        </w:tc>
        <w:tc>
          <w:tcPr>
            <w:tcW w:w="1299" w:type="dxa"/>
            <w:tcBorders>
              <w:top w:val="nil"/>
              <w:left w:val="nil"/>
              <w:bottom w:val="single" w:sz="4" w:space="0" w:color="auto"/>
              <w:right w:val="single" w:sz="4" w:space="0" w:color="auto"/>
            </w:tcBorders>
            <w:shd w:val="clear" w:color="auto" w:fill="auto"/>
            <w:noWrap/>
            <w:vAlign w:val="center"/>
            <w:hideMark/>
          </w:tcPr>
          <w:p w14:paraId="22F871F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78,2</w:t>
            </w:r>
          </w:p>
        </w:tc>
        <w:tc>
          <w:tcPr>
            <w:tcW w:w="1620" w:type="dxa"/>
            <w:tcBorders>
              <w:top w:val="nil"/>
              <w:left w:val="nil"/>
              <w:bottom w:val="single" w:sz="4" w:space="0" w:color="auto"/>
              <w:right w:val="single" w:sz="4" w:space="0" w:color="auto"/>
            </w:tcBorders>
            <w:shd w:val="clear" w:color="auto" w:fill="auto"/>
            <w:noWrap/>
            <w:vAlign w:val="center"/>
            <w:hideMark/>
          </w:tcPr>
          <w:p w14:paraId="3039086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48AD732E" w14:textId="77777777" w:rsidTr="0073108B">
        <w:trPr>
          <w:trHeight w:val="60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61923F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38</w:t>
            </w:r>
          </w:p>
        </w:tc>
        <w:tc>
          <w:tcPr>
            <w:tcW w:w="802" w:type="dxa"/>
            <w:tcBorders>
              <w:top w:val="nil"/>
              <w:left w:val="nil"/>
              <w:bottom w:val="single" w:sz="4" w:space="0" w:color="auto"/>
              <w:right w:val="single" w:sz="4" w:space="0" w:color="auto"/>
            </w:tcBorders>
            <w:shd w:val="clear" w:color="auto" w:fill="auto"/>
            <w:vAlign w:val="center"/>
            <w:hideMark/>
          </w:tcPr>
          <w:p w14:paraId="0D86912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169</w:t>
            </w:r>
          </w:p>
        </w:tc>
        <w:tc>
          <w:tcPr>
            <w:tcW w:w="3828" w:type="dxa"/>
            <w:tcBorders>
              <w:top w:val="nil"/>
              <w:left w:val="nil"/>
              <w:bottom w:val="single" w:sz="4" w:space="0" w:color="auto"/>
              <w:right w:val="single" w:sz="4" w:space="0" w:color="auto"/>
            </w:tcBorders>
            <w:shd w:val="clear" w:color="auto" w:fill="auto"/>
            <w:vAlign w:val="center"/>
            <w:hideMark/>
          </w:tcPr>
          <w:p w14:paraId="7E7B62C0"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ГИДРОМЕТЕОРОЛОГИИ И МОНИТОРИНГУ ОКРУЖАЮЩЕЙ СРЕДЫ</w:t>
            </w:r>
          </w:p>
        </w:tc>
        <w:tc>
          <w:tcPr>
            <w:tcW w:w="1134" w:type="dxa"/>
            <w:tcBorders>
              <w:top w:val="nil"/>
              <w:left w:val="nil"/>
              <w:bottom w:val="single" w:sz="4" w:space="0" w:color="auto"/>
              <w:right w:val="single" w:sz="4" w:space="0" w:color="auto"/>
            </w:tcBorders>
            <w:shd w:val="clear" w:color="auto" w:fill="auto"/>
            <w:noWrap/>
            <w:vAlign w:val="center"/>
            <w:hideMark/>
          </w:tcPr>
          <w:p w14:paraId="5E885AEE"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410,2</w:t>
            </w:r>
          </w:p>
        </w:tc>
        <w:tc>
          <w:tcPr>
            <w:tcW w:w="1191" w:type="dxa"/>
            <w:tcBorders>
              <w:top w:val="nil"/>
              <w:left w:val="nil"/>
              <w:bottom w:val="single" w:sz="4" w:space="0" w:color="auto"/>
              <w:right w:val="single" w:sz="4" w:space="0" w:color="auto"/>
            </w:tcBorders>
            <w:shd w:val="clear" w:color="auto" w:fill="auto"/>
            <w:noWrap/>
            <w:vAlign w:val="center"/>
            <w:hideMark/>
          </w:tcPr>
          <w:p w14:paraId="30154DFB"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403,8</w:t>
            </w:r>
          </w:p>
        </w:tc>
        <w:tc>
          <w:tcPr>
            <w:tcW w:w="1299" w:type="dxa"/>
            <w:tcBorders>
              <w:top w:val="nil"/>
              <w:left w:val="nil"/>
              <w:bottom w:val="single" w:sz="4" w:space="0" w:color="auto"/>
              <w:right w:val="single" w:sz="4" w:space="0" w:color="auto"/>
            </w:tcBorders>
            <w:shd w:val="clear" w:color="auto" w:fill="auto"/>
            <w:noWrap/>
            <w:vAlign w:val="center"/>
            <w:hideMark/>
          </w:tcPr>
          <w:p w14:paraId="3C5D50C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98,5</w:t>
            </w:r>
          </w:p>
        </w:tc>
        <w:tc>
          <w:tcPr>
            <w:tcW w:w="1620" w:type="dxa"/>
            <w:tcBorders>
              <w:top w:val="nil"/>
              <w:left w:val="nil"/>
              <w:bottom w:val="single" w:sz="4" w:space="0" w:color="auto"/>
              <w:right w:val="single" w:sz="4" w:space="0" w:color="auto"/>
            </w:tcBorders>
            <w:shd w:val="clear" w:color="auto" w:fill="auto"/>
            <w:noWrap/>
            <w:vAlign w:val="center"/>
            <w:hideMark/>
          </w:tcPr>
          <w:p w14:paraId="62F0BDC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317E5DA1" w14:textId="77777777" w:rsidTr="0073108B">
        <w:trPr>
          <w:trHeight w:val="55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4128772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39</w:t>
            </w:r>
          </w:p>
        </w:tc>
        <w:tc>
          <w:tcPr>
            <w:tcW w:w="802" w:type="dxa"/>
            <w:tcBorders>
              <w:top w:val="nil"/>
              <w:left w:val="nil"/>
              <w:bottom w:val="single" w:sz="4" w:space="0" w:color="auto"/>
              <w:right w:val="single" w:sz="4" w:space="0" w:color="auto"/>
            </w:tcBorders>
            <w:shd w:val="clear" w:color="auto" w:fill="auto"/>
            <w:vAlign w:val="center"/>
            <w:hideMark/>
          </w:tcPr>
          <w:p w14:paraId="48705CB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172</w:t>
            </w:r>
          </w:p>
        </w:tc>
        <w:tc>
          <w:tcPr>
            <w:tcW w:w="3828" w:type="dxa"/>
            <w:tcBorders>
              <w:top w:val="nil"/>
              <w:left w:val="nil"/>
              <w:bottom w:val="single" w:sz="4" w:space="0" w:color="auto"/>
              <w:right w:val="single" w:sz="4" w:space="0" w:color="auto"/>
            </w:tcBorders>
            <w:shd w:val="clear" w:color="auto" w:fill="auto"/>
            <w:vAlign w:val="center"/>
            <w:hideMark/>
          </w:tcPr>
          <w:p w14:paraId="19A21694"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ПО ТЕХНИЧЕСКОМУ РЕГУЛИРОВАНИЮ И МЕТРОЛОГИИ</w:t>
            </w:r>
          </w:p>
        </w:tc>
        <w:tc>
          <w:tcPr>
            <w:tcW w:w="1134" w:type="dxa"/>
            <w:tcBorders>
              <w:top w:val="nil"/>
              <w:left w:val="nil"/>
              <w:bottom w:val="single" w:sz="4" w:space="0" w:color="auto"/>
              <w:right w:val="single" w:sz="4" w:space="0" w:color="auto"/>
            </w:tcBorders>
            <w:shd w:val="clear" w:color="auto" w:fill="auto"/>
            <w:noWrap/>
            <w:vAlign w:val="center"/>
            <w:hideMark/>
          </w:tcPr>
          <w:p w14:paraId="7A48D86B"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873,7</w:t>
            </w:r>
          </w:p>
        </w:tc>
        <w:tc>
          <w:tcPr>
            <w:tcW w:w="1191" w:type="dxa"/>
            <w:tcBorders>
              <w:top w:val="nil"/>
              <w:left w:val="nil"/>
              <w:bottom w:val="single" w:sz="4" w:space="0" w:color="auto"/>
              <w:right w:val="single" w:sz="4" w:space="0" w:color="auto"/>
            </w:tcBorders>
            <w:shd w:val="clear" w:color="auto" w:fill="auto"/>
            <w:noWrap/>
            <w:vAlign w:val="center"/>
            <w:hideMark/>
          </w:tcPr>
          <w:p w14:paraId="57A38AF6"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5,7</w:t>
            </w:r>
          </w:p>
        </w:tc>
        <w:tc>
          <w:tcPr>
            <w:tcW w:w="1299" w:type="dxa"/>
            <w:tcBorders>
              <w:top w:val="nil"/>
              <w:left w:val="nil"/>
              <w:bottom w:val="single" w:sz="4" w:space="0" w:color="auto"/>
              <w:right w:val="single" w:sz="4" w:space="0" w:color="auto"/>
            </w:tcBorders>
            <w:shd w:val="clear" w:color="auto" w:fill="auto"/>
            <w:noWrap/>
            <w:vAlign w:val="center"/>
            <w:hideMark/>
          </w:tcPr>
          <w:p w14:paraId="3816F69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0,7</w:t>
            </w:r>
          </w:p>
        </w:tc>
        <w:tc>
          <w:tcPr>
            <w:tcW w:w="1620" w:type="dxa"/>
            <w:tcBorders>
              <w:top w:val="nil"/>
              <w:left w:val="nil"/>
              <w:bottom w:val="single" w:sz="4" w:space="0" w:color="auto"/>
              <w:right w:val="single" w:sz="4" w:space="0" w:color="auto"/>
            </w:tcBorders>
            <w:shd w:val="clear" w:color="auto" w:fill="auto"/>
            <w:noWrap/>
            <w:vAlign w:val="center"/>
            <w:hideMark/>
          </w:tcPr>
          <w:p w14:paraId="63FE653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6F47FAFB" w14:textId="77777777" w:rsidTr="0073108B">
        <w:trPr>
          <w:trHeight w:val="26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57DAB11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40</w:t>
            </w:r>
          </w:p>
        </w:tc>
        <w:tc>
          <w:tcPr>
            <w:tcW w:w="802" w:type="dxa"/>
            <w:tcBorders>
              <w:top w:val="nil"/>
              <w:left w:val="nil"/>
              <w:bottom w:val="single" w:sz="4" w:space="0" w:color="auto"/>
              <w:right w:val="single" w:sz="4" w:space="0" w:color="auto"/>
            </w:tcBorders>
            <w:shd w:val="clear" w:color="auto" w:fill="auto"/>
            <w:vAlign w:val="center"/>
            <w:hideMark/>
          </w:tcPr>
          <w:p w14:paraId="7BC9BE9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174</w:t>
            </w:r>
          </w:p>
        </w:tc>
        <w:tc>
          <w:tcPr>
            <w:tcW w:w="3828" w:type="dxa"/>
            <w:tcBorders>
              <w:top w:val="nil"/>
              <w:left w:val="nil"/>
              <w:bottom w:val="single" w:sz="4" w:space="0" w:color="auto"/>
              <w:right w:val="single" w:sz="4" w:space="0" w:color="auto"/>
            </w:tcBorders>
            <w:shd w:val="clear" w:color="auto" w:fill="auto"/>
            <w:vAlign w:val="center"/>
            <w:hideMark/>
          </w:tcPr>
          <w:p w14:paraId="05A26A66"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АГЕНТСТВО ПО ТУРИЗМУ</w:t>
            </w:r>
          </w:p>
        </w:tc>
        <w:tc>
          <w:tcPr>
            <w:tcW w:w="1134" w:type="dxa"/>
            <w:tcBorders>
              <w:top w:val="nil"/>
              <w:left w:val="nil"/>
              <w:bottom w:val="single" w:sz="4" w:space="0" w:color="auto"/>
              <w:right w:val="single" w:sz="4" w:space="0" w:color="auto"/>
            </w:tcBorders>
            <w:shd w:val="clear" w:color="auto" w:fill="auto"/>
            <w:noWrap/>
            <w:vAlign w:val="center"/>
            <w:hideMark/>
          </w:tcPr>
          <w:p w14:paraId="42D88AF8"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339,2</w:t>
            </w:r>
          </w:p>
        </w:tc>
        <w:tc>
          <w:tcPr>
            <w:tcW w:w="1191" w:type="dxa"/>
            <w:tcBorders>
              <w:top w:val="nil"/>
              <w:left w:val="nil"/>
              <w:bottom w:val="single" w:sz="4" w:space="0" w:color="auto"/>
              <w:right w:val="single" w:sz="4" w:space="0" w:color="auto"/>
            </w:tcBorders>
            <w:shd w:val="clear" w:color="auto" w:fill="auto"/>
            <w:noWrap/>
            <w:vAlign w:val="center"/>
            <w:hideMark/>
          </w:tcPr>
          <w:p w14:paraId="0858239D"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 </w:t>
            </w:r>
          </w:p>
        </w:tc>
        <w:tc>
          <w:tcPr>
            <w:tcW w:w="1299" w:type="dxa"/>
            <w:tcBorders>
              <w:top w:val="nil"/>
              <w:left w:val="nil"/>
              <w:bottom w:val="single" w:sz="4" w:space="0" w:color="auto"/>
              <w:right w:val="single" w:sz="4" w:space="0" w:color="auto"/>
            </w:tcBorders>
            <w:shd w:val="clear" w:color="auto" w:fill="auto"/>
            <w:noWrap/>
            <w:vAlign w:val="center"/>
            <w:hideMark/>
          </w:tcPr>
          <w:p w14:paraId="385AF78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14:paraId="14D5F5E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18038310" w14:textId="77777777" w:rsidTr="0073108B">
        <w:trPr>
          <w:trHeight w:val="98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37745B6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41</w:t>
            </w:r>
          </w:p>
        </w:tc>
        <w:tc>
          <w:tcPr>
            <w:tcW w:w="802" w:type="dxa"/>
            <w:tcBorders>
              <w:top w:val="nil"/>
              <w:left w:val="nil"/>
              <w:bottom w:val="single" w:sz="4" w:space="0" w:color="auto"/>
              <w:right w:val="single" w:sz="4" w:space="0" w:color="auto"/>
            </w:tcBorders>
            <w:shd w:val="clear" w:color="auto" w:fill="auto"/>
            <w:vAlign w:val="center"/>
            <w:hideMark/>
          </w:tcPr>
          <w:p w14:paraId="05E27D2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177</w:t>
            </w:r>
          </w:p>
        </w:tc>
        <w:tc>
          <w:tcPr>
            <w:tcW w:w="3828" w:type="dxa"/>
            <w:tcBorders>
              <w:top w:val="nil"/>
              <w:left w:val="nil"/>
              <w:bottom w:val="single" w:sz="4" w:space="0" w:color="auto"/>
              <w:right w:val="single" w:sz="4" w:space="0" w:color="auto"/>
            </w:tcBorders>
            <w:shd w:val="clear" w:color="auto" w:fill="auto"/>
            <w:vAlign w:val="center"/>
            <w:hideMark/>
          </w:tcPr>
          <w:p w14:paraId="5CE8A7CC"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1134" w:type="dxa"/>
            <w:tcBorders>
              <w:top w:val="nil"/>
              <w:left w:val="nil"/>
              <w:bottom w:val="single" w:sz="4" w:space="0" w:color="auto"/>
              <w:right w:val="single" w:sz="4" w:space="0" w:color="auto"/>
            </w:tcBorders>
            <w:shd w:val="clear" w:color="auto" w:fill="auto"/>
            <w:noWrap/>
            <w:vAlign w:val="center"/>
            <w:hideMark/>
          </w:tcPr>
          <w:p w14:paraId="647A1A65"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1 547,0</w:t>
            </w:r>
          </w:p>
        </w:tc>
        <w:tc>
          <w:tcPr>
            <w:tcW w:w="1191" w:type="dxa"/>
            <w:tcBorders>
              <w:top w:val="nil"/>
              <w:left w:val="nil"/>
              <w:bottom w:val="single" w:sz="4" w:space="0" w:color="auto"/>
              <w:right w:val="single" w:sz="4" w:space="0" w:color="auto"/>
            </w:tcBorders>
            <w:shd w:val="clear" w:color="auto" w:fill="auto"/>
            <w:noWrap/>
            <w:vAlign w:val="center"/>
            <w:hideMark/>
          </w:tcPr>
          <w:p w14:paraId="3B537400"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329,4</w:t>
            </w:r>
          </w:p>
        </w:tc>
        <w:tc>
          <w:tcPr>
            <w:tcW w:w="1299" w:type="dxa"/>
            <w:tcBorders>
              <w:top w:val="nil"/>
              <w:left w:val="nil"/>
              <w:bottom w:val="single" w:sz="4" w:space="0" w:color="auto"/>
              <w:right w:val="single" w:sz="4" w:space="0" w:color="auto"/>
            </w:tcBorders>
            <w:shd w:val="clear" w:color="auto" w:fill="auto"/>
            <w:noWrap/>
            <w:vAlign w:val="center"/>
            <w:hideMark/>
          </w:tcPr>
          <w:p w14:paraId="0B95FFA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21,3</w:t>
            </w:r>
          </w:p>
        </w:tc>
        <w:tc>
          <w:tcPr>
            <w:tcW w:w="1620" w:type="dxa"/>
            <w:tcBorders>
              <w:top w:val="nil"/>
              <w:left w:val="nil"/>
              <w:bottom w:val="single" w:sz="4" w:space="0" w:color="auto"/>
              <w:right w:val="single" w:sz="4" w:space="0" w:color="auto"/>
            </w:tcBorders>
            <w:shd w:val="clear" w:color="auto" w:fill="auto"/>
            <w:noWrap/>
            <w:vAlign w:val="center"/>
            <w:hideMark/>
          </w:tcPr>
          <w:p w14:paraId="147CEFA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3 </w:t>
            </w:r>
            <w:proofErr w:type="spellStart"/>
            <w:r w:rsidRPr="00573060">
              <w:rPr>
                <w:rFonts w:eastAsia="Times New Roman"/>
                <w:sz w:val="18"/>
                <w:szCs w:val="18"/>
              </w:rPr>
              <w:t>нп</w:t>
            </w:r>
            <w:proofErr w:type="spellEnd"/>
          </w:p>
        </w:tc>
      </w:tr>
      <w:tr w:rsidR="0080665E" w:rsidRPr="00573060" w14:paraId="1296B50B" w14:textId="77777777" w:rsidTr="0073108B">
        <w:trPr>
          <w:trHeight w:val="415"/>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59C7ADA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42</w:t>
            </w:r>
          </w:p>
        </w:tc>
        <w:tc>
          <w:tcPr>
            <w:tcW w:w="802" w:type="dxa"/>
            <w:tcBorders>
              <w:top w:val="nil"/>
              <w:left w:val="nil"/>
              <w:bottom w:val="single" w:sz="4" w:space="0" w:color="auto"/>
              <w:right w:val="single" w:sz="4" w:space="0" w:color="auto"/>
            </w:tcBorders>
            <w:shd w:val="clear" w:color="auto" w:fill="auto"/>
            <w:vAlign w:val="center"/>
            <w:hideMark/>
          </w:tcPr>
          <w:p w14:paraId="5C5E3D1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180</w:t>
            </w:r>
          </w:p>
        </w:tc>
        <w:tc>
          <w:tcPr>
            <w:tcW w:w="3828" w:type="dxa"/>
            <w:tcBorders>
              <w:top w:val="nil"/>
              <w:left w:val="nil"/>
              <w:bottom w:val="single" w:sz="4" w:space="0" w:color="auto"/>
              <w:right w:val="single" w:sz="4" w:space="0" w:color="auto"/>
            </w:tcBorders>
            <w:shd w:val="clear" w:color="auto" w:fill="auto"/>
            <w:vAlign w:val="center"/>
            <w:hideMark/>
          </w:tcPr>
          <w:p w14:paraId="265A1ECE"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ВОЙСК НАЦИОНАЛЬНОЙ ГВАРДИИ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6A5C85F2"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631,0</w:t>
            </w:r>
          </w:p>
        </w:tc>
        <w:tc>
          <w:tcPr>
            <w:tcW w:w="1191" w:type="dxa"/>
            <w:tcBorders>
              <w:top w:val="nil"/>
              <w:left w:val="nil"/>
              <w:bottom w:val="single" w:sz="4" w:space="0" w:color="auto"/>
              <w:right w:val="single" w:sz="4" w:space="0" w:color="auto"/>
            </w:tcBorders>
            <w:shd w:val="clear" w:color="auto" w:fill="auto"/>
            <w:noWrap/>
            <w:vAlign w:val="center"/>
            <w:hideMark/>
          </w:tcPr>
          <w:p w14:paraId="7A8B8F32"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85,2</w:t>
            </w:r>
          </w:p>
        </w:tc>
        <w:tc>
          <w:tcPr>
            <w:tcW w:w="1299" w:type="dxa"/>
            <w:tcBorders>
              <w:top w:val="nil"/>
              <w:left w:val="nil"/>
              <w:bottom w:val="single" w:sz="4" w:space="0" w:color="auto"/>
              <w:right w:val="single" w:sz="4" w:space="0" w:color="auto"/>
            </w:tcBorders>
            <w:shd w:val="clear" w:color="auto" w:fill="auto"/>
            <w:noWrap/>
            <w:vAlign w:val="center"/>
            <w:hideMark/>
          </w:tcPr>
          <w:p w14:paraId="57015BC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13,5</w:t>
            </w:r>
          </w:p>
        </w:tc>
        <w:tc>
          <w:tcPr>
            <w:tcW w:w="1620" w:type="dxa"/>
            <w:tcBorders>
              <w:top w:val="nil"/>
              <w:left w:val="nil"/>
              <w:bottom w:val="single" w:sz="4" w:space="0" w:color="auto"/>
              <w:right w:val="single" w:sz="4" w:space="0" w:color="auto"/>
            </w:tcBorders>
            <w:shd w:val="clear" w:color="auto" w:fill="auto"/>
            <w:noWrap/>
            <w:vAlign w:val="center"/>
            <w:hideMark/>
          </w:tcPr>
          <w:p w14:paraId="6A2B1A2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6EF2408F" w14:textId="77777777" w:rsidTr="0073108B">
        <w:trPr>
          <w:trHeight w:val="28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3AAC11E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43</w:t>
            </w:r>
          </w:p>
        </w:tc>
        <w:tc>
          <w:tcPr>
            <w:tcW w:w="802" w:type="dxa"/>
            <w:tcBorders>
              <w:top w:val="nil"/>
              <w:left w:val="nil"/>
              <w:bottom w:val="single" w:sz="4" w:space="0" w:color="auto"/>
              <w:right w:val="single" w:sz="4" w:space="0" w:color="auto"/>
            </w:tcBorders>
            <w:shd w:val="clear" w:color="auto" w:fill="auto"/>
            <w:vAlign w:val="center"/>
            <w:hideMark/>
          </w:tcPr>
          <w:p w14:paraId="7638B45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182</w:t>
            </w:r>
          </w:p>
        </w:tc>
        <w:tc>
          <w:tcPr>
            <w:tcW w:w="3828" w:type="dxa"/>
            <w:tcBorders>
              <w:top w:val="nil"/>
              <w:left w:val="nil"/>
              <w:bottom w:val="single" w:sz="4" w:space="0" w:color="auto"/>
              <w:right w:val="single" w:sz="4" w:space="0" w:color="auto"/>
            </w:tcBorders>
            <w:shd w:val="clear" w:color="auto" w:fill="auto"/>
            <w:vAlign w:val="center"/>
            <w:hideMark/>
          </w:tcPr>
          <w:p w14:paraId="786C8357"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НАЛОГОВАЯ СЛУЖБА</w:t>
            </w:r>
          </w:p>
        </w:tc>
        <w:tc>
          <w:tcPr>
            <w:tcW w:w="1134" w:type="dxa"/>
            <w:tcBorders>
              <w:top w:val="nil"/>
              <w:left w:val="nil"/>
              <w:bottom w:val="single" w:sz="4" w:space="0" w:color="auto"/>
              <w:right w:val="single" w:sz="4" w:space="0" w:color="auto"/>
            </w:tcBorders>
            <w:shd w:val="clear" w:color="auto" w:fill="auto"/>
            <w:noWrap/>
            <w:vAlign w:val="center"/>
            <w:hideMark/>
          </w:tcPr>
          <w:p w14:paraId="75F790EC"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561,4</w:t>
            </w:r>
          </w:p>
        </w:tc>
        <w:tc>
          <w:tcPr>
            <w:tcW w:w="1191" w:type="dxa"/>
            <w:tcBorders>
              <w:top w:val="nil"/>
              <w:left w:val="nil"/>
              <w:bottom w:val="single" w:sz="4" w:space="0" w:color="auto"/>
              <w:right w:val="single" w:sz="4" w:space="0" w:color="auto"/>
            </w:tcBorders>
            <w:shd w:val="clear" w:color="auto" w:fill="auto"/>
            <w:noWrap/>
            <w:vAlign w:val="center"/>
            <w:hideMark/>
          </w:tcPr>
          <w:p w14:paraId="357F925D"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58,2</w:t>
            </w:r>
          </w:p>
        </w:tc>
        <w:tc>
          <w:tcPr>
            <w:tcW w:w="1299" w:type="dxa"/>
            <w:tcBorders>
              <w:top w:val="nil"/>
              <w:left w:val="nil"/>
              <w:bottom w:val="single" w:sz="4" w:space="0" w:color="auto"/>
              <w:right w:val="single" w:sz="4" w:space="0" w:color="auto"/>
            </w:tcBorders>
            <w:shd w:val="clear" w:color="auto" w:fill="auto"/>
            <w:noWrap/>
            <w:vAlign w:val="center"/>
            <w:hideMark/>
          </w:tcPr>
          <w:p w14:paraId="7A1ED18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10,4</w:t>
            </w:r>
          </w:p>
        </w:tc>
        <w:tc>
          <w:tcPr>
            <w:tcW w:w="1620" w:type="dxa"/>
            <w:tcBorders>
              <w:top w:val="nil"/>
              <w:left w:val="nil"/>
              <w:bottom w:val="single" w:sz="4" w:space="0" w:color="auto"/>
              <w:right w:val="single" w:sz="4" w:space="0" w:color="auto"/>
            </w:tcBorders>
            <w:shd w:val="clear" w:color="auto" w:fill="auto"/>
            <w:noWrap/>
            <w:vAlign w:val="center"/>
            <w:hideMark/>
          </w:tcPr>
          <w:p w14:paraId="0B58F66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738B3B49" w14:textId="77777777" w:rsidTr="0073108B">
        <w:trPr>
          <w:trHeight w:val="41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5EA3980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44</w:t>
            </w:r>
          </w:p>
        </w:tc>
        <w:tc>
          <w:tcPr>
            <w:tcW w:w="802" w:type="dxa"/>
            <w:tcBorders>
              <w:top w:val="nil"/>
              <w:left w:val="nil"/>
              <w:bottom w:val="single" w:sz="4" w:space="0" w:color="auto"/>
              <w:right w:val="single" w:sz="4" w:space="0" w:color="auto"/>
            </w:tcBorders>
            <w:shd w:val="clear" w:color="auto" w:fill="auto"/>
            <w:vAlign w:val="center"/>
            <w:hideMark/>
          </w:tcPr>
          <w:p w14:paraId="450CE5F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187</w:t>
            </w:r>
          </w:p>
        </w:tc>
        <w:tc>
          <w:tcPr>
            <w:tcW w:w="3828" w:type="dxa"/>
            <w:tcBorders>
              <w:top w:val="nil"/>
              <w:left w:val="nil"/>
              <w:bottom w:val="single" w:sz="4" w:space="0" w:color="auto"/>
              <w:right w:val="single" w:sz="4" w:space="0" w:color="auto"/>
            </w:tcBorders>
            <w:shd w:val="clear" w:color="auto" w:fill="auto"/>
            <w:vAlign w:val="center"/>
            <w:hideMark/>
          </w:tcPr>
          <w:p w14:paraId="1AE00EC0"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ОБОРОНЫ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20A2AE8C"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2 762,3</w:t>
            </w:r>
          </w:p>
        </w:tc>
        <w:tc>
          <w:tcPr>
            <w:tcW w:w="1191" w:type="dxa"/>
            <w:tcBorders>
              <w:top w:val="nil"/>
              <w:left w:val="nil"/>
              <w:bottom w:val="single" w:sz="4" w:space="0" w:color="auto"/>
              <w:right w:val="single" w:sz="4" w:space="0" w:color="auto"/>
            </w:tcBorders>
            <w:shd w:val="clear" w:color="auto" w:fill="auto"/>
            <w:noWrap/>
            <w:vAlign w:val="center"/>
            <w:hideMark/>
          </w:tcPr>
          <w:p w14:paraId="1C0EFFB0"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1 600,5</w:t>
            </w:r>
          </w:p>
        </w:tc>
        <w:tc>
          <w:tcPr>
            <w:tcW w:w="1299" w:type="dxa"/>
            <w:tcBorders>
              <w:top w:val="nil"/>
              <w:left w:val="nil"/>
              <w:bottom w:val="single" w:sz="4" w:space="0" w:color="auto"/>
              <w:right w:val="single" w:sz="4" w:space="0" w:color="auto"/>
            </w:tcBorders>
            <w:shd w:val="clear" w:color="auto" w:fill="auto"/>
            <w:noWrap/>
            <w:vAlign w:val="center"/>
            <w:hideMark/>
          </w:tcPr>
          <w:p w14:paraId="0673B9B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57,9</w:t>
            </w:r>
          </w:p>
        </w:tc>
        <w:tc>
          <w:tcPr>
            <w:tcW w:w="1620" w:type="dxa"/>
            <w:tcBorders>
              <w:top w:val="nil"/>
              <w:left w:val="nil"/>
              <w:bottom w:val="single" w:sz="4" w:space="0" w:color="auto"/>
              <w:right w:val="single" w:sz="4" w:space="0" w:color="auto"/>
            </w:tcBorders>
            <w:shd w:val="clear" w:color="auto" w:fill="auto"/>
            <w:noWrap/>
            <w:vAlign w:val="center"/>
            <w:hideMark/>
          </w:tcPr>
          <w:p w14:paraId="20A84C7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3 </w:t>
            </w:r>
            <w:proofErr w:type="spellStart"/>
            <w:r w:rsidRPr="00573060">
              <w:rPr>
                <w:rFonts w:eastAsia="Times New Roman"/>
                <w:sz w:val="18"/>
                <w:szCs w:val="18"/>
              </w:rPr>
              <w:t>нп</w:t>
            </w:r>
            <w:proofErr w:type="spellEnd"/>
          </w:p>
        </w:tc>
      </w:tr>
      <w:tr w:rsidR="0080665E" w:rsidRPr="00573060" w14:paraId="2A030696" w14:textId="77777777" w:rsidTr="0073108B">
        <w:trPr>
          <w:trHeight w:val="46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3F6E649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45</w:t>
            </w:r>
          </w:p>
        </w:tc>
        <w:tc>
          <w:tcPr>
            <w:tcW w:w="802" w:type="dxa"/>
            <w:tcBorders>
              <w:top w:val="nil"/>
              <w:left w:val="nil"/>
              <w:bottom w:val="single" w:sz="4" w:space="0" w:color="auto"/>
              <w:right w:val="single" w:sz="4" w:space="0" w:color="auto"/>
            </w:tcBorders>
            <w:shd w:val="clear" w:color="auto" w:fill="auto"/>
            <w:vAlign w:val="center"/>
            <w:hideMark/>
          </w:tcPr>
          <w:p w14:paraId="0915E57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188</w:t>
            </w:r>
          </w:p>
        </w:tc>
        <w:tc>
          <w:tcPr>
            <w:tcW w:w="3828" w:type="dxa"/>
            <w:tcBorders>
              <w:top w:val="nil"/>
              <w:left w:val="nil"/>
              <w:bottom w:val="single" w:sz="4" w:space="0" w:color="auto"/>
              <w:right w:val="single" w:sz="4" w:space="0" w:color="auto"/>
            </w:tcBorders>
            <w:shd w:val="clear" w:color="auto" w:fill="auto"/>
            <w:vAlign w:val="center"/>
            <w:hideMark/>
          </w:tcPr>
          <w:p w14:paraId="28112D06"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ВНУТРЕННИХ ДЕЛ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35F8FF65"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10 673,5</w:t>
            </w:r>
          </w:p>
        </w:tc>
        <w:tc>
          <w:tcPr>
            <w:tcW w:w="1191" w:type="dxa"/>
            <w:tcBorders>
              <w:top w:val="nil"/>
              <w:left w:val="nil"/>
              <w:bottom w:val="single" w:sz="4" w:space="0" w:color="auto"/>
              <w:right w:val="single" w:sz="4" w:space="0" w:color="auto"/>
            </w:tcBorders>
            <w:shd w:val="clear" w:color="auto" w:fill="auto"/>
            <w:noWrap/>
            <w:vAlign w:val="center"/>
            <w:hideMark/>
          </w:tcPr>
          <w:p w14:paraId="2C6A92B8"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3 695,5</w:t>
            </w:r>
          </w:p>
        </w:tc>
        <w:tc>
          <w:tcPr>
            <w:tcW w:w="1299" w:type="dxa"/>
            <w:tcBorders>
              <w:top w:val="nil"/>
              <w:left w:val="nil"/>
              <w:bottom w:val="single" w:sz="4" w:space="0" w:color="auto"/>
              <w:right w:val="single" w:sz="4" w:space="0" w:color="auto"/>
            </w:tcBorders>
            <w:shd w:val="clear" w:color="auto" w:fill="auto"/>
            <w:noWrap/>
            <w:vAlign w:val="center"/>
            <w:hideMark/>
          </w:tcPr>
          <w:p w14:paraId="0F8B6C3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34,6</w:t>
            </w:r>
          </w:p>
        </w:tc>
        <w:tc>
          <w:tcPr>
            <w:tcW w:w="1620" w:type="dxa"/>
            <w:tcBorders>
              <w:top w:val="nil"/>
              <w:left w:val="nil"/>
              <w:bottom w:val="single" w:sz="4" w:space="0" w:color="auto"/>
              <w:right w:val="single" w:sz="4" w:space="0" w:color="auto"/>
            </w:tcBorders>
            <w:shd w:val="clear" w:color="auto" w:fill="auto"/>
            <w:noWrap/>
            <w:vAlign w:val="center"/>
            <w:hideMark/>
          </w:tcPr>
          <w:p w14:paraId="72C27B5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0A622CAF" w14:textId="77777777" w:rsidTr="0073108B">
        <w:trPr>
          <w:trHeight w:val="52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512068B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46</w:t>
            </w:r>
          </w:p>
        </w:tc>
        <w:tc>
          <w:tcPr>
            <w:tcW w:w="802" w:type="dxa"/>
            <w:tcBorders>
              <w:top w:val="nil"/>
              <w:left w:val="nil"/>
              <w:bottom w:val="single" w:sz="4" w:space="0" w:color="auto"/>
              <w:right w:val="single" w:sz="4" w:space="0" w:color="auto"/>
            </w:tcBorders>
            <w:shd w:val="clear" w:color="auto" w:fill="auto"/>
            <w:vAlign w:val="center"/>
            <w:hideMark/>
          </w:tcPr>
          <w:p w14:paraId="635DB4C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189</w:t>
            </w:r>
          </w:p>
        </w:tc>
        <w:tc>
          <w:tcPr>
            <w:tcW w:w="3828" w:type="dxa"/>
            <w:tcBorders>
              <w:top w:val="nil"/>
              <w:left w:val="nil"/>
              <w:bottom w:val="single" w:sz="4" w:space="0" w:color="auto"/>
              <w:right w:val="single" w:sz="4" w:space="0" w:color="auto"/>
            </w:tcBorders>
            <w:shd w:val="clear" w:color="auto" w:fill="auto"/>
            <w:vAlign w:val="center"/>
            <w:hideMark/>
          </w:tcPr>
          <w:p w14:paraId="1CED2C02"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БЕЗОПАСНОСТИ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51BE09EA"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535,9</w:t>
            </w:r>
          </w:p>
        </w:tc>
        <w:tc>
          <w:tcPr>
            <w:tcW w:w="1191" w:type="dxa"/>
            <w:tcBorders>
              <w:top w:val="nil"/>
              <w:left w:val="nil"/>
              <w:bottom w:val="single" w:sz="4" w:space="0" w:color="auto"/>
              <w:right w:val="single" w:sz="4" w:space="0" w:color="auto"/>
            </w:tcBorders>
            <w:shd w:val="clear" w:color="auto" w:fill="auto"/>
            <w:noWrap/>
            <w:vAlign w:val="center"/>
            <w:hideMark/>
          </w:tcPr>
          <w:p w14:paraId="028F30E6"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72,9</w:t>
            </w:r>
          </w:p>
        </w:tc>
        <w:tc>
          <w:tcPr>
            <w:tcW w:w="1299" w:type="dxa"/>
            <w:tcBorders>
              <w:top w:val="nil"/>
              <w:left w:val="nil"/>
              <w:bottom w:val="single" w:sz="4" w:space="0" w:color="auto"/>
              <w:right w:val="single" w:sz="4" w:space="0" w:color="auto"/>
            </w:tcBorders>
            <w:shd w:val="clear" w:color="auto" w:fill="auto"/>
            <w:noWrap/>
            <w:vAlign w:val="center"/>
            <w:hideMark/>
          </w:tcPr>
          <w:p w14:paraId="4A53A7B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13,6</w:t>
            </w:r>
          </w:p>
        </w:tc>
        <w:tc>
          <w:tcPr>
            <w:tcW w:w="1620" w:type="dxa"/>
            <w:tcBorders>
              <w:top w:val="nil"/>
              <w:left w:val="nil"/>
              <w:bottom w:val="single" w:sz="4" w:space="0" w:color="auto"/>
              <w:right w:val="single" w:sz="4" w:space="0" w:color="auto"/>
            </w:tcBorders>
            <w:shd w:val="clear" w:color="auto" w:fill="auto"/>
            <w:noWrap/>
            <w:vAlign w:val="center"/>
            <w:hideMark/>
          </w:tcPr>
          <w:p w14:paraId="06551DB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48D07BE3" w14:textId="77777777" w:rsidTr="0073108B">
        <w:trPr>
          <w:trHeight w:val="42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7358ED5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47</w:t>
            </w:r>
          </w:p>
        </w:tc>
        <w:tc>
          <w:tcPr>
            <w:tcW w:w="802" w:type="dxa"/>
            <w:tcBorders>
              <w:top w:val="nil"/>
              <w:left w:val="nil"/>
              <w:bottom w:val="single" w:sz="4" w:space="0" w:color="auto"/>
              <w:right w:val="single" w:sz="4" w:space="0" w:color="auto"/>
            </w:tcBorders>
            <w:shd w:val="clear" w:color="auto" w:fill="auto"/>
            <w:vAlign w:val="center"/>
            <w:hideMark/>
          </w:tcPr>
          <w:p w14:paraId="3595420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202</w:t>
            </w:r>
          </w:p>
        </w:tc>
        <w:tc>
          <w:tcPr>
            <w:tcW w:w="3828" w:type="dxa"/>
            <w:tcBorders>
              <w:top w:val="nil"/>
              <w:left w:val="nil"/>
              <w:bottom w:val="single" w:sz="4" w:space="0" w:color="auto"/>
              <w:right w:val="single" w:sz="4" w:space="0" w:color="auto"/>
            </w:tcBorders>
            <w:shd w:val="clear" w:color="auto" w:fill="auto"/>
            <w:vAlign w:val="center"/>
            <w:hideMark/>
          </w:tcPr>
          <w:p w14:paraId="3A12B4ED"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ОХРАНЫ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7AB3AC47"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1 839,7</w:t>
            </w:r>
          </w:p>
        </w:tc>
        <w:tc>
          <w:tcPr>
            <w:tcW w:w="1191" w:type="dxa"/>
            <w:tcBorders>
              <w:top w:val="nil"/>
              <w:left w:val="nil"/>
              <w:bottom w:val="single" w:sz="4" w:space="0" w:color="auto"/>
              <w:right w:val="single" w:sz="4" w:space="0" w:color="auto"/>
            </w:tcBorders>
            <w:shd w:val="clear" w:color="auto" w:fill="auto"/>
            <w:noWrap/>
            <w:vAlign w:val="center"/>
            <w:hideMark/>
          </w:tcPr>
          <w:p w14:paraId="59E52B3C"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969,0</w:t>
            </w:r>
          </w:p>
        </w:tc>
        <w:tc>
          <w:tcPr>
            <w:tcW w:w="1299" w:type="dxa"/>
            <w:tcBorders>
              <w:top w:val="nil"/>
              <w:left w:val="nil"/>
              <w:bottom w:val="single" w:sz="4" w:space="0" w:color="auto"/>
              <w:right w:val="single" w:sz="4" w:space="0" w:color="auto"/>
            </w:tcBorders>
            <w:shd w:val="clear" w:color="auto" w:fill="auto"/>
            <w:noWrap/>
            <w:vAlign w:val="center"/>
            <w:hideMark/>
          </w:tcPr>
          <w:p w14:paraId="47B877F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52,7</w:t>
            </w:r>
          </w:p>
        </w:tc>
        <w:tc>
          <w:tcPr>
            <w:tcW w:w="1620" w:type="dxa"/>
            <w:tcBorders>
              <w:top w:val="nil"/>
              <w:left w:val="nil"/>
              <w:bottom w:val="single" w:sz="4" w:space="0" w:color="auto"/>
              <w:right w:val="single" w:sz="4" w:space="0" w:color="auto"/>
            </w:tcBorders>
            <w:shd w:val="clear" w:color="auto" w:fill="auto"/>
            <w:noWrap/>
            <w:vAlign w:val="center"/>
            <w:hideMark/>
          </w:tcPr>
          <w:p w14:paraId="0ADFDA9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0D6DA643" w14:textId="77777777" w:rsidTr="0073108B">
        <w:trPr>
          <w:trHeight w:val="69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012D887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48</w:t>
            </w:r>
          </w:p>
        </w:tc>
        <w:tc>
          <w:tcPr>
            <w:tcW w:w="802" w:type="dxa"/>
            <w:tcBorders>
              <w:top w:val="nil"/>
              <w:left w:val="nil"/>
              <w:bottom w:val="single" w:sz="4" w:space="0" w:color="auto"/>
              <w:right w:val="single" w:sz="4" w:space="0" w:color="auto"/>
            </w:tcBorders>
            <w:shd w:val="clear" w:color="auto" w:fill="auto"/>
            <w:vAlign w:val="center"/>
            <w:hideMark/>
          </w:tcPr>
          <w:p w14:paraId="4AD7E36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226</w:t>
            </w:r>
          </w:p>
        </w:tc>
        <w:tc>
          <w:tcPr>
            <w:tcW w:w="3828" w:type="dxa"/>
            <w:tcBorders>
              <w:top w:val="nil"/>
              <w:left w:val="nil"/>
              <w:bottom w:val="single" w:sz="4" w:space="0" w:color="auto"/>
              <w:right w:val="single" w:sz="4" w:space="0" w:color="auto"/>
            </w:tcBorders>
            <w:shd w:val="clear" w:color="auto" w:fill="auto"/>
            <w:vAlign w:val="center"/>
            <w:hideMark/>
          </w:tcPr>
          <w:p w14:paraId="573C3239"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ГОСУДАРСТВЕННОЕ БЮДЖЕТНОЕ УЧРЕЖДЕНИЕ «ФОНД СОДЕЙСТВИЯ РАЗВИТИЮ МАЛЫХ ФОРМ ПРЕДПРИЯТИЙ В НАУЧНО-ТЕХНИЧЕСКОЙ СФЕРЕ»</w:t>
            </w:r>
          </w:p>
        </w:tc>
        <w:tc>
          <w:tcPr>
            <w:tcW w:w="1134" w:type="dxa"/>
            <w:tcBorders>
              <w:top w:val="nil"/>
              <w:left w:val="nil"/>
              <w:bottom w:val="single" w:sz="4" w:space="0" w:color="auto"/>
              <w:right w:val="single" w:sz="4" w:space="0" w:color="auto"/>
            </w:tcBorders>
            <w:shd w:val="clear" w:color="auto" w:fill="auto"/>
            <w:noWrap/>
            <w:vAlign w:val="center"/>
            <w:hideMark/>
          </w:tcPr>
          <w:p w14:paraId="3B5F9C69"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7 376,9</w:t>
            </w:r>
          </w:p>
        </w:tc>
        <w:tc>
          <w:tcPr>
            <w:tcW w:w="1191" w:type="dxa"/>
            <w:tcBorders>
              <w:top w:val="nil"/>
              <w:left w:val="nil"/>
              <w:bottom w:val="single" w:sz="4" w:space="0" w:color="auto"/>
              <w:right w:val="single" w:sz="4" w:space="0" w:color="auto"/>
            </w:tcBorders>
            <w:shd w:val="clear" w:color="auto" w:fill="auto"/>
            <w:noWrap/>
            <w:vAlign w:val="center"/>
            <w:hideMark/>
          </w:tcPr>
          <w:p w14:paraId="5E002A9B"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4 723,2</w:t>
            </w:r>
          </w:p>
        </w:tc>
        <w:tc>
          <w:tcPr>
            <w:tcW w:w="1299" w:type="dxa"/>
            <w:tcBorders>
              <w:top w:val="nil"/>
              <w:left w:val="nil"/>
              <w:bottom w:val="single" w:sz="4" w:space="0" w:color="auto"/>
              <w:right w:val="single" w:sz="4" w:space="0" w:color="auto"/>
            </w:tcBorders>
            <w:shd w:val="clear" w:color="auto" w:fill="auto"/>
            <w:noWrap/>
            <w:vAlign w:val="center"/>
            <w:hideMark/>
          </w:tcPr>
          <w:p w14:paraId="476F5A9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64,0</w:t>
            </w:r>
          </w:p>
        </w:tc>
        <w:tc>
          <w:tcPr>
            <w:tcW w:w="1620" w:type="dxa"/>
            <w:tcBorders>
              <w:top w:val="nil"/>
              <w:left w:val="nil"/>
              <w:bottom w:val="single" w:sz="4" w:space="0" w:color="auto"/>
              <w:right w:val="single" w:sz="4" w:space="0" w:color="auto"/>
            </w:tcBorders>
            <w:shd w:val="clear" w:color="auto" w:fill="auto"/>
            <w:noWrap/>
            <w:vAlign w:val="center"/>
            <w:hideMark/>
          </w:tcPr>
          <w:p w14:paraId="15F259D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34EB5212" w14:textId="77777777" w:rsidTr="0073108B">
        <w:trPr>
          <w:trHeight w:val="557"/>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4290164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49</w:t>
            </w:r>
          </w:p>
        </w:tc>
        <w:tc>
          <w:tcPr>
            <w:tcW w:w="802" w:type="dxa"/>
            <w:tcBorders>
              <w:top w:val="nil"/>
              <w:left w:val="nil"/>
              <w:bottom w:val="single" w:sz="4" w:space="0" w:color="auto"/>
              <w:right w:val="single" w:sz="4" w:space="0" w:color="auto"/>
            </w:tcBorders>
            <w:shd w:val="clear" w:color="auto" w:fill="auto"/>
            <w:vAlign w:val="center"/>
            <w:hideMark/>
          </w:tcPr>
          <w:p w14:paraId="2CB4907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303</w:t>
            </w:r>
          </w:p>
        </w:tc>
        <w:tc>
          <w:tcPr>
            <w:tcW w:w="3828" w:type="dxa"/>
            <w:tcBorders>
              <w:top w:val="nil"/>
              <w:left w:val="nil"/>
              <w:bottom w:val="single" w:sz="4" w:space="0" w:color="auto"/>
              <w:right w:val="single" w:sz="4" w:space="0" w:color="auto"/>
            </w:tcBorders>
            <w:shd w:val="clear" w:color="auto" w:fill="auto"/>
            <w:vAlign w:val="center"/>
            <w:hideMark/>
          </w:tcPr>
          <w:p w14:paraId="261809AB"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УПРАВЛЕНИЕ ДЕЛАМИ ПРЕЗИДЕНТА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03379B13"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4 366,9</w:t>
            </w:r>
          </w:p>
        </w:tc>
        <w:tc>
          <w:tcPr>
            <w:tcW w:w="1191" w:type="dxa"/>
            <w:tcBorders>
              <w:top w:val="nil"/>
              <w:left w:val="nil"/>
              <w:bottom w:val="single" w:sz="4" w:space="0" w:color="auto"/>
              <w:right w:val="single" w:sz="4" w:space="0" w:color="auto"/>
            </w:tcBorders>
            <w:shd w:val="clear" w:color="auto" w:fill="auto"/>
            <w:noWrap/>
            <w:vAlign w:val="center"/>
            <w:hideMark/>
          </w:tcPr>
          <w:p w14:paraId="0744D2FD"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1 413,5</w:t>
            </w:r>
          </w:p>
        </w:tc>
        <w:tc>
          <w:tcPr>
            <w:tcW w:w="1299" w:type="dxa"/>
            <w:tcBorders>
              <w:top w:val="nil"/>
              <w:left w:val="nil"/>
              <w:bottom w:val="single" w:sz="4" w:space="0" w:color="auto"/>
              <w:right w:val="single" w:sz="4" w:space="0" w:color="auto"/>
            </w:tcBorders>
            <w:shd w:val="clear" w:color="auto" w:fill="auto"/>
            <w:noWrap/>
            <w:vAlign w:val="center"/>
            <w:hideMark/>
          </w:tcPr>
          <w:p w14:paraId="765EF86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32,4</w:t>
            </w:r>
          </w:p>
        </w:tc>
        <w:tc>
          <w:tcPr>
            <w:tcW w:w="1620" w:type="dxa"/>
            <w:tcBorders>
              <w:top w:val="nil"/>
              <w:left w:val="nil"/>
              <w:bottom w:val="single" w:sz="4" w:space="0" w:color="auto"/>
              <w:right w:val="single" w:sz="4" w:space="0" w:color="auto"/>
            </w:tcBorders>
            <w:shd w:val="clear" w:color="auto" w:fill="auto"/>
            <w:noWrap/>
            <w:vAlign w:val="center"/>
            <w:hideMark/>
          </w:tcPr>
          <w:p w14:paraId="346C2C4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3 </w:t>
            </w:r>
            <w:proofErr w:type="spellStart"/>
            <w:r w:rsidRPr="00573060">
              <w:rPr>
                <w:rFonts w:eastAsia="Times New Roman"/>
                <w:sz w:val="18"/>
                <w:szCs w:val="18"/>
              </w:rPr>
              <w:t>нп</w:t>
            </w:r>
            <w:proofErr w:type="spellEnd"/>
          </w:p>
        </w:tc>
      </w:tr>
      <w:tr w:rsidR="0080665E" w:rsidRPr="00573060" w14:paraId="0C7AFE0F" w14:textId="77777777" w:rsidTr="0073108B">
        <w:trPr>
          <w:trHeight w:val="36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42B851C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lastRenderedPageBreak/>
              <w:t>50</w:t>
            </w:r>
          </w:p>
        </w:tc>
        <w:tc>
          <w:tcPr>
            <w:tcW w:w="802" w:type="dxa"/>
            <w:tcBorders>
              <w:top w:val="nil"/>
              <w:left w:val="nil"/>
              <w:bottom w:val="single" w:sz="4" w:space="0" w:color="auto"/>
              <w:right w:val="single" w:sz="4" w:space="0" w:color="auto"/>
            </w:tcBorders>
            <w:shd w:val="clear" w:color="auto" w:fill="auto"/>
            <w:vAlign w:val="center"/>
            <w:hideMark/>
          </w:tcPr>
          <w:p w14:paraId="342740C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305</w:t>
            </w:r>
          </w:p>
        </w:tc>
        <w:tc>
          <w:tcPr>
            <w:tcW w:w="3828" w:type="dxa"/>
            <w:tcBorders>
              <w:top w:val="nil"/>
              <w:left w:val="nil"/>
              <w:bottom w:val="single" w:sz="4" w:space="0" w:color="auto"/>
              <w:right w:val="single" w:sz="4" w:space="0" w:color="auto"/>
            </w:tcBorders>
            <w:shd w:val="clear" w:color="auto" w:fill="auto"/>
            <w:vAlign w:val="center"/>
            <w:hideMark/>
          </w:tcPr>
          <w:p w14:paraId="60EDC0B4"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СЧЕТНАЯ ПАЛАТА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1C06972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570,5</w:t>
            </w:r>
          </w:p>
        </w:tc>
        <w:tc>
          <w:tcPr>
            <w:tcW w:w="1191" w:type="dxa"/>
            <w:tcBorders>
              <w:top w:val="nil"/>
              <w:left w:val="nil"/>
              <w:bottom w:val="single" w:sz="4" w:space="0" w:color="auto"/>
              <w:right w:val="single" w:sz="4" w:space="0" w:color="auto"/>
            </w:tcBorders>
            <w:shd w:val="clear" w:color="auto" w:fill="auto"/>
            <w:noWrap/>
            <w:vAlign w:val="center"/>
            <w:hideMark/>
          </w:tcPr>
          <w:p w14:paraId="43E08961"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328,5</w:t>
            </w:r>
          </w:p>
        </w:tc>
        <w:tc>
          <w:tcPr>
            <w:tcW w:w="1299" w:type="dxa"/>
            <w:tcBorders>
              <w:top w:val="nil"/>
              <w:left w:val="nil"/>
              <w:bottom w:val="single" w:sz="4" w:space="0" w:color="auto"/>
              <w:right w:val="single" w:sz="4" w:space="0" w:color="auto"/>
            </w:tcBorders>
            <w:shd w:val="clear" w:color="auto" w:fill="auto"/>
            <w:noWrap/>
            <w:vAlign w:val="center"/>
            <w:hideMark/>
          </w:tcPr>
          <w:p w14:paraId="1803378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57,6</w:t>
            </w:r>
          </w:p>
        </w:tc>
        <w:tc>
          <w:tcPr>
            <w:tcW w:w="1620" w:type="dxa"/>
            <w:tcBorders>
              <w:top w:val="nil"/>
              <w:left w:val="nil"/>
              <w:bottom w:val="single" w:sz="4" w:space="0" w:color="auto"/>
              <w:right w:val="single" w:sz="4" w:space="0" w:color="auto"/>
            </w:tcBorders>
            <w:shd w:val="clear" w:color="auto" w:fill="auto"/>
            <w:noWrap/>
            <w:vAlign w:val="center"/>
            <w:hideMark/>
          </w:tcPr>
          <w:p w14:paraId="4E757E4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5B77A682" w14:textId="77777777" w:rsidTr="0073108B">
        <w:trPr>
          <w:trHeight w:val="418"/>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5712DC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51</w:t>
            </w:r>
          </w:p>
        </w:tc>
        <w:tc>
          <w:tcPr>
            <w:tcW w:w="802" w:type="dxa"/>
            <w:tcBorders>
              <w:top w:val="nil"/>
              <w:left w:val="nil"/>
              <w:bottom w:val="single" w:sz="4" w:space="0" w:color="auto"/>
              <w:right w:val="single" w:sz="4" w:space="0" w:color="auto"/>
            </w:tcBorders>
            <w:shd w:val="clear" w:color="auto" w:fill="auto"/>
            <w:vAlign w:val="center"/>
            <w:hideMark/>
          </w:tcPr>
          <w:p w14:paraId="41F5610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308</w:t>
            </w:r>
          </w:p>
        </w:tc>
        <w:tc>
          <w:tcPr>
            <w:tcW w:w="3828" w:type="dxa"/>
            <w:tcBorders>
              <w:top w:val="nil"/>
              <w:left w:val="nil"/>
              <w:bottom w:val="single" w:sz="4" w:space="0" w:color="auto"/>
              <w:right w:val="single" w:sz="4" w:space="0" w:color="auto"/>
            </w:tcBorders>
            <w:shd w:val="clear" w:color="auto" w:fill="auto"/>
            <w:vAlign w:val="center"/>
            <w:hideMark/>
          </w:tcPr>
          <w:p w14:paraId="7D98963E"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ЦЕНТРАЛЬНАЯ ИЗБИРАТЕЛЬНАЯ КОМИССИЯ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61C8D204"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2 166,3</w:t>
            </w:r>
          </w:p>
        </w:tc>
        <w:tc>
          <w:tcPr>
            <w:tcW w:w="1191" w:type="dxa"/>
            <w:tcBorders>
              <w:top w:val="nil"/>
              <w:left w:val="nil"/>
              <w:bottom w:val="single" w:sz="4" w:space="0" w:color="auto"/>
              <w:right w:val="single" w:sz="4" w:space="0" w:color="auto"/>
            </w:tcBorders>
            <w:shd w:val="clear" w:color="auto" w:fill="auto"/>
            <w:noWrap/>
            <w:vAlign w:val="center"/>
            <w:hideMark/>
          </w:tcPr>
          <w:p w14:paraId="702DC947"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50,6</w:t>
            </w:r>
          </w:p>
        </w:tc>
        <w:tc>
          <w:tcPr>
            <w:tcW w:w="1299" w:type="dxa"/>
            <w:tcBorders>
              <w:top w:val="nil"/>
              <w:left w:val="nil"/>
              <w:bottom w:val="single" w:sz="4" w:space="0" w:color="auto"/>
              <w:right w:val="single" w:sz="4" w:space="0" w:color="auto"/>
            </w:tcBorders>
            <w:shd w:val="clear" w:color="auto" w:fill="auto"/>
            <w:noWrap/>
            <w:vAlign w:val="center"/>
            <w:hideMark/>
          </w:tcPr>
          <w:p w14:paraId="278FA33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2,3</w:t>
            </w:r>
          </w:p>
        </w:tc>
        <w:tc>
          <w:tcPr>
            <w:tcW w:w="1620" w:type="dxa"/>
            <w:tcBorders>
              <w:top w:val="nil"/>
              <w:left w:val="nil"/>
              <w:bottom w:val="single" w:sz="4" w:space="0" w:color="auto"/>
              <w:right w:val="single" w:sz="4" w:space="0" w:color="auto"/>
            </w:tcBorders>
            <w:shd w:val="clear" w:color="auto" w:fill="auto"/>
            <w:noWrap/>
            <w:vAlign w:val="center"/>
            <w:hideMark/>
          </w:tcPr>
          <w:p w14:paraId="4C75BA4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49EFE2F4" w14:textId="77777777" w:rsidTr="0073108B">
        <w:trPr>
          <w:trHeight w:val="39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83BA0F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52</w:t>
            </w:r>
          </w:p>
        </w:tc>
        <w:tc>
          <w:tcPr>
            <w:tcW w:w="802" w:type="dxa"/>
            <w:tcBorders>
              <w:top w:val="nil"/>
              <w:left w:val="nil"/>
              <w:bottom w:val="single" w:sz="4" w:space="0" w:color="auto"/>
              <w:right w:val="single" w:sz="4" w:space="0" w:color="auto"/>
            </w:tcBorders>
            <w:shd w:val="clear" w:color="auto" w:fill="auto"/>
            <w:vAlign w:val="center"/>
            <w:hideMark/>
          </w:tcPr>
          <w:p w14:paraId="429B187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321</w:t>
            </w:r>
          </w:p>
        </w:tc>
        <w:tc>
          <w:tcPr>
            <w:tcW w:w="3828" w:type="dxa"/>
            <w:tcBorders>
              <w:top w:val="nil"/>
              <w:left w:val="nil"/>
              <w:bottom w:val="single" w:sz="4" w:space="0" w:color="auto"/>
              <w:right w:val="single" w:sz="4" w:space="0" w:color="auto"/>
            </w:tcBorders>
            <w:shd w:val="clear" w:color="auto" w:fill="auto"/>
            <w:vAlign w:val="center"/>
            <w:hideMark/>
          </w:tcPr>
          <w:p w14:paraId="53068D48"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ГОСУДАРСТВЕННОЙ РЕГИСТРАЦИИ, КАДАСТРА И КАРТОГРАФИИ</w:t>
            </w:r>
          </w:p>
        </w:tc>
        <w:tc>
          <w:tcPr>
            <w:tcW w:w="1134" w:type="dxa"/>
            <w:tcBorders>
              <w:top w:val="nil"/>
              <w:left w:val="nil"/>
              <w:bottom w:val="single" w:sz="4" w:space="0" w:color="auto"/>
              <w:right w:val="single" w:sz="4" w:space="0" w:color="auto"/>
            </w:tcBorders>
            <w:shd w:val="clear" w:color="auto" w:fill="auto"/>
            <w:noWrap/>
            <w:vAlign w:val="center"/>
            <w:hideMark/>
          </w:tcPr>
          <w:p w14:paraId="3D66ED4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3 874,7</w:t>
            </w:r>
          </w:p>
        </w:tc>
        <w:tc>
          <w:tcPr>
            <w:tcW w:w="1191" w:type="dxa"/>
            <w:tcBorders>
              <w:top w:val="nil"/>
              <w:left w:val="nil"/>
              <w:bottom w:val="single" w:sz="4" w:space="0" w:color="auto"/>
              <w:right w:val="single" w:sz="4" w:space="0" w:color="auto"/>
            </w:tcBorders>
            <w:shd w:val="clear" w:color="auto" w:fill="auto"/>
            <w:noWrap/>
            <w:vAlign w:val="center"/>
            <w:hideMark/>
          </w:tcPr>
          <w:p w14:paraId="30A8B83F"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1 773,3</w:t>
            </w:r>
          </w:p>
        </w:tc>
        <w:tc>
          <w:tcPr>
            <w:tcW w:w="1299" w:type="dxa"/>
            <w:tcBorders>
              <w:top w:val="nil"/>
              <w:left w:val="nil"/>
              <w:bottom w:val="single" w:sz="4" w:space="0" w:color="auto"/>
              <w:right w:val="single" w:sz="4" w:space="0" w:color="auto"/>
            </w:tcBorders>
            <w:shd w:val="clear" w:color="auto" w:fill="auto"/>
            <w:noWrap/>
            <w:vAlign w:val="center"/>
            <w:hideMark/>
          </w:tcPr>
          <w:p w14:paraId="53B1165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45,8</w:t>
            </w:r>
          </w:p>
        </w:tc>
        <w:tc>
          <w:tcPr>
            <w:tcW w:w="1620" w:type="dxa"/>
            <w:tcBorders>
              <w:top w:val="nil"/>
              <w:left w:val="nil"/>
              <w:bottom w:val="single" w:sz="4" w:space="0" w:color="auto"/>
              <w:right w:val="single" w:sz="4" w:space="0" w:color="auto"/>
            </w:tcBorders>
            <w:shd w:val="clear" w:color="auto" w:fill="auto"/>
            <w:noWrap/>
            <w:vAlign w:val="center"/>
            <w:hideMark/>
          </w:tcPr>
          <w:p w14:paraId="4BB3C09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2498B91D" w14:textId="77777777" w:rsidTr="0073108B">
        <w:trPr>
          <w:trHeight w:val="48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2E287C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53</w:t>
            </w:r>
          </w:p>
        </w:tc>
        <w:tc>
          <w:tcPr>
            <w:tcW w:w="802" w:type="dxa"/>
            <w:tcBorders>
              <w:top w:val="nil"/>
              <w:left w:val="nil"/>
              <w:bottom w:val="single" w:sz="4" w:space="0" w:color="auto"/>
              <w:right w:val="single" w:sz="4" w:space="0" w:color="auto"/>
            </w:tcBorders>
            <w:shd w:val="clear" w:color="auto" w:fill="auto"/>
            <w:vAlign w:val="center"/>
            <w:hideMark/>
          </w:tcPr>
          <w:p w14:paraId="177FAEA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322</w:t>
            </w:r>
          </w:p>
        </w:tc>
        <w:tc>
          <w:tcPr>
            <w:tcW w:w="3828" w:type="dxa"/>
            <w:tcBorders>
              <w:top w:val="nil"/>
              <w:left w:val="nil"/>
              <w:bottom w:val="single" w:sz="4" w:space="0" w:color="auto"/>
              <w:right w:val="single" w:sz="4" w:space="0" w:color="auto"/>
            </w:tcBorders>
            <w:shd w:val="clear" w:color="auto" w:fill="auto"/>
            <w:vAlign w:val="center"/>
            <w:hideMark/>
          </w:tcPr>
          <w:p w14:paraId="185C93A4"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СУДЕБНЫХ ПРИСТАВОВ</w:t>
            </w:r>
          </w:p>
        </w:tc>
        <w:tc>
          <w:tcPr>
            <w:tcW w:w="1134" w:type="dxa"/>
            <w:tcBorders>
              <w:top w:val="nil"/>
              <w:left w:val="nil"/>
              <w:bottom w:val="single" w:sz="4" w:space="0" w:color="auto"/>
              <w:right w:val="single" w:sz="4" w:space="0" w:color="auto"/>
            </w:tcBorders>
            <w:shd w:val="clear" w:color="auto" w:fill="auto"/>
            <w:noWrap/>
            <w:vAlign w:val="center"/>
            <w:hideMark/>
          </w:tcPr>
          <w:p w14:paraId="3298B2ED"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509,0</w:t>
            </w:r>
          </w:p>
        </w:tc>
        <w:tc>
          <w:tcPr>
            <w:tcW w:w="1191" w:type="dxa"/>
            <w:tcBorders>
              <w:top w:val="nil"/>
              <w:left w:val="nil"/>
              <w:bottom w:val="single" w:sz="4" w:space="0" w:color="auto"/>
              <w:right w:val="single" w:sz="4" w:space="0" w:color="auto"/>
            </w:tcBorders>
            <w:shd w:val="clear" w:color="auto" w:fill="auto"/>
            <w:noWrap/>
            <w:vAlign w:val="center"/>
            <w:hideMark/>
          </w:tcPr>
          <w:p w14:paraId="2714F85A"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15,1</w:t>
            </w:r>
          </w:p>
        </w:tc>
        <w:tc>
          <w:tcPr>
            <w:tcW w:w="1299" w:type="dxa"/>
            <w:tcBorders>
              <w:top w:val="nil"/>
              <w:left w:val="nil"/>
              <w:bottom w:val="single" w:sz="4" w:space="0" w:color="auto"/>
              <w:right w:val="single" w:sz="4" w:space="0" w:color="auto"/>
            </w:tcBorders>
            <w:shd w:val="clear" w:color="auto" w:fill="auto"/>
            <w:noWrap/>
            <w:vAlign w:val="center"/>
            <w:hideMark/>
          </w:tcPr>
          <w:p w14:paraId="6A886EC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3,0</w:t>
            </w:r>
          </w:p>
        </w:tc>
        <w:tc>
          <w:tcPr>
            <w:tcW w:w="1620" w:type="dxa"/>
            <w:tcBorders>
              <w:top w:val="nil"/>
              <w:left w:val="nil"/>
              <w:bottom w:val="single" w:sz="4" w:space="0" w:color="auto"/>
              <w:right w:val="single" w:sz="4" w:space="0" w:color="auto"/>
            </w:tcBorders>
            <w:shd w:val="clear" w:color="auto" w:fill="auto"/>
            <w:noWrap/>
            <w:vAlign w:val="center"/>
            <w:hideMark/>
          </w:tcPr>
          <w:p w14:paraId="0F0DEF0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0DAA4883" w14:textId="77777777" w:rsidTr="0073108B">
        <w:trPr>
          <w:trHeight w:val="45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2025CE3"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54</w:t>
            </w:r>
          </w:p>
        </w:tc>
        <w:tc>
          <w:tcPr>
            <w:tcW w:w="802" w:type="dxa"/>
            <w:tcBorders>
              <w:top w:val="nil"/>
              <w:left w:val="nil"/>
              <w:bottom w:val="single" w:sz="4" w:space="0" w:color="auto"/>
              <w:right w:val="single" w:sz="4" w:space="0" w:color="auto"/>
            </w:tcBorders>
            <w:shd w:val="clear" w:color="auto" w:fill="auto"/>
            <w:vAlign w:val="center"/>
            <w:hideMark/>
          </w:tcPr>
          <w:p w14:paraId="7FB231A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384</w:t>
            </w:r>
          </w:p>
        </w:tc>
        <w:tc>
          <w:tcPr>
            <w:tcW w:w="3828" w:type="dxa"/>
            <w:tcBorders>
              <w:top w:val="nil"/>
              <w:left w:val="nil"/>
              <w:bottom w:val="single" w:sz="4" w:space="0" w:color="auto"/>
              <w:right w:val="single" w:sz="4" w:space="0" w:color="auto"/>
            </w:tcBorders>
            <w:shd w:val="clear" w:color="auto" w:fill="auto"/>
            <w:vAlign w:val="center"/>
            <w:hideMark/>
          </w:tcPr>
          <w:p w14:paraId="7227AE8E"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77606429"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662,9</w:t>
            </w:r>
          </w:p>
        </w:tc>
        <w:tc>
          <w:tcPr>
            <w:tcW w:w="1191" w:type="dxa"/>
            <w:tcBorders>
              <w:top w:val="nil"/>
              <w:left w:val="nil"/>
              <w:bottom w:val="single" w:sz="4" w:space="0" w:color="auto"/>
              <w:right w:val="single" w:sz="4" w:space="0" w:color="auto"/>
            </w:tcBorders>
            <w:shd w:val="clear" w:color="auto" w:fill="auto"/>
            <w:noWrap/>
            <w:vAlign w:val="center"/>
            <w:hideMark/>
          </w:tcPr>
          <w:p w14:paraId="47EF6C5C"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497,2</w:t>
            </w:r>
          </w:p>
        </w:tc>
        <w:tc>
          <w:tcPr>
            <w:tcW w:w="1299" w:type="dxa"/>
            <w:tcBorders>
              <w:top w:val="nil"/>
              <w:left w:val="nil"/>
              <w:bottom w:val="single" w:sz="4" w:space="0" w:color="auto"/>
              <w:right w:val="single" w:sz="4" w:space="0" w:color="auto"/>
            </w:tcBorders>
            <w:shd w:val="clear" w:color="auto" w:fill="auto"/>
            <w:noWrap/>
            <w:vAlign w:val="center"/>
            <w:hideMark/>
          </w:tcPr>
          <w:p w14:paraId="471CDBD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75,0</w:t>
            </w:r>
          </w:p>
        </w:tc>
        <w:tc>
          <w:tcPr>
            <w:tcW w:w="1620" w:type="dxa"/>
            <w:tcBorders>
              <w:top w:val="nil"/>
              <w:left w:val="nil"/>
              <w:bottom w:val="single" w:sz="4" w:space="0" w:color="auto"/>
              <w:right w:val="single" w:sz="4" w:space="0" w:color="auto"/>
            </w:tcBorders>
            <w:shd w:val="clear" w:color="auto" w:fill="auto"/>
            <w:noWrap/>
            <w:vAlign w:val="center"/>
            <w:hideMark/>
          </w:tcPr>
          <w:p w14:paraId="3929A4F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58F857E7" w14:textId="77777777" w:rsidTr="0073108B">
        <w:trPr>
          <w:trHeight w:val="832"/>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58AC869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55</w:t>
            </w:r>
          </w:p>
        </w:tc>
        <w:tc>
          <w:tcPr>
            <w:tcW w:w="802" w:type="dxa"/>
            <w:tcBorders>
              <w:top w:val="nil"/>
              <w:left w:val="nil"/>
              <w:bottom w:val="single" w:sz="4" w:space="0" w:color="auto"/>
              <w:right w:val="single" w:sz="4" w:space="0" w:color="auto"/>
            </w:tcBorders>
            <w:shd w:val="clear" w:color="auto" w:fill="auto"/>
            <w:vAlign w:val="center"/>
            <w:hideMark/>
          </w:tcPr>
          <w:p w14:paraId="6DB3D66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385</w:t>
            </w:r>
          </w:p>
        </w:tc>
        <w:tc>
          <w:tcPr>
            <w:tcW w:w="3828" w:type="dxa"/>
            <w:tcBorders>
              <w:top w:val="nil"/>
              <w:left w:val="nil"/>
              <w:bottom w:val="single" w:sz="4" w:space="0" w:color="auto"/>
              <w:right w:val="single" w:sz="4" w:space="0" w:color="auto"/>
            </w:tcBorders>
            <w:shd w:val="clear" w:color="auto" w:fill="auto"/>
            <w:vAlign w:val="center"/>
            <w:hideMark/>
          </w:tcPr>
          <w:p w14:paraId="2735D456"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134" w:type="dxa"/>
            <w:tcBorders>
              <w:top w:val="nil"/>
              <w:left w:val="nil"/>
              <w:bottom w:val="single" w:sz="4" w:space="0" w:color="auto"/>
              <w:right w:val="single" w:sz="4" w:space="0" w:color="auto"/>
            </w:tcBorders>
            <w:shd w:val="clear" w:color="auto" w:fill="auto"/>
            <w:noWrap/>
            <w:vAlign w:val="center"/>
            <w:hideMark/>
          </w:tcPr>
          <w:p w14:paraId="571FBEAF"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872,1</w:t>
            </w:r>
          </w:p>
        </w:tc>
        <w:tc>
          <w:tcPr>
            <w:tcW w:w="1191" w:type="dxa"/>
            <w:tcBorders>
              <w:top w:val="nil"/>
              <w:left w:val="nil"/>
              <w:bottom w:val="single" w:sz="4" w:space="0" w:color="auto"/>
              <w:right w:val="single" w:sz="4" w:space="0" w:color="auto"/>
            </w:tcBorders>
            <w:shd w:val="clear" w:color="auto" w:fill="auto"/>
            <w:noWrap/>
            <w:vAlign w:val="center"/>
            <w:hideMark/>
          </w:tcPr>
          <w:p w14:paraId="77E31870"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654,0</w:t>
            </w:r>
          </w:p>
        </w:tc>
        <w:tc>
          <w:tcPr>
            <w:tcW w:w="1299" w:type="dxa"/>
            <w:tcBorders>
              <w:top w:val="nil"/>
              <w:left w:val="nil"/>
              <w:bottom w:val="single" w:sz="4" w:space="0" w:color="auto"/>
              <w:right w:val="single" w:sz="4" w:space="0" w:color="auto"/>
            </w:tcBorders>
            <w:shd w:val="clear" w:color="auto" w:fill="auto"/>
            <w:noWrap/>
            <w:vAlign w:val="center"/>
            <w:hideMark/>
          </w:tcPr>
          <w:p w14:paraId="5E2D6AD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75,0</w:t>
            </w:r>
          </w:p>
        </w:tc>
        <w:tc>
          <w:tcPr>
            <w:tcW w:w="1620" w:type="dxa"/>
            <w:tcBorders>
              <w:top w:val="nil"/>
              <w:left w:val="nil"/>
              <w:bottom w:val="single" w:sz="4" w:space="0" w:color="auto"/>
              <w:right w:val="single" w:sz="4" w:space="0" w:color="auto"/>
            </w:tcBorders>
            <w:shd w:val="clear" w:color="auto" w:fill="auto"/>
            <w:noWrap/>
            <w:vAlign w:val="center"/>
            <w:hideMark/>
          </w:tcPr>
          <w:p w14:paraId="0F69629A"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2 </w:t>
            </w:r>
            <w:proofErr w:type="spellStart"/>
            <w:r w:rsidRPr="00573060">
              <w:rPr>
                <w:rFonts w:eastAsia="Times New Roman"/>
                <w:sz w:val="18"/>
                <w:szCs w:val="18"/>
              </w:rPr>
              <w:t>нп</w:t>
            </w:r>
            <w:proofErr w:type="spellEnd"/>
          </w:p>
        </w:tc>
      </w:tr>
      <w:tr w:rsidR="0080665E" w:rsidRPr="00573060" w14:paraId="3F2F92EA" w14:textId="77777777" w:rsidTr="0073108B">
        <w:trPr>
          <w:trHeight w:val="88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4A512E5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56</w:t>
            </w:r>
          </w:p>
        </w:tc>
        <w:tc>
          <w:tcPr>
            <w:tcW w:w="802" w:type="dxa"/>
            <w:tcBorders>
              <w:top w:val="nil"/>
              <w:left w:val="nil"/>
              <w:bottom w:val="single" w:sz="4" w:space="0" w:color="auto"/>
              <w:right w:val="single" w:sz="4" w:space="0" w:color="auto"/>
            </w:tcBorders>
            <w:shd w:val="clear" w:color="auto" w:fill="auto"/>
            <w:vAlign w:val="center"/>
            <w:hideMark/>
          </w:tcPr>
          <w:p w14:paraId="276B3E8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386</w:t>
            </w:r>
          </w:p>
        </w:tc>
        <w:tc>
          <w:tcPr>
            <w:tcW w:w="3828" w:type="dxa"/>
            <w:tcBorders>
              <w:top w:val="nil"/>
              <w:left w:val="nil"/>
              <w:bottom w:val="single" w:sz="4" w:space="0" w:color="auto"/>
              <w:right w:val="single" w:sz="4" w:space="0" w:color="auto"/>
            </w:tcBorders>
            <w:shd w:val="clear" w:color="auto" w:fill="auto"/>
            <w:vAlign w:val="center"/>
            <w:hideMark/>
          </w:tcPr>
          <w:p w14:paraId="584BB8F5"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134" w:type="dxa"/>
            <w:tcBorders>
              <w:top w:val="nil"/>
              <w:left w:val="nil"/>
              <w:bottom w:val="single" w:sz="4" w:space="0" w:color="auto"/>
              <w:right w:val="single" w:sz="4" w:space="0" w:color="auto"/>
            </w:tcBorders>
            <w:shd w:val="clear" w:color="auto" w:fill="auto"/>
            <w:noWrap/>
            <w:vAlign w:val="center"/>
            <w:hideMark/>
          </w:tcPr>
          <w:p w14:paraId="6C03740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792,1</w:t>
            </w:r>
          </w:p>
        </w:tc>
        <w:tc>
          <w:tcPr>
            <w:tcW w:w="1191" w:type="dxa"/>
            <w:tcBorders>
              <w:top w:val="nil"/>
              <w:left w:val="nil"/>
              <w:bottom w:val="single" w:sz="4" w:space="0" w:color="auto"/>
              <w:right w:val="single" w:sz="4" w:space="0" w:color="auto"/>
            </w:tcBorders>
            <w:shd w:val="clear" w:color="auto" w:fill="auto"/>
            <w:noWrap/>
            <w:vAlign w:val="center"/>
            <w:hideMark/>
          </w:tcPr>
          <w:p w14:paraId="5B8644DF"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792,1</w:t>
            </w:r>
          </w:p>
        </w:tc>
        <w:tc>
          <w:tcPr>
            <w:tcW w:w="1299" w:type="dxa"/>
            <w:tcBorders>
              <w:top w:val="nil"/>
              <w:left w:val="nil"/>
              <w:bottom w:val="single" w:sz="4" w:space="0" w:color="auto"/>
              <w:right w:val="single" w:sz="4" w:space="0" w:color="auto"/>
            </w:tcBorders>
            <w:shd w:val="clear" w:color="auto" w:fill="auto"/>
            <w:noWrap/>
            <w:vAlign w:val="center"/>
            <w:hideMark/>
          </w:tcPr>
          <w:p w14:paraId="490CF840"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100,0</w:t>
            </w:r>
          </w:p>
        </w:tc>
        <w:tc>
          <w:tcPr>
            <w:tcW w:w="1620" w:type="dxa"/>
            <w:tcBorders>
              <w:top w:val="nil"/>
              <w:left w:val="nil"/>
              <w:bottom w:val="single" w:sz="4" w:space="0" w:color="auto"/>
              <w:right w:val="single" w:sz="4" w:space="0" w:color="auto"/>
            </w:tcBorders>
            <w:shd w:val="clear" w:color="auto" w:fill="auto"/>
            <w:noWrap/>
            <w:vAlign w:val="center"/>
            <w:hideMark/>
          </w:tcPr>
          <w:p w14:paraId="119C95E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02B94E7E" w14:textId="77777777" w:rsidTr="0073108B">
        <w:trPr>
          <w:trHeight w:val="478"/>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F23E63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57</w:t>
            </w:r>
          </w:p>
        </w:tc>
        <w:tc>
          <w:tcPr>
            <w:tcW w:w="802" w:type="dxa"/>
            <w:tcBorders>
              <w:top w:val="nil"/>
              <w:left w:val="nil"/>
              <w:bottom w:val="single" w:sz="4" w:space="0" w:color="auto"/>
              <w:right w:val="single" w:sz="4" w:space="0" w:color="auto"/>
            </w:tcBorders>
            <w:shd w:val="clear" w:color="auto" w:fill="auto"/>
            <w:vAlign w:val="center"/>
            <w:hideMark/>
          </w:tcPr>
          <w:p w14:paraId="3F4473B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388</w:t>
            </w:r>
          </w:p>
        </w:tc>
        <w:tc>
          <w:tcPr>
            <w:tcW w:w="3828" w:type="dxa"/>
            <w:tcBorders>
              <w:top w:val="nil"/>
              <w:left w:val="nil"/>
              <w:bottom w:val="single" w:sz="4" w:space="0" w:color="auto"/>
              <w:right w:val="single" w:sz="4" w:space="0" w:color="auto"/>
            </w:tcBorders>
            <w:shd w:val="clear" w:color="auto" w:fill="auto"/>
            <w:vAlign w:val="center"/>
            <w:hideMark/>
          </w:tcPr>
          <w:p w14:paraId="40185793"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МЕДИКО-БИОЛОГИЧЕСКОЕ АГЕНТСТВО</w:t>
            </w:r>
          </w:p>
        </w:tc>
        <w:tc>
          <w:tcPr>
            <w:tcW w:w="1134" w:type="dxa"/>
            <w:tcBorders>
              <w:top w:val="nil"/>
              <w:left w:val="nil"/>
              <w:bottom w:val="single" w:sz="4" w:space="0" w:color="auto"/>
              <w:right w:val="single" w:sz="4" w:space="0" w:color="auto"/>
            </w:tcBorders>
            <w:shd w:val="clear" w:color="auto" w:fill="auto"/>
            <w:noWrap/>
            <w:vAlign w:val="center"/>
            <w:hideMark/>
          </w:tcPr>
          <w:p w14:paraId="00E4744E"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1 937,7</w:t>
            </w:r>
          </w:p>
        </w:tc>
        <w:tc>
          <w:tcPr>
            <w:tcW w:w="1191" w:type="dxa"/>
            <w:tcBorders>
              <w:top w:val="nil"/>
              <w:left w:val="nil"/>
              <w:bottom w:val="single" w:sz="4" w:space="0" w:color="auto"/>
              <w:right w:val="single" w:sz="4" w:space="0" w:color="auto"/>
            </w:tcBorders>
            <w:shd w:val="clear" w:color="auto" w:fill="auto"/>
            <w:noWrap/>
            <w:vAlign w:val="center"/>
            <w:hideMark/>
          </w:tcPr>
          <w:p w14:paraId="574E75E7"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1 388,2</w:t>
            </w:r>
          </w:p>
        </w:tc>
        <w:tc>
          <w:tcPr>
            <w:tcW w:w="1299" w:type="dxa"/>
            <w:tcBorders>
              <w:top w:val="nil"/>
              <w:left w:val="nil"/>
              <w:bottom w:val="single" w:sz="4" w:space="0" w:color="auto"/>
              <w:right w:val="single" w:sz="4" w:space="0" w:color="auto"/>
            </w:tcBorders>
            <w:shd w:val="clear" w:color="auto" w:fill="auto"/>
            <w:noWrap/>
            <w:vAlign w:val="center"/>
            <w:hideMark/>
          </w:tcPr>
          <w:p w14:paraId="780E072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71,6</w:t>
            </w:r>
          </w:p>
        </w:tc>
        <w:tc>
          <w:tcPr>
            <w:tcW w:w="1620" w:type="dxa"/>
            <w:tcBorders>
              <w:top w:val="nil"/>
              <w:left w:val="nil"/>
              <w:bottom w:val="single" w:sz="4" w:space="0" w:color="auto"/>
              <w:right w:val="single" w:sz="4" w:space="0" w:color="auto"/>
            </w:tcBorders>
            <w:shd w:val="clear" w:color="auto" w:fill="auto"/>
            <w:noWrap/>
            <w:vAlign w:val="center"/>
            <w:hideMark/>
          </w:tcPr>
          <w:p w14:paraId="4D34EEC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7E8D9065" w14:textId="77777777" w:rsidTr="0073108B">
        <w:trPr>
          <w:trHeight w:val="51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A04F77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58</w:t>
            </w:r>
          </w:p>
        </w:tc>
        <w:tc>
          <w:tcPr>
            <w:tcW w:w="802" w:type="dxa"/>
            <w:tcBorders>
              <w:top w:val="nil"/>
              <w:left w:val="nil"/>
              <w:bottom w:val="single" w:sz="4" w:space="0" w:color="auto"/>
              <w:right w:val="single" w:sz="4" w:space="0" w:color="auto"/>
            </w:tcBorders>
            <w:shd w:val="clear" w:color="auto" w:fill="auto"/>
            <w:vAlign w:val="center"/>
            <w:hideMark/>
          </w:tcPr>
          <w:p w14:paraId="4B9652D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415</w:t>
            </w:r>
          </w:p>
        </w:tc>
        <w:tc>
          <w:tcPr>
            <w:tcW w:w="3828" w:type="dxa"/>
            <w:tcBorders>
              <w:top w:val="nil"/>
              <w:left w:val="nil"/>
              <w:bottom w:val="single" w:sz="4" w:space="0" w:color="auto"/>
              <w:right w:val="single" w:sz="4" w:space="0" w:color="auto"/>
            </w:tcBorders>
            <w:shd w:val="clear" w:color="auto" w:fill="auto"/>
            <w:vAlign w:val="center"/>
            <w:hideMark/>
          </w:tcPr>
          <w:p w14:paraId="60F5054E"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ГЕНЕРАЛЬНАЯ ПРОКУРАТУРА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32D95D33"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2 883,2</w:t>
            </w:r>
          </w:p>
        </w:tc>
        <w:tc>
          <w:tcPr>
            <w:tcW w:w="1191" w:type="dxa"/>
            <w:tcBorders>
              <w:top w:val="nil"/>
              <w:left w:val="nil"/>
              <w:bottom w:val="single" w:sz="4" w:space="0" w:color="auto"/>
              <w:right w:val="single" w:sz="4" w:space="0" w:color="auto"/>
            </w:tcBorders>
            <w:shd w:val="clear" w:color="auto" w:fill="auto"/>
            <w:noWrap/>
            <w:vAlign w:val="center"/>
            <w:hideMark/>
          </w:tcPr>
          <w:p w14:paraId="57D93B87"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461,6</w:t>
            </w:r>
          </w:p>
        </w:tc>
        <w:tc>
          <w:tcPr>
            <w:tcW w:w="1299" w:type="dxa"/>
            <w:tcBorders>
              <w:top w:val="nil"/>
              <w:left w:val="nil"/>
              <w:bottom w:val="single" w:sz="4" w:space="0" w:color="auto"/>
              <w:right w:val="single" w:sz="4" w:space="0" w:color="auto"/>
            </w:tcBorders>
            <w:shd w:val="clear" w:color="auto" w:fill="auto"/>
            <w:noWrap/>
            <w:vAlign w:val="center"/>
            <w:hideMark/>
          </w:tcPr>
          <w:p w14:paraId="43CD8741"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16,0</w:t>
            </w:r>
          </w:p>
        </w:tc>
        <w:tc>
          <w:tcPr>
            <w:tcW w:w="1620" w:type="dxa"/>
            <w:tcBorders>
              <w:top w:val="nil"/>
              <w:left w:val="nil"/>
              <w:bottom w:val="single" w:sz="4" w:space="0" w:color="auto"/>
              <w:right w:val="single" w:sz="4" w:space="0" w:color="auto"/>
            </w:tcBorders>
            <w:shd w:val="clear" w:color="auto" w:fill="auto"/>
            <w:noWrap/>
            <w:vAlign w:val="center"/>
            <w:hideMark/>
          </w:tcPr>
          <w:p w14:paraId="3ECAA0F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7B694DF6" w14:textId="77777777" w:rsidTr="0073108B">
        <w:trPr>
          <w:trHeight w:val="474"/>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7E9782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59</w:t>
            </w:r>
          </w:p>
        </w:tc>
        <w:tc>
          <w:tcPr>
            <w:tcW w:w="802" w:type="dxa"/>
            <w:tcBorders>
              <w:top w:val="nil"/>
              <w:left w:val="nil"/>
              <w:bottom w:val="single" w:sz="4" w:space="0" w:color="auto"/>
              <w:right w:val="single" w:sz="4" w:space="0" w:color="auto"/>
            </w:tcBorders>
            <w:shd w:val="clear" w:color="auto" w:fill="auto"/>
            <w:vAlign w:val="center"/>
            <w:hideMark/>
          </w:tcPr>
          <w:p w14:paraId="72B2C3E2"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498</w:t>
            </w:r>
          </w:p>
        </w:tc>
        <w:tc>
          <w:tcPr>
            <w:tcW w:w="3828" w:type="dxa"/>
            <w:tcBorders>
              <w:top w:val="nil"/>
              <w:left w:val="nil"/>
              <w:bottom w:val="single" w:sz="4" w:space="0" w:color="auto"/>
              <w:right w:val="single" w:sz="4" w:space="0" w:color="auto"/>
            </w:tcBorders>
            <w:shd w:val="clear" w:color="auto" w:fill="auto"/>
            <w:vAlign w:val="center"/>
            <w:hideMark/>
          </w:tcPr>
          <w:p w14:paraId="4F11A7E4"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ФЕДЕРАЛЬНАЯ СЛУЖБА ПО ЭКОЛОГИЧЕСКОМУ, ТЕХНОЛОГИЧЕСКОМУ И АТОМНОМУ НАДЗОРУ</w:t>
            </w:r>
          </w:p>
        </w:tc>
        <w:tc>
          <w:tcPr>
            <w:tcW w:w="1134" w:type="dxa"/>
            <w:tcBorders>
              <w:top w:val="nil"/>
              <w:left w:val="nil"/>
              <w:bottom w:val="single" w:sz="4" w:space="0" w:color="auto"/>
              <w:right w:val="single" w:sz="4" w:space="0" w:color="auto"/>
            </w:tcBorders>
            <w:shd w:val="clear" w:color="auto" w:fill="auto"/>
            <w:noWrap/>
            <w:vAlign w:val="center"/>
            <w:hideMark/>
          </w:tcPr>
          <w:p w14:paraId="7362BA27"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362,1</w:t>
            </w:r>
          </w:p>
        </w:tc>
        <w:tc>
          <w:tcPr>
            <w:tcW w:w="1191" w:type="dxa"/>
            <w:tcBorders>
              <w:top w:val="nil"/>
              <w:left w:val="nil"/>
              <w:bottom w:val="single" w:sz="4" w:space="0" w:color="auto"/>
              <w:right w:val="single" w:sz="4" w:space="0" w:color="auto"/>
            </w:tcBorders>
            <w:shd w:val="clear" w:color="auto" w:fill="auto"/>
            <w:noWrap/>
            <w:vAlign w:val="center"/>
            <w:hideMark/>
          </w:tcPr>
          <w:p w14:paraId="2D8C72B0"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 </w:t>
            </w:r>
          </w:p>
        </w:tc>
        <w:tc>
          <w:tcPr>
            <w:tcW w:w="1299" w:type="dxa"/>
            <w:tcBorders>
              <w:top w:val="nil"/>
              <w:left w:val="nil"/>
              <w:bottom w:val="single" w:sz="4" w:space="0" w:color="auto"/>
              <w:right w:val="single" w:sz="4" w:space="0" w:color="auto"/>
            </w:tcBorders>
            <w:shd w:val="clear" w:color="auto" w:fill="auto"/>
            <w:noWrap/>
            <w:vAlign w:val="center"/>
            <w:hideMark/>
          </w:tcPr>
          <w:p w14:paraId="0018A1D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14:paraId="4C051E5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2E969282" w14:textId="77777777" w:rsidTr="0073108B">
        <w:trPr>
          <w:trHeight w:val="882"/>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1E0CEDB"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60</w:t>
            </w:r>
          </w:p>
        </w:tc>
        <w:tc>
          <w:tcPr>
            <w:tcW w:w="802" w:type="dxa"/>
            <w:tcBorders>
              <w:top w:val="nil"/>
              <w:left w:val="nil"/>
              <w:bottom w:val="single" w:sz="4" w:space="0" w:color="auto"/>
              <w:right w:val="single" w:sz="4" w:space="0" w:color="auto"/>
            </w:tcBorders>
            <w:shd w:val="clear" w:color="auto" w:fill="auto"/>
            <w:vAlign w:val="center"/>
            <w:hideMark/>
          </w:tcPr>
          <w:p w14:paraId="786C5E0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595</w:t>
            </w:r>
          </w:p>
        </w:tc>
        <w:tc>
          <w:tcPr>
            <w:tcW w:w="3828" w:type="dxa"/>
            <w:tcBorders>
              <w:top w:val="nil"/>
              <w:left w:val="nil"/>
              <w:bottom w:val="single" w:sz="4" w:space="0" w:color="auto"/>
              <w:right w:val="single" w:sz="4" w:space="0" w:color="auto"/>
            </w:tcBorders>
            <w:shd w:val="clear" w:color="auto" w:fill="auto"/>
            <w:vAlign w:val="center"/>
            <w:hideMark/>
          </w:tcPr>
          <w:p w14:paraId="706034C4"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ГОСУДАРСТВЕННОЕ БЮДЖЕТНОЕ УЧРЕЖДЕНИЕ «НАЦИОНАЛЬНЫЙ ИССЛЕДОВАТЕЛЬСКИЙ ЦЕНТР «КУРЧАТОВСКИЙ ИНСТИТУТ»</w:t>
            </w:r>
          </w:p>
        </w:tc>
        <w:tc>
          <w:tcPr>
            <w:tcW w:w="1134" w:type="dxa"/>
            <w:tcBorders>
              <w:top w:val="nil"/>
              <w:left w:val="nil"/>
              <w:bottom w:val="single" w:sz="4" w:space="0" w:color="auto"/>
              <w:right w:val="single" w:sz="4" w:space="0" w:color="auto"/>
            </w:tcBorders>
            <w:shd w:val="clear" w:color="auto" w:fill="auto"/>
            <w:noWrap/>
            <w:vAlign w:val="center"/>
            <w:hideMark/>
          </w:tcPr>
          <w:p w14:paraId="35D5379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2 300,0</w:t>
            </w:r>
          </w:p>
        </w:tc>
        <w:tc>
          <w:tcPr>
            <w:tcW w:w="1191" w:type="dxa"/>
            <w:tcBorders>
              <w:top w:val="nil"/>
              <w:left w:val="nil"/>
              <w:bottom w:val="single" w:sz="4" w:space="0" w:color="auto"/>
              <w:right w:val="single" w:sz="4" w:space="0" w:color="auto"/>
            </w:tcBorders>
            <w:shd w:val="clear" w:color="auto" w:fill="auto"/>
            <w:noWrap/>
            <w:vAlign w:val="center"/>
            <w:hideMark/>
          </w:tcPr>
          <w:p w14:paraId="4FC192F6"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 </w:t>
            </w:r>
          </w:p>
        </w:tc>
        <w:tc>
          <w:tcPr>
            <w:tcW w:w="1299" w:type="dxa"/>
            <w:tcBorders>
              <w:top w:val="nil"/>
              <w:left w:val="nil"/>
              <w:bottom w:val="single" w:sz="4" w:space="0" w:color="auto"/>
              <w:right w:val="single" w:sz="4" w:space="0" w:color="auto"/>
            </w:tcBorders>
            <w:shd w:val="clear" w:color="auto" w:fill="auto"/>
            <w:noWrap/>
            <w:vAlign w:val="center"/>
            <w:hideMark/>
          </w:tcPr>
          <w:p w14:paraId="502FC6A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w:t>
            </w:r>
          </w:p>
        </w:tc>
        <w:tc>
          <w:tcPr>
            <w:tcW w:w="1620" w:type="dxa"/>
            <w:tcBorders>
              <w:top w:val="nil"/>
              <w:left w:val="nil"/>
              <w:bottom w:val="single" w:sz="4" w:space="0" w:color="auto"/>
              <w:right w:val="single" w:sz="4" w:space="0" w:color="auto"/>
            </w:tcBorders>
            <w:shd w:val="clear" w:color="auto" w:fill="auto"/>
            <w:noWrap/>
            <w:vAlign w:val="center"/>
            <w:hideMark/>
          </w:tcPr>
          <w:p w14:paraId="53E5B67C"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66CE89B0" w14:textId="77777777" w:rsidTr="0073108B">
        <w:trPr>
          <w:trHeight w:val="449"/>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617F486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61</w:t>
            </w:r>
          </w:p>
        </w:tc>
        <w:tc>
          <w:tcPr>
            <w:tcW w:w="802" w:type="dxa"/>
            <w:tcBorders>
              <w:top w:val="nil"/>
              <w:left w:val="nil"/>
              <w:bottom w:val="single" w:sz="4" w:space="0" w:color="auto"/>
              <w:right w:val="single" w:sz="4" w:space="0" w:color="auto"/>
            </w:tcBorders>
            <w:shd w:val="clear" w:color="auto" w:fill="auto"/>
            <w:vAlign w:val="center"/>
            <w:hideMark/>
          </w:tcPr>
          <w:p w14:paraId="6B0AC7E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693</w:t>
            </w:r>
          </w:p>
        </w:tc>
        <w:tc>
          <w:tcPr>
            <w:tcW w:w="3828" w:type="dxa"/>
            <w:tcBorders>
              <w:top w:val="nil"/>
              <w:left w:val="nil"/>
              <w:bottom w:val="single" w:sz="4" w:space="0" w:color="auto"/>
              <w:right w:val="single" w:sz="4" w:space="0" w:color="auto"/>
            </w:tcBorders>
            <w:shd w:val="clear" w:color="auto" w:fill="auto"/>
            <w:vAlign w:val="center"/>
            <w:hideMark/>
          </w:tcPr>
          <w:p w14:paraId="17A3D33E"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ФЕДЕРАЛЬНОЕ ГОСУДАРСТВЕННОЕ БЮДЖЕТНОЕ УЧРЕЖДЕНИЕ «РОССИЙСКИЙ ФОНД ФУНДАМЕНТАЛЬНЫХ ИССЛЕДОВАНИЙ»</w:t>
            </w:r>
          </w:p>
        </w:tc>
        <w:tc>
          <w:tcPr>
            <w:tcW w:w="1134" w:type="dxa"/>
            <w:tcBorders>
              <w:top w:val="nil"/>
              <w:left w:val="nil"/>
              <w:bottom w:val="single" w:sz="4" w:space="0" w:color="auto"/>
              <w:right w:val="single" w:sz="4" w:space="0" w:color="auto"/>
            </w:tcBorders>
            <w:shd w:val="clear" w:color="auto" w:fill="auto"/>
            <w:noWrap/>
            <w:vAlign w:val="center"/>
            <w:hideMark/>
          </w:tcPr>
          <w:p w14:paraId="02EBC1C7"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4 247,0</w:t>
            </w:r>
          </w:p>
        </w:tc>
        <w:tc>
          <w:tcPr>
            <w:tcW w:w="1191" w:type="dxa"/>
            <w:tcBorders>
              <w:top w:val="nil"/>
              <w:left w:val="nil"/>
              <w:bottom w:val="single" w:sz="4" w:space="0" w:color="auto"/>
              <w:right w:val="single" w:sz="4" w:space="0" w:color="auto"/>
            </w:tcBorders>
            <w:shd w:val="clear" w:color="auto" w:fill="auto"/>
            <w:noWrap/>
            <w:vAlign w:val="center"/>
            <w:hideMark/>
          </w:tcPr>
          <w:p w14:paraId="29759103"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3 499,0</w:t>
            </w:r>
          </w:p>
        </w:tc>
        <w:tc>
          <w:tcPr>
            <w:tcW w:w="1299" w:type="dxa"/>
            <w:tcBorders>
              <w:top w:val="nil"/>
              <w:left w:val="nil"/>
              <w:bottom w:val="single" w:sz="4" w:space="0" w:color="auto"/>
              <w:right w:val="single" w:sz="4" w:space="0" w:color="auto"/>
            </w:tcBorders>
            <w:shd w:val="clear" w:color="auto" w:fill="auto"/>
            <w:noWrap/>
            <w:vAlign w:val="center"/>
            <w:hideMark/>
          </w:tcPr>
          <w:p w14:paraId="1E48EFE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82,4</w:t>
            </w:r>
          </w:p>
        </w:tc>
        <w:tc>
          <w:tcPr>
            <w:tcW w:w="1620" w:type="dxa"/>
            <w:tcBorders>
              <w:top w:val="nil"/>
              <w:left w:val="nil"/>
              <w:bottom w:val="single" w:sz="4" w:space="0" w:color="auto"/>
              <w:right w:val="single" w:sz="4" w:space="0" w:color="auto"/>
            </w:tcBorders>
            <w:shd w:val="clear" w:color="auto" w:fill="auto"/>
            <w:noWrap/>
            <w:vAlign w:val="center"/>
            <w:hideMark/>
          </w:tcPr>
          <w:p w14:paraId="6F27D976"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10D45696" w14:textId="77777777" w:rsidTr="0073108B">
        <w:trPr>
          <w:trHeight w:val="523"/>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C850E8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62</w:t>
            </w:r>
          </w:p>
        </w:tc>
        <w:tc>
          <w:tcPr>
            <w:tcW w:w="802" w:type="dxa"/>
            <w:tcBorders>
              <w:top w:val="nil"/>
              <w:left w:val="nil"/>
              <w:bottom w:val="single" w:sz="4" w:space="0" w:color="auto"/>
              <w:right w:val="single" w:sz="4" w:space="0" w:color="auto"/>
            </w:tcBorders>
            <w:shd w:val="clear" w:color="auto" w:fill="auto"/>
            <w:vAlign w:val="center"/>
            <w:hideMark/>
          </w:tcPr>
          <w:p w14:paraId="378A8EC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725</w:t>
            </w:r>
          </w:p>
        </w:tc>
        <w:tc>
          <w:tcPr>
            <w:tcW w:w="3828" w:type="dxa"/>
            <w:tcBorders>
              <w:top w:val="nil"/>
              <w:left w:val="nil"/>
              <w:bottom w:val="single" w:sz="4" w:space="0" w:color="auto"/>
              <w:right w:val="single" w:sz="4" w:space="0" w:color="auto"/>
            </w:tcBorders>
            <w:shd w:val="clear" w:color="auto" w:fill="auto"/>
            <w:vAlign w:val="center"/>
            <w:hideMark/>
          </w:tcPr>
          <w:p w14:paraId="59955F28"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ГОСУДАРСТВЕННАЯ КОРПОРАЦИЯ ПО АТОМНОЙ ЭНЕРГИИ «РОСАТОМ»</w:t>
            </w:r>
          </w:p>
        </w:tc>
        <w:tc>
          <w:tcPr>
            <w:tcW w:w="1134" w:type="dxa"/>
            <w:tcBorders>
              <w:top w:val="nil"/>
              <w:left w:val="nil"/>
              <w:bottom w:val="single" w:sz="4" w:space="0" w:color="auto"/>
              <w:right w:val="single" w:sz="4" w:space="0" w:color="auto"/>
            </w:tcBorders>
            <w:shd w:val="clear" w:color="auto" w:fill="auto"/>
            <w:noWrap/>
            <w:vAlign w:val="center"/>
            <w:hideMark/>
          </w:tcPr>
          <w:p w14:paraId="52707811"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34 620,7</w:t>
            </w:r>
          </w:p>
        </w:tc>
        <w:tc>
          <w:tcPr>
            <w:tcW w:w="1191" w:type="dxa"/>
            <w:tcBorders>
              <w:top w:val="nil"/>
              <w:left w:val="nil"/>
              <w:bottom w:val="single" w:sz="4" w:space="0" w:color="auto"/>
              <w:right w:val="single" w:sz="4" w:space="0" w:color="auto"/>
            </w:tcBorders>
            <w:shd w:val="clear" w:color="auto" w:fill="auto"/>
            <w:noWrap/>
            <w:vAlign w:val="center"/>
            <w:hideMark/>
          </w:tcPr>
          <w:p w14:paraId="3FBB0BA7"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20 000,7</w:t>
            </w:r>
          </w:p>
        </w:tc>
        <w:tc>
          <w:tcPr>
            <w:tcW w:w="1299" w:type="dxa"/>
            <w:tcBorders>
              <w:top w:val="nil"/>
              <w:left w:val="nil"/>
              <w:bottom w:val="single" w:sz="4" w:space="0" w:color="auto"/>
              <w:right w:val="single" w:sz="4" w:space="0" w:color="auto"/>
            </w:tcBorders>
            <w:shd w:val="clear" w:color="auto" w:fill="auto"/>
            <w:noWrap/>
            <w:vAlign w:val="center"/>
            <w:hideMark/>
          </w:tcPr>
          <w:p w14:paraId="05BAD997"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57,8</w:t>
            </w:r>
          </w:p>
        </w:tc>
        <w:tc>
          <w:tcPr>
            <w:tcW w:w="1620" w:type="dxa"/>
            <w:tcBorders>
              <w:top w:val="nil"/>
              <w:left w:val="nil"/>
              <w:bottom w:val="single" w:sz="4" w:space="0" w:color="auto"/>
              <w:right w:val="single" w:sz="4" w:space="0" w:color="auto"/>
            </w:tcBorders>
            <w:shd w:val="clear" w:color="auto" w:fill="auto"/>
            <w:noWrap/>
            <w:vAlign w:val="center"/>
            <w:hideMark/>
          </w:tcPr>
          <w:p w14:paraId="6C3A3A1D"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r w:rsidRPr="00573060">
              <w:rPr>
                <w:rFonts w:eastAsia="Times New Roman"/>
                <w:sz w:val="18"/>
                <w:szCs w:val="18"/>
              </w:rPr>
              <w:t xml:space="preserve"> и </w:t>
            </w:r>
            <w:proofErr w:type="spellStart"/>
            <w:r w:rsidRPr="00573060">
              <w:rPr>
                <w:rFonts w:eastAsia="Times New Roman"/>
                <w:sz w:val="18"/>
                <w:szCs w:val="18"/>
              </w:rPr>
              <w:t>кп</w:t>
            </w:r>
            <w:proofErr w:type="spellEnd"/>
          </w:p>
        </w:tc>
      </w:tr>
      <w:tr w:rsidR="0080665E" w:rsidRPr="00573060" w14:paraId="22C8E5AC" w14:textId="77777777" w:rsidTr="0073108B">
        <w:trPr>
          <w:trHeight w:val="701"/>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3D0A691F"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63</w:t>
            </w:r>
          </w:p>
        </w:tc>
        <w:tc>
          <w:tcPr>
            <w:tcW w:w="802" w:type="dxa"/>
            <w:tcBorders>
              <w:top w:val="nil"/>
              <w:left w:val="nil"/>
              <w:bottom w:val="single" w:sz="4" w:space="0" w:color="auto"/>
              <w:right w:val="single" w:sz="4" w:space="0" w:color="auto"/>
            </w:tcBorders>
            <w:shd w:val="clear" w:color="auto" w:fill="auto"/>
            <w:vAlign w:val="center"/>
            <w:hideMark/>
          </w:tcPr>
          <w:p w14:paraId="536F9FAE"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730</w:t>
            </w:r>
          </w:p>
        </w:tc>
        <w:tc>
          <w:tcPr>
            <w:tcW w:w="3828" w:type="dxa"/>
            <w:tcBorders>
              <w:top w:val="nil"/>
              <w:left w:val="nil"/>
              <w:bottom w:val="single" w:sz="4" w:space="0" w:color="auto"/>
              <w:right w:val="single" w:sz="4" w:space="0" w:color="auto"/>
            </w:tcBorders>
            <w:shd w:val="clear" w:color="auto" w:fill="auto"/>
            <w:vAlign w:val="center"/>
            <w:hideMark/>
          </w:tcPr>
          <w:p w14:paraId="7C4DB2BE"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ГОСУДАРСТВЕННАЯ КОРПОРАЦИЯ ПО КОСМИЧЕСКОЙ ДЕЯТЕЛЬНОСТИ «РОСКОСМОС»</w:t>
            </w:r>
          </w:p>
        </w:tc>
        <w:tc>
          <w:tcPr>
            <w:tcW w:w="1134" w:type="dxa"/>
            <w:tcBorders>
              <w:top w:val="nil"/>
              <w:left w:val="nil"/>
              <w:bottom w:val="single" w:sz="4" w:space="0" w:color="auto"/>
              <w:right w:val="single" w:sz="4" w:space="0" w:color="auto"/>
            </w:tcBorders>
            <w:shd w:val="clear" w:color="auto" w:fill="auto"/>
            <w:noWrap/>
            <w:vAlign w:val="center"/>
            <w:hideMark/>
          </w:tcPr>
          <w:p w14:paraId="4BCF2FBD"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1 891,0</w:t>
            </w:r>
          </w:p>
        </w:tc>
        <w:tc>
          <w:tcPr>
            <w:tcW w:w="1191" w:type="dxa"/>
            <w:tcBorders>
              <w:top w:val="nil"/>
              <w:left w:val="nil"/>
              <w:bottom w:val="single" w:sz="4" w:space="0" w:color="auto"/>
              <w:right w:val="single" w:sz="4" w:space="0" w:color="auto"/>
            </w:tcBorders>
            <w:shd w:val="clear" w:color="auto" w:fill="auto"/>
            <w:noWrap/>
            <w:vAlign w:val="center"/>
            <w:hideMark/>
          </w:tcPr>
          <w:p w14:paraId="66674425"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1 001,7</w:t>
            </w:r>
          </w:p>
        </w:tc>
        <w:tc>
          <w:tcPr>
            <w:tcW w:w="1299" w:type="dxa"/>
            <w:tcBorders>
              <w:top w:val="nil"/>
              <w:left w:val="nil"/>
              <w:bottom w:val="single" w:sz="4" w:space="0" w:color="auto"/>
              <w:right w:val="single" w:sz="4" w:space="0" w:color="auto"/>
            </w:tcBorders>
            <w:shd w:val="clear" w:color="auto" w:fill="auto"/>
            <w:noWrap/>
            <w:vAlign w:val="center"/>
            <w:hideMark/>
          </w:tcPr>
          <w:p w14:paraId="22AE1B2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53,0</w:t>
            </w:r>
          </w:p>
        </w:tc>
        <w:tc>
          <w:tcPr>
            <w:tcW w:w="1620" w:type="dxa"/>
            <w:tcBorders>
              <w:top w:val="nil"/>
              <w:left w:val="nil"/>
              <w:bottom w:val="single" w:sz="4" w:space="0" w:color="auto"/>
              <w:right w:val="single" w:sz="4" w:space="0" w:color="auto"/>
            </w:tcBorders>
            <w:shd w:val="clear" w:color="auto" w:fill="auto"/>
            <w:noWrap/>
            <w:vAlign w:val="center"/>
            <w:hideMark/>
          </w:tcPr>
          <w:p w14:paraId="0C548D99"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26CEB286" w14:textId="77777777" w:rsidTr="0073108B">
        <w:trPr>
          <w:trHeight w:val="556"/>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14:paraId="101FCF14"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64</w:t>
            </w:r>
          </w:p>
        </w:tc>
        <w:tc>
          <w:tcPr>
            <w:tcW w:w="802" w:type="dxa"/>
            <w:tcBorders>
              <w:top w:val="nil"/>
              <w:left w:val="nil"/>
              <w:bottom w:val="single" w:sz="4" w:space="0" w:color="auto"/>
              <w:right w:val="single" w:sz="4" w:space="0" w:color="auto"/>
            </w:tcBorders>
            <w:shd w:val="clear" w:color="auto" w:fill="auto"/>
            <w:vAlign w:val="center"/>
            <w:hideMark/>
          </w:tcPr>
          <w:p w14:paraId="2F57F2B5"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777</w:t>
            </w:r>
          </w:p>
        </w:tc>
        <w:tc>
          <w:tcPr>
            <w:tcW w:w="3828" w:type="dxa"/>
            <w:tcBorders>
              <w:top w:val="nil"/>
              <w:left w:val="nil"/>
              <w:bottom w:val="single" w:sz="4" w:space="0" w:color="auto"/>
              <w:right w:val="single" w:sz="4" w:space="0" w:color="auto"/>
            </w:tcBorders>
            <w:shd w:val="clear" w:color="auto" w:fill="auto"/>
            <w:vAlign w:val="center"/>
            <w:hideMark/>
          </w:tcPr>
          <w:p w14:paraId="5C06C552" w14:textId="77777777" w:rsidR="0080665E" w:rsidRPr="005B6934" w:rsidRDefault="0080665E" w:rsidP="0080665E">
            <w:pPr>
              <w:spacing w:line="240" w:lineRule="auto"/>
              <w:ind w:left="0" w:right="0" w:firstLine="0"/>
              <w:rPr>
                <w:rFonts w:eastAsia="Times New Roman"/>
                <w:sz w:val="16"/>
                <w:szCs w:val="16"/>
              </w:rPr>
            </w:pPr>
            <w:r w:rsidRPr="005B6934">
              <w:rPr>
                <w:rFonts w:eastAsia="Times New Roman"/>
                <w:sz w:val="16"/>
                <w:szCs w:val="16"/>
              </w:rPr>
              <w:t>МИНИСТЕРСТВО СПОРТА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14:paraId="0ACCC424" w14:textId="77777777" w:rsidR="0080665E" w:rsidRPr="00573060" w:rsidRDefault="0080665E" w:rsidP="0080665E">
            <w:pPr>
              <w:spacing w:line="240" w:lineRule="auto"/>
              <w:ind w:left="0" w:right="0" w:firstLine="0"/>
              <w:jc w:val="center"/>
              <w:rPr>
                <w:rFonts w:eastAsia="Times New Roman"/>
                <w:color w:val="000000"/>
                <w:sz w:val="16"/>
                <w:szCs w:val="18"/>
              </w:rPr>
            </w:pPr>
            <w:r w:rsidRPr="00573060">
              <w:rPr>
                <w:rFonts w:eastAsia="Times New Roman"/>
                <w:color w:val="000000"/>
                <w:sz w:val="16"/>
                <w:szCs w:val="18"/>
              </w:rPr>
              <w:t>32 702,4</w:t>
            </w:r>
          </w:p>
        </w:tc>
        <w:tc>
          <w:tcPr>
            <w:tcW w:w="1191" w:type="dxa"/>
            <w:tcBorders>
              <w:top w:val="nil"/>
              <w:left w:val="nil"/>
              <w:bottom w:val="single" w:sz="4" w:space="0" w:color="auto"/>
              <w:right w:val="single" w:sz="4" w:space="0" w:color="auto"/>
            </w:tcBorders>
            <w:shd w:val="clear" w:color="auto" w:fill="auto"/>
            <w:noWrap/>
            <w:vAlign w:val="center"/>
            <w:hideMark/>
          </w:tcPr>
          <w:p w14:paraId="6C8D5B63" w14:textId="77777777" w:rsidR="0080665E" w:rsidRPr="00573060" w:rsidRDefault="0080665E" w:rsidP="0080665E">
            <w:pPr>
              <w:spacing w:line="240" w:lineRule="auto"/>
              <w:ind w:left="0" w:right="0" w:firstLine="0"/>
              <w:jc w:val="center"/>
              <w:rPr>
                <w:rFonts w:eastAsia="Times New Roman"/>
                <w:color w:val="000000"/>
                <w:sz w:val="18"/>
                <w:szCs w:val="18"/>
              </w:rPr>
            </w:pPr>
            <w:r w:rsidRPr="00573060">
              <w:rPr>
                <w:rFonts w:eastAsia="Times New Roman"/>
                <w:color w:val="000000"/>
                <w:sz w:val="18"/>
                <w:szCs w:val="18"/>
              </w:rPr>
              <w:t>16 263,1</w:t>
            </w:r>
          </w:p>
        </w:tc>
        <w:tc>
          <w:tcPr>
            <w:tcW w:w="1299" w:type="dxa"/>
            <w:tcBorders>
              <w:top w:val="nil"/>
              <w:left w:val="nil"/>
              <w:bottom w:val="single" w:sz="4" w:space="0" w:color="auto"/>
              <w:right w:val="single" w:sz="4" w:space="0" w:color="auto"/>
            </w:tcBorders>
            <w:shd w:val="clear" w:color="auto" w:fill="auto"/>
            <w:noWrap/>
            <w:vAlign w:val="center"/>
            <w:hideMark/>
          </w:tcPr>
          <w:p w14:paraId="05F7DBA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49,7</w:t>
            </w:r>
          </w:p>
        </w:tc>
        <w:tc>
          <w:tcPr>
            <w:tcW w:w="1620" w:type="dxa"/>
            <w:tcBorders>
              <w:top w:val="nil"/>
              <w:left w:val="nil"/>
              <w:bottom w:val="single" w:sz="4" w:space="0" w:color="auto"/>
              <w:right w:val="single" w:sz="4" w:space="0" w:color="auto"/>
            </w:tcBorders>
            <w:shd w:val="clear" w:color="auto" w:fill="auto"/>
            <w:noWrap/>
            <w:vAlign w:val="center"/>
            <w:hideMark/>
          </w:tcPr>
          <w:p w14:paraId="10B264B8" w14:textId="77777777" w:rsidR="0080665E" w:rsidRPr="00573060" w:rsidRDefault="0080665E" w:rsidP="0080665E">
            <w:pPr>
              <w:spacing w:line="240" w:lineRule="auto"/>
              <w:ind w:left="0" w:right="0" w:firstLine="0"/>
              <w:jc w:val="center"/>
              <w:rPr>
                <w:rFonts w:eastAsia="Times New Roman"/>
                <w:sz w:val="18"/>
                <w:szCs w:val="18"/>
              </w:rPr>
            </w:pPr>
            <w:r w:rsidRPr="00573060">
              <w:rPr>
                <w:rFonts w:eastAsia="Times New Roman"/>
                <w:sz w:val="18"/>
                <w:szCs w:val="18"/>
              </w:rPr>
              <w:t xml:space="preserve">1 </w:t>
            </w:r>
            <w:proofErr w:type="spellStart"/>
            <w:r w:rsidRPr="00573060">
              <w:rPr>
                <w:rFonts w:eastAsia="Times New Roman"/>
                <w:sz w:val="18"/>
                <w:szCs w:val="18"/>
              </w:rPr>
              <w:t>нп</w:t>
            </w:r>
            <w:proofErr w:type="spellEnd"/>
          </w:p>
        </w:tc>
      </w:tr>
      <w:tr w:rsidR="0080665E" w:rsidRPr="00573060" w14:paraId="682D5C95" w14:textId="77777777" w:rsidTr="0073108B">
        <w:trPr>
          <w:trHeight w:val="285"/>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14:paraId="62A383B0" w14:textId="77777777" w:rsidR="0080665E" w:rsidRPr="00573060" w:rsidRDefault="0080665E" w:rsidP="0080665E">
            <w:pPr>
              <w:spacing w:line="240" w:lineRule="auto"/>
              <w:ind w:left="0" w:right="0" w:firstLine="0"/>
              <w:rPr>
                <w:rFonts w:eastAsia="Times New Roman"/>
                <w:sz w:val="18"/>
                <w:szCs w:val="18"/>
              </w:rPr>
            </w:pPr>
            <w:r w:rsidRPr="00573060">
              <w:rPr>
                <w:rFonts w:eastAsia="Times New Roman"/>
                <w:sz w:val="18"/>
                <w:szCs w:val="18"/>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5FFDBF1" w14:textId="77777777" w:rsidR="0080665E" w:rsidRPr="00573060" w:rsidRDefault="0080665E" w:rsidP="0080665E">
            <w:pPr>
              <w:spacing w:line="240" w:lineRule="auto"/>
              <w:ind w:left="0" w:right="0" w:firstLine="0"/>
              <w:jc w:val="center"/>
              <w:rPr>
                <w:rFonts w:eastAsia="Times New Roman"/>
                <w:b/>
                <w:bCs/>
                <w:sz w:val="18"/>
                <w:szCs w:val="18"/>
              </w:rPr>
            </w:pPr>
          </w:p>
        </w:tc>
        <w:tc>
          <w:tcPr>
            <w:tcW w:w="3828" w:type="dxa"/>
            <w:tcBorders>
              <w:top w:val="single" w:sz="4" w:space="0" w:color="auto"/>
              <w:left w:val="nil"/>
              <w:bottom w:val="single" w:sz="4" w:space="0" w:color="auto"/>
              <w:right w:val="single" w:sz="4" w:space="0" w:color="auto"/>
            </w:tcBorders>
            <w:shd w:val="clear" w:color="auto" w:fill="auto"/>
            <w:vAlign w:val="center"/>
          </w:tcPr>
          <w:p w14:paraId="33A580B2" w14:textId="77777777" w:rsidR="0080665E" w:rsidRPr="00DB4445" w:rsidRDefault="0080665E" w:rsidP="0080665E">
            <w:pPr>
              <w:spacing w:line="240" w:lineRule="auto"/>
              <w:ind w:left="0" w:right="0" w:firstLine="0"/>
              <w:jc w:val="center"/>
              <w:rPr>
                <w:rFonts w:eastAsia="Times New Roman"/>
                <w:b/>
                <w:bCs/>
                <w:sz w:val="20"/>
                <w:szCs w:val="18"/>
              </w:rPr>
            </w:pPr>
            <w:r w:rsidRPr="00DB4445">
              <w:rPr>
                <w:rFonts w:eastAsia="Times New Roman"/>
                <w:b/>
                <w:bCs/>
                <w:sz w:val="22"/>
                <w:szCs w:val="18"/>
              </w:rPr>
              <w:t>Итого по национальным проектам и Комплексному плану</w:t>
            </w:r>
          </w:p>
        </w:tc>
        <w:tc>
          <w:tcPr>
            <w:tcW w:w="1134" w:type="dxa"/>
            <w:tcBorders>
              <w:top w:val="nil"/>
              <w:left w:val="nil"/>
              <w:bottom w:val="single" w:sz="4" w:space="0" w:color="auto"/>
              <w:right w:val="single" w:sz="4" w:space="0" w:color="auto"/>
            </w:tcBorders>
            <w:shd w:val="clear" w:color="auto" w:fill="auto"/>
            <w:noWrap/>
            <w:vAlign w:val="center"/>
            <w:hideMark/>
          </w:tcPr>
          <w:p w14:paraId="6F4705D3" w14:textId="77777777" w:rsidR="0080665E" w:rsidRPr="00DB4445" w:rsidRDefault="0080665E" w:rsidP="0080665E">
            <w:pPr>
              <w:spacing w:line="240" w:lineRule="auto"/>
              <w:ind w:left="0" w:right="0" w:firstLine="0"/>
              <w:jc w:val="center"/>
              <w:rPr>
                <w:rFonts w:eastAsia="Times New Roman"/>
                <w:b/>
                <w:bCs/>
                <w:sz w:val="18"/>
                <w:szCs w:val="18"/>
              </w:rPr>
            </w:pPr>
            <w:r w:rsidRPr="00DB4445">
              <w:rPr>
                <w:rFonts w:eastAsia="Times New Roman"/>
                <w:b/>
                <w:bCs/>
                <w:sz w:val="18"/>
                <w:szCs w:val="18"/>
              </w:rPr>
              <w:t>2 200 985,0</w:t>
            </w:r>
          </w:p>
        </w:tc>
        <w:tc>
          <w:tcPr>
            <w:tcW w:w="1191" w:type="dxa"/>
            <w:tcBorders>
              <w:top w:val="nil"/>
              <w:left w:val="nil"/>
              <w:bottom w:val="single" w:sz="4" w:space="0" w:color="auto"/>
              <w:right w:val="single" w:sz="4" w:space="0" w:color="auto"/>
            </w:tcBorders>
            <w:shd w:val="clear" w:color="auto" w:fill="auto"/>
            <w:noWrap/>
            <w:vAlign w:val="center"/>
            <w:hideMark/>
          </w:tcPr>
          <w:p w14:paraId="12B775B4" w14:textId="77777777" w:rsidR="0080665E" w:rsidRPr="00DB4445" w:rsidRDefault="0080665E" w:rsidP="0080665E">
            <w:pPr>
              <w:spacing w:line="240" w:lineRule="auto"/>
              <w:ind w:left="0" w:right="0" w:firstLine="0"/>
              <w:jc w:val="center"/>
              <w:rPr>
                <w:rFonts w:eastAsia="Times New Roman"/>
                <w:b/>
                <w:bCs/>
                <w:sz w:val="18"/>
                <w:szCs w:val="18"/>
              </w:rPr>
            </w:pPr>
            <w:r w:rsidRPr="00DB4445">
              <w:rPr>
                <w:rFonts w:eastAsia="Times New Roman"/>
                <w:b/>
                <w:bCs/>
                <w:sz w:val="18"/>
                <w:szCs w:val="18"/>
              </w:rPr>
              <w:t>1 209 971,9</w:t>
            </w:r>
          </w:p>
        </w:tc>
        <w:tc>
          <w:tcPr>
            <w:tcW w:w="1299" w:type="dxa"/>
            <w:tcBorders>
              <w:top w:val="nil"/>
              <w:left w:val="nil"/>
              <w:bottom w:val="single" w:sz="4" w:space="0" w:color="auto"/>
              <w:right w:val="single" w:sz="4" w:space="0" w:color="auto"/>
            </w:tcBorders>
            <w:shd w:val="clear" w:color="auto" w:fill="auto"/>
            <w:noWrap/>
            <w:vAlign w:val="center"/>
            <w:hideMark/>
          </w:tcPr>
          <w:p w14:paraId="232B2C38" w14:textId="77777777" w:rsidR="0080665E" w:rsidRPr="00DB4445" w:rsidRDefault="0080665E" w:rsidP="0080665E">
            <w:pPr>
              <w:spacing w:line="240" w:lineRule="auto"/>
              <w:ind w:left="0" w:right="0" w:firstLine="0"/>
              <w:jc w:val="center"/>
              <w:rPr>
                <w:rFonts w:eastAsia="Times New Roman"/>
                <w:b/>
                <w:bCs/>
                <w:sz w:val="18"/>
                <w:szCs w:val="18"/>
              </w:rPr>
            </w:pPr>
            <w:r w:rsidRPr="00DB4445">
              <w:rPr>
                <w:rFonts w:eastAsia="Times New Roman"/>
                <w:b/>
                <w:bCs/>
                <w:sz w:val="18"/>
                <w:szCs w:val="18"/>
              </w:rPr>
              <w:t>55,0</w:t>
            </w:r>
          </w:p>
        </w:tc>
        <w:tc>
          <w:tcPr>
            <w:tcW w:w="1620" w:type="dxa"/>
            <w:tcBorders>
              <w:top w:val="nil"/>
              <w:left w:val="nil"/>
              <w:bottom w:val="single" w:sz="4" w:space="0" w:color="auto"/>
              <w:right w:val="single" w:sz="4" w:space="0" w:color="auto"/>
            </w:tcBorders>
            <w:shd w:val="clear" w:color="auto" w:fill="auto"/>
            <w:noWrap/>
            <w:vAlign w:val="center"/>
            <w:hideMark/>
          </w:tcPr>
          <w:p w14:paraId="4A4C322A" w14:textId="77777777" w:rsidR="0080665E" w:rsidRPr="00DB4445" w:rsidRDefault="0080665E" w:rsidP="0080665E">
            <w:pPr>
              <w:spacing w:line="240" w:lineRule="auto"/>
              <w:ind w:left="0" w:right="0" w:firstLine="0"/>
              <w:jc w:val="center"/>
              <w:rPr>
                <w:rFonts w:eastAsia="Times New Roman"/>
                <w:b/>
                <w:bCs/>
                <w:sz w:val="20"/>
                <w:szCs w:val="18"/>
              </w:rPr>
            </w:pPr>
            <w:r w:rsidRPr="00DB4445">
              <w:rPr>
                <w:rFonts w:eastAsia="Times New Roman"/>
                <w:b/>
                <w:bCs/>
                <w:sz w:val="20"/>
                <w:szCs w:val="18"/>
              </w:rPr>
              <w:t> </w:t>
            </w:r>
          </w:p>
        </w:tc>
      </w:tr>
    </w:tbl>
    <w:p w14:paraId="2F45AC7A" w14:textId="77777777" w:rsidR="0080665E" w:rsidRDefault="0080665E" w:rsidP="0080665E"/>
    <w:p w14:paraId="1179441C" w14:textId="77777777" w:rsidR="005B6934" w:rsidRDefault="005B6934" w:rsidP="0080665E">
      <w:pPr>
        <w:jc w:val="right"/>
        <w:rPr>
          <w:sz w:val="24"/>
          <w:szCs w:val="24"/>
        </w:rPr>
      </w:pPr>
    </w:p>
    <w:p w14:paraId="7436B020" w14:textId="0C8DA87E" w:rsidR="005B6934" w:rsidRDefault="005B6934">
      <w:pPr>
        <w:overflowPunct/>
        <w:autoSpaceDE/>
        <w:autoSpaceDN/>
        <w:adjustRightInd/>
        <w:ind w:left="0" w:right="0" w:firstLine="0"/>
        <w:jc w:val="left"/>
        <w:textAlignment w:val="auto"/>
        <w:rPr>
          <w:sz w:val="24"/>
          <w:szCs w:val="24"/>
        </w:rPr>
      </w:pPr>
      <w:r>
        <w:rPr>
          <w:sz w:val="24"/>
          <w:szCs w:val="24"/>
        </w:rPr>
        <w:br w:type="page"/>
      </w:r>
    </w:p>
    <w:p w14:paraId="741EB395" w14:textId="697A08FE" w:rsidR="0080665E" w:rsidRPr="0080665E" w:rsidRDefault="0080665E" w:rsidP="00A3706F">
      <w:pPr>
        <w:ind w:left="0" w:right="-144" w:firstLine="0"/>
        <w:jc w:val="right"/>
        <w:rPr>
          <w:sz w:val="24"/>
          <w:szCs w:val="24"/>
        </w:rPr>
      </w:pPr>
      <w:r w:rsidRPr="0080665E">
        <w:rPr>
          <w:sz w:val="24"/>
          <w:szCs w:val="24"/>
        </w:rPr>
        <w:lastRenderedPageBreak/>
        <w:t xml:space="preserve">Таблица </w:t>
      </w:r>
      <w:r>
        <w:rPr>
          <w:sz w:val="24"/>
          <w:szCs w:val="24"/>
        </w:rPr>
        <w:t>3</w:t>
      </w:r>
    </w:p>
    <w:p w14:paraId="58DC5F87" w14:textId="7CA5C78E" w:rsidR="0080665E" w:rsidRPr="0080665E" w:rsidRDefault="0080665E" w:rsidP="00A3706F">
      <w:pPr>
        <w:spacing w:line="240" w:lineRule="auto"/>
        <w:ind w:left="0" w:firstLine="0"/>
        <w:jc w:val="center"/>
        <w:rPr>
          <w:b/>
          <w:sz w:val="24"/>
          <w:szCs w:val="24"/>
        </w:rPr>
      </w:pPr>
      <w:r w:rsidRPr="0080665E">
        <w:rPr>
          <w:b/>
          <w:sz w:val="24"/>
          <w:szCs w:val="24"/>
        </w:rPr>
        <w:t>Информация о бюджетных ассигнованиях, которые не будут использованы до конца 2020 года в рамках реализации национальных проектов</w:t>
      </w:r>
      <w:r w:rsidR="00032F51">
        <w:rPr>
          <w:rStyle w:val="ae"/>
          <w:b/>
          <w:sz w:val="24"/>
          <w:szCs w:val="24"/>
        </w:rPr>
        <w:footnoteReference w:id="1"/>
      </w:r>
    </w:p>
    <w:p w14:paraId="19499663" w14:textId="77777777" w:rsidR="0080665E" w:rsidRDefault="0080665E" w:rsidP="00253253">
      <w:pPr>
        <w:ind w:right="-2"/>
        <w:jc w:val="right"/>
        <w:rPr>
          <w:sz w:val="20"/>
        </w:rPr>
      </w:pPr>
      <w:r w:rsidRPr="00A21A41">
        <w:rPr>
          <w:sz w:val="20"/>
        </w:rPr>
        <w:t>(млн. рублей)</w:t>
      </w:r>
    </w:p>
    <w:tbl>
      <w:tblPr>
        <w:tblStyle w:val="a3"/>
        <w:tblW w:w="0" w:type="auto"/>
        <w:tblInd w:w="-318" w:type="dxa"/>
        <w:tblLook w:val="04A0" w:firstRow="1" w:lastRow="0" w:firstColumn="1" w:lastColumn="0" w:noHBand="0" w:noVBand="1"/>
      </w:tblPr>
      <w:tblGrid>
        <w:gridCol w:w="568"/>
        <w:gridCol w:w="4253"/>
        <w:gridCol w:w="1275"/>
        <w:gridCol w:w="4253"/>
      </w:tblGrid>
      <w:tr w:rsidR="0080665E" w14:paraId="47A64F1A" w14:textId="77777777" w:rsidTr="0080665E">
        <w:trPr>
          <w:tblHeader/>
        </w:trPr>
        <w:tc>
          <w:tcPr>
            <w:tcW w:w="568" w:type="dxa"/>
            <w:vAlign w:val="center"/>
          </w:tcPr>
          <w:p w14:paraId="371B0D5C" w14:textId="77777777" w:rsidR="0080665E" w:rsidRPr="00A21A41" w:rsidRDefault="0080665E" w:rsidP="0080665E">
            <w:pPr>
              <w:ind w:left="0" w:right="0" w:firstLine="0"/>
              <w:jc w:val="center"/>
              <w:rPr>
                <w:b/>
                <w:sz w:val="20"/>
              </w:rPr>
            </w:pPr>
            <w:r>
              <w:rPr>
                <w:b/>
                <w:sz w:val="20"/>
              </w:rPr>
              <w:t>№</w:t>
            </w:r>
            <w:r>
              <w:rPr>
                <w:b/>
                <w:sz w:val="20"/>
                <w:lang w:val="en-US"/>
              </w:rPr>
              <w:t xml:space="preserve"> </w:t>
            </w:r>
            <w:r>
              <w:rPr>
                <w:b/>
                <w:sz w:val="20"/>
              </w:rPr>
              <w:t>п</w:t>
            </w:r>
            <w:r>
              <w:rPr>
                <w:b/>
                <w:sz w:val="20"/>
                <w:lang w:val="en-US"/>
              </w:rPr>
              <w:t>/</w:t>
            </w:r>
            <w:r>
              <w:rPr>
                <w:b/>
                <w:sz w:val="20"/>
              </w:rPr>
              <w:t>п</w:t>
            </w:r>
          </w:p>
        </w:tc>
        <w:tc>
          <w:tcPr>
            <w:tcW w:w="4253" w:type="dxa"/>
            <w:vAlign w:val="center"/>
          </w:tcPr>
          <w:p w14:paraId="23DC6182" w14:textId="77777777" w:rsidR="0080665E" w:rsidRPr="00A21A41" w:rsidRDefault="0080665E" w:rsidP="0080665E">
            <w:pPr>
              <w:ind w:left="0" w:right="0" w:firstLine="0"/>
              <w:jc w:val="center"/>
              <w:rPr>
                <w:b/>
                <w:sz w:val="20"/>
              </w:rPr>
            </w:pPr>
            <w:r>
              <w:rPr>
                <w:b/>
                <w:sz w:val="20"/>
              </w:rPr>
              <w:t>Наименование</w:t>
            </w:r>
          </w:p>
        </w:tc>
        <w:tc>
          <w:tcPr>
            <w:tcW w:w="1275" w:type="dxa"/>
            <w:vAlign w:val="center"/>
          </w:tcPr>
          <w:p w14:paraId="58957EF5" w14:textId="77777777" w:rsidR="0080665E" w:rsidRPr="00A21A41" w:rsidRDefault="0080665E" w:rsidP="0080665E">
            <w:pPr>
              <w:ind w:left="0" w:right="0" w:firstLine="0"/>
              <w:jc w:val="center"/>
              <w:rPr>
                <w:b/>
                <w:sz w:val="20"/>
              </w:rPr>
            </w:pPr>
            <w:r>
              <w:rPr>
                <w:b/>
                <w:sz w:val="20"/>
              </w:rPr>
              <w:t>Сумма</w:t>
            </w:r>
          </w:p>
        </w:tc>
        <w:tc>
          <w:tcPr>
            <w:tcW w:w="4253" w:type="dxa"/>
            <w:vAlign w:val="center"/>
          </w:tcPr>
          <w:p w14:paraId="7A3468D3" w14:textId="77777777" w:rsidR="0080665E" w:rsidRPr="00A21A41" w:rsidRDefault="0080665E" w:rsidP="0080665E">
            <w:pPr>
              <w:ind w:left="0" w:right="0" w:firstLine="0"/>
              <w:jc w:val="center"/>
              <w:rPr>
                <w:b/>
                <w:sz w:val="20"/>
              </w:rPr>
            </w:pPr>
            <w:r>
              <w:rPr>
                <w:b/>
                <w:sz w:val="20"/>
              </w:rPr>
              <w:t>Примечание</w:t>
            </w:r>
          </w:p>
        </w:tc>
      </w:tr>
      <w:tr w:rsidR="0080665E" w14:paraId="432B2869" w14:textId="77777777" w:rsidTr="0080665E">
        <w:tc>
          <w:tcPr>
            <w:tcW w:w="568" w:type="dxa"/>
            <w:shd w:val="clear" w:color="auto" w:fill="D9D9D9" w:themeFill="background1" w:themeFillShade="D9"/>
          </w:tcPr>
          <w:p w14:paraId="52357A3A" w14:textId="77777777" w:rsidR="0080665E" w:rsidRPr="00A21A41" w:rsidRDefault="0080665E" w:rsidP="0080665E">
            <w:pPr>
              <w:ind w:left="0" w:right="0" w:firstLine="0"/>
              <w:jc w:val="center"/>
              <w:rPr>
                <w:b/>
                <w:sz w:val="20"/>
                <w:lang w:val="en-US"/>
              </w:rPr>
            </w:pPr>
            <w:r w:rsidRPr="00A21A41">
              <w:rPr>
                <w:b/>
                <w:sz w:val="20"/>
                <w:lang w:val="en-US"/>
              </w:rPr>
              <w:t>I.</w:t>
            </w:r>
          </w:p>
        </w:tc>
        <w:tc>
          <w:tcPr>
            <w:tcW w:w="4253" w:type="dxa"/>
            <w:shd w:val="clear" w:color="auto" w:fill="D9D9D9" w:themeFill="background1" w:themeFillShade="D9"/>
          </w:tcPr>
          <w:p w14:paraId="689EDE7B" w14:textId="77777777" w:rsidR="0080665E" w:rsidRPr="00A21A41" w:rsidRDefault="0080665E" w:rsidP="0080665E">
            <w:pPr>
              <w:ind w:left="0" w:right="0" w:firstLine="0"/>
              <w:rPr>
                <w:b/>
                <w:sz w:val="20"/>
              </w:rPr>
            </w:pPr>
            <w:r w:rsidRPr="00A21A41">
              <w:rPr>
                <w:b/>
                <w:sz w:val="20"/>
              </w:rPr>
              <w:t xml:space="preserve">Национальный проект </w:t>
            </w:r>
            <w:r>
              <w:rPr>
                <w:b/>
                <w:sz w:val="20"/>
              </w:rPr>
              <w:t>«</w:t>
            </w:r>
            <w:r w:rsidRPr="00A21A41">
              <w:rPr>
                <w:b/>
                <w:sz w:val="20"/>
              </w:rPr>
              <w:t>Экология</w:t>
            </w:r>
            <w:r>
              <w:rPr>
                <w:b/>
                <w:sz w:val="20"/>
              </w:rPr>
              <w:t>»</w:t>
            </w:r>
          </w:p>
        </w:tc>
        <w:tc>
          <w:tcPr>
            <w:tcW w:w="1275" w:type="dxa"/>
            <w:shd w:val="clear" w:color="auto" w:fill="D9D9D9" w:themeFill="background1" w:themeFillShade="D9"/>
            <w:vAlign w:val="center"/>
          </w:tcPr>
          <w:p w14:paraId="31CA059A" w14:textId="77777777" w:rsidR="0080665E" w:rsidRPr="00A21A41" w:rsidRDefault="0080665E" w:rsidP="0080665E">
            <w:pPr>
              <w:ind w:left="0" w:right="0" w:firstLine="0"/>
              <w:jc w:val="center"/>
              <w:rPr>
                <w:b/>
                <w:sz w:val="20"/>
              </w:rPr>
            </w:pPr>
            <w:r w:rsidRPr="00A21A41">
              <w:rPr>
                <w:b/>
                <w:sz w:val="20"/>
              </w:rPr>
              <w:t>4 999,7</w:t>
            </w:r>
          </w:p>
        </w:tc>
        <w:tc>
          <w:tcPr>
            <w:tcW w:w="4253" w:type="dxa"/>
            <w:shd w:val="clear" w:color="auto" w:fill="D9D9D9" w:themeFill="background1" w:themeFillShade="D9"/>
          </w:tcPr>
          <w:p w14:paraId="2E45B485" w14:textId="77777777" w:rsidR="0080665E" w:rsidRDefault="0080665E" w:rsidP="0080665E">
            <w:pPr>
              <w:ind w:left="0" w:right="0" w:firstLine="0"/>
              <w:rPr>
                <w:sz w:val="20"/>
              </w:rPr>
            </w:pPr>
          </w:p>
        </w:tc>
      </w:tr>
      <w:tr w:rsidR="0080665E" w14:paraId="47F824B7" w14:textId="77777777" w:rsidTr="0080665E">
        <w:tc>
          <w:tcPr>
            <w:tcW w:w="568" w:type="dxa"/>
          </w:tcPr>
          <w:p w14:paraId="69BA12AB" w14:textId="77777777" w:rsidR="0080665E" w:rsidRPr="00A21A41" w:rsidRDefault="0080665E" w:rsidP="0080665E">
            <w:pPr>
              <w:ind w:left="0" w:right="0" w:firstLine="0"/>
              <w:jc w:val="center"/>
              <w:rPr>
                <w:sz w:val="20"/>
                <w:lang w:val="en-US"/>
              </w:rPr>
            </w:pPr>
          </w:p>
        </w:tc>
        <w:tc>
          <w:tcPr>
            <w:tcW w:w="4253" w:type="dxa"/>
          </w:tcPr>
          <w:p w14:paraId="226B11C0" w14:textId="77777777" w:rsidR="0080665E" w:rsidRPr="00A21A41" w:rsidRDefault="0080665E" w:rsidP="0080665E">
            <w:pPr>
              <w:ind w:left="0" w:right="0" w:firstLine="0"/>
              <w:rPr>
                <w:sz w:val="20"/>
                <w:lang w:val="en-US"/>
              </w:rPr>
            </w:pPr>
            <w:r w:rsidRPr="00A21A41">
              <w:rPr>
                <w:sz w:val="18"/>
              </w:rPr>
              <w:t>в том числе</w:t>
            </w:r>
            <w:r w:rsidRPr="00A21A41">
              <w:rPr>
                <w:sz w:val="18"/>
                <w:lang w:val="en-US"/>
              </w:rPr>
              <w:t>:</w:t>
            </w:r>
          </w:p>
        </w:tc>
        <w:tc>
          <w:tcPr>
            <w:tcW w:w="1275" w:type="dxa"/>
            <w:vAlign w:val="center"/>
          </w:tcPr>
          <w:p w14:paraId="0094AE3F" w14:textId="77777777" w:rsidR="0080665E" w:rsidRPr="00A21A41" w:rsidRDefault="0080665E" w:rsidP="0080665E">
            <w:pPr>
              <w:ind w:left="0" w:right="0" w:firstLine="0"/>
              <w:jc w:val="center"/>
              <w:rPr>
                <w:sz w:val="20"/>
              </w:rPr>
            </w:pPr>
          </w:p>
        </w:tc>
        <w:tc>
          <w:tcPr>
            <w:tcW w:w="4253" w:type="dxa"/>
          </w:tcPr>
          <w:p w14:paraId="62ED62E7" w14:textId="77777777" w:rsidR="0080665E" w:rsidRPr="00A21A41" w:rsidRDefault="0080665E" w:rsidP="0080665E">
            <w:pPr>
              <w:ind w:left="0" w:right="0" w:firstLine="0"/>
              <w:rPr>
                <w:sz w:val="20"/>
                <w:lang w:val="en-US"/>
              </w:rPr>
            </w:pPr>
          </w:p>
        </w:tc>
      </w:tr>
      <w:tr w:rsidR="0080665E" w14:paraId="021BB479" w14:textId="77777777" w:rsidTr="0080665E">
        <w:tc>
          <w:tcPr>
            <w:tcW w:w="568" w:type="dxa"/>
          </w:tcPr>
          <w:p w14:paraId="15A55BE5" w14:textId="77777777" w:rsidR="0080665E" w:rsidRPr="00A4435B" w:rsidRDefault="0080665E" w:rsidP="0080665E">
            <w:pPr>
              <w:ind w:left="0" w:right="0" w:firstLine="0"/>
              <w:jc w:val="center"/>
              <w:rPr>
                <w:b/>
                <w:sz w:val="20"/>
              </w:rPr>
            </w:pPr>
            <w:r w:rsidRPr="00A4435B">
              <w:rPr>
                <w:b/>
                <w:sz w:val="20"/>
              </w:rPr>
              <w:t>1.</w:t>
            </w:r>
          </w:p>
        </w:tc>
        <w:tc>
          <w:tcPr>
            <w:tcW w:w="4253" w:type="dxa"/>
          </w:tcPr>
          <w:p w14:paraId="03C32AC0" w14:textId="77777777" w:rsidR="0080665E" w:rsidRPr="0097213C" w:rsidRDefault="0080665E" w:rsidP="0080665E">
            <w:pPr>
              <w:ind w:left="0" w:right="0" w:firstLine="0"/>
              <w:rPr>
                <w:b/>
                <w:sz w:val="20"/>
                <w:szCs w:val="20"/>
                <w:lang w:val="en-US"/>
              </w:rPr>
            </w:pPr>
            <w:proofErr w:type="spellStart"/>
            <w:r w:rsidRPr="0097213C">
              <w:rPr>
                <w:b/>
                <w:sz w:val="20"/>
                <w:szCs w:val="20"/>
              </w:rPr>
              <w:t>Росприроднадзор</w:t>
            </w:r>
            <w:proofErr w:type="spellEnd"/>
            <w:r w:rsidRPr="0097213C">
              <w:rPr>
                <w:b/>
                <w:sz w:val="20"/>
                <w:szCs w:val="20"/>
              </w:rPr>
              <w:t xml:space="preserve"> (глава 048)</w:t>
            </w:r>
          </w:p>
        </w:tc>
        <w:tc>
          <w:tcPr>
            <w:tcW w:w="1275" w:type="dxa"/>
            <w:vAlign w:val="center"/>
          </w:tcPr>
          <w:p w14:paraId="714BB0F5" w14:textId="77777777" w:rsidR="0080665E" w:rsidRPr="0097213C" w:rsidRDefault="0080665E" w:rsidP="0080665E">
            <w:pPr>
              <w:ind w:left="0" w:right="0" w:firstLine="0"/>
              <w:jc w:val="center"/>
              <w:rPr>
                <w:b/>
                <w:sz w:val="20"/>
                <w:szCs w:val="20"/>
              </w:rPr>
            </w:pPr>
            <w:r w:rsidRPr="0097213C">
              <w:rPr>
                <w:b/>
                <w:sz w:val="20"/>
                <w:szCs w:val="20"/>
              </w:rPr>
              <w:t>21,0</w:t>
            </w:r>
          </w:p>
        </w:tc>
        <w:tc>
          <w:tcPr>
            <w:tcW w:w="4253" w:type="dxa"/>
          </w:tcPr>
          <w:p w14:paraId="7FD0A375" w14:textId="77777777" w:rsidR="0080665E" w:rsidRPr="00A21A41" w:rsidRDefault="0080665E" w:rsidP="0080665E">
            <w:pPr>
              <w:ind w:left="0" w:right="0" w:firstLine="0"/>
              <w:rPr>
                <w:sz w:val="20"/>
                <w:szCs w:val="20"/>
                <w:lang w:val="en-US"/>
              </w:rPr>
            </w:pPr>
          </w:p>
        </w:tc>
      </w:tr>
      <w:tr w:rsidR="0080665E" w14:paraId="5EBE7163" w14:textId="77777777" w:rsidTr="0080665E">
        <w:tc>
          <w:tcPr>
            <w:tcW w:w="568" w:type="dxa"/>
          </w:tcPr>
          <w:p w14:paraId="7BE727E5" w14:textId="77777777" w:rsidR="0080665E" w:rsidRPr="0097213C" w:rsidRDefault="0080665E" w:rsidP="0080665E">
            <w:pPr>
              <w:ind w:left="0" w:right="0" w:firstLine="0"/>
              <w:jc w:val="center"/>
              <w:rPr>
                <w:sz w:val="20"/>
              </w:rPr>
            </w:pPr>
          </w:p>
        </w:tc>
        <w:tc>
          <w:tcPr>
            <w:tcW w:w="4253" w:type="dxa"/>
          </w:tcPr>
          <w:p w14:paraId="6DF28742" w14:textId="77777777" w:rsidR="0080665E" w:rsidRPr="00A21A41" w:rsidRDefault="0080665E" w:rsidP="0080665E">
            <w:pPr>
              <w:ind w:left="0" w:right="0" w:firstLine="0"/>
              <w:rPr>
                <w:sz w:val="20"/>
                <w:szCs w:val="20"/>
              </w:rPr>
            </w:pPr>
            <w:r w:rsidRPr="00A21A41">
              <w:rPr>
                <w:sz w:val="20"/>
                <w:szCs w:val="20"/>
              </w:rPr>
              <w:t xml:space="preserve">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 направленной на выявление и ликвидацию несанкционированных свалок (ФГИС </w:t>
            </w:r>
            <w:r>
              <w:rPr>
                <w:sz w:val="20"/>
                <w:szCs w:val="20"/>
              </w:rPr>
              <w:t>«</w:t>
            </w:r>
            <w:r w:rsidRPr="00A21A41">
              <w:rPr>
                <w:sz w:val="20"/>
                <w:szCs w:val="20"/>
              </w:rPr>
              <w:t>Наша природа</w:t>
            </w:r>
            <w:r>
              <w:rPr>
                <w:sz w:val="20"/>
                <w:szCs w:val="20"/>
              </w:rPr>
              <w:t>»</w:t>
            </w:r>
            <w:r w:rsidRPr="00A21A41">
              <w:rPr>
                <w:sz w:val="20"/>
                <w:szCs w:val="20"/>
              </w:rPr>
              <w:t>)</w:t>
            </w:r>
          </w:p>
        </w:tc>
        <w:tc>
          <w:tcPr>
            <w:tcW w:w="1275" w:type="dxa"/>
            <w:vAlign w:val="center"/>
          </w:tcPr>
          <w:p w14:paraId="0C3BE48B" w14:textId="77777777" w:rsidR="0080665E" w:rsidRPr="00A21A41" w:rsidRDefault="0080665E" w:rsidP="0080665E">
            <w:pPr>
              <w:ind w:left="0" w:right="0" w:firstLine="0"/>
              <w:jc w:val="center"/>
              <w:rPr>
                <w:sz w:val="20"/>
                <w:szCs w:val="20"/>
              </w:rPr>
            </w:pPr>
            <w:r w:rsidRPr="00A21A41">
              <w:rPr>
                <w:sz w:val="20"/>
                <w:szCs w:val="20"/>
              </w:rPr>
              <w:t>21,0</w:t>
            </w:r>
          </w:p>
        </w:tc>
        <w:tc>
          <w:tcPr>
            <w:tcW w:w="4253" w:type="dxa"/>
          </w:tcPr>
          <w:p w14:paraId="70BB5BD2" w14:textId="77777777" w:rsidR="0080665E" w:rsidRPr="00A21A41" w:rsidRDefault="0080665E" w:rsidP="0080665E">
            <w:pPr>
              <w:ind w:left="0" w:right="0" w:firstLine="0"/>
              <w:rPr>
                <w:sz w:val="20"/>
                <w:szCs w:val="20"/>
              </w:rPr>
            </w:pPr>
            <w:r>
              <w:rPr>
                <w:sz w:val="20"/>
                <w:szCs w:val="20"/>
              </w:rPr>
              <w:t>о</w:t>
            </w:r>
            <w:r w:rsidRPr="00A21A41">
              <w:rPr>
                <w:sz w:val="20"/>
                <w:szCs w:val="20"/>
              </w:rPr>
              <w:t xml:space="preserve">тсутствие регламента размещения обращений в ФГИС </w:t>
            </w:r>
            <w:r>
              <w:rPr>
                <w:sz w:val="20"/>
                <w:szCs w:val="20"/>
              </w:rPr>
              <w:t>«</w:t>
            </w:r>
            <w:r w:rsidRPr="00A21A41">
              <w:rPr>
                <w:sz w:val="20"/>
                <w:szCs w:val="20"/>
              </w:rPr>
              <w:t>Наша природа</w:t>
            </w:r>
            <w:r>
              <w:rPr>
                <w:sz w:val="20"/>
                <w:szCs w:val="20"/>
              </w:rPr>
              <w:t>»</w:t>
            </w:r>
            <w:r w:rsidRPr="00A21A41">
              <w:rPr>
                <w:sz w:val="20"/>
                <w:szCs w:val="20"/>
              </w:rPr>
              <w:t xml:space="preserve"> (приказ Минприроды России, устанавливающий регламент, возвращен Минюстом России без государственной регистрации)</w:t>
            </w:r>
          </w:p>
        </w:tc>
      </w:tr>
      <w:tr w:rsidR="0080665E" w14:paraId="270CD341" w14:textId="77777777" w:rsidTr="0080665E">
        <w:tc>
          <w:tcPr>
            <w:tcW w:w="568" w:type="dxa"/>
          </w:tcPr>
          <w:p w14:paraId="4B10C499" w14:textId="77777777" w:rsidR="0080665E" w:rsidRPr="00A4435B" w:rsidRDefault="0080665E" w:rsidP="0080665E">
            <w:pPr>
              <w:ind w:left="0" w:right="0" w:firstLine="0"/>
              <w:jc w:val="center"/>
              <w:rPr>
                <w:b/>
                <w:sz w:val="20"/>
              </w:rPr>
            </w:pPr>
            <w:r w:rsidRPr="00A4435B">
              <w:rPr>
                <w:b/>
                <w:sz w:val="20"/>
              </w:rPr>
              <w:t>2.</w:t>
            </w:r>
          </w:p>
        </w:tc>
        <w:tc>
          <w:tcPr>
            <w:tcW w:w="4253" w:type="dxa"/>
          </w:tcPr>
          <w:p w14:paraId="5D52EF0E" w14:textId="77777777" w:rsidR="0080665E" w:rsidRPr="0097213C" w:rsidRDefault="0080665E" w:rsidP="0080665E">
            <w:pPr>
              <w:ind w:left="0" w:right="0" w:firstLine="0"/>
              <w:rPr>
                <w:b/>
                <w:sz w:val="20"/>
              </w:rPr>
            </w:pPr>
            <w:r w:rsidRPr="0097213C">
              <w:rPr>
                <w:b/>
                <w:sz w:val="20"/>
              </w:rPr>
              <w:t>Минприроды России (глава 051)</w:t>
            </w:r>
          </w:p>
        </w:tc>
        <w:tc>
          <w:tcPr>
            <w:tcW w:w="1275" w:type="dxa"/>
            <w:vAlign w:val="center"/>
          </w:tcPr>
          <w:p w14:paraId="51A9E53F" w14:textId="77777777" w:rsidR="0080665E" w:rsidRPr="0097213C" w:rsidRDefault="0080665E" w:rsidP="0080665E">
            <w:pPr>
              <w:ind w:left="0" w:right="0" w:firstLine="0"/>
              <w:jc w:val="center"/>
              <w:rPr>
                <w:b/>
                <w:sz w:val="20"/>
              </w:rPr>
            </w:pPr>
            <w:r w:rsidRPr="0097213C">
              <w:rPr>
                <w:b/>
                <w:sz w:val="20"/>
              </w:rPr>
              <w:t>4 167,7</w:t>
            </w:r>
          </w:p>
        </w:tc>
        <w:tc>
          <w:tcPr>
            <w:tcW w:w="4253" w:type="dxa"/>
          </w:tcPr>
          <w:p w14:paraId="7DCC70B5" w14:textId="77777777" w:rsidR="0080665E" w:rsidRPr="00A21A41" w:rsidRDefault="0080665E" w:rsidP="0080665E">
            <w:pPr>
              <w:ind w:left="0" w:right="0" w:firstLine="0"/>
              <w:rPr>
                <w:sz w:val="20"/>
              </w:rPr>
            </w:pPr>
          </w:p>
        </w:tc>
      </w:tr>
      <w:tr w:rsidR="0080665E" w14:paraId="72AABE12" w14:textId="77777777" w:rsidTr="0080665E">
        <w:tc>
          <w:tcPr>
            <w:tcW w:w="568" w:type="dxa"/>
          </w:tcPr>
          <w:p w14:paraId="32113610" w14:textId="77777777" w:rsidR="0080665E" w:rsidRPr="00A21A41" w:rsidRDefault="0080665E" w:rsidP="0080665E">
            <w:pPr>
              <w:ind w:left="0" w:right="0" w:firstLine="0"/>
              <w:jc w:val="center"/>
              <w:rPr>
                <w:sz w:val="20"/>
              </w:rPr>
            </w:pPr>
          </w:p>
        </w:tc>
        <w:tc>
          <w:tcPr>
            <w:tcW w:w="4253" w:type="dxa"/>
          </w:tcPr>
          <w:p w14:paraId="5953C84C" w14:textId="77777777" w:rsidR="0080665E" w:rsidRPr="00A21A41" w:rsidRDefault="0080665E" w:rsidP="0080665E">
            <w:pPr>
              <w:ind w:left="0" w:right="0" w:firstLine="0"/>
              <w:rPr>
                <w:sz w:val="20"/>
              </w:rPr>
            </w:pPr>
            <w:r>
              <w:rPr>
                <w:sz w:val="20"/>
              </w:rPr>
              <w:t>ликвидация (рекультивация) объектов накопленного экологического вреда, представляющих угрозу реке Волге</w:t>
            </w:r>
          </w:p>
        </w:tc>
        <w:tc>
          <w:tcPr>
            <w:tcW w:w="1275" w:type="dxa"/>
            <w:vAlign w:val="center"/>
          </w:tcPr>
          <w:p w14:paraId="7E37E632" w14:textId="77777777" w:rsidR="0080665E" w:rsidRPr="00A21A41" w:rsidRDefault="0080665E" w:rsidP="0080665E">
            <w:pPr>
              <w:ind w:left="0" w:right="0" w:firstLine="0"/>
              <w:jc w:val="center"/>
              <w:rPr>
                <w:sz w:val="20"/>
              </w:rPr>
            </w:pPr>
            <w:r>
              <w:rPr>
                <w:sz w:val="20"/>
              </w:rPr>
              <w:t>733,2</w:t>
            </w:r>
          </w:p>
        </w:tc>
        <w:tc>
          <w:tcPr>
            <w:tcW w:w="4253" w:type="dxa"/>
          </w:tcPr>
          <w:p w14:paraId="4186FD28" w14:textId="77777777" w:rsidR="0080665E" w:rsidRPr="00A21A41" w:rsidRDefault="0080665E" w:rsidP="0080665E">
            <w:pPr>
              <w:ind w:left="0" w:right="0" w:firstLine="0"/>
              <w:rPr>
                <w:sz w:val="20"/>
              </w:rPr>
            </w:pPr>
            <w:r>
              <w:rPr>
                <w:sz w:val="20"/>
              </w:rPr>
              <w:t>отсутствие у Волгоградской области полного пакета документов по мероприятию «Ликвидация химически опасных объектов от прошлой деятельности на ВОАО «Химпром»</w:t>
            </w:r>
          </w:p>
        </w:tc>
      </w:tr>
      <w:tr w:rsidR="0080665E" w14:paraId="07713E13" w14:textId="77777777" w:rsidTr="0080665E">
        <w:tc>
          <w:tcPr>
            <w:tcW w:w="568" w:type="dxa"/>
          </w:tcPr>
          <w:p w14:paraId="1B4AB0E0" w14:textId="77777777" w:rsidR="0080665E" w:rsidRPr="00A21A41" w:rsidRDefault="0080665E" w:rsidP="0080665E">
            <w:pPr>
              <w:ind w:left="0" w:right="0" w:firstLine="0"/>
              <w:jc w:val="center"/>
              <w:rPr>
                <w:sz w:val="20"/>
              </w:rPr>
            </w:pPr>
          </w:p>
        </w:tc>
        <w:tc>
          <w:tcPr>
            <w:tcW w:w="4253" w:type="dxa"/>
          </w:tcPr>
          <w:p w14:paraId="1B705047" w14:textId="77777777" w:rsidR="0080665E" w:rsidRPr="00A21A41" w:rsidRDefault="0080665E" w:rsidP="0080665E">
            <w:pPr>
              <w:ind w:left="0" w:right="0" w:firstLine="0"/>
              <w:rPr>
                <w:sz w:val="20"/>
              </w:rPr>
            </w:pPr>
            <w:r>
              <w:rPr>
                <w:sz w:val="20"/>
              </w:rP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275" w:type="dxa"/>
            <w:vAlign w:val="center"/>
          </w:tcPr>
          <w:p w14:paraId="3EC47189" w14:textId="77777777" w:rsidR="0080665E" w:rsidRPr="00A21A41" w:rsidRDefault="0080665E" w:rsidP="0080665E">
            <w:pPr>
              <w:ind w:left="0" w:right="0" w:firstLine="0"/>
              <w:jc w:val="center"/>
              <w:rPr>
                <w:sz w:val="20"/>
              </w:rPr>
            </w:pPr>
            <w:r>
              <w:rPr>
                <w:sz w:val="20"/>
              </w:rPr>
              <w:t>221,8</w:t>
            </w:r>
          </w:p>
        </w:tc>
        <w:tc>
          <w:tcPr>
            <w:tcW w:w="4253" w:type="dxa"/>
          </w:tcPr>
          <w:p w14:paraId="11446206" w14:textId="77777777" w:rsidR="0080665E" w:rsidRPr="00A21A41" w:rsidRDefault="0080665E" w:rsidP="0080665E">
            <w:pPr>
              <w:ind w:left="0" w:right="0" w:firstLine="0"/>
              <w:rPr>
                <w:sz w:val="20"/>
              </w:rPr>
            </w:pPr>
            <w:r>
              <w:rPr>
                <w:sz w:val="20"/>
              </w:rPr>
              <w:t>экономия по результатам проведения конкурсных процедур</w:t>
            </w:r>
          </w:p>
        </w:tc>
      </w:tr>
      <w:tr w:rsidR="0080665E" w14:paraId="76D15B66" w14:textId="77777777" w:rsidTr="0080665E">
        <w:tc>
          <w:tcPr>
            <w:tcW w:w="568" w:type="dxa"/>
          </w:tcPr>
          <w:p w14:paraId="1E6713BB" w14:textId="77777777" w:rsidR="0080665E" w:rsidRPr="00A21A41" w:rsidRDefault="0080665E" w:rsidP="0080665E">
            <w:pPr>
              <w:ind w:left="0" w:right="0" w:firstLine="0"/>
              <w:jc w:val="center"/>
              <w:rPr>
                <w:sz w:val="20"/>
              </w:rPr>
            </w:pPr>
          </w:p>
        </w:tc>
        <w:tc>
          <w:tcPr>
            <w:tcW w:w="4253" w:type="dxa"/>
          </w:tcPr>
          <w:p w14:paraId="736CA294" w14:textId="77777777" w:rsidR="0080665E" w:rsidRPr="00A21A41" w:rsidRDefault="0080665E" w:rsidP="0080665E">
            <w:pPr>
              <w:ind w:left="0" w:right="0" w:firstLine="0"/>
              <w:rPr>
                <w:sz w:val="20"/>
              </w:rPr>
            </w:pPr>
            <w:r>
              <w:rPr>
                <w:sz w:val="20"/>
              </w:rPr>
              <w:t>обеспечение деятельности по оказанию коммунальной услуги населению по обращению с твердыми коммунальными отходами</w:t>
            </w:r>
          </w:p>
        </w:tc>
        <w:tc>
          <w:tcPr>
            <w:tcW w:w="1275" w:type="dxa"/>
            <w:vAlign w:val="center"/>
          </w:tcPr>
          <w:p w14:paraId="29A60A11" w14:textId="77777777" w:rsidR="0080665E" w:rsidRPr="00A21A41" w:rsidRDefault="0080665E" w:rsidP="0080665E">
            <w:pPr>
              <w:ind w:left="0" w:right="0" w:firstLine="0"/>
              <w:jc w:val="center"/>
              <w:rPr>
                <w:sz w:val="20"/>
              </w:rPr>
            </w:pPr>
            <w:r>
              <w:rPr>
                <w:sz w:val="20"/>
              </w:rPr>
              <w:t>207,6</w:t>
            </w:r>
          </w:p>
        </w:tc>
        <w:tc>
          <w:tcPr>
            <w:tcW w:w="4253" w:type="dxa"/>
          </w:tcPr>
          <w:p w14:paraId="61DD0338" w14:textId="77777777" w:rsidR="0080665E" w:rsidRPr="00A21A41" w:rsidRDefault="0080665E" w:rsidP="0080665E">
            <w:pPr>
              <w:ind w:left="0" w:right="0" w:firstLine="0"/>
              <w:rPr>
                <w:sz w:val="20"/>
              </w:rPr>
            </w:pPr>
            <w:r>
              <w:rPr>
                <w:sz w:val="20"/>
              </w:rPr>
              <w:t>отсутствие заявок субъектов Российской Федерации, соответствующих условиям предоставления иных межбюджетных трансфертов</w:t>
            </w:r>
          </w:p>
        </w:tc>
      </w:tr>
      <w:tr w:rsidR="0080665E" w14:paraId="691C56F4" w14:textId="77777777" w:rsidTr="0080665E">
        <w:tc>
          <w:tcPr>
            <w:tcW w:w="568" w:type="dxa"/>
          </w:tcPr>
          <w:p w14:paraId="58AC5303" w14:textId="77777777" w:rsidR="0080665E" w:rsidRPr="00A21A41" w:rsidRDefault="0080665E" w:rsidP="0080665E">
            <w:pPr>
              <w:ind w:left="0" w:right="0" w:firstLine="0"/>
              <w:jc w:val="center"/>
              <w:rPr>
                <w:sz w:val="20"/>
              </w:rPr>
            </w:pPr>
          </w:p>
        </w:tc>
        <w:tc>
          <w:tcPr>
            <w:tcW w:w="4253" w:type="dxa"/>
          </w:tcPr>
          <w:p w14:paraId="65F976C6" w14:textId="77777777" w:rsidR="0080665E" w:rsidRPr="00A21A41" w:rsidRDefault="0080665E" w:rsidP="0080665E">
            <w:pPr>
              <w:ind w:left="0" w:right="0" w:firstLine="0"/>
              <w:rPr>
                <w:sz w:val="20"/>
              </w:rPr>
            </w:pPr>
            <w:r>
              <w:rPr>
                <w:sz w:val="20"/>
              </w:rPr>
              <w:t>иные межбюджетные трансферты на 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c>
          <w:tcPr>
            <w:tcW w:w="1275" w:type="dxa"/>
            <w:vAlign w:val="center"/>
          </w:tcPr>
          <w:p w14:paraId="2E4E7E38" w14:textId="77777777" w:rsidR="0080665E" w:rsidRPr="00A21A41" w:rsidRDefault="0080665E" w:rsidP="0080665E">
            <w:pPr>
              <w:ind w:left="0" w:right="0" w:firstLine="0"/>
              <w:jc w:val="center"/>
              <w:rPr>
                <w:sz w:val="20"/>
              </w:rPr>
            </w:pPr>
            <w:r>
              <w:rPr>
                <w:sz w:val="20"/>
              </w:rPr>
              <w:t>3 005,0</w:t>
            </w:r>
          </w:p>
        </w:tc>
        <w:tc>
          <w:tcPr>
            <w:tcW w:w="4253" w:type="dxa"/>
          </w:tcPr>
          <w:p w14:paraId="144D0097" w14:textId="77777777" w:rsidR="0080665E" w:rsidRPr="00A21A41" w:rsidRDefault="0080665E" w:rsidP="0080665E">
            <w:pPr>
              <w:ind w:left="0" w:right="0" w:firstLine="0"/>
              <w:rPr>
                <w:sz w:val="20"/>
              </w:rPr>
            </w:pPr>
            <w:r>
              <w:rPr>
                <w:sz w:val="20"/>
              </w:rPr>
              <w:t>отсутствие инвестиционных проектов, заинтересованных в мерах финансовой поддержки</w:t>
            </w:r>
          </w:p>
        </w:tc>
      </w:tr>
      <w:tr w:rsidR="0080665E" w14:paraId="4748795E" w14:textId="77777777" w:rsidTr="0080665E">
        <w:tc>
          <w:tcPr>
            <w:tcW w:w="568" w:type="dxa"/>
          </w:tcPr>
          <w:p w14:paraId="7F40AE05" w14:textId="77777777" w:rsidR="0080665E" w:rsidRPr="00A4435B" w:rsidRDefault="0080665E" w:rsidP="0080665E">
            <w:pPr>
              <w:ind w:left="0" w:right="0" w:firstLine="0"/>
              <w:jc w:val="center"/>
              <w:rPr>
                <w:b/>
                <w:sz w:val="20"/>
              </w:rPr>
            </w:pPr>
            <w:r w:rsidRPr="00A4435B">
              <w:rPr>
                <w:b/>
                <w:sz w:val="20"/>
              </w:rPr>
              <w:t>3.</w:t>
            </w:r>
          </w:p>
        </w:tc>
        <w:tc>
          <w:tcPr>
            <w:tcW w:w="4253" w:type="dxa"/>
          </w:tcPr>
          <w:p w14:paraId="6F60FEC8" w14:textId="77777777" w:rsidR="0080665E" w:rsidRPr="00AD1DB1" w:rsidRDefault="0080665E" w:rsidP="0080665E">
            <w:pPr>
              <w:ind w:left="0" w:right="0" w:firstLine="0"/>
              <w:rPr>
                <w:b/>
                <w:sz w:val="20"/>
              </w:rPr>
            </w:pPr>
            <w:proofErr w:type="spellStart"/>
            <w:r w:rsidRPr="00AD1DB1">
              <w:rPr>
                <w:b/>
                <w:sz w:val="20"/>
              </w:rPr>
              <w:t>Росводресурсы</w:t>
            </w:r>
            <w:proofErr w:type="spellEnd"/>
            <w:r w:rsidRPr="00AD1DB1">
              <w:rPr>
                <w:b/>
                <w:sz w:val="20"/>
              </w:rPr>
              <w:t xml:space="preserve"> (глава 052)</w:t>
            </w:r>
          </w:p>
        </w:tc>
        <w:tc>
          <w:tcPr>
            <w:tcW w:w="1275" w:type="dxa"/>
            <w:vAlign w:val="center"/>
          </w:tcPr>
          <w:p w14:paraId="771B405B" w14:textId="77777777" w:rsidR="0080665E" w:rsidRPr="00AD1DB1" w:rsidRDefault="0080665E" w:rsidP="0080665E">
            <w:pPr>
              <w:ind w:left="0" w:right="0" w:firstLine="0"/>
              <w:jc w:val="center"/>
              <w:rPr>
                <w:b/>
                <w:sz w:val="20"/>
              </w:rPr>
            </w:pPr>
            <w:r w:rsidRPr="00AD1DB1">
              <w:rPr>
                <w:b/>
                <w:sz w:val="20"/>
              </w:rPr>
              <w:t>214,8</w:t>
            </w:r>
          </w:p>
        </w:tc>
        <w:tc>
          <w:tcPr>
            <w:tcW w:w="4253" w:type="dxa"/>
          </w:tcPr>
          <w:p w14:paraId="6B80CD14" w14:textId="77777777" w:rsidR="0080665E" w:rsidRPr="00A21A41" w:rsidRDefault="0080665E" w:rsidP="0080665E">
            <w:pPr>
              <w:ind w:left="0" w:right="0" w:firstLine="0"/>
              <w:rPr>
                <w:sz w:val="20"/>
              </w:rPr>
            </w:pPr>
          </w:p>
        </w:tc>
      </w:tr>
      <w:tr w:rsidR="0080665E" w14:paraId="58E79658" w14:textId="77777777" w:rsidTr="0080665E">
        <w:tc>
          <w:tcPr>
            <w:tcW w:w="568" w:type="dxa"/>
          </w:tcPr>
          <w:p w14:paraId="4264E3CA" w14:textId="77777777" w:rsidR="0080665E" w:rsidRPr="00A21A41" w:rsidRDefault="0080665E" w:rsidP="0080665E">
            <w:pPr>
              <w:ind w:left="0" w:right="0" w:firstLine="0"/>
              <w:jc w:val="center"/>
              <w:rPr>
                <w:sz w:val="20"/>
              </w:rPr>
            </w:pPr>
          </w:p>
        </w:tc>
        <w:tc>
          <w:tcPr>
            <w:tcW w:w="4253" w:type="dxa"/>
          </w:tcPr>
          <w:p w14:paraId="338391A7" w14:textId="77777777" w:rsidR="0080665E" w:rsidRPr="00A21A41" w:rsidRDefault="0080665E" w:rsidP="0080665E">
            <w:pPr>
              <w:ind w:left="0" w:right="0" w:firstLine="0"/>
              <w:rPr>
                <w:sz w:val="20"/>
              </w:rPr>
            </w:pPr>
            <w:r>
              <w:rPr>
                <w:sz w:val="20"/>
              </w:rPr>
              <w:t>обеспечение устойчивого функционирования Нижней Волги в рамках переданных полномочий Российской Федерации субъектам российской Федерации в области водных отношений</w:t>
            </w:r>
          </w:p>
        </w:tc>
        <w:tc>
          <w:tcPr>
            <w:tcW w:w="1275" w:type="dxa"/>
            <w:vAlign w:val="center"/>
          </w:tcPr>
          <w:p w14:paraId="59778244" w14:textId="77777777" w:rsidR="0080665E" w:rsidRPr="00A21A41" w:rsidRDefault="0080665E" w:rsidP="0080665E">
            <w:pPr>
              <w:ind w:left="0" w:right="0" w:firstLine="0"/>
              <w:jc w:val="center"/>
              <w:rPr>
                <w:sz w:val="20"/>
              </w:rPr>
            </w:pPr>
            <w:r>
              <w:rPr>
                <w:sz w:val="20"/>
              </w:rPr>
              <w:t>2,7</w:t>
            </w:r>
          </w:p>
        </w:tc>
        <w:tc>
          <w:tcPr>
            <w:tcW w:w="4253" w:type="dxa"/>
          </w:tcPr>
          <w:p w14:paraId="58CD594C" w14:textId="77777777" w:rsidR="0080665E" w:rsidRPr="00A21A41" w:rsidRDefault="0080665E" w:rsidP="0080665E">
            <w:pPr>
              <w:ind w:left="0" w:right="0" w:firstLine="0"/>
              <w:rPr>
                <w:sz w:val="20"/>
              </w:rPr>
            </w:pPr>
            <w:r>
              <w:rPr>
                <w:sz w:val="20"/>
              </w:rPr>
              <w:t>перенос срока реализации мероприятия по расчистке участков водного объекта на территории Астраханской области на 2021 год</w:t>
            </w:r>
          </w:p>
        </w:tc>
      </w:tr>
      <w:tr w:rsidR="0080665E" w14:paraId="2D3A949B" w14:textId="77777777" w:rsidTr="0080665E">
        <w:tc>
          <w:tcPr>
            <w:tcW w:w="568" w:type="dxa"/>
          </w:tcPr>
          <w:p w14:paraId="477F90B9" w14:textId="77777777" w:rsidR="0080665E" w:rsidRPr="00A21A41" w:rsidRDefault="0080665E" w:rsidP="0080665E">
            <w:pPr>
              <w:ind w:left="0" w:right="0" w:firstLine="0"/>
              <w:jc w:val="center"/>
              <w:rPr>
                <w:sz w:val="20"/>
              </w:rPr>
            </w:pPr>
          </w:p>
        </w:tc>
        <w:tc>
          <w:tcPr>
            <w:tcW w:w="4253" w:type="dxa"/>
          </w:tcPr>
          <w:p w14:paraId="03DFF27C" w14:textId="77777777" w:rsidR="0080665E" w:rsidRPr="00A21A41" w:rsidRDefault="0080665E" w:rsidP="0080665E">
            <w:pPr>
              <w:ind w:left="0" w:right="0" w:firstLine="0"/>
              <w:rPr>
                <w:sz w:val="20"/>
              </w:rPr>
            </w:pPr>
            <w:r>
              <w:rPr>
                <w:sz w:val="20"/>
              </w:rPr>
              <w:t>улучшение экологического состояния гидрографической сети</w:t>
            </w:r>
          </w:p>
        </w:tc>
        <w:tc>
          <w:tcPr>
            <w:tcW w:w="1275" w:type="dxa"/>
            <w:vAlign w:val="center"/>
          </w:tcPr>
          <w:p w14:paraId="41663A64" w14:textId="77777777" w:rsidR="0080665E" w:rsidRPr="00A21A41" w:rsidRDefault="0080665E" w:rsidP="0080665E">
            <w:pPr>
              <w:ind w:left="0" w:right="0" w:firstLine="0"/>
              <w:jc w:val="center"/>
              <w:rPr>
                <w:sz w:val="20"/>
              </w:rPr>
            </w:pPr>
            <w:r>
              <w:rPr>
                <w:sz w:val="20"/>
              </w:rPr>
              <w:t>4,0</w:t>
            </w:r>
          </w:p>
        </w:tc>
        <w:tc>
          <w:tcPr>
            <w:tcW w:w="4253" w:type="dxa"/>
          </w:tcPr>
          <w:p w14:paraId="09DAE2C7" w14:textId="77777777" w:rsidR="0080665E" w:rsidRPr="00A21A41" w:rsidRDefault="0080665E" w:rsidP="0080665E">
            <w:pPr>
              <w:ind w:left="0" w:right="0" w:firstLine="0"/>
              <w:rPr>
                <w:sz w:val="20"/>
              </w:rPr>
            </w:pPr>
            <w:r>
              <w:rPr>
                <w:sz w:val="20"/>
              </w:rPr>
              <w:t>экономия по результатам проведения конкурсных процедур</w:t>
            </w:r>
          </w:p>
        </w:tc>
      </w:tr>
      <w:tr w:rsidR="0080665E" w14:paraId="435A7932" w14:textId="77777777" w:rsidTr="0080665E">
        <w:tc>
          <w:tcPr>
            <w:tcW w:w="568" w:type="dxa"/>
          </w:tcPr>
          <w:p w14:paraId="3B63CD82" w14:textId="77777777" w:rsidR="0080665E" w:rsidRPr="00A21A41" w:rsidRDefault="0080665E" w:rsidP="0080665E">
            <w:pPr>
              <w:ind w:left="0" w:right="0" w:firstLine="0"/>
              <w:jc w:val="center"/>
              <w:rPr>
                <w:sz w:val="20"/>
              </w:rPr>
            </w:pPr>
          </w:p>
        </w:tc>
        <w:tc>
          <w:tcPr>
            <w:tcW w:w="4253" w:type="dxa"/>
          </w:tcPr>
          <w:p w14:paraId="7ECFCDD6" w14:textId="77777777" w:rsidR="0080665E" w:rsidRPr="00A21A41" w:rsidRDefault="0080665E" w:rsidP="0080665E">
            <w:pPr>
              <w:ind w:left="0" w:right="0" w:firstLine="0"/>
              <w:rPr>
                <w:sz w:val="20"/>
              </w:rPr>
            </w:pPr>
            <w:r>
              <w:rPr>
                <w:sz w:val="20"/>
              </w:rPr>
              <w:t>Восстановление и экологическая реабилитация водных объектов</w:t>
            </w:r>
          </w:p>
        </w:tc>
        <w:tc>
          <w:tcPr>
            <w:tcW w:w="1275" w:type="dxa"/>
            <w:vAlign w:val="center"/>
          </w:tcPr>
          <w:p w14:paraId="0518943D" w14:textId="77777777" w:rsidR="0080665E" w:rsidRPr="00A21A41" w:rsidRDefault="0080665E" w:rsidP="0080665E">
            <w:pPr>
              <w:ind w:left="0" w:right="0" w:firstLine="0"/>
              <w:jc w:val="center"/>
              <w:rPr>
                <w:sz w:val="20"/>
              </w:rPr>
            </w:pPr>
            <w:r>
              <w:rPr>
                <w:sz w:val="20"/>
              </w:rPr>
              <w:t>4,1</w:t>
            </w:r>
          </w:p>
        </w:tc>
        <w:tc>
          <w:tcPr>
            <w:tcW w:w="4253" w:type="dxa"/>
          </w:tcPr>
          <w:p w14:paraId="1AFBA7A1" w14:textId="77777777" w:rsidR="0080665E" w:rsidRPr="00A21A41" w:rsidRDefault="0080665E" w:rsidP="0080665E">
            <w:pPr>
              <w:ind w:left="0" w:right="0" w:firstLine="0"/>
              <w:rPr>
                <w:sz w:val="20"/>
              </w:rPr>
            </w:pPr>
            <w:r>
              <w:rPr>
                <w:sz w:val="20"/>
              </w:rPr>
              <w:t>экономия по результатам проведения конкурсных процедур</w:t>
            </w:r>
          </w:p>
        </w:tc>
      </w:tr>
      <w:tr w:rsidR="0080665E" w14:paraId="6B389016" w14:textId="77777777" w:rsidTr="0080665E">
        <w:trPr>
          <w:trHeight w:val="166"/>
        </w:trPr>
        <w:tc>
          <w:tcPr>
            <w:tcW w:w="568" w:type="dxa"/>
          </w:tcPr>
          <w:p w14:paraId="00E8455D" w14:textId="77777777" w:rsidR="0080665E" w:rsidRPr="00A21A41" w:rsidRDefault="0080665E" w:rsidP="0080665E">
            <w:pPr>
              <w:ind w:left="0" w:right="0" w:firstLine="0"/>
              <w:jc w:val="center"/>
              <w:rPr>
                <w:sz w:val="20"/>
              </w:rPr>
            </w:pPr>
          </w:p>
        </w:tc>
        <w:tc>
          <w:tcPr>
            <w:tcW w:w="4253" w:type="dxa"/>
          </w:tcPr>
          <w:p w14:paraId="69B9BE39" w14:textId="77777777" w:rsidR="0080665E" w:rsidRPr="00A21A41" w:rsidRDefault="0080665E" w:rsidP="0080665E">
            <w:pPr>
              <w:ind w:left="0" w:right="0" w:firstLine="0"/>
              <w:rPr>
                <w:sz w:val="20"/>
              </w:rPr>
            </w:pPr>
            <w:proofErr w:type="spellStart"/>
            <w:r>
              <w:rPr>
                <w:sz w:val="20"/>
              </w:rPr>
              <w:t>берегоукрепление</w:t>
            </w:r>
            <w:proofErr w:type="spellEnd"/>
            <w:r>
              <w:rPr>
                <w:sz w:val="20"/>
              </w:rPr>
              <w:t xml:space="preserve"> озера Байкал в пределах прибрежной полосы </w:t>
            </w:r>
            <w:proofErr w:type="spellStart"/>
            <w:r>
              <w:rPr>
                <w:sz w:val="20"/>
              </w:rPr>
              <w:t>р.п</w:t>
            </w:r>
            <w:proofErr w:type="spellEnd"/>
            <w:r>
              <w:rPr>
                <w:sz w:val="20"/>
              </w:rPr>
              <w:t>. Листвянка</w:t>
            </w:r>
          </w:p>
        </w:tc>
        <w:tc>
          <w:tcPr>
            <w:tcW w:w="1275" w:type="dxa"/>
            <w:vAlign w:val="center"/>
          </w:tcPr>
          <w:p w14:paraId="15C38ED1" w14:textId="77777777" w:rsidR="0080665E" w:rsidRPr="00A21A41" w:rsidRDefault="0080665E" w:rsidP="0080665E">
            <w:pPr>
              <w:ind w:left="0" w:right="0" w:firstLine="0"/>
              <w:jc w:val="center"/>
              <w:rPr>
                <w:sz w:val="20"/>
              </w:rPr>
            </w:pPr>
            <w:r>
              <w:rPr>
                <w:sz w:val="20"/>
              </w:rPr>
              <w:t>203,9</w:t>
            </w:r>
          </w:p>
        </w:tc>
        <w:tc>
          <w:tcPr>
            <w:tcW w:w="4253" w:type="dxa"/>
          </w:tcPr>
          <w:p w14:paraId="0A4A9B68" w14:textId="77777777" w:rsidR="0080665E" w:rsidRPr="00A21A41" w:rsidRDefault="0080665E" w:rsidP="0080665E">
            <w:pPr>
              <w:ind w:left="0" w:right="0" w:firstLine="0"/>
              <w:rPr>
                <w:sz w:val="20"/>
              </w:rPr>
            </w:pPr>
            <w:r>
              <w:rPr>
                <w:sz w:val="20"/>
              </w:rPr>
              <w:t>исключение из федерального проекта «Сохранение озера Байкал» мероприятий по строительству сооружений инженерной защиты на Байкальской природной территории и результата «Построены сооружения инженерной защиты общей протяженностью не менее 18 км»</w:t>
            </w:r>
          </w:p>
        </w:tc>
      </w:tr>
      <w:tr w:rsidR="0080665E" w14:paraId="0D759F67" w14:textId="77777777" w:rsidTr="0080665E">
        <w:tc>
          <w:tcPr>
            <w:tcW w:w="568" w:type="dxa"/>
          </w:tcPr>
          <w:p w14:paraId="73FC9BBE" w14:textId="77777777" w:rsidR="0080665E" w:rsidRPr="00A4435B" w:rsidRDefault="0080665E" w:rsidP="0080665E">
            <w:pPr>
              <w:ind w:left="0" w:right="0" w:firstLine="0"/>
              <w:jc w:val="center"/>
              <w:rPr>
                <w:b/>
                <w:sz w:val="20"/>
              </w:rPr>
            </w:pPr>
            <w:r w:rsidRPr="00A4435B">
              <w:rPr>
                <w:b/>
                <w:sz w:val="20"/>
              </w:rPr>
              <w:t>4.</w:t>
            </w:r>
          </w:p>
        </w:tc>
        <w:tc>
          <w:tcPr>
            <w:tcW w:w="4253" w:type="dxa"/>
          </w:tcPr>
          <w:p w14:paraId="3CEFBCB0" w14:textId="77777777" w:rsidR="0080665E" w:rsidRPr="004F7AF9" w:rsidRDefault="0080665E" w:rsidP="0080665E">
            <w:pPr>
              <w:ind w:left="0" w:right="0" w:firstLine="0"/>
              <w:rPr>
                <w:b/>
                <w:sz w:val="20"/>
              </w:rPr>
            </w:pPr>
            <w:r w:rsidRPr="004F7AF9">
              <w:rPr>
                <w:b/>
                <w:sz w:val="20"/>
              </w:rPr>
              <w:t>Минфин России (глава 092)</w:t>
            </w:r>
          </w:p>
        </w:tc>
        <w:tc>
          <w:tcPr>
            <w:tcW w:w="1275" w:type="dxa"/>
            <w:vAlign w:val="center"/>
          </w:tcPr>
          <w:p w14:paraId="54267EBB" w14:textId="77777777" w:rsidR="0080665E" w:rsidRPr="004F7AF9" w:rsidRDefault="0080665E" w:rsidP="0080665E">
            <w:pPr>
              <w:ind w:left="0" w:right="0" w:firstLine="0"/>
              <w:jc w:val="center"/>
              <w:rPr>
                <w:b/>
                <w:sz w:val="20"/>
              </w:rPr>
            </w:pPr>
            <w:r w:rsidRPr="004F7AF9">
              <w:rPr>
                <w:b/>
                <w:sz w:val="20"/>
              </w:rPr>
              <w:t>596,0</w:t>
            </w:r>
          </w:p>
        </w:tc>
        <w:tc>
          <w:tcPr>
            <w:tcW w:w="4253" w:type="dxa"/>
          </w:tcPr>
          <w:p w14:paraId="63D8C11F" w14:textId="77777777" w:rsidR="0080665E" w:rsidRPr="00A21A41" w:rsidRDefault="0080665E" w:rsidP="0080665E">
            <w:pPr>
              <w:ind w:left="0" w:right="0" w:firstLine="0"/>
              <w:rPr>
                <w:sz w:val="20"/>
              </w:rPr>
            </w:pPr>
          </w:p>
        </w:tc>
      </w:tr>
      <w:tr w:rsidR="0080665E" w14:paraId="45667AD9" w14:textId="77777777" w:rsidTr="0080665E">
        <w:tc>
          <w:tcPr>
            <w:tcW w:w="568" w:type="dxa"/>
          </w:tcPr>
          <w:p w14:paraId="7470DD6D" w14:textId="77777777" w:rsidR="0080665E" w:rsidRPr="00A21A41" w:rsidRDefault="0080665E" w:rsidP="0080665E">
            <w:pPr>
              <w:ind w:left="0" w:right="0" w:firstLine="0"/>
              <w:jc w:val="center"/>
              <w:rPr>
                <w:sz w:val="20"/>
              </w:rPr>
            </w:pPr>
          </w:p>
        </w:tc>
        <w:tc>
          <w:tcPr>
            <w:tcW w:w="4253" w:type="dxa"/>
          </w:tcPr>
          <w:p w14:paraId="28EB827B" w14:textId="77777777" w:rsidR="0080665E" w:rsidRPr="00A21A41" w:rsidRDefault="0080665E" w:rsidP="0080665E">
            <w:pPr>
              <w:ind w:left="0" w:right="0" w:firstLine="0"/>
              <w:rPr>
                <w:sz w:val="20"/>
              </w:rPr>
            </w:pPr>
            <w:r>
              <w:rPr>
                <w:sz w:val="20"/>
              </w:rPr>
              <w:t>реализация мероприятий национального проекта «Экология» (резервные средства)</w:t>
            </w:r>
          </w:p>
        </w:tc>
        <w:tc>
          <w:tcPr>
            <w:tcW w:w="1275" w:type="dxa"/>
            <w:vAlign w:val="center"/>
          </w:tcPr>
          <w:p w14:paraId="6DF9611A" w14:textId="77777777" w:rsidR="0080665E" w:rsidRPr="00A21A41" w:rsidRDefault="0080665E" w:rsidP="0080665E">
            <w:pPr>
              <w:ind w:left="0" w:right="0" w:firstLine="0"/>
              <w:jc w:val="center"/>
              <w:rPr>
                <w:sz w:val="20"/>
              </w:rPr>
            </w:pPr>
            <w:r>
              <w:rPr>
                <w:sz w:val="20"/>
              </w:rPr>
              <w:t>596,0</w:t>
            </w:r>
          </w:p>
        </w:tc>
        <w:tc>
          <w:tcPr>
            <w:tcW w:w="4253" w:type="dxa"/>
          </w:tcPr>
          <w:p w14:paraId="130F1A09" w14:textId="77777777" w:rsidR="0080665E" w:rsidRPr="00A21A41" w:rsidRDefault="0080665E" w:rsidP="0080665E">
            <w:pPr>
              <w:ind w:left="0" w:right="0" w:firstLine="0"/>
              <w:rPr>
                <w:sz w:val="20"/>
              </w:rPr>
            </w:pPr>
            <w:r>
              <w:rPr>
                <w:sz w:val="20"/>
              </w:rPr>
              <w:t xml:space="preserve">отсутствие акта Правительства Российской Федерации об определении единственного исполнителя работ по созданию и эксплуатации федеральной государственной </w:t>
            </w:r>
            <w:r>
              <w:rPr>
                <w:sz w:val="20"/>
              </w:rPr>
              <w:lastRenderedPageBreak/>
              <w:t>информационной системы мониторинга качества атмосферного воздуха</w:t>
            </w:r>
          </w:p>
        </w:tc>
      </w:tr>
      <w:tr w:rsidR="0080665E" w14:paraId="525FF8B1" w14:textId="77777777" w:rsidTr="0080665E">
        <w:tc>
          <w:tcPr>
            <w:tcW w:w="568" w:type="dxa"/>
          </w:tcPr>
          <w:p w14:paraId="0783BDCA" w14:textId="77777777" w:rsidR="0080665E" w:rsidRPr="00A4435B" w:rsidRDefault="0080665E" w:rsidP="0080665E">
            <w:pPr>
              <w:ind w:left="0" w:right="0" w:firstLine="0"/>
              <w:jc w:val="center"/>
              <w:rPr>
                <w:b/>
                <w:sz w:val="20"/>
              </w:rPr>
            </w:pPr>
            <w:r w:rsidRPr="00A4435B">
              <w:rPr>
                <w:b/>
                <w:sz w:val="20"/>
              </w:rPr>
              <w:lastRenderedPageBreak/>
              <w:t>5.</w:t>
            </w:r>
          </w:p>
        </w:tc>
        <w:tc>
          <w:tcPr>
            <w:tcW w:w="4253" w:type="dxa"/>
          </w:tcPr>
          <w:p w14:paraId="64149186" w14:textId="77777777" w:rsidR="0080665E" w:rsidRPr="0081131D" w:rsidRDefault="0080665E" w:rsidP="0080665E">
            <w:pPr>
              <w:ind w:left="0" w:right="0" w:firstLine="0"/>
              <w:rPr>
                <w:b/>
                <w:sz w:val="20"/>
              </w:rPr>
            </w:pPr>
            <w:r w:rsidRPr="0081131D">
              <w:rPr>
                <w:b/>
                <w:sz w:val="20"/>
              </w:rPr>
              <w:t xml:space="preserve">ГК </w:t>
            </w:r>
            <w:r>
              <w:rPr>
                <w:b/>
                <w:sz w:val="20"/>
              </w:rPr>
              <w:t>«</w:t>
            </w:r>
            <w:proofErr w:type="spellStart"/>
            <w:r w:rsidRPr="0081131D">
              <w:rPr>
                <w:b/>
                <w:sz w:val="20"/>
              </w:rPr>
              <w:t>Росатом</w:t>
            </w:r>
            <w:proofErr w:type="spellEnd"/>
            <w:r>
              <w:rPr>
                <w:b/>
                <w:sz w:val="20"/>
              </w:rPr>
              <w:t>»</w:t>
            </w:r>
            <w:r w:rsidRPr="0081131D">
              <w:rPr>
                <w:b/>
                <w:sz w:val="20"/>
              </w:rPr>
              <w:t xml:space="preserve"> (глава 725)</w:t>
            </w:r>
          </w:p>
        </w:tc>
        <w:tc>
          <w:tcPr>
            <w:tcW w:w="1275" w:type="dxa"/>
            <w:vAlign w:val="center"/>
          </w:tcPr>
          <w:p w14:paraId="041FA2CA" w14:textId="77777777" w:rsidR="0080665E" w:rsidRPr="0081131D" w:rsidRDefault="0080665E" w:rsidP="0080665E">
            <w:pPr>
              <w:ind w:left="0" w:right="0" w:firstLine="0"/>
              <w:jc w:val="center"/>
              <w:rPr>
                <w:b/>
                <w:sz w:val="20"/>
              </w:rPr>
            </w:pPr>
            <w:r w:rsidRPr="0081131D">
              <w:rPr>
                <w:b/>
                <w:sz w:val="20"/>
              </w:rPr>
              <w:t>0,2</w:t>
            </w:r>
          </w:p>
        </w:tc>
        <w:tc>
          <w:tcPr>
            <w:tcW w:w="4253" w:type="dxa"/>
          </w:tcPr>
          <w:p w14:paraId="4CB4E271" w14:textId="77777777" w:rsidR="0080665E" w:rsidRPr="00A21A41" w:rsidRDefault="0080665E" w:rsidP="0080665E">
            <w:pPr>
              <w:ind w:left="0" w:right="0" w:firstLine="0"/>
              <w:rPr>
                <w:sz w:val="20"/>
              </w:rPr>
            </w:pPr>
          </w:p>
        </w:tc>
      </w:tr>
      <w:tr w:rsidR="0080665E" w14:paraId="71F67FDB" w14:textId="77777777" w:rsidTr="0080665E">
        <w:tc>
          <w:tcPr>
            <w:tcW w:w="568" w:type="dxa"/>
          </w:tcPr>
          <w:p w14:paraId="46D490DE" w14:textId="77777777" w:rsidR="0080665E" w:rsidRPr="00A21A41" w:rsidRDefault="0080665E" w:rsidP="0080665E">
            <w:pPr>
              <w:ind w:left="0" w:right="0" w:firstLine="0"/>
              <w:jc w:val="center"/>
              <w:rPr>
                <w:sz w:val="20"/>
              </w:rPr>
            </w:pPr>
          </w:p>
        </w:tc>
        <w:tc>
          <w:tcPr>
            <w:tcW w:w="4253" w:type="dxa"/>
          </w:tcPr>
          <w:p w14:paraId="63C66412" w14:textId="77777777" w:rsidR="0080665E" w:rsidRPr="0081131D" w:rsidRDefault="0080665E" w:rsidP="0080665E">
            <w:pPr>
              <w:ind w:left="0" w:right="0" w:firstLine="0"/>
              <w:rPr>
                <w:sz w:val="20"/>
              </w:rPr>
            </w:pPr>
            <w:r>
              <w:rPr>
                <w:sz w:val="20"/>
              </w:rPr>
              <w:t xml:space="preserve">перепрофилирование объектов по уничтожению химического оружия в межрегиональные производственно-технические комплексы по обработке, утилизации и обезвреживанию отходов </w:t>
            </w:r>
            <w:r>
              <w:rPr>
                <w:sz w:val="20"/>
                <w:lang w:val="en-US"/>
              </w:rPr>
              <w:t>I</w:t>
            </w:r>
            <w:r>
              <w:rPr>
                <w:sz w:val="20"/>
              </w:rPr>
              <w:t xml:space="preserve"> и </w:t>
            </w:r>
            <w:r>
              <w:rPr>
                <w:sz w:val="20"/>
                <w:lang w:val="en-US"/>
              </w:rPr>
              <w:t>II</w:t>
            </w:r>
            <w:r w:rsidRPr="0081131D">
              <w:rPr>
                <w:sz w:val="20"/>
              </w:rPr>
              <w:t xml:space="preserve"> </w:t>
            </w:r>
            <w:r>
              <w:rPr>
                <w:sz w:val="20"/>
              </w:rPr>
              <w:t>классов опасности</w:t>
            </w:r>
          </w:p>
        </w:tc>
        <w:tc>
          <w:tcPr>
            <w:tcW w:w="1275" w:type="dxa"/>
            <w:vAlign w:val="center"/>
          </w:tcPr>
          <w:p w14:paraId="4CF9F50F" w14:textId="77777777" w:rsidR="0080665E" w:rsidRPr="00A21A41" w:rsidRDefault="0080665E" w:rsidP="0080665E">
            <w:pPr>
              <w:ind w:left="0" w:right="0" w:firstLine="0"/>
              <w:jc w:val="center"/>
              <w:rPr>
                <w:sz w:val="20"/>
              </w:rPr>
            </w:pPr>
            <w:r>
              <w:rPr>
                <w:sz w:val="20"/>
              </w:rPr>
              <w:t>0,2</w:t>
            </w:r>
          </w:p>
        </w:tc>
        <w:tc>
          <w:tcPr>
            <w:tcW w:w="4253" w:type="dxa"/>
          </w:tcPr>
          <w:p w14:paraId="2C3B1738" w14:textId="77777777" w:rsidR="0080665E" w:rsidRPr="00A21A41" w:rsidRDefault="0080665E" w:rsidP="0080665E">
            <w:pPr>
              <w:ind w:left="0" w:right="0" w:firstLine="0"/>
              <w:rPr>
                <w:sz w:val="20"/>
              </w:rPr>
            </w:pPr>
            <w:r>
              <w:rPr>
                <w:sz w:val="20"/>
              </w:rPr>
              <w:t>экономия по результатам проведения конкурсных процедур</w:t>
            </w:r>
          </w:p>
        </w:tc>
      </w:tr>
      <w:tr w:rsidR="0080665E" w14:paraId="6D13F323" w14:textId="77777777" w:rsidTr="0080665E">
        <w:tc>
          <w:tcPr>
            <w:tcW w:w="568" w:type="dxa"/>
            <w:shd w:val="clear" w:color="auto" w:fill="D9D9D9" w:themeFill="background1" w:themeFillShade="D9"/>
          </w:tcPr>
          <w:p w14:paraId="1893DD76" w14:textId="77777777" w:rsidR="0080665E" w:rsidRPr="00A324CB" w:rsidRDefault="0080665E" w:rsidP="0080665E">
            <w:pPr>
              <w:ind w:left="0" w:right="0" w:firstLine="0"/>
              <w:jc w:val="center"/>
              <w:rPr>
                <w:b/>
                <w:sz w:val="20"/>
              </w:rPr>
            </w:pPr>
            <w:r w:rsidRPr="00A324CB">
              <w:rPr>
                <w:b/>
                <w:sz w:val="20"/>
                <w:lang w:val="en-US"/>
              </w:rPr>
              <w:t>II.</w:t>
            </w:r>
          </w:p>
        </w:tc>
        <w:tc>
          <w:tcPr>
            <w:tcW w:w="4253" w:type="dxa"/>
            <w:shd w:val="clear" w:color="auto" w:fill="D9D9D9" w:themeFill="background1" w:themeFillShade="D9"/>
          </w:tcPr>
          <w:p w14:paraId="7BA3B6BB" w14:textId="77777777" w:rsidR="0080665E" w:rsidRPr="00A324CB" w:rsidRDefault="0080665E" w:rsidP="0080665E">
            <w:pPr>
              <w:ind w:left="0" w:right="0" w:firstLine="0"/>
              <w:rPr>
                <w:b/>
                <w:sz w:val="20"/>
              </w:rPr>
            </w:pPr>
            <w:r w:rsidRPr="00A324CB">
              <w:rPr>
                <w:b/>
                <w:sz w:val="20"/>
              </w:rPr>
              <w:t xml:space="preserve">Национальный проект </w:t>
            </w:r>
            <w:r>
              <w:rPr>
                <w:b/>
                <w:sz w:val="20"/>
              </w:rPr>
              <w:t>«</w:t>
            </w:r>
            <w:r w:rsidRPr="00A324CB">
              <w:rPr>
                <w:b/>
                <w:sz w:val="20"/>
              </w:rPr>
              <w:t>Образование</w:t>
            </w:r>
            <w:r>
              <w:rPr>
                <w:b/>
                <w:sz w:val="20"/>
              </w:rPr>
              <w:t>»</w:t>
            </w:r>
          </w:p>
        </w:tc>
        <w:tc>
          <w:tcPr>
            <w:tcW w:w="1275" w:type="dxa"/>
            <w:shd w:val="clear" w:color="auto" w:fill="D9D9D9" w:themeFill="background1" w:themeFillShade="D9"/>
            <w:vAlign w:val="center"/>
          </w:tcPr>
          <w:p w14:paraId="52A60CFB" w14:textId="77777777" w:rsidR="0080665E" w:rsidRPr="00A324CB" w:rsidRDefault="0080665E" w:rsidP="0080665E">
            <w:pPr>
              <w:ind w:left="0" w:right="0" w:firstLine="0"/>
              <w:jc w:val="center"/>
              <w:rPr>
                <w:b/>
                <w:sz w:val="20"/>
              </w:rPr>
            </w:pPr>
            <w:r w:rsidRPr="00A324CB">
              <w:rPr>
                <w:b/>
                <w:sz w:val="20"/>
              </w:rPr>
              <w:t>0,004</w:t>
            </w:r>
          </w:p>
        </w:tc>
        <w:tc>
          <w:tcPr>
            <w:tcW w:w="4253" w:type="dxa"/>
            <w:shd w:val="clear" w:color="auto" w:fill="D9D9D9" w:themeFill="background1" w:themeFillShade="D9"/>
          </w:tcPr>
          <w:p w14:paraId="474CEC59" w14:textId="77777777" w:rsidR="0080665E" w:rsidRPr="00A21A41" w:rsidRDefault="0080665E" w:rsidP="0080665E">
            <w:pPr>
              <w:ind w:left="0" w:right="0" w:firstLine="0"/>
              <w:rPr>
                <w:sz w:val="20"/>
              </w:rPr>
            </w:pPr>
          </w:p>
        </w:tc>
      </w:tr>
      <w:tr w:rsidR="0080665E" w14:paraId="7C988850" w14:textId="77777777" w:rsidTr="0080665E">
        <w:tc>
          <w:tcPr>
            <w:tcW w:w="568" w:type="dxa"/>
          </w:tcPr>
          <w:p w14:paraId="316379A1" w14:textId="77777777" w:rsidR="0080665E" w:rsidRPr="00A21A41" w:rsidRDefault="0080665E" w:rsidP="0080665E">
            <w:pPr>
              <w:ind w:left="0" w:right="0" w:firstLine="0"/>
              <w:jc w:val="center"/>
              <w:rPr>
                <w:sz w:val="20"/>
              </w:rPr>
            </w:pPr>
          </w:p>
        </w:tc>
        <w:tc>
          <w:tcPr>
            <w:tcW w:w="4253" w:type="dxa"/>
          </w:tcPr>
          <w:p w14:paraId="503DEF54" w14:textId="77777777" w:rsidR="0080665E" w:rsidRPr="003C03F6" w:rsidRDefault="0080665E" w:rsidP="0080665E">
            <w:pPr>
              <w:ind w:left="0" w:right="0" w:firstLine="0"/>
              <w:rPr>
                <w:sz w:val="20"/>
                <w:lang w:val="en-US"/>
              </w:rPr>
            </w:pPr>
            <w:r>
              <w:rPr>
                <w:sz w:val="20"/>
              </w:rPr>
              <w:t>в том числе</w:t>
            </w:r>
            <w:r>
              <w:rPr>
                <w:sz w:val="20"/>
                <w:lang w:val="en-US"/>
              </w:rPr>
              <w:t>:</w:t>
            </w:r>
          </w:p>
        </w:tc>
        <w:tc>
          <w:tcPr>
            <w:tcW w:w="1275" w:type="dxa"/>
            <w:vAlign w:val="center"/>
          </w:tcPr>
          <w:p w14:paraId="73133B2F" w14:textId="77777777" w:rsidR="0080665E" w:rsidRDefault="0080665E" w:rsidP="0080665E">
            <w:pPr>
              <w:ind w:left="0" w:right="0" w:firstLine="0"/>
              <w:jc w:val="center"/>
              <w:rPr>
                <w:sz w:val="20"/>
              </w:rPr>
            </w:pPr>
          </w:p>
        </w:tc>
        <w:tc>
          <w:tcPr>
            <w:tcW w:w="4253" w:type="dxa"/>
          </w:tcPr>
          <w:p w14:paraId="43D279D4" w14:textId="77777777" w:rsidR="0080665E" w:rsidRPr="00A21A41" w:rsidRDefault="0080665E" w:rsidP="0080665E">
            <w:pPr>
              <w:ind w:left="0" w:right="0" w:firstLine="0"/>
              <w:rPr>
                <w:sz w:val="20"/>
              </w:rPr>
            </w:pPr>
          </w:p>
        </w:tc>
      </w:tr>
      <w:tr w:rsidR="0080665E" w14:paraId="52F9E374" w14:textId="77777777" w:rsidTr="0080665E">
        <w:tc>
          <w:tcPr>
            <w:tcW w:w="568" w:type="dxa"/>
          </w:tcPr>
          <w:p w14:paraId="02B25E27" w14:textId="77777777" w:rsidR="0080665E" w:rsidRPr="00A4435B" w:rsidRDefault="0080665E" w:rsidP="0080665E">
            <w:pPr>
              <w:ind w:left="0" w:right="0" w:firstLine="0"/>
              <w:jc w:val="center"/>
              <w:rPr>
                <w:b/>
                <w:sz w:val="20"/>
              </w:rPr>
            </w:pPr>
            <w:r w:rsidRPr="00A4435B">
              <w:rPr>
                <w:b/>
                <w:sz w:val="20"/>
              </w:rPr>
              <w:t>1.</w:t>
            </w:r>
          </w:p>
        </w:tc>
        <w:tc>
          <w:tcPr>
            <w:tcW w:w="4253" w:type="dxa"/>
          </w:tcPr>
          <w:p w14:paraId="0FD29FAA" w14:textId="77777777" w:rsidR="0080665E" w:rsidRPr="003C03F6" w:rsidRDefault="0080665E" w:rsidP="0080665E">
            <w:pPr>
              <w:ind w:left="0" w:right="0" w:firstLine="0"/>
              <w:rPr>
                <w:b/>
                <w:sz w:val="20"/>
              </w:rPr>
            </w:pPr>
            <w:proofErr w:type="spellStart"/>
            <w:r w:rsidRPr="003C03F6">
              <w:rPr>
                <w:b/>
                <w:sz w:val="20"/>
              </w:rPr>
              <w:t>Минобрнауки</w:t>
            </w:r>
            <w:proofErr w:type="spellEnd"/>
            <w:r w:rsidRPr="003C03F6">
              <w:rPr>
                <w:b/>
                <w:sz w:val="20"/>
              </w:rPr>
              <w:t xml:space="preserve"> России (глава 075)</w:t>
            </w:r>
          </w:p>
        </w:tc>
        <w:tc>
          <w:tcPr>
            <w:tcW w:w="1275" w:type="dxa"/>
            <w:vAlign w:val="center"/>
          </w:tcPr>
          <w:p w14:paraId="1E43F7A8" w14:textId="77777777" w:rsidR="0080665E" w:rsidRPr="003C03F6" w:rsidRDefault="0080665E" w:rsidP="0080665E">
            <w:pPr>
              <w:ind w:left="0" w:right="0" w:firstLine="0"/>
              <w:jc w:val="center"/>
              <w:rPr>
                <w:b/>
                <w:sz w:val="20"/>
              </w:rPr>
            </w:pPr>
            <w:r w:rsidRPr="003C03F6">
              <w:rPr>
                <w:b/>
                <w:sz w:val="20"/>
              </w:rPr>
              <w:t>0,004</w:t>
            </w:r>
          </w:p>
        </w:tc>
        <w:tc>
          <w:tcPr>
            <w:tcW w:w="4253" w:type="dxa"/>
          </w:tcPr>
          <w:p w14:paraId="3080A9AB" w14:textId="77777777" w:rsidR="0080665E" w:rsidRPr="00A21A41" w:rsidRDefault="0080665E" w:rsidP="0080665E">
            <w:pPr>
              <w:ind w:left="0" w:right="0" w:firstLine="0"/>
              <w:rPr>
                <w:sz w:val="20"/>
              </w:rPr>
            </w:pPr>
          </w:p>
        </w:tc>
      </w:tr>
      <w:tr w:rsidR="0080665E" w14:paraId="2797B523" w14:textId="77777777" w:rsidTr="0080665E">
        <w:tc>
          <w:tcPr>
            <w:tcW w:w="568" w:type="dxa"/>
          </w:tcPr>
          <w:p w14:paraId="5797CD47" w14:textId="77777777" w:rsidR="0080665E" w:rsidRPr="00A21A41" w:rsidRDefault="0080665E" w:rsidP="0080665E">
            <w:pPr>
              <w:ind w:left="0" w:right="0" w:firstLine="0"/>
              <w:jc w:val="center"/>
              <w:rPr>
                <w:sz w:val="20"/>
              </w:rPr>
            </w:pPr>
          </w:p>
        </w:tc>
        <w:tc>
          <w:tcPr>
            <w:tcW w:w="4253" w:type="dxa"/>
          </w:tcPr>
          <w:p w14:paraId="75AB0B76" w14:textId="77777777" w:rsidR="0080665E" w:rsidRPr="00A21A41" w:rsidRDefault="0080665E" w:rsidP="0080665E">
            <w:pPr>
              <w:ind w:left="0" w:right="0" w:firstLine="0"/>
              <w:rPr>
                <w:sz w:val="20"/>
              </w:rPr>
            </w:pPr>
            <w:r>
              <w:rPr>
                <w:sz w:val="20"/>
              </w:rPr>
              <w:t>обеспечение свободного доступа по принципу «одного окна» для всех категорий граждан, обучающихся по образовательным программам высшего образования и дополнительным профессиональным программам, у онлайн-курсам, реализуемым различными организациями, осуществляющими образовательную деятельность (мероприятия федерального проекта «Молодые профессионалы»)</w:t>
            </w:r>
          </w:p>
        </w:tc>
        <w:tc>
          <w:tcPr>
            <w:tcW w:w="1275" w:type="dxa"/>
            <w:vAlign w:val="center"/>
          </w:tcPr>
          <w:p w14:paraId="3DE39292" w14:textId="77777777" w:rsidR="0080665E" w:rsidRPr="00A21A41" w:rsidRDefault="0080665E" w:rsidP="0080665E">
            <w:pPr>
              <w:ind w:left="0" w:right="0" w:firstLine="0"/>
              <w:jc w:val="center"/>
              <w:rPr>
                <w:sz w:val="20"/>
              </w:rPr>
            </w:pPr>
            <w:r>
              <w:rPr>
                <w:sz w:val="20"/>
              </w:rPr>
              <w:t>0,004</w:t>
            </w:r>
          </w:p>
        </w:tc>
        <w:tc>
          <w:tcPr>
            <w:tcW w:w="4253" w:type="dxa"/>
          </w:tcPr>
          <w:p w14:paraId="5E7AC9AC" w14:textId="77777777" w:rsidR="0080665E" w:rsidRPr="00A21A41" w:rsidRDefault="0080665E" w:rsidP="0080665E">
            <w:pPr>
              <w:ind w:left="0" w:right="0" w:firstLine="0"/>
              <w:rPr>
                <w:sz w:val="20"/>
              </w:rPr>
            </w:pPr>
            <w:r>
              <w:rPr>
                <w:sz w:val="20"/>
              </w:rPr>
              <w:t xml:space="preserve">экономия по результатам заключения соглашения на меньшую сумму с ФГАУ ВО «Университет ИТМО» в соответствии с решением бюджетной комиссии </w:t>
            </w:r>
            <w:proofErr w:type="spellStart"/>
            <w:r>
              <w:rPr>
                <w:sz w:val="20"/>
              </w:rPr>
              <w:t>Минобрнауки</w:t>
            </w:r>
            <w:proofErr w:type="spellEnd"/>
            <w:r>
              <w:rPr>
                <w:sz w:val="20"/>
              </w:rPr>
              <w:t xml:space="preserve"> России</w:t>
            </w:r>
          </w:p>
        </w:tc>
      </w:tr>
      <w:tr w:rsidR="0080665E" w14:paraId="034E947B" w14:textId="77777777" w:rsidTr="0080665E">
        <w:trPr>
          <w:trHeight w:val="78"/>
        </w:trPr>
        <w:tc>
          <w:tcPr>
            <w:tcW w:w="568" w:type="dxa"/>
            <w:shd w:val="clear" w:color="auto" w:fill="D9D9D9" w:themeFill="background1" w:themeFillShade="D9"/>
          </w:tcPr>
          <w:p w14:paraId="020CB78A" w14:textId="77777777" w:rsidR="0080665E" w:rsidRPr="00024A8B" w:rsidRDefault="0080665E" w:rsidP="0080665E">
            <w:pPr>
              <w:ind w:left="0" w:right="0" w:firstLine="0"/>
              <w:jc w:val="center"/>
              <w:rPr>
                <w:b/>
                <w:sz w:val="20"/>
                <w:lang w:val="en-US"/>
              </w:rPr>
            </w:pPr>
            <w:r w:rsidRPr="00024A8B">
              <w:rPr>
                <w:b/>
                <w:sz w:val="20"/>
                <w:lang w:val="en-US"/>
              </w:rPr>
              <w:t>III.</w:t>
            </w:r>
          </w:p>
        </w:tc>
        <w:tc>
          <w:tcPr>
            <w:tcW w:w="4253" w:type="dxa"/>
            <w:shd w:val="clear" w:color="auto" w:fill="D9D9D9" w:themeFill="background1" w:themeFillShade="D9"/>
          </w:tcPr>
          <w:p w14:paraId="3CE9E8F9" w14:textId="77777777" w:rsidR="0080665E" w:rsidRPr="00024A8B" w:rsidRDefault="0080665E" w:rsidP="0080665E">
            <w:pPr>
              <w:ind w:left="0" w:right="0" w:firstLine="0"/>
              <w:rPr>
                <w:b/>
                <w:sz w:val="20"/>
              </w:rPr>
            </w:pPr>
            <w:r w:rsidRPr="00024A8B">
              <w:rPr>
                <w:b/>
                <w:sz w:val="20"/>
              </w:rPr>
              <w:t xml:space="preserve">Национальный проект </w:t>
            </w:r>
            <w:r>
              <w:rPr>
                <w:b/>
                <w:sz w:val="20"/>
              </w:rPr>
              <w:t>«</w:t>
            </w:r>
            <w:r w:rsidRPr="00024A8B">
              <w:rPr>
                <w:b/>
                <w:sz w:val="20"/>
              </w:rPr>
              <w:t>Наука</w:t>
            </w:r>
            <w:r>
              <w:rPr>
                <w:b/>
                <w:sz w:val="20"/>
              </w:rPr>
              <w:t>»</w:t>
            </w:r>
          </w:p>
        </w:tc>
        <w:tc>
          <w:tcPr>
            <w:tcW w:w="1275" w:type="dxa"/>
            <w:shd w:val="clear" w:color="auto" w:fill="D9D9D9" w:themeFill="background1" w:themeFillShade="D9"/>
            <w:vAlign w:val="center"/>
          </w:tcPr>
          <w:p w14:paraId="749B6901" w14:textId="77777777" w:rsidR="0080665E" w:rsidRPr="00024A8B" w:rsidRDefault="0080665E" w:rsidP="0080665E">
            <w:pPr>
              <w:ind w:left="0" w:right="0" w:firstLine="0"/>
              <w:jc w:val="center"/>
              <w:rPr>
                <w:b/>
                <w:sz w:val="20"/>
              </w:rPr>
            </w:pPr>
            <w:r w:rsidRPr="00024A8B">
              <w:rPr>
                <w:b/>
                <w:sz w:val="20"/>
              </w:rPr>
              <w:t>61,7</w:t>
            </w:r>
          </w:p>
        </w:tc>
        <w:tc>
          <w:tcPr>
            <w:tcW w:w="4253" w:type="dxa"/>
            <w:shd w:val="clear" w:color="auto" w:fill="D9D9D9" w:themeFill="background1" w:themeFillShade="D9"/>
          </w:tcPr>
          <w:p w14:paraId="09184653" w14:textId="77777777" w:rsidR="0080665E" w:rsidRPr="00A21A41" w:rsidRDefault="0080665E" w:rsidP="0080665E">
            <w:pPr>
              <w:ind w:left="0" w:right="0" w:firstLine="0"/>
              <w:rPr>
                <w:sz w:val="20"/>
              </w:rPr>
            </w:pPr>
          </w:p>
        </w:tc>
      </w:tr>
      <w:tr w:rsidR="0080665E" w14:paraId="7A17EDEE" w14:textId="77777777" w:rsidTr="0080665E">
        <w:tc>
          <w:tcPr>
            <w:tcW w:w="568" w:type="dxa"/>
          </w:tcPr>
          <w:p w14:paraId="78A2DA3E" w14:textId="77777777" w:rsidR="0080665E" w:rsidRPr="00A21A41" w:rsidRDefault="0080665E" w:rsidP="0080665E">
            <w:pPr>
              <w:ind w:left="0" w:right="0" w:firstLine="0"/>
              <w:jc w:val="center"/>
              <w:rPr>
                <w:sz w:val="20"/>
              </w:rPr>
            </w:pPr>
          </w:p>
        </w:tc>
        <w:tc>
          <w:tcPr>
            <w:tcW w:w="4253" w:type="dxa"/>
          </w:tcPr>
          <w:p w14:paraId="1A9B7922" w14:textId="77777777" w:rsidR="0080665E" w:rsidRPr="003C03F6" w:rsidRDefault="0080665E" w:rsidP="0080665E">
            <w:pPr>
              <w:ind w:left="0" w:right="0" w:firstLine="0"/>
              <w:rPr>
                <w:sz w:val="20"/>
                <w:lang w:val="en-US"/>
              </w:rPr>
            </w:pPr>
            <w:r>
              <w:rPr>
                <w:sz w:val="20"/>
              </w:rPr>
              <w:t>в том числе</w:t>
            </w:r>
            <w:r>
              <w:rPr>
                <w:sz w:val="20"/>
                <w:lang w:val="en-US"/>
              </w:rPr>
              <w:t>:</w:t>
            </w:r>
          </w:p>
        </w:tc>
        <w:tc>
          <w:tcPr>
            <w:tcW w:w="1275" w:type="dxa"/>
            <w:vAlign w:val="center"/>
          </w:tcPr>
          <w:p w14:paraId="5982DA74" w14:textId="77777777" w:rsidR="0080665E" w:rsidRPr="00A21A41" w:rsidRDefault="0080665E" w:rsidP="0080665E">
            <w:pPr>
              <w:ind w:left="0" w:right="0" w:firstLine="0"/>
              <w:jc w:val="center"/>
              <w:rPr>
                <w:sz w:val="20"/>
              </w:rPr>
            </w:pPr>
          </w:p>
        </w:tc>
        <w:tc>
          <w:tcPr>
            <w:tcW w:w="4253" w:type="dxa"/>
          </w:tcPr>
          <w:p w14:paraId="0C036A76" w14:textId="77777777" w:rsidR="0080665E" w:rsidRPr="00A21A41" w:rsidRDefault="0080665E" w:rsidP="0080665E">
            <w:pPr>
              <w:ind w:left="0" w:right="0" w:firstLine="0"/>
              <w:rPr>
                <w:sz w:val="20"/>
              </w:rPr>
            </w:pPr>
          </w:p>
        </w:tc>
      </w:tr>
      <w:tr w:rsidR="0080665E" w14:paraId="338EE6CC" w14:textId="77777777" w:rsidTr="0080665E">
        <w:tc>
          <w:tcPr>
            <w:tcW w:w="568" w:type="dxa"/>
          </w:tcPr>
          <w:p w14:paraId="030FC517" w14:textId="77777777" w:rsidR="0080665E" w:rsidRPr="00A4435B" w:rsidRDefault="0080665E" w:rsidP="0080665E">
            <w:pPr>
              <w:ind w:left="0" w:right="0" w:firstLine="0"/>
              <w:jc w:val="center"/>
              <w:rPr>
                <w:b/>
                <w:sz w:val="20"/>
              </w:rPr>
            </w:pPr>
            <w:r w:rsidRPr="00A4435B">
              <w:rPr>
                <w:b/>
                <w:sz w:val="20"/>
              </w:rPr>
              <w:t>1.</w:t>
            </w:r>
          </w:p>
        </w:tc>
        <w:tc>
          <w:tcPr>
            <w:tcW w:w="4253" w:type="dxa"/>
          </w:tcPr>
          <w:p w14:paraId="0F08BFFA" w14:textId="77777777" w:rsidR="0080665E" w:rsidRPr="003C03F6" w:rsidRDefault="0080665E" w:rsidP="0080665E">
            <w:pPr>
              <w:ind w:left="0" w:right="0" w:firstLine="0"/>
              <w:rPr>
                <w:b/>
                <w:sz w:val="20"/>
              </w:rPr>
            </w:pPr>
            <w:proofErr w:type="spellStart"/>
            <w:r w:rsidRPr="003C03F6">
              <w:rPr>
                <w:b/>
                <w:sz w:val="20"/>
              </w:rPr>
              <w:t>Минобрнауки</w:t>
            </w:r>
            <w:proofErr w:type="spellEnd"/>
            <w:r w:rsidRPr="003C03F6">
              <w:rPr>
                <w:b/>
                <w:sz w:val="20"/>
              </w:rPr>
              <w:t xml:space="preserve"> России (глава 075)</w:t>
            </w:r>
          </w:p>
        </w:tc>
        <w:tc>
          <w:tcPr>
            <w:tcW w:w="1275" w:type="dxa"/>
            <w:vAlign w:val="center"/>
          </w:tcPr>
          <w:p w14:paraId="5DB98B46" w14:textId="77777777" w:rsidR="0080665E" w:rsidRPr="003C03F6" w:rsidRDefault="0080665E" w:rsidP="0080665E">
            <w:pPr>
              <w:ind w:left="0" w:right="0" w:firstLine="0"/>
              <w:jc w:val="center"/>
              <w:rPr>
                <w:b/>
                <w:sz w:val="20"/>
              </w:rPr>
            </w:pPr>
            <w:r w:rsidRPr="003C03F6">
              <w:rPr>
                <w:b/>
                <w:sz w:val="20"/>
              </w:rPr>
              <w:t>61,7</w:t>
            </w:r>
          </w:p>
        </w:tc>
        <w:tc>
          <w:tcPr>
            <w:tcW w:w="4253" w:type="dxa"/>
          </w:tcPr>
          <w:p w14:paraId="3220E8C7" w14:textId="77777777" w:rsidR="0080665E" w:rsidRPr="00A21A41" w:rsidRDefault="0080665E" w:rsidP="0080665E">
            <w:pPr>
              <w:ind w:left="0" w:right="0" w:firstLine="0"/>
              <w:rPr>
                <w:sz w:val="20"/>
              </w:rPr>
            </w:pPr>
          </w:p>
        </w:tc>
      </w:tr>
      <w:tr w:rsidR="0080665E" w14:paraId="4DFE6B22" w14:textId="77777777" w:rsidTr="0080665E">
        <w:tc>
          <w:tcPr>
            <w:tcW w:w="568" w:type="dxa"/>
          </w:tcPr>
          <w:p w14:paraId="0C38E50C" w14:textId="77777777" w:rsidR="0080665E" w:rsidRPr="00A21A41" w:rsidRDefault="0080665E" w:rsidP="0080665E">
            <w:pPr>
              <w:ind w:left="0" w:right="0" w:firstLine="0"/>
              <w:jc w:val="center"/>
              <w:rPr>
                <w:sz w:val="20"/>
              </w:rPr>
            </w:pPr>
          </w:p>
        </w:tc>
        <w:tc>
          <w:tcPr>
            <w:tcW w:w="4253" w:type="dxa"/>
          </w:tcPr>
          <w:p w14:paraId="7DB7B507" w14:textId="77777777" w:rsidR="0080665E" w:rsidRPr="00A21A41" w:rsidRDefault="0080665E" w:rsidP="0080665E">
            <w:pPr>
              <w:ind w:left="0" w:right="0" w:firstLine="0"/>
              <w:rPr>
                <w:sz w:val="20"/>
              </w:rPr>
            </w:pPr>
            <w:r>
              <w:rPr>
                <w:sz w:val="20"/>
              </w:rPr>
              <w:t>создание единой цифровой платформы научного и научно-технического взаимодействия, организации и проведения совместных исследований в удаленном доступе</w:t>
            </w:r>
          </w:p>
        </w:tc>
        <w:tc>
          <w:tcPr>
            <w:tcW w:w="1275" w:type="dxa"/>
            <w:vAlign w:val="center"/>
          </w:tcPr>
          <w:p w14:paraId="0BA8CC2D" w14:textId="77777777" w:rsidR="0080665E" w:rsidRPr="00A21A41" w:rsidRDefault="0080665E" w:rsidP="0080665E">
            <w:pPr>
              <w:ind w:left="0" w:right="0" w:firstLine="0"/>
              <w:jc w:val="center"/>
              <w:rPr>
                <w:sz w:val="20"/>
              </w:rPr>
            </w:pPr>
            <w:r>
              <w:rPr>
                <w:sz w:val="20"/>
              </w:rPr>
              <w:t>0,3</w:t>
            </w:r>
          </w:p>
        </w:tc>
        <w:tc>
          <w:tcPr>
            <w:tcW w:w="4253" w:type="dxa"/>
          </w:tcPr>
          <w:p w14:paraId="65AD8CC6" w14:textId="77777777" w:rsidR="0080665E" w:rsidRPr="00A21A41" w:rsidRDefault="0080665E" w:rsidP="0080665E">
            <w:pPr>
              <w:ind w:left="0" w:right="0" w:firstLine="0"/>
              <w:rPr>
                <w:sz w:val="20"/>
              </w:rPr>
            </w:pPr>
            <w:r>
              <w:rPr>
                <w:sz w:val="20"/>
              </w:rPr>
              <w:t xml:space="preserve">экономия по результатам заключения соглашения на меньшую сумму с ФГБУН «Институт проблем управления им. </w:t>
            </w:r>
            <w:proofErr w:type="spellStart"/>
            <w:r>
              <w:rPr>
                <w:sz w:val="20"/>
              </w:rPr>
              <w:t>В.А.Трапезникова</w:t>
            </w:r>
            <w:proofErr w:type="spellEnd"/>
            <w:r>
              <w:rPr>
                <w:sz w:val="20"/>
              </w:rPr>
              <w:t>»</w:t>
            </w:r>
          </w:p>
        </w:tc>
      </w:tr>
      <w:tr w:rsidR="0080665E" w14:paraId="347DCFB1" w14:textId="77777777" w:rsidTr="0080665E">
        <w:tc>
          <w:tcPr>
            <w:tcW w:w="568" w:type="dxa"/>
          </w:tcPr>
          <w:p w14:paraId="3460E413" w14:textId="77777777" w:rsidR="0080665E" w:rsidRPr="00A21A41" w:rsidRDefault="0080665E" w:rsidP="0080665E">
            <w:pPr>
              <w:ind w:left="0" w:right="0" w:firstLine="0"/>
              <w:jc w:val="center"/>
              <w:rPr>
                <w:sz w:val="20"/>
              </w:rPr>
            </w:pPr>
          </w:p>
        </w:tc>
        <w:tc>
          <w:tcPr>
            <w:tcW w:w="4253" w:type="dxa"/>
          </w:tcPr>
          <w:p w14:paraId="041A75E3" w14:textId="77777777" w:rsidR="0080665E" w:rsidRPr="00A21A41" w:rsidRDefault="0080665E" w:rsidP="0080665E">
            <w:pPr>
              <w:ind w:left="0" w:right="0" w:firstLine="0"/>
              <w:rPr>
                <w:sz w:val="20"/>
              </w:rPr>
            </w:pPr>
            <w:r>
              <w:rPr>
                <w:sz w:val="20"/>
              </w:rPr>
              <w:t>создание и функционирование центров непрерывного образования и повышения квалификации на базе творческих вузов</w:t>
            </w:r>
          </w:p>
        </w:tc>
        <w:tc>
          <w:tcPr>
            <w:tcW w:w="1275" w:type="dxa"/>
            <w:vAlign w:val="center"/>
          </w:tcPr>
          <w:p w14:paraId="062935CC" w14:textId="77777777" w:rsidR="0080665E" w:rsidRPr="00A21A41" w:rsidRDefault="0080665E" w:rsidP="0080665E">
            <w:pPr>
              <w:ind w:left="0" w:right="0" w:firstLine="0"/>
              <w:jc w:val="center"/>
              <w:rPr>
                <w:sz w:val="20"/>
              </w:rPr>
            </w:pPr>
            <w:r>
              <w:rPr>
                <w:sz w:val="20"/>
              </w:rPr>
              <w:t>15,5</w:t>
            </w:r>
          </w:p>
        </w:tc>
        <w:tc>
          <w:tcPr>
            <w:tcW w:w="4253" w:type="dxa"/>
          </w:tcPr>
          <w:p w14:paraId="76018CA7" w14:textId="77777777" w:rsidR="0080665E" w:rsidRPr="00A21A41" w:rsidRDefault="0080665E" w:rsidP="0080665E">
            <w:pPr>
              <w:ind w:left="0" w:right="0" w:firstLine="0"/>
              <w:rPr>
                <w:sz w:val="20"/>
              </w:rPr>
            </w:pPr>
            <w:r>
              <w:rPr>
                <w:sz w:val="20"/>
              </w:rPr>
              <w:t>экономия по результатам проведения конкурсных процедур</w:t>
            </w:r>
          </w:p>
        </w:tc>
      </w:tr>
      <w:tr w:rsidR="0080665E" w14:paraId="5B72B0C6" w14:textId="77777777" w:rsidTr="0080665E">
        <w:tc>
          <w:tcPr>
            <w:tcW w:w="568" w:type="dxa"/>
          </w:tcPr>
          <w:p w14:paraId="599577DD" w14:textId="77777777" w:rsidR="0080665E" w:rsidRPr="00A21A41" w:rsidRDefault="0080665E" w:rsidP="0080665E">
            <w:pPr>
              <w:ind w:left="0" w:right="0" w:firstLine="0"/>
              <w:jc w:val="center"/>
              <w:rPr>
                <w:sz w:val="20"/>
              </w:rPr>
            </w:pPr>
          </w:p>
        </w:tc>
        <w:tc>
          <w:tcPr>
            <w:tcW w:w="4253" w:type="dxa"/>
          </w:tcPr>
          <w:p w14:paraId="56244CD3" w14:textId="77777777" w:rsidR="0080665E" w:rsidRPr="00A21A41" w:rsidRDefault="0080665E" w:rsidP="0080665E">
            <w:pPr>
              <w:ind w:left="0" w:right="0" w:firstLine="0"/>
              <w:rPr>
                <w:sz w:val="20"/>
              </w:rPr>
            </w:pPr>
            <w:r>
              <w:rPr>
                <w:sz w:val="20"/>
              </w:rPr>
              <w:t>проектирование современных научно-исследовательских судов неограниченного района плавания</w:t>
            </w:r>
          </w:p>
        </w:tc>
        <w:tc>
          <w:tcPr>
            <w:tcW w:w="1275" w:type="dxa"/>
            <w:vAlign w:val="center"/>
          </w:tcPr>
          <w:p w14:paraId="49A417F0" w14:textId="77777777" w:rsidR="0080665E" w:rsidRPr="00A21A41" w:rsidRDefault="0080665E" w:rsidP="0080665E">
            <w:pPr>
              <w:ind w:left="0" w:right="0" w:firstLine="0"/>
              <w:jc w:val="center"/>
              <w:rPr>
                <w:sz w:val="20"/>
              </w:rPr>
            </w:pPr>
            <w:r>
              <w:rPr>
                <w:sz w:val="20"/>
              </w:rPr>
              <w:t>45,9</w:t>
            </w:r>
          </w:p>
        </w:tc>
        <w:tc>
          <w:tcPr>
            <w:tcW w:w="4253" w:type="dxa"/>
          </w:tcPr>
          <w:p w14:paraId="3737317F" w14:textId="77777777" w:rsidR="0080665E" w:rsidRPr="00A21A41" w:rsidRDefault="0080665E" w:rsidP="0080665E">
            <w:pPr>
              <w:ind w:left="0" w:right="0" w:firstLine="0"/>
              <w:rPr>
                <w:sz w:val="20"/>
              </w:rPr>
            </w:pPr>
            <w:r>
              <w:rPr>
                <w:sz w:val="20"/>
              </w:rPr>
              <w:t>экономия по результатам проведения конкурсных процедур</w:t>
            </w:r>
          </w:p>
        </w:tc>
      </w:tr>
      <w:tr w:rsidR="0080665E" w14:paraId="7089D047" w14:textId="77777777" w:rsidTr="0080665E">
        <w:tc>
          <w:tcPr>
            <w:tcW w:w="568" w:type="dxa"/>
          </w:tcPr>
          <w:p w14:paraId="59F47B63" w14:textId="77777777" w:rsidR="0080665E" w:rsidRPr="00A21A41" w:rsidRDefault="0080665E" w:rsidP="0080665E">
            <w:pPr>
              <w:ind w:left="0" w:right="0" w:firstLine="0"/>
              <w:jc w:val="center"/>
              <w:rPr>
                <w:sz w:val="20"/>
              </w:rPr>
            </w:pPr>
          </w:p>
        </w:tc>
        <w:tc>
          <w:tcPr>
            <w:tcW w:w="4253" w:type="dxa"/>
          </w:tcPr>
          <w:p w14:paraId="132E6E8B" w14:textId="77777777" w:rsidR="0080665E" w:rsidRPr="00A21A41" w:rsidRDefault="0080665E" w:rsidP="0080665E">
            <w:pPr>
              <w:ind w:left="0" w:right="0" w:firstLine="0"/>
              <w:rPr>
                <w:sz w:val="20"/>
              </w:rPr>
            </w:pPr>
            <w:r>
              <w:rPr>
                <w:sz w:val="20"/>
              </w:rPr>
              <w:t>создание центров геномных исследований мирового уровня</w:t>
            </w:r>
          </w:p>
        </w:tc>
        <w:tc>
          <w:tcPr>
            <w:tcW w:w="1275" w:type="dxa"/>
            <w:vAlign w:val="center"/>
          </w:tcPr>
          <w:p w14:paraId="77537B59" w14:textId="77777777" w:rsidR="0080665E" w:rsidRPr="00A21A41" w:rsidRDefault="0080665E" w:rsidP="0080665E">
            <w:pPr>
              <w:ind w:left="0" w:right="0" w:firstLine="0"/>
              <w:jc w:val="center"/>
              <w:rPr>
                <w:sz w:val="20"/>
              </w:rPr>
            </w:pPr>
            <w:r>
              <w:rPr>
                <w:sz w:val="20"/>
              </w:rPr>
              <w:t>0,02</w:t>
            </w:r>
          </w:p>
        </w:tc>
        <w:tc>
          <w:tcPr>
            <w:tcW w:w="4253" w:type="dxa"/>
          </w:tcPr>
          <w:p w14:paraId="58AFEFA7" w14:textId="77777777" w:rsidR="0080665E" w:rsidRPr="00A21A41" w:rsidRDefault="0080665E" w:rsidP="0080665E">
            <w:pPr>
              <w:ind w:left="0" w:right="0" w:firstLine="0"/>
              <w:rPr>
                <w:sz w:val="20"/>
              </w:rPr>
            </w:pPr>
            <w:r>
              <w:rPr>
                <w:sz w:val="20"/>
              </w:rPr>
              <w:t>экономия по результатам проведения конкурсных процедур</w:t>
            </w:r>
          </w:p>
        </w:tc>
      </w:tr>
      <w:tr w:rsidR="0080665E" w14:paraId="38B16252" w14:textId="77777777" w:rsidTr="0080665E">
        <w:tc>
          <w:tcPr>
            <w:tcW w:w="568" w:type="dxa"/>
            <w:shd w:val="clear" w:color="auto" w:fill="D9D9D9" w:themeFill="background1" w:themeFillShade="D9"/>
          </w:tcPr>
          <w:p w14:paraId="7208223C" w14:textId="77777777" w:rsidR="0080665E" w:rsidRPr="00A21A41" w:rsidRDefault="0080665E" w:rsidP="0080665E">
            <w:pPr>
              <w:ind w:left="0" w:right="0" w:firstLine="0"/>
              <w:jc w:val="center"/>
              <w:rPr>
                <w:sz w:val="20"/>
              </w:rPr>
            </w:pPr>
          </w:p>
        </w:tc>
        <w:tc>
          <w:tcPr>
            <w:tcW w:w="4253" w:type="dxa"/>
            <w:shd w:val="clear" w:color="auto" w:fill="D9D9D9" w:themeFill="background1" w:themeFillShade="D9"/>
          </w:tcPr>
          <w:p w14:paraId="3D164DF6" w14:textId="77777777" w:rsidR="0080665E" w:rsidRPr="00775365" w:rsidRDefault="0080665E" w:rsidP="0080665E">
            <w:pPr>
              <w:ind w:left="0" w:right="0" w:firstLine="0"/>
              <w:rPr>
                <w:b/>
                <w:sz w:val="20"/>
              </w:rPr>
            </w:pPr>
            <w:r w:rsidRPr="00775365">
              <w:rPr>
                <w:b/>
                <w:sz w:val="20"/>
              </w:rPr>
              <w:t>ИТОГО по национальным проектам</w:t>
            </w:r>
          </w:p>
        </w:tc>
        <w:tc>
          <w:tcPr>
            <w:tcW w:w="1275" w:type="dxa"/>
            <w:shd w:val="clear" w:color="auto" w:fill="D9D9D9" w:themeFill="background1" w:themeFillShade="D9"/>
            <w:vAlign w:val="center"/>
          </w:tcPr>
          <w:p w14:paraId="1BB99B14" w14:textId="77777777" w:rsidR="0080665E" w:rsidRPr="00775365" w:rsidRDefault="0080665E" w:rsidP="0080665E">
            <w:pPr>
              <w:ind w:left="0" w:right="0" w:firstLine="0"/>
              <w:jc w:val="center"/>
              <w:rPr>
                <w:b/>
                <w:sz w:val="20"/>
              </w:rPr>
            </w:pPr>
            <w:r w:rsidRPr="00775365">
              <w:rPr>
                <w:b/>
                <w:sz w:val="20"/>
              </w:rPr>
              <w:t>5 061,4</w:t>
            </w:r>
          </w:p>
        </w:tc>
        <w:tc>
          <w:tcPr>
            <w:tcW w:w="4253" w:type="dxa"/>
            <w:shd w:val="clear" w:color="auto" w:fill="D9D9D9" w:themeFill="background1" w:themeFillShade="D9"/>
          </w:tcPr>
          <w:p w14:paraId="3A7F1765" w14:textId="77777777" w:rsidR="0080665E" w:rsidRPr="00A21A41" w:rsidRDefault="0080665E" w:rsidP="0080665E">
            <w:pPr>
              <w:ind w:left="0" w:right="0" w:firstLine="0"/>
              <w:rPr>
                <w:sz w:val="20"/>
              </w:rPr>
            </w:pPr>
          </w:p>
        </w:tc>
      </w:tr>
    </w:tbl>
    <w:p w14:paraId="34AD492B" w14:textId="789792F4" w:rsidR="002A7765" w:rsidRDefault="002A7765" w:rsidP="007D09EA">
      <w:pPr>
        <w:spacing w:line="240" w:lineRule="auto"/>
        <w:ind w:left="0" w:right="0" w:firstLine="284"/>
        <w:jc w:val="right"/>
        <w:rPr>
          <w:sz w:val="24"/>
        </w:rPr>
      </w:pPr>
    </w:p>
    <w:p w14:paraId="69ED85DC" w14:textId="77777777" w:rsidR="002A7765" w:rsidRDefault="002A7765">
      <w:pPr>
        <w:overflowPunct/>
        <w:autoSpaceDE/>
        <w:autoSpaceDN/>
        <w:adjustRightInd/>
        <w:ind w:left="0" w:right="0" w:firstLine="0"/>
        <w:jc w:val="left"/>
        <w:textAlignment w:val="auto"/>
        <w:rPr>
          <w:sz w:val="24"/>
        </w:rPr>
      </w:pPr>
      <w:r>
        <w:rPr>
          <w:sz w:val="24"/>
        </w:rPr>
        <w:br w:type="page"/>
      </w:r>
    </w:p>
    <w:p w14:paraId="4B699AD5" w14:textId="6D4F0555" w:rsidR="009F634A" w:rsidRDefault="009F634A" w:rsidP="007D09EA">
      <w:pPr>
        <w:spacing w:line="240" w:lineRule="auto"/>
        <w:ind w:left="0" w:right="0" w:firstLine="284"/>
        <w:jc w:val="right"/>
        <w:rPr>
          <w:b/>
          <w:sz w:val="24"/>
        </w:rPr>
      </w:pPr>
      <w:r w:rsidRPr="000662AB">
        <w:rPr>
          <w:sz w:val="24"/>
        </w:rPr>
        <w:lastRenderedPageBreak/>
        <w:t xml:space="preserve">Таблица </w:t>
      </w:r>
      <w:r w:rsidR="0080665E">
        <w:rPr>
          <w:sz w:val="24"/>
        </w:rPr>
        <w:t>4</w:t>
      </w:r>
    </w:p>
    <w:p w14:paraId="2D65B7AB" w14:textId="77777777" w:rsidR="009F634A" w:rsidRDefault="009F634A" w:rsidP="00A3706F">
      <w:pPr>
        <w:spacing w:line="240" w:lineRule="auto"/>
        <w:ind w:left="0" w:right="0" w:firstLine="0"/>
        <w:jc w:val="center"/>
        <w:rPr>
          <w:b/>
          <w:sz w:val="24"/>
        </w:rPr>
      </w:pPr>
      <w:r>
        <w:rPr>
          <w:b/>
          <w:sz w:val="24"/>
        </w:rPr>
        <w:t>Информация о недостатках</w:t>
      </w:r>
    </w:p>
    <w:p w14:paraId="3243F03E" w14:textId="5835466D" w:rsidR="009F634A" w:rsidRPr="007C158A" w:rsidRDefault="009F634A" w:rsidP="00A3706F">
      <w:pPr>
        <w:spacing w:line="240" w:lineRule="auto"/>
        <w:ind w:left="0" w:right="0" w:firstLine="0"/>
        <w:jc w:val="center"/>
        <w:rPr>
          <w:b/>
          <w:sz w:val="24"/>
        </w:rPr>
      </w:pPr>
      <w:r>
        <w:rPr>
          <w:b/>
          <w:sz w:val="24"/>
        </w:rPr>
        <w:t>в рамках реализации</w:t>
      </w:r>
      <w:r w:rsidRPr="009F2053">
        <w:rPr>
          <w:b/>
          <w:sz w:val="24"/>
        </w:rPr>
        <w:t xml:space="preserve"> </w:t>
      </w:r>
      <w:r>
        <w:rPr>
          <w:b/>
          <w:sz w:val="24"/>
        </w:rPr>
        <w:t>национальных проектов</w:t>
      </w:r>
      <w:r w:rsidRPr="009F2053">
        <w:rPr>
          <w:b/>
          <w:sz w:val="24"/>
        </w:rPr>
        <w:t xml:space="preserve"> (программам)</w:t>
      </w:r>
      <w:r>
        <w:rPr>
          <w:b/>
          <w:sz w:val="24"/>
        </w:rPr>
        <w:t xml:space="preserve"> и </w:t>
      </w:r>
      <w:r w:rsidR="00B80AEA">
        <w:rPr>
          <w:b/>
          <w:sz w:val="24"/>
        </w:rPr>
        <w:t>к</w:t>
      </w:r>
      <w:r>
        <w:rPr>
          <w:b/>
          <w:sz w:val="24"/>
        </w:rPr>
        <w:t xml:space="preserve">омплексного </w:t>
      </w:r>
      <w:r w:rsidRPr="003423C8">
        <w:rPr>
          <w:b/>
          <w:sz w:val="24"/>
        </w:rPr>
        <w:t>плана</w:t>
      </w:r>
      <w:r w:rsidR="003423C8" w:rsidRPr="003423C8">
        <w:rPr>
          <w:b/>
          <w:sz w:val="24"/>
          <w:szCs w:val="24"/>
        </w:rPr>
        <w:t xml:space="preserve"> </w:t>
      </w:r>
      <w:r w:rsidRPr="003423C8">
        <w:rPr>
          <w:b/>
          <w:sz w:val="24"/>
          <w:szCs w:val="24"/>
        </w:rPr>
        <w:t>модернизации</w:t>
      </w:r>
      <w:r w:rsidRPr="007C158A">
        <w:rPr>
          <w:b/>
          <w:sz w:val="24"/>
          <w:szCs w:val="24"/>
        </w:rPr>
        <w:t xml:space="preserve"> и расширения магистральной инфраструктуры</w:t>
      </w:r>
    </w:p>
    <w:p w14:paraId="73643B2F" w14:textId="77777777" w:rsidR="009F634A" w:rsidRPr="00EF5709" w:rsidRDefault="009F634A" w:rsidP="007D09EA">
      <w:pPr>
        <w:overflowPunct/>
        <w:autoSpaceDE/>
        <w:autoSpaceDN/>
        <w:adjustRightInd/>
        <w:ind w:left="0" w:right="0" w:firstLine="284"/>
        <w:jc w:val="center"/>
        <w:textAlignment w:val="auto"/>
        <w:rPr>
          <w:sz w:val="24"/>
          <w:szCs w:val="24"/>
          <w:lang w:eastAsia="en-US"/>
        </w:rPr>
      </w:pPr>
    </w:p>
    <w:tbl>
      <w:tblPr>
        <w:tblStyle w:val="a3"/>
        <w:tblW w:w="10632" w:type="dxa"/>
        <w:tblInd w:w="-459" w:type="dxa"/>
        <w:tblLook w:val="04A0" w:firstRow="1" w:lastRow="0" w:firstColumn="1" w:lastColumn="0" w:noHBand="0" w:noVBand="1"/>
      </w:tblPr>
      <w:tblGrid>
        <w:gridCol w:w="568"/>
        <w:gridCol w:w="2268"/>
        <w:gridCol w:w="7796"/>
      </w:tblGrid>
      <w:tr w:rsidR="009F634A" w14:paraId="4EC0C16C" w14:textId="77777777" w:rsidTr="0029146D">
        <w:trPr>
          <w:tblHeader/>
        </w:trPr>
        <w:tc>
          <w:tcPr>
            <w:tcW w:w="568" w:type="dxa"/>
          </w:tcPr>
          <w:p w14:paraId="673F70E9" w14:textId="77777777" w:rsidR="009F634A" w:rsidRPr="00452BB8" w:rsidRDefault="009F634A" w:rsidP="00F63B24">
            <w:pPr>
              <w:overflowPunct/>
              <w:autoSpaceDE/>
              <w:autoSpaceDN/>
              <w:adjustRightInd/>
              <w:ind w:left="0" w:right="0" w:firstLine="0"/>
              <w:jc w:val="center"/>
              <w:textAlignment w:val="auto"/>
              <w:rPr>
                <w:rFonts w:eastAsia="Times New Roman"/>
                <w:b/>
                <w:sz w:val="20"/>
                <w:szCs w:val="20"/>
              </w:rPr>
            </w:pPr>
            <w:r w:rsidRPr="00452BB8">
              <w:rPr>
                <w:rFonts w:eastAsia="Times New Roman"/>
                <w:b/>
                <w:sz w:val="20"/>
                <w:szCs w:val="20"/>
              </w:rPr>
              <w:t>№ п</w:t>
            </w:r>
            <w:r w:rsidRPr="00452BB8">
              <w:rPr>
                <w:rFonts w:eastAsia="Times New Roman"/>
                <w:b/>
                <w:sz w:val="20"/>
                <w:szCs w:val="20"/>
                <w:lang w:val="en-US"/>
              </w:rPr>
              <w:t>/</w:t>
            </w:r>
            <w:r w:rsidRPr="00452BB8">
              <w:rPr>
                <w:rFonts w:eastAsia="Times New Roman"/>
                <w:b/>
                <w:sz w:val="20"/>
                <w:szCs w:val="20"/>
              </w:rPr>
              <w:t>п</w:t>
            </w:r>
          </w:p>
        </w:tc>
        <w:tc>
          <w:tcPr>
            <w:tcW w:w="2268" w:type="dxa"/>
          </w:tcPr>
          <w:p w14:paraId="07DB77C9" w14:textId="77777777" w:rsidR="009F634A" w:rsidRPr="00203A75" w:rsidRDefault="009F634A" w:rsidP="00F63B24">
            <w:pPr>
              <w:overflowPunct/>
              <w:autoSpaceDE/>
              <w:autoSpaceDN/>
              <w:adjustRightInd/>
              <w:ind w:left="0" w:right="0" w:firstLine="0"/>
              <w:jc w:val="center"/>
              <w:textAlignment w:val="auto"/>
              <w:rPr>
                <w:rFonts w:eastAsia="Times New Roman"/>
                <w:b/>
                <w:sz w:val="20"/>
                <w:szCs w:val="20"/>
              </w:rPr>
            </w:pPr>
            <w:r w:rsidRPr="00203A75">
              <w:rPr>
                <w:rFonts w:eastAsia="Times New Roman"/>
                <w:b/>
                <w:sz w:val="20"/>
                <w:szCs w:val="20"/>
              </w:rPr>
              <w:t xml:space="preserve">Наименование </w:t>
            </w:r>
            <w:r w:rsidR="0029146D" w:rsidRPr="00203A75">
              <w:rPr>
                <w:rFonts w:eastAsia="Times New Roman"/>
                <w:b/>
                <w:sz w:val="20"/>
                <w:szCs w:val="20"/>
              </w:rPr>
              <w:t xml:space="preserve">национального </w:t>
            </w:r>
            <w:r w:rsidRPr="00203A75">
              <w:rPr>
                <w:rFonts w:eastAsia="Times New Roman"/>
                <w:b/>
                <w:sz w:val="20"/>
                <w:szCs w:val="20"/>
              </w:rPr>
              <w:t>проекта</w:t>
            </w:r>
            <w:r w:rsidR="0029146D" w:rsidRPr="00203A75">
              <w:rPr>
                <w:rFonts w:eastAsia="Times New Roman"/>
                <w:b/>
                <w:sz w:val="20"/>
                <w:szCs w:val="20"/>
              </w:rPr>
              <w:t xml:space="preserve"> (программы)</w:t>
            </w:r>
          </w:p>
        </w:tc>
        <w:tc>
          <w:tcPr>
            <w:tcW w:w="7796" w:type="dxa"/>
            <w:vAlign w:val="center"/>
          </w:tcPr>
          <w:p w14:paraId="098F0508" w14:textId="77777777" w:rsidR="009F634A" w:rsidRPr="00452BB8" w:rsidRDefault="009F634A" w:rsidP="0029146D">
            <w:pPr>
              <w:overflowPunct/>
              <w:autoSpaceDE/>
              <w:autoSpaceDN/>
              <w:adjustRightInd/>
              <w:ind w:left="0" w:right="0" w:firstLine="0"/>
              <w:jc w:val="center"/>
              <w:textAlignment w:val="auto"/>
              <w:rPr>
                <w:rFonts w:eastAsia="Times New Roman"/>
                <w:b/>
                <w:sz w:val="20"/>
                <w:szCs w:val="20"/>
              </w:rPr>
            </w:pPr>
            <w:r w:rsidRPr="00452BB8">
              <w:rPr>
                <w:rFonts w:eastAsia="Times New Roman"/>
                <w:b/>
                <w:sz w:val="20"/>
                <w:szCs w:val="20"/>
              </w:rPr>
              <w:t>Недостатки, выявленные в ходе реализации национального проекта (программы)</w:t>
            </w:r>
          </w:p>
        </w:tc>
      </w:tr>
      <w:tr w:rsidR="000E6D5C" w:rsidRPr="000E6D5C" w14:paraId="5D7BE0CC" w14:textId="77777777" w:rsidTr="00D46E03">
        <w:tc>
          <w:tcPr>
            <w:tcW w:w="568" w:type="dxa"/>
          </w:tcPr>
          <w:p w14:paraId="53C92AF1" w14:textId="77777777" w:rsidR="00365827" w:rsidRPr="000E6D5C" w:rsidRDefault="00365827" w:rsidP="00B93FAB">
            <w:pPr>
              <w:ind w:left="0" w:right="0" w:firstLine="0"/>
              <w:jc w:val="center"/>
              <w:rPr>
                <w:b/>
                <w:sz w:val="20"/>
                <w:szCs w:val="20"/>
              </w:rPr>
            </w:pPr>
            <w:r w:rsidRPr="000E6D5C">
              <w:rPr>
                <w:b/>
                <w:sz w:val="20"/>
                <w:szCs w:val="20"/>
              </w:rPr>
              <w:t>1.</w:t>
            </w:r>
          </w:p>
        </w:tc>
        <w:tc>
          <w:tcPr>
            <w:tcW w:w="2268" w:type="dxa"/>
          </w:tcPr>
          <w:p w14:paraId="6781502A" w14:textId="4111BBBA" w:rsidR="00365827" w:rsidRPr="000E6D5C" w:rsidRDefault="000C4F40" w:rsidP="000C15B1">
            <w:pPr>
              <w:ind w:left="0" w:right="0" w:firstLine="0"/>
              <w:rPr>
                <w:b/>
                <w:sz w:val="20"/>
                <w:szCs w:val="20"/>
              </w:rPr>
            </w:pPr>
            <w:r>
              <w:rPr>
                <w:b/>
                <w:sz w:val="20"/>
                <w:szCs w:val="20"/>
              </w:rPr>
              <w:t>«</w:t>
            </w:r>
            <w:r w:rsidR="00365827" w:rsidRPr="000E6D5C">
              <w:rPr>
                <w:b/>
                <w:sz w:val="20"/>
                <w:szCs w:val="20"/>
              </w:rPr>
              <w:t>Демография</w:t>
            </w:r>
            <w:r>
              <w:rPr>
                <w:b/>
                <w:sz w:val="20"/>
                <w:szCs w:val="20"/>
              </w:rPr>
              <w:t>»</w:t>
            </w:r>
          </w:p>
        </w:tc>
        <w:tc>
          <w:tcPr>
            <w:tcW w:w="7796" w:type="dxa"/>
          </w:tcPr>
          <w:p w14:paraId="64312742" w14:textId="11E50F7D" w:rsidR="00625699" w:rsidRPr="000E6D5C" w:rsidRDefault="00625699" w:rsidP="00163682">
            <w:pPr>
              <w:ind w:left="0" w:right="0" w:firstLine="284"/>
              <w:rPr>
                <w:sz w:val="20"/>
                <w:szCs w:val="20"/>
              </w:rPr>
            </w:pPr>
            <w:r w:rsidRPr="000E6D5C">
              <w:rPr>
                <w:sz w:val="20"/>
                <w:szCs w:val="20"/>
              </w:rPr>
              <w:t xml:space="preserve">В рамках реализации </w:t>
            </w:r>
            <w:r w:rsidRPr="000E6D5C">
              <w:rPr>
                <w:b/>
                <w:sz w:val="20"/>
                <w:szCs w:val="20"/>
              </w:rPr>
              <w:t xml:space="preserve">национального проекта «Демография» </w:t>
            </w:r>
            <w:r w:rsidRPr="000E6D5C">
              <w:rPr>
                <w:sz w:val="20"/>
                <w:szCs w:val="20"/>
              </w:rPr>
              <w:t xml:space="preserve">уровень исполнения бюджетных ассигнований составил </w:t>
            </w:r>
            <w:r w:rsidR="00253253" w:rsidRPr="000E6D5C">
              <w:rPr>
                <w:sz w:val="20"/>
                <w:szCs w:val="20"/>
              </w:rPr>
              <w:t>55,4</w:t>
            </w:r>
            <w:r w:rsidRPr="000E6D5C">
              <w:rPr>
                <w:sz w:val="20"/>
                <w:szCs w:val="20"/>
              </w:rPr>
              <w:t> % показателя сводной росписи с изменениями.</w:t>
            </w:r>
          </w:p>
          <w:p w14:paraId="0076D61F" w14:textId="3027E2A2" w:rsidR="00163682" w:rsidRPr="000E6D5C" w:rsidRDefault="00253253" w:rsidP="00163682">
            <w:pPr>
              <w:ind w:left="0" w:right="0" w:firstLine="284"/>
              <w:rPr>
                <w:bCs/>
                <w:sz w:val="20"/>
                <w:szCs w:val="20"/>
              </w:rPr>
            </w:pPr>
            <w:r w:rsidRPr="000E6D5C">
              <w:rPr>
                <w:sz w:val="20"/>
                <w:szCs w:val="20"/>
              </w:rPr>
              <w:t xml:space="preserve">По состоянию на </w:t>
            </w:r>
            <w:r w:rsidR="00163682" w:rsidRPr="000E6D5C">
              <w:rPr>
                <w:sz w:val="20"/>
                <w:szCs w:val="20"/>
              </w:rPr>
              <w:t xml:space="preserve">1 октября 2020 года </w:t>
            </w:r>
            <w:r w:rsidR="00163682" w:rsidRPr="000E6D5C">
              <w:rPr>
                <w:bCs/>
                <w:sz w:val="20"/>
                <w:szCs w:val="20"/>
              </w:rPr>
              <w:t>н</w:t>
            </w:r>
            <w:r w:rsidR="00163682" w:rsidRPr="000E6D5C">
              <w:rPr>
                <w:sz w:val="20"/>
                <w:szCs w:val="20"/>
              </w:rPr>
              <w:t xml:space="preserve">аименьший объем исполнения за счет средств федерального бюджета сложился по </w:t>
            </w:r>
            <w:r w:rsidRPr="000E6D5C">
              <w:rPr>
                <w:sz w:val="20"/>
                <w:szCs w:val="20"/>
              </w:rPr>
              <w:t>федеральным проектам</w:t>
            </w:r>
            <w:r w:rsidR="00163682" w:rsidRPr="000E6D5C">
              <w:rPr>
                <w:sz w:val="20"/>
                <w:szCs w:val="20"/>
              </w:rPr>
              <w:t xml:space="preserve"> </w:t>
            </w:r>
            <w:r w:rsidR="00163682" w:rsidRPr="000E6D5C">
              <w:rPr>
                <w:bCs/>
                <w:sz w:val="20"/>
                <w:szCs w:val="20"/>
              </w:rPr>
              <w:t xml:space="preserve">«Содействие занятости женщин», «Старшее поколение», «Спорт – норма жизни», что обусловлено в основном ситуацией с распространением </w:t>
            </w:r>
            <w:proofErr w:type="spellStart"/>
            <w:r w:rsidR="00163682" w:rsidRPr="000E6D5C">
              <w:rPr>
                <w:bCs/>
                <w:sz w:val="20"/>
                <w:szCs w:val="20"/>
              </w:rPr>
              <w:t>коронавируса</w:t>
            </w:r>
            <w:proofErr w:type="spellEnd"/>
            <w:r w:rsidR="00163682" w:rsidRPr="000E6D5C">
              <w:rPr>
                <w:bCs/>
                <w:sz w:val="20"/>
                <w:szCs w:val="20"/>
              </w:rPr>
              <w:t xml:space="preserve">, в результате которой в зоне риска оказалась реализация мероприятий, связанных с инвестиционной деятельностью (строительство детских дошкольных учреждений, спортивных объектов, геронтологических центров), проведением массовых спортивных мероприятий, профилактических осмотров и диспансеризаций граждан старше трудоспособного возраста. При этом следует отметить, что после отмены ограничительных мер, связанных с распространением </w:t>
            </w:r>
            <w:proofErr w:type="spellStart"/>
            <w:r w:rsidR="00163682" w:rsidRPr="000E6D5C">
              <w:rPr>
                <w:bCs/>
                <w:sz w:val="20"/>
                <w:szCs w:val="20"/>
              </w:rPr>
              <w:t>коронавируса</w:t>
            </w:r>
            <w:proofErr w:type="spellEnd"/>
            <w:r w:rsidR="00163682" w:rsidRPr="000E6D5C">
              <w:rPr>
                <w:bCs/>
                <w:sz w:val="20"/>
                <w:szCs w:val="20"/>
              </w:rPr>
              <w:t xml:space="preserve">, за третий квартал 2020 года кассовое исполнение по указанным федеральным проектам выросло в два раза по сравнению с данными за </w:t>
            </w:r>
            <w:r w:rsidR="00E07731" w:rsidRPr="000E6D5C">
              <w:rPr>
                <w:bCs/>
                <w:sz w:val="20"/>
                <w:szCs w:val="20"/>
                <w:lang w:val="en-US"/>
              </w:rPr>
              <w:t>I</w:t>
            </w:r>
            <w:r w:rsidR="00163682" w:rsidRPr="000E6D5C">
              <w:rPr>
                <w:bCs/>
                <w:sz w:val="20"/>
                <w:szCs w:val="20"/>
              </w:rPr>
              <w:t xml:space="preserve"> полугодие 2020 года.</w:t>
            </w:r>
          </w:p>
          <w:p w14:paraId="062729F0" w14:textId="77777777" w:rsidR="00163682" w:rsidRPr="000E6D5C" w:rsidRDefault="00163682" w:rsidP="00163682">
            <w:pPr>
              <w:ind w:left="0" w:right="0" w:firstLine="284"/>
              <w:rPr>
                <w:sz w:val="20"/>
                <w:szCs w:val="20"/>
              </w:rPr>
            </w:pPr>
            <w:r w:rsidRPr="000E6D5C">
              <w:rPr>
                <w:sz w:val="20"/>
                <w:szCs w:val="20"/>
              </w:rPr>
              <w:t xml:space="preserve">Целями и целевыми показателями нацпроекта являются - увеличение ожидаемой продолжительности здоровой жизни до 67 лет; увеличение суммарного коэффициента рождаемости до 1,7 детей на 1 женщину; увеличение доли граждан, ведущих здоровый образ жизни; увеличение доли граждан, систематически занимающихся физической культурой и спортом, до 55 %. </w:t>
            </w:r>
          </w:p>
          <w:p w14:paraId="27808639" w14:textId="6221E5CB" w:rsidR="00163682" w:rsidRPr="000E6D5C" w:rsidRDefault="00163682" w:rsidP="00163682">
            <w:pPr>
              <w:ind w:left="0" w:right="0" w:firstLine="284"/>
              <w:rPr>
                <w:sz w:val="20"/>
                <w:szCs w:val="20"/>
              </w:rPr>
            </w:pPr>
            <w:r w:rsidRPr="000E6D5C">
              <w:rPr>
                <w:sz w:val="20"/>
                <w:szCs w:val="20"/>
              </w:rPr>
              <w:t xml:space="preserve">Цели, задачи и результаты указанных федеральных проектов соответствуют общим целям и задачам </w:t>
            </w:r>
            <w:r w:rsidR="00E07731" w:rsidRPr="000E6D5C">
              <w:rPr>
                <w:sz w:val="20"/>
                <w:szCs w:val="20"/>
              </w:rPr>
              <w:t>нацпроекта</w:t>
            </w:r>
            <w:r w:rsidRPr="000E6D5C">
              <w:rPr>
                <w:sz w:val="20"/>
                <w:szCs w:val="20"/>
              </w:rPr>
              <w:t xml:space="preserve"> «Демография».</w:t>
            </w:r>
          </w:p>
          <w:p w14:paraId="08AA0EBA" w14:textId="7411B339" w:rsidR="00163682" w:rsidRPr="000E6D5C" w:rsidRDefault="00E07731" w:rsidP="00163682">
            <w:pPr>
              <w:ind w:left="0" w:right="0" w:firstLine="284"/>
              <w:rPr>
                <w:sz w:val="20"/>
                <w:szCs w:val="20"/>
              </w:rPr>
            </w:pPr>
            <w:r w:rsidRPr="000E6D5C">
              <w:rPr>
                <w:sz w:val="20"/>
                <w:szCs w:val="20"/>
              </w:rPr>
              <w:t>Нацпроект</w:t>
            </w:r>
            <w:r w:rsidR="00163682" w:rsidRPr="000E6D5C">
              <w:rPr>
                <w:sz w:val="20"/>
                <w:szCs w:val="20"/>
              </w:rPr>
              <w:t xml:space="preserve"> «Демография» включает в себя значительный перечень новых мероприятий, необходимых для достижения демографических целей (создание системы долговременного ухода за гражданами пожилого возраста, решение проблемы яслей, укрепление общественного здоровья, развитие массового спорта), но </w:t>
            </w:r>
            <w:r w:rsidRPr="000E6D5C">
              <w:rPr>
                <w:sz w:val="20"/>
                <w:szCs w:val="20"/>
              </w:rPr>
              <w:t>это</w:t>
            </w:r>
            <w:r w:rsidR="00163682" w:rsidRPr="000E6D5C">
              <w:rPr>
                <w:sz w:val="20"/>
                <w:szCs w:val="20"/>
              </w:rPr>
              <w:t xml:space="preserve"> только часть мер, за счет которых могут быть решены демографические проблемы. </w:t>
            </w:r>
          </w:p>
          <w:p w14:paraId="7F03BD20" w14:textId="4D4F2E47" w:rsidR="00163682" w:rsidRPr="000E6D5C" w:rsidRDefault="00163682" w:rsidP="00163682">
            <w:pPr>
              <w:ind w:left="0" w:right="0" w:firstLine="284"/>
              <w:rPr>
                <w:sz w:val="20"/>
                <w:szCs w:val="20"/>
              </w:rPr>
            </w:pPr>
            <w:r w:rsidRPr="000E6D5C">
              <w:rPr>
                <w:sz w:val="20"/>
                <w:szCs w:val="20"/>
              </w:rPr>
              <w:t xml:space="preserve">Показатели нацпроекта – снижение смертности и увеличение суммарного коэффициента рождаемости – </w:t>
            </w:r>
            <w:r w:rsidR="00D4261A" w:rsidRPr="000E6D5C">
              <w:rPr>
                <w:sz w:val="20"/>
                <w:szCs w:val="20"/>
              </w:rPr>
              <w:t>являются</w:t>
            </w:r>
            <w:r w:rsidRPr="000E6D5C">
              <w:rPr>
                <w:sz w:val="20"/>
                <w:szCs w:val="20"/>
              </w:rPr>
              <w:t xml:space="preserve"> агрегированны</w:t>
            </w:r>
            <w:r w:rsidR="00D4261A" w:rsidRPr="000E6D5C">
              <w:rPr>
                <w:sz w:val="20"/>
                <w:szCs w:val="20"/>
              </w:rPr>
              <w:t>ми</w:t>
            </w:r>
            <w:r w:rsidRPr="000E6D5C">
              <w:rPr>
                <w:sz w:val="20"/>
                <w:szCs w:val="20"/>
              </w:rPr>
              <w:t>. На их достижение влияют мероприятия демографической направленности, содержащиеся в Концепции демографической политики Российской Федерации на период до 2025 года</w:t>
            </w:r>
            <w:r w:rsidRPr="000E6D5C">
              <w:rPr>
                <w:sz w:val="20"/>
                <w:szCs w:val="20"/>
                <w:vertAlign w:val="superscript"/>
              </w:rPr>
              <w:footnoteReference w:id="2"/>
            </w:r>
            <w:r w:rsidRPr="000E6D5C">
              <w:rPr>
                <w:sz w:val="20"/>
                <w:szCs w:val="20"/>
              </w:rPr>
              <w:t>, Концепции государственной миграционной политики Российской Федерации на 2019 - 2025 годы</w:t>
            </w:r>
            <w:r w:rsidRPr="000E6D5C">
              <w:rPr>
                <w:sz w:val="20"/>
                <w:szCs w:val="20"/>
                <w:vertAlign w:val="superscript"/>
              </w:rPr>
              <w:footnoteReference w:id="3"/>
            </w:r>
            <w:r w:rsidRPr="000E6D5C">
              <w:rPr>
                <w:sz w:val="20"/>
                <w:szCs w:val="20"/>
              </w:rPr>
              <w:t>, в государственных программах, в других национальных проектах («Здравоохранение», «Экология»).</w:t>
            </w:r>
          </w:p>
          <w:p w14:paraId="4D7B605F" w14:textId="56DE9B89" w:rsidR="00163682" w:rsidRPr="000E6D5C" w:rsidRDefault="00D4261A" w:rsidP="00163682">
            <w:pPr>
              <w:ind w:left="0" w:right="0" w:firstLine="284"/>
              <w:rPr>
                <w:sz w:val="20"/>
                <w:szCs w:val="20"/>
              </w:rPr>
            </w:pPr>
            <w:r w:rsidRPr="000E6D5C">
              <w:rPr>
                <w:sz w:val="20"/>
                <w:szCs w:val="20"/>
              </w:rPr>
              <w:t>Таким образом, существуют</w:t>
            </w:r>
            <w:r w:rsidR="00163682" w:rsidRPr="000E6D5C">
              <w:rPr>
                <w:sz w:val="20"/>
                <w:szCs w:val="20"/>
              </w:rPr>
              <w:t xml:space="preserve"> риски </w:t>
            </w:r>
            <w:proofErr w:type="spellStart"/>
            <w:r w:rsidR="00163682" w:rsidRPr="000E6D5C">
              <w:rPr>
                <w:sz w:val="20"/>
                <w:szCs w:val="20"/>
              </w:rPr>
              <w:t>недостижения</w:t>
            </w:r>
            <w:proofErr w:type="spellEnd"/>
            <w:r w:rsidR="00163682" w:rsidRPr="000E6D5C">
              <w:rPr>
                <w:sz w:val="20"/>
                <w:szCs w:val="20"/>
              </w:rPr>
              <w:t xml:space="preserve"> показателей </w:t>
            </w:r>
            <w:r w:rsidR="00981DA2" w:rsidRPr="000E6D5C">
              <w:rPr>
                <w:sz w:val="20"/>
                <w:szCs w:val="20"/>
              </w:rPr>
              <w:t>нацпроекта</w:t>
            </w:r>
            <w:r w:rsidR="00163682" w:rsidRPr="000E6D5C">
              <w:rPr>
                <w:sz w:val="20"/>
                <w:szCs w:val="20"/>
              </w:rPr>
              <w:t xml:space="preserve"> «Демография» даже в результате успешной реализации всех его мероприятий.</w:t>
            </w:r>
          </w:p>
          <w:p w14:paraId="061E9EEC" w14:textId="5A264EB2" w:rsidR="00163682" w:rsidRPr="000E6D5C" w:rsidRDefault="00B647C4" w:rsidP="00163682">
            <w:pPr>
              <w:ind w:left="0" w:right="0" w:firstLine="284"/>
              <w:rPr>
                <w:sz w:val="20"/>
                <w:szCs w:val="20"/>
              </w:rPr>
            </w:pPr>
            <w:r>
              <w:rPr>
                <w:sz w:val="20"/>
                <w:szCs w:val="20"/>
              </w:rPr>
              <w:t>В то же время</w:t>
            </w:r>
            <w:r w:rsidR="00163682" w:rsidRPr="000E6D5C">
              <w:rPr>
                <w:sz w:val="20"/>
                <w:szCs w:val="20"/>
              </w:rPr>
              <w:t xml:space="preserve"> с 2016 года </w:t>
            </w:r>
            <w:r>
              <w:rPr>
                <w:sz w:val="20"/>
                <w:szCs w:val="20"/>
              </w:rPr>
              <w:t xml:space="preserve">наблюдается </w:t>
            </w:r>
            <w:r w:rsidR="00163682" w:rsidRPr="000E6D5C">
              <w:rPr>
                <w:sz w:val="20"/>
                <w:szCs w:val="20"/>
              </w:rPr>
              <w:t>увелич</w:t>
            </w:r>
            <w:r>
              <w:rPr>
                <w:sz w:val="20"/>
                <w:szCs w:val="20"/>
              </w:rPr>
              <w:t>ение</w:t>
            </w:r>
            <w:r w:rsidR="00163682" w:rsidRPr="000E6D5C">
              <w:rPr>
                <w:sz w:val="20"/>
                <w:szCs w:val="20"/>
              </w:rPr>
              <w:t xml:space="preserve"> естественн</w:t>
            </w:r>
            <w:r>
              <w:rPr>
                <w:sz w:val="20"/>
                <w:szCs w:val="20"/>
              </w:rPr>
              <w:t>ой</w:t>
            </w:r>
            <w:r w:rsidR="00163682" w:rsidRPr="000E6D5C">
              <w:rPr>
                <w:sz w:val="20"/>
                <w:szCs w:val="20"/>
              </w:rPr>
              <w:t xml:space="preserve"> убыл</w:t>
            </w:r>
            <w:r>
              <w:rPr>
                <w:sz w:val="20"/>
                <w:szCs w:val="20"/>
              </w:rPr>
              <w:t>и</w:t>
            </w:r>
            <w:r w:rsidR="00163682" w:rsidRPr="000E6D5C">
              <w:rPr>
                <w:sz w:val="20"/>
                <w:szCs w:val="20"/>
              </w:rPr>
              <w:t xml:space="preserve"> населения (с 2,3 тыс. человек в 2016 году до 316,2 тыс. человек в 2019 году, за январь</w:t>
            </w:r>
            <w:r w:rsidR="00981DA2" w:rsidRPr="000E6D5C">
              <w:rPr>
                <w:sz w:val="20"/>
                <w:szCs w:val="20"/>
              </w:rPr>
              <w:t> </w:t>
            </w:r>
            <w:r w:rsidR="00163682" w:rsidRPr="000E6D5C">
              <w:rPr>
                <w:sz w:val="20"/>
                <w:szCs w:val="20"/>
              </w:rPr>
              <w:t>-</w:t>
            </w:r>
            <w:r w:rsidR="00981DA2" w:rsidRPr="000E6D5C">
              <w:rPr>
                <w:sz w:val="20"/>
                <w:szCs w:val="20"/>
              </w:rPr>
              <w:t> </w:t>
            </w:r>
            <w:r w:rsidR="00163682" w:rsidRPr="000E6D5C">
              <w:rPr>
                <w:sz w:val="20"/>
                <w:szCs w:val="20"/>
              </w:rPr>
              <w:t>июль 2020 года естественная убыль составила 316,3 человек, или 150,8 % к аналогичному периоду 2019 года). В целом по стране в январе</w:t>
            </w:r>
            <w:r w:rsidR="00981DA2" w:rsidRPr="000E6D5C">
              <w:rPr>
                <w:sz w:val="20"/>
                <w:szCs w:val="20"/>
              </w:rPr>
              <w:t> </w:t>
            </w:r>
            <w:r w:rsidR="00163682" w:rsidRPr="000E6D5C">
              <w:rPr>
                <w:sz w:val="20"/>
                <w:szCs w:val="20"/>
              </w:rPr>
              <w:t>-</w:t>
            </w:r>
            <w:r w:rsidR="00981DA2" w:rsidRPr="000E6D5C">
              <w:rPr>
                <w:sz w:val="20"/>
                <w:szCs w:val="20"/>
              </w:rPr>
              <w:t> </w:t>
            </w:r>
            <w:r w:rsidR="00163682" w:rsidRPr="000E6D5C">
              <w:rPr>
                <w:sz w:val="20"/>
                <w:szCs w:val="20"/>
              </w:rPr>
              <w:t>июле 2020 г</w:t>
            </w:r>
            <w:r w:rsidR="00981DA2" w:rsidRPr="000E6D5C">
              <w:rPr>
                <w:sz w:val="20"/>
                <w:szCs w:val="20"/>
              </w:rPr>
              <w:t>ода</w:t>
            </w:r>
            <w:r w:rsidR="00163682" w:rsidRPr="000E6D5C">
              <w:rPr>
                <w:sz w:val="20"/>
                <w:szCs w:val="20"/>
              </w:rPr>
              <w:t xml:space="preserve"> число умерших превысило число родившихся в 1,4 раза (в январе</w:t>
            </w:r>
            <w:r w:rsidR="00981DA2" w:rsidRPr="000E6D5C">
              <w:rPr>
                <w:sz w:val="20"/>
                <w:szCs w:val="20"/>
              </w:rPr>
              <w:t> </w:t>
            </w:r>
            <w:r w:rsidR="00163682" w:rsidRPr="000E6D5C">
              <w:rPr>
                <w:sz w:val="20"/>
                <w:szCs w:val="20"/>
              </w:rPr>
              <w:t>-</w:t>
            </w:r>
            <w:r w:rsidR="00981DA2" w:rsidRPr="000E6D5C">
              <w:rPr>
                <w:sz w:val="20"/>
                <w:szCs w:val="20"/>
              </w:rPr>
              <w:t> </w:t>
            </w:r>
            <w:r w:rsidR="00163682" w:rsidRPr="000E6D5C">
              <w:rPr>
                <w:sz w:val="20"/>
                <w:szCs w:val="20"/>
              </w:rPr>
              <w:t>июле 2019 г</w:t>
            </w:r>
            <w:r w:rsidR="00981DA2" w:rsidRPr="000E6D5C">
              <w:rPr>
                <w:sz w:val="20"/>
                <w:szCs w:val="20"/>
              </w:rPr>
              <w:t>ода </w:t>
            </w:r>
            <w:r w:rsidR="00163682" w:rsidRPr="000E6D5C">
              <w:rPr>
                <w:sz w:val="20"/>
                <w:szCs w:val="20"/>
              </w:rPr>
              <w:t>- в 1,2 раза), в 41 субъект</w:t>
            </w:r>
            <w:r w:rsidR="00981DA2" w:rsidRPr="000E6D5C">
              <w:rPr>
                <w:sz w:val="20"/>
                <w:szCs w:val="20"/>
              </w:rPr>
              <w:t>е</w:t>
            </w:r>
            <w:r w:rsidR="00163682" w:rsidRPr="000E6D5C">
              <w:rPr>
                <w:sz w:val="20"/>
                <w:szCs w:val="20"/>
              </w:rPr>
              <w:t xml:space="preserve"> Российской Федерации превышение составило 1,5</w:t>
            </w:r>
            <w:r w:rsidR="00981DA2" w:rsidRPr="000E6D5C">
              <w:rPr>
                <w:sz w:val="20"/>
                <w:szCs w:val="20"/>
              </w:rPr>
              <w:t> </w:t>
            </w:r>
            <w:r w:rsidR="00163682" w:rsidRPr="000E6D5C">
              <w:rPr>
                <w:sz w:val="20"/>
                <w:szCs w:val="20"/>
              </w:rPr>
              <w:t>-</w:t>
            </w:r>
            <w:r w:rsidR="00981DA2" w:rsidRPr="000E6D5C">
              <w:rPr>
                <w:sz w:val="20"/>
                <w:szCs w:val="20"/>
              </w:rPr>
              <w:t> </w:t>
            </w:r>
            <w:r w:rsidR="00163682" w:rsidRPr="000E6D5C">
              <w:rPr>
                <w:sz w:val="20"/>
                <w:szCs w:val="20"/>
              </w:rPr>
              <w:t>2,4 раза. В январе</w:t>
            </w:r>
            <w:r w:rsidR="00981DA2" w:rsidRPr="000E6D5C">
              <w:rPr>
                <w:sz w:val="20"/>
                <w:szCs w:val="20"/>
              </w:rPr>
              <w:t> </w:t>
            </w:r>
            <w:r w:rsidR="00163682" w:rsidRPr="000E6D5C">
              <w:rPr>
                <w:sz w:val="20"/>
                <w:szCs w:val="20"/>
              </w:rPr>
              <w:t>-</w:t>
            </w:r>
            <w:r w:rsidR="00981DA2" w:rsidRPr="000E6D5C">
              <w:rPr>
                <w:sz w:val="20"/>
                <w:szCs w:val="20"/>
              </w:rPr>
              <w:t> </w:t>
            </w:r>
            <w:r w:rsidR="00163682" w:rsidRPr="000E6D5C">
              <w:rPr>
                <w:sz w:val="20"/>
                <w:szCs w:val="20"/>
              </w:rPr>
              <w:t>июле 2020 года по сравнению с аналогичным периодом 2019 года в России отмечалось снижение числа родившихся (в 78 субъектах Российской Федерации) и увеличение числа умерших (в 62 субъектах</w:t>
            </w:r>
            <w:r w:rsidR="0036229D" w:rsidRPr="000E6D5C">
              <w:rPr>
                <w:sz w:val="20"/>
                <w:szCs w:val="20"/>
              </w:rPr>
              <w:t xml:space="preserve"> Российской Федерации</w:t>
            </w:r>
            <w:r w:rsidR="00163682" w:rsidRPr="000E6D5C">
              <w:rPr>
                <w:sz w:val="20"/>
                <w:szCs w:val="20"/>
              </w:rPr>
              <w:t>).</w:t>
            </w:r>
          </w:p>
          <w:p w14:paraId="5FC3702A" w14:textId="45DB5BA9" w:rsidR="00163682" w:rsidRPr="000E6D5C" w:rsidRDefault="00163682" w:rsidP="00163682">
            <w:pPr>
              <w:ind w:left="0" w:right="0" w:firstLine="284"/>
              <w:rPr>
                <w:sz w:val="20"/>
                <w:szCs w:val="20"/>
              </w:rPr>
            </w:pPr>
            <w:r w:rsidRPr="000E6D5C">
              <w:rPr>
                <w:sz w:val="20"/>
                <w:szCs w:val="20"/>
              </w:rPr>
              <w:t>Продолжает снижаться рождаемость (в 2016 году родилось 1,9 млн. человек, в 2019 году – 1,5 млн. человек, в январе</w:t>
            </w:r>
            <w:r w:rsidR="00F84FEE" w:rsidRPr="000E6D5C">
              <w:rPr>
                <w:sz w:val="20"/>
                <w:szCs w:val="20"/>
              </w:rPr>
              <w:t> </w:t>
            </w:r>
            <w:r w:rsidRPr="000E6D5C">
              <w:rPr>
                <w:sz w:val="20"/>
                <w:szCs w:val="20"/>
              </w:rPr>
              <w:t>-</w:t>
            </w:r>
            <w:r w:rsidR="00F84FEE" w:rsidRPr="000E6D5C">
              <w:rPr>
                <w:sz w:val="20"/>
                <w:szCs w:val="20"/>
              </w:rPr>
              <w:t> </w:t>
            </w:r>
            <w:r w:rsidRPr="000E6D5C">
              <w:rPr>
                <w:sz w:val="20"/>
                <w:szCs w:val="20"/>
              </w:rPr>
              <w:t>июле 2020 года – 811,7 тыс. человек, или 94,3 % аналогично</w:t>
            </w:r>
            <w:r w:rsidR="00F84FEE" w:rsidRPr="000E6D5C">
              <w:rPr>
                <w:sz w:val="20"/>
                <w:szCs w:val="20"/>
              </w:rPr>
              <w:t>го</w:t>
            </w:r>
            <w:r w:rsidRPr="000E6D5C">
              <w:rPr>
                <w:sz w:val="20"/>
                <w:szCs w:val="20"/>
              </w:rPr>
              <w:t xml:space="preserve"> период</w:t>
            </w:r>
            <w:r w:rsidR="00F84FEE" w:rsidRPr="000E6D5C">
              <w:rPr>
                <w:sz w:val="20"/>
                <w:szCs w:val="20"/>
              </w:rPr>
              <w:t>а</w:t>
            </w:r>
            <w:r w:rsidRPr="000E6D5C">
              <w:rPr>
                <w:sz w:val="20"/>
                <w:szCs w:val="20"/>
              </w:rPr>
              <w:t xml:space="preserve"> 2019 года), суммарный коэффициент рождаемости снизился с 1,762 в 2016 году до 1,503 в 2019 году (при плане, установленном в </w:t>
            </w:r>
            <w:r w:rsidR="00F84FEE" w:rsidRPr="000E6D5C">
              <w:rPr>
                <w:sz w:val="20"/>
                <w:szCs w:val="20"/>
              </w:rPr>
              <w:t>нацпроекте</w:t>
            </w:r>
            <w:r w:rsidRPr="000E6D5C">
              <w:rPr>
                <w:sz w:val="20"/>
                <w:szCs w:val="20"/>
              </w:rPr>
              <w:t xml:space="preserve"> </w:t>
            </w:r>
            <w:r w:rsidRPr="000E6D5C">
              <w:rPr>
                <w:sz w:val="20"/>
                <w:szCs w:val="20"/>
              </w:rPr>
              <w:lastRenderedPageBreak/>
              <w:t>«Демография» на 2019 год - 1,63).</w:t>
            </w:r>
          </w:p>
          <w:p w14:paraId="67B2F072" w14:textId="77777777" w:rsidR="00163682" w:rsidRPr="000E6D5C" w:rsidRDefault="00163682" w:rsidP="00163682">
            <w:pPr>
              <w:ind w:left="0" w:right="0" w:firstLine="284"/>
              <w:rPr>
                <w:sz w:val="20"/>
                <w:szCs w:val="20"/>
              </w:rPr>
            </w:pPr>
            <w:r w:rsidRPr="000E6D5C">
              <w:rPr>
                <w:sz w:val="20"/>
                <w:szCs w:val="20"/>
              </w:rPr>
              <w:t>Естественный рост численности населения не предусматривается и в демографическом прогнозе Росстата до 2035 года</w:t>
            </w:r>
            <w:r w:rsidRPr="000E6D5C">
              <w:rPr>
                <w:sz w:val="20"/>
                <w:szCs w:val="20"/>
                <w:vertAlign w:val="superscript"/>
              </w:rPr>
              <w:footnoteReference w:id="4"/>
            </w:r>
            <w:r w:rsidRPr="000E6D5C">
              <w:rPr>
                <w:sz w:val="20"/>
                <w:szCs w:val="20"/>
              </w:rPr>
              <w:t>, опубликованном 26 декабря 2019 года.</w:t>
            </w:r>
            <w:r w:rsidRPr="000E6D5C">
              <w:rPr>
                <w:sz w:val="20"/>
                <w:szCs w:val="20"/>
                <w:vertAlign w:val="superscript"/>
              </w:rPr>
              <w:footnoteReference w:id="5"/>
            </w:r>
            <w:r w:rsidRPr="000E6D5C">
              <w:rPr>
                <w:sz w:val="20"/>
                <w:szCs w:val="20"/>
              </w:rPr>
              <w:t xml:space="preserve"> </w:t>
            </w:r>
          </w:p>
          <w:p w14:paraId="56BF228D" w14:textId="65676C15" w:rsidR="00163682" w:rsidRPr="000E6D5C" w:rsidRDefault="00163682" w:rsidP="00163682">
            <w:pPr>
              <w:ind w:left="0" w:right="0" w:firstLine="284"/>
              <w:rPr>
                <w:sz w:val="20"/>
                <w:szCs w:val="20"/>
              </w:rPr>
            </w:pPr>
            <w:r w:rsidRPr="000E6D5C">
              <w:rPr>
                <w:sz w:val="20"/>
                <w:szCs w:val="20"/>
              </w:rPr>
              <w:t>Установленное в нацпроекте значение по суммарному коэффициенту рождаемости (1,7) планируе</w:t>
            </w:r>
            <w:r w:rsidR="00F84FEE" w:rsidRPr="000E6D5C">
              <w:rPr>
                <w:sz w:val="20"/>
                <w:szCs w:val="20"/>
              </w:rPr>
              <w:t>тся достигнуть лишь к 2033 году</w:t>
            </w:r>
            <w:r w:rsidRPr="000E6D5C">
              <w:rPr>
                <w:sz w:val="20"/>
                <w:szCs w:val="20"/>
              </w:rPr>
              <w:t xml:space="preserve"> по высокому варианту прогноза Росстата. </w:t>
            </w:r>
          </w:p>
          <w:p w14:paraId="1690471A" w14:textId="266CC9BE" w:rsidR="00163682" w:rsidRPr="000E6D5C" w:rsidRDefault="00163682" w:rsidP="00163682">
            <w:pPr>
              <w:ind w:left="0" w:right="0" w:firstLine="284"/>
              <w:rPr>
                <w:sz w:val="20"/>
                <w:szCs w:val="20"/>
              </w:rPr>
            </w:pPr>
            <w:r w:rsidRPr="000E6D5C">
              <w:rPr>
                <w:sz w:val="20"/>
                <w:szCs w:val="20"/>
              </w:rPr>
              <w:t xml:space="preserve">Таким образом, реализацией только </w:t>
            </w:r>
            <w:r w:rsidR="00F84FEE" w:rsidRPr="000E6D5C">
              <w:rPr>
                <w:sz w:val="20"/>
                <w:szCs w:val="20"/>
              </w:rPr>
              <w:t>нацпроекта</w:t>
            </w:r>
            <w:r w:rsidRPr="000E6D5C">
              <w:rPr>
                <w:sz w:val="20"/>
                <w:szCs w:val="20"/>
              </w:rPr>
              <w:t xml:space="preserve"> «Демография» проблемы повышения рождаемости не решить. В этой связи с учетом долгосрочных демографических тенденций особенно актуальной становится выработка новых эффективных мер, переход к </w:t>
            </w:r>
            <w:proofErr w:type="spellStart"/>
            <w:r w:rsidRPr="000E6D5C">
              <w:rPr>
                <w:sz w:val="20"/>
                <w:szCs w:val="20"/>
              </w:rPr>
              <w:t>проактивной</w:t>
            </w:r>
            <w:proofErr w:type="spellEnd"/>
            <w:r w:rsidRPr="000E6D5C">
              <w:rPr>
                <w:sz w:val="20"/>
                <w:szCs w:val="20"/>
                <w:vertAlign w:val="superscript"/>
              </w:rPr>
              <w:t xml:space="preserve"> </w:t>
            </w:r>
            <w:r w:rsidRPr="000E6D5C">
              <w:rPr>
                <w:sz w:val="20"/>
                <w:szCs w:val="20"/>
              </w:rPr>
              <w:t xml:space="preserve">демографической политике. </w:t>
            </w:r>
            <w:r w:rsidR="00AE6332" w:rsidRPr="000E6D5C">
              <w:rPr>
                <w:sz w:val="20"/>
                <w:szCs w:val="20"/>
              </w:rPr>
              <w:t>Так, в</w:t>
            </w:r>
            <w:r w:rsidRPr="000E6D5C">
              <w:rPr>
                <w:sz w:val="20"/>
                <w:szCs w:val="20"/>
              </w:rPr>
              <w:t xml:space="preserve"> послания</w:t>
            </w:r>
            <w:r w:rsidR="00AE6332" w:rsidRPr="000E6D5C">
              <w:rPr>
                <w:sz w:val="20"/>
                <w:szCs w:val="20"/>
              </w:rPr>
              <w:t>х</w:t>
            </w:r>
            <w:r w:rsidRPr="000E6D5C">
              <w:rPr>
                <w:sz w:val="20"/>
                <w:szCs w:val="20"/>
              </w:rPr>
              <w:t xml:space="preserve"> Президента Российской Федерации 2019</w:t>
            </w:r>
            <w:r w:rsidR="00AE6332" w:rsidRPr="000E6D5C">
              <w:rPr>
                <w:sz w:val="20"/>
                <w:szCs w:val="20"/>
              </w:rPr>
              <w:t> </w:t>
            </w:r>
            <w:r w:rsidRPr="000E6D5C">
              <w:rPr>
                <w:sz w:val="20"/>
                <w:szCs w:val="20"/>
              </w:rPr>
              <w:t>-</w:t>
            </w:r>
            <w:r w:rsidR="00AE6332" w:rsidRPr="000E6D5C">
              <w:rPr>
                <w:sz w:val="20"/>
                <w:szCs w:val="20"/>
              </w:rPr>
              <w:t> </w:t>
            </w:r>
            <w:r w:rsidRPr="000E6D5C">
              <w:rPr>
                <w:sz w:val="20"/>
                <w:szCs w:val="20"/>
              </w:rPr>
              <w:t>2020 годов</w:t>
            </w:r>
            <w:r w:rsidRPr="000E6D5C">
              <w:rPr>
                <w:sz w:val="20"/>
                <w:szCs w:val="20"/>
                <w:vertAlign w:val="superscript"/>
              </w:rPr>
              <w:footnoteReference w:id="6"/>
            </w:r>
            <w:r w:rsidRPr="000E6D5C">
              <w:rPr>
                <w:sz w:val="20"/>
                <w:szCs w:val="20"/>
              </w:rPr>
              <w:t xml:space="preserve"> содерж</w:t>
            </w:r>
            <w:r w:rsidR="00AE6332" w:rsidRPr="000E6D5C">
              <w:rPr>
                <w:sz w:val="20"/>
                <w:szCs w:val="20"/>
              </w:rPr>
              <w:t xml:space="preserve">ится </w:t>
            </w:r>
            <w:r w:rsidRPr="000E6D5C">
              <w:rPr>
                <w:sz w:val="20"/>
                <w:szCs w:val="20"/>
              </w:rPr>
              <w:t xml:space="preserve">множество новых инициатив поддержки семей с детьми, которые реализуются и за рамками </w:t>
            </w:r>
            <w:r w:rsidR="00AE6332" w:rsidRPr="000E6D5C">
              <w:rPr>
                <w:sz w:val="20"/>
                <w:szCs w:val="20"/>
              </w:rPr>
              <w:t>нацпроекта</w:t>
            </w:r>
            <w:r w:rsidRPr="000E6D5C">
              <w:rPr>
                <w:sz w:val="20"/>
                <w:szCs w:val="20"/>
              </w:rPr>
              <w:t xml:space="preserve"> «Демография»</w:t>
            </w:r>
            <w:r w:rsidRPr="000E6D5C">
              <w:rPr>
                <w:sz w:val="20"/>
                <w:szCs w:val="20"/>
                <w:vertAlign w:val="superscript"/>
              </w:rPr>
              <w:footnoteReference w:id="7"/>
            </w:r>
            <w:r w:rsidRPr="000E6D5C">
              <w:rPr>
                <w:sz w:val="20"/>
                <w:szCs w:val="20"/>
              </w:rPr>
              <w:t>.</w:t>
            </w:r>
          </w:p>
          <w:p w14:paraId="70D2AE76" w14:textId="616FAD81" w:rsidR="00365827" w:rsidRPr="000E6D5C" w:rsidRDefault="00D257CD" w:rsidP="00D257CD">
            <w:pPr>
              <w:ind w:left="0" w:right="0" w:firstLine="284"/>
              <w:rPr>
                <w:sz w:val="20"/>
                <w:szCs w:val="20"/>
              </w:rPr>
            </w:pPr>
            <w:r w:rsidRPr="000E6D5C">
              <w:rPr>
                <w:sz w:val="20"/>
                <w:szCs w:val="20"/>
              </w:rPr>
              <w:t>Таким образом,</w:t>
            </w:r>
            <w:r w:rsidR="00163682" w:rsidRPr="000E6D5C">
              <w:rPr>
                <w:sz w:val="20"/>
                <w:szCs w:val="20"/>
              </w:rPr>
              <w:t xml:space="preserve"> </w:t>
            </w:r>
            <w:r w:rsidRPr="000E6D5C">
              <w:rPr>
                <w:sz w:val="20"/>
                <w:szCs w:val="20"/>
              </w:rPr>
              <w:t>нацпроект</w:t>
            </w:r>
            <w:r w:rsidR="00163682" w:rsidRPr="000E6D5C">
              <w:rPr>
                <w:sz w:val="20"/>
                <w:szCs w:val="20"/>
              </w:rPr>
              <w:t xml:space="preserve"> «Демография» представляет собой комплекс мер, охватывающий только часть демографических аспектов, но предполагающий достижение демографичес</w:t>
            </w:r>
            <w:r w:rsidRPr="000E6D5C">
              <w:rPr>
                <w:sz w:val="20"/>
                <w:szCs w:val="20"/>
              </w:rPr>
              <w:t>ких показателей верхнего уровня</w:t>
            </w:r>
            <w:r w:rsidR="00163682" w:rsidRPr="000E6D5C">
              <w:rPr>
                <w:sz w:val="20"/>
                <w:szCs w:val="20"/>
              </w:rPr>
              <w:t xml:space="preserve"> </w:t>
            </w:r>
          </w:p>
        </w:tc>
      </w:tr>
      <w:tr w:rsidR="000E6D5C" w:rsidRPr="000E6D5C" w14:paraId="30FBC9E7" w14:textId="77777777" w:rsidTr="00D46E03">
        <w:tc>
          <w:tcPr>
            <w:tcW w:w="568" w:type="dxa"/>
          </w:tcPr>
          <w:p w14:paraId="746BDCBB" w14:textId="77777777" w:rsidR="00D62563" w:rsidRPr="000E6D5C" w:rsidRDefault="00D62563" w:rsidP="00B93FAB">
            <w:pPr>
              <w:ind w:left="0" w:right="0" w:firstLine="0"/>
              <w:jc w:val="center"/>
              <w:rPr>
                <w:b/>
                <w:sz w:val="20"/>
                <w:szCs w:val="20"/>
              </w:rPr>
            </w:pPr>
            <w:r w:rsidRPr="000E6D5C">
              <w:rPr>
                <w:b/>
                <w:sz w:val="20"/>
                <w:szCs w:val="20"/>
              </w:rPr>
              <w:lastRenderedPageBreak/>
              <w:t>2.</w:t>
            </w:r>
          </w:p>
        </w:tc>
        <w:tc>
          <w:tcPr>
            <w:tcW w:w="2268" w:type="dxa"/>
          </w:tcPr>
          <w:p w14:paraId="68FFDDFA" w14:textId="7F2611ED" w:rsidR="00D62563" w:rsidRPr="000E6D5C" w:rsidRDefault="000C4F40" w:rsidP="000C15B1">
            <w:pPr>
              <w:ind w:left="0" w:right="0" w:firstLine="0"/>
              <w:rPr>
                <w:b/>
                <w:sz w:val="20"/>
                <w:szCs w:val="20"/>
              </w:rPr>
            </w:pPr>
            <w:r>
              <w:rPr>
                <w:b/>
                <w:sz w:val="20"/>
                <w:szCs w:val="20"/>
              </w:rPr>
              <w:t>«</w:t>
            </w:r>
            <w:r w:rsidR="00D62563" w:rsidRPr="000E6D5C">
              <w:rPr>
                <w:b/>
                <w:sz w:val="20"/>
                <w:szCs w:val="20"/>
              </w:rPr>
              <w:t>Здравоохранение</w:t>
            </w:r>
            <w:r>
              <w:rPr>
                <w:b/>
                <w:sz w:val="20"/>
                <w:szCs w:val="20"/>
              </w:rPr>
              <w:t>»</w:t>
            </w:r>
          </w:p>
        </w:tc>
        <w:tc>
          <w:tcPr>
            <w:tcW w:w="7796" w:type="dxa"/>
          </w:tcPr>
          <w:p w14:paraId="22C77A80" w14:textId="28F6D79F" w:rsidR="00625699" w:rsidRPr="000E6D5C" w:rsidRDefault="00625699" w:rsidP="00625699">
            <w:pPr>
              <w:widowControl w:val="0"/>
              <w:overflowPunct/>
              <w:autoSpaceDE/>
              <w:autoSpaceDN/>
              <w:adjustRightInd/>
              <w:ind w:left="0" w:right="0" w:firstLine="284"/>
              <w:textAlignment w:val="auto"/>
              <w:rPr>
                <w:bCs/>
                <w:sz w:val="20"/>
                <w:szCs w:val="20"/>
                <w:lang w:eastAsia="en-US"/>
              </w:rPr>
            </w:pPr>
            <w:r w:rsidRPr="000E6D5C">
              <w:rPr>
                <w:sz w:val="20"/>
                <w:szCs w:val="20"/>
                <w:lang w:eastAsia="en-US"/>
              </w:rPr>
              <w:t xml:space="preserve">В рамках реализации </w:t>
            </w:r>
            <w:r w:rsidRPr="000E6D5C">
              <w:rPr>
                <w:b/>
                <w:sz w:val="20"/>
                <w:szCs w:val="20"/>
                <w:lang w:eastAsia="en-US"/>
              </w:rPr>
              <w:t>национального проекта «</w:t>
            </w:r>
            <w:r w:rsidRPr="000E6D5C">
              <w:rPr>
                <w:b/>
                <w:sz w:val="20"/>
                <w:szCs w:val="20"/>
              </w:rPr>
              <w:t>Здравоохранение</w:t>
            </w:r>
            <w:r w:rsidRPr="000E6D5C">
              <w:rPr>
                <w:b/>
                <w:sz w:val="20"/>
                <w:szCs w:val="20"/>
                <w:lang w:eastAsia="en-US"/>
              </w:rPr>
              <w:t xml:space="preserve">» </w:t>
            </w:r>
            <w:r w:rsidRPr="000E6D5C">
              <w:rPr>
                <w:sz w:val="20"/>
                <w:szCs w:val="20"/>
                <w:lang w:eastAsia="en-US"/>
              </w:rPr>
              <w:t xml:space="preserve">уровень исполнения бюджетных ассигнований составил </w:t>
            </w:r>
            <w:r w:rsidR="004463AE" w:rsidRPr="000E6D5C">
              <w:rPr>
                <w:sz w:val="20"/>
                <w:szCs w:val="20"/>
                <w:lang w:eastAsia="en-US"/>
              </w:rPr>
              <w:t>68,8</w:t>
            </w:r>
            <w:r w:rsidRPr="000E6D5C">
              <w:rPr>
                <w:sz w:val="20"/>
                <w:szCs w:val="20"/>
                <w:lang w:eastAsia="en-US"/>
              </w:rPr>
              <w:t> % показателя сводной росписи с изменениями.</w:t>
            </w:r>
            <w:r w:rsidRPr="000E6D5C">
              <w:rPr>
                <w:bCs/>
                <w:sz w:val="20"/>
                <w:szCs w:val="20"/>
                <w:lang w:eastAsia="en-US"/>
              </w:rPr>
              <w:t xml:space="preserve"> </w:t>
            </w:r>
          </w:p>
          <w:p w14:paraId="67643DB7" w14:textId="77777777" w:rsidR="00A36FC0" w:rsidRPr="000E6D5C" w:rsidRDefault="00A36FC0" w:rsidP="00A36FC0">
            <w:pPr>
              <w:widowControl w:val="0"/>
              <w:overflowPunct/>
              <w:autoSpaceDE/>
              <w:autoSpaceDN/>
              <w:adjustRightInd/>
              <w:ind w:left="0" w:right="0" w:firstLine="284"/>
              <w:textAlignment w:val="auto"/>
              <w:rPr>
                <w:sz w:val="20"/>
                <w:szCs w:val="20"/>
              </w:rPr>
            </w:pPr>
            <w:r w:rsidRPr="000E6D5C">
              <w:rPr>
                <w:sz w:val="20"/>
                <w:szCs w:val="20"/>
              </w:rPr>
              <w:t>В соответствии с отчетом Минздрава России о реализации нацпроекта «Здравоохранение» за 9 месяцев 2020 года отмечаются риски неисполнения его финансовых показателей в сумме 7 405,7 млн. рублей, или 2,4 % утвержденных бюджетных ассигнований сводной бюджетной росписи.</w:t>
            </w:r>
          </w:p>
          <w:p w14:paraId="12D5D6D4" w14:textId="5D46B614" w:rsidR="00FC6993" w:rsidRPr="000E6D5C" w:rsidRDefault="00FC6993" w:rsidP="00FC6993">
            <w:pPr>
              <w:widowControl w:val="0"/>
              <w:overflowPunct/>
              <w:autoSpaceDE/>
              <w:autoSpaceDN/>
              <w:adjustRightInd/>
              <w:ind w:left="0" w:right="0" w:firstLine="284"/>
              <w:textAlignment w:val="auto"/>
              <w:rPr>
                <w:bCs/>
                <w:sz w:val="20"/>
                <w:szCs w:val="20"/>
              </w:rPr>
            </w:pPr>
            <w:r w:rsidRPr="000E6D5C">
              <w:rPr>
                <w:sz w:val="20"/>
                <w:szCs w:val="20"/>
              </w:rPr>
              <w:t xml:space="preserve">На 1 октября 2020 года </w:t>
            </w:r>
            <w:r w:rsidRPr="000E6D5C">
              <w:rPr>
                <w:bCs/>
                <w:sz w:val="20"/>
                <w:szCs w:val="20"/>
              </w:rPr>
              <w:t>н</w:t>
            </w:r>
            <w:r w:rsidRPr="000E6D5C">
              <w:rPr>
                <w:sz w:val="20"/>
                <w:szCs w:val="20"/>
              </w:rPr>
              <w:t xml:space="preserve">аименьший объем исполнения за счет средств федерального бюджета сложился по </w:t>
            </w:r>
            <w:r w:rsidR="004463AE" w:rsidRPr="000E6D5C">
              <w:rPr>
                <w:sz w:val="20"/>
                <w:szCs w:val="20"/>
              </w:rPr>
              <w:t xml:space="preserve">федеральному </w:t>
            </w:r>
            <w:r w:rsidRPr="000E6D5C">
              <w:rPr>
                <w:bCs/>
                <w:sz w:val="20"/>
                <w:szCs w:val="20"/>
              </w:rPr>
              <w:t>«</w:t>
            </w:r>
            <w:r w:rsidR="004463AE" w:rsidRPr="000E6D5C">
              <w:rPr>
                <w:bCs/>
                <w:sz w:val="20"/>
                <w:szCs w:val="20"/>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0E6D5C">
              <w:rPr>
                <w:bCs/>
                <w:sz w:val="20"/>
                <w:szCs w:val="20"/>
              </w:rPr>
              <w:t>»</w:t>
            </w:r>
            <w:r w:rsidR="006C11BC" w:rsidRPr="000E6D5C">
              <w:rPr>
                <w:bCs/>
                <w:sz w:val="20"/>
                <w:szCs w:val="20"/>
              </w:rPr>
              <w:t xml:space="preserve"> (</w:t>
            </w:r>
            <w:r w:rsidR="006C11BC" w:rsidRPr="000E6D5C">
              <w:rPr>
                <w:sz w:val="20"/>
                <w:szCs w:val="20"/>
                <w:lang w:bidi="ru-RU"/>
              </w:rPr>
              <w:t xml:space="preserve">39,8 % </w:t>
            </w:r>
            <w:r w:rsidR="006C11BC" w:rsidRPr="000E6D5C">
              <w:rPr>
                <w:sz w:val="20"/>
                <w:szCs w:val="20"/>
                <w:lang w:eastAsia="en-US"/>
              </w:rPr>
              <w:t>показателя сводной росписи с изменениями</w:t>
            </w:r>
            <w:r w:rsidR="006C11BC" w:rsidRPr="000E6D5C">
              <w:rPr>
                <w:sz w:val="20"/>
                <w:szCs w:val="20"/>
                <w:lang w:bidi="ru-RU"/>
              </w:rPr>
              <w:t xml:space="preserve"> (</w:t>
            </w:r>
            <w:r w:rsidR="006C11BC" w:rsidRPr="000E6D5C">
              <w:rPr>
                <w:bCs/>
                <w:sz w:val="20"/>
                <w:szCs w:val="20"/>
              </w:rPr>
              <w:t>в аналогичном периоде 2019 года</w:t>
            </w:r>
            <w:r w:rsidR="006C11BC" w:rsidRPr="000E6D5C">
              <w:rPr>
                <w:sz w:val="20"/>
                <w:szCs w:val="20"/>
                <w:lang w:bidi="ru-RU"/>
              </w:rPr>
              <w:t xml:space="preserve"> – 37,3 %)</w:t>
            </w:r>
            <w:r w:rsidR="00A36FC0" w:rsidRPr="000E6D5C">
              <w:rPr>
                <w:sz w:val="20"/>
                <w:szCs w:val="20"/>
                <w:lang w:bidi="ru-RU"/>
              </w:rPr>
              <w:t>,</w:t>
            </w:r>
            <w:r w:rsidRPr="000E6D5C">
              <w:rPr>
                <w:bCs/>
                <w:sz w:val="20"/>
                <w:szCs w:val="20"/>
              </w:rPr>
              <w:t xml:space="preserve"> что в основном обусловлено спецификой мероприятий проекта в части оплаты выполненной работы исполнителям </w:t>
            </w:r>
            <w:proofErr w:type="spellStart"/>
            <w:r w:rsidRPr="000E6D5C">
              <w:rPr>
                <w:bCs/>
                <w:sz w:val="20"/>
                <w:szCs w:val="20"/>
              </w:rPr>
              <w:t>госконтрактов</w:t>
            </w:r>
            <w:proofErr w:type="spellEnd"/>
            <w:r w:rsidRPr="000E6D5C">
              <w:rPr>
                <w:bCs/>
                <w:sz w:val="20"/>
                <w:szCs w:val="20"/>
              </w:rPr>
              <w:t xml:space="preserve"> в конце отчетного года, а также поздним заключением контрактов в ряде субъектов </w:t>
            </w:r>
            <w:r w:rsidRPr="000E6D5C">
              <w:rPr>
                <w:sz w:val="20"/>
                <w:szCs w:val="20"/>
              </w:rPr>
              <w:t>Российской Федерации</w:t>
            </w:r>
            <w:r w:rsidRPr="000E6D5C">
              <w:rPr>
                <w:bCs/>
                <w:sz w:val="20"/>
                <w:szCs w:val="20"/>
              </w:rPr>
              <w:t xml:space="preserve">. </w:t>
            </w:r>
          </w:p>
          <w:p w14:paraId="309F4C86" w14:textId="7CC4027E" w:rsidR="00FC6993" w:rsidRPr="000E6D5C" w:rsidRDefault="00FC6993" w:rsidP="00FC6993">
            <w:pPr>
              <w:widowControl w:val="0"/>
              <w:overflowPunct/>
              <w:autoSpaceDE/>
              <w:autoSpaceDN/>
              <w:adjustRightInd/>
              <w:ind w:left="0" w:right="0" w:firstLine="284"/>
              <w:textAlignment w:val="auto"/>
              <w:rPr>
                <w:sz w:val="20"/>
                <w:szCs w:val="20"/>
              </w:rPr>
            </w:pPr>
            <w:r w:rsidRPr="000E6D5C">
              <w:rPr>
                <w:bCs/>
                <w:sz w:val="20"/>
                <w:szCs w:val="20"/>
              </w:rPr>
              <w:t>Низк</w:t>
            </w:r>
            <w:r w:rsidR="006C11BC" w:rsidRPr="000E6D5C">
              <w:rPr>
                <w:bCs/>
                <w:sz w:val="20"/>
                <w:szCs w:val="20"/>
              </w:rPr>
              <w:t>ий уровень</w:t>
            </w:r>
            <w:r w:rsidRPr="000E6D5C">
              <w:rPr>
                <w:bCs/>
                <w:sz w:val="20"/>
                <w:szCs w:val="20"/>
              </w:rPr>
              <w:t xml:space="preserve"> кассово</w:t>
            </w:r>
            <w:r w:rsidR="006C11BC" w:rsidRPr="000E6D5C">
              <w:rPr>
                <w:bCs/>
                <w:sz w:val="20"/>
                <w:szCs w:val="20"/>
              </w:rPr>
              <w:t>го</w:t>
            </w:r>
            <w:r w:rsidRPr="000E6D5C">
              <w:rPr>
                <w:bCs/>
                <w:sz w:val="20"/>
                <w:szCs w:val="20"/>
              </w:rPr>
              <w:t xml:space="preserve"> исполнени</w:t>
            </w:r>
            <w:r w:rsidR="006C11BC" w:rsidRPr="000E6D5C">
              <w:rPr>
                <w:bCs/>
                <w:sz w:val="20"/>
                <w:szCs w:val="20"/>
              </w:rPr>
              <w:t>я</w:t>
            </w:r>
            <w:r w:rsidRPr="000E6D5C">
              <w:rPr>
                <w:bCs/>
                <w:sz w:val="20"/>
                <w:szCs w:val="20"/>
              </w:rPr>
              <w:t xml:space="preserve"> </w:t>
            </w:r>
            <w:r w:rsidR="00276D5F" w:rsidRPr="000E6D5C">
              <w:rPr>
                <w:bCs/>
                <w:sz w:val="20"/>
                <w:szCs w:val="20"/>
              </w:rPr>
              <w:t>по федеральному проекту</w:t>
            </w:r>
            <w:r w:rsidRPr="000E6D5C">
              <w:rPr>
                <w:bCs/>
                <w:sz w:val="20"/>
                <w:szCs w:val="20"/>
              </w:rPr>
              <w:t xml:space="preserve"> «</w:t>
            </w:r>
            <w:r w:rsidR="0036229D" w:rsidRPr="000E6D5C">
              <w:rPr>
                <w:bCs/>
                <w:sz w:val="20"/>
                <w:szCs w:val="20"/>
              </w:rPr>
              <w:t>Развитие детского здравоохранения, включая создание современной инфраструктуры оказания медицинской помощи детям</w:t>
            </w:r>
            <w:r w:rsidRPr="000E6D5C">
              <w:rPr>
                <w:bCs/>
                <w:sz w:val="20"/>
                <w:szCs w:val="20"/>
              </w:rPr>
              <w:t>»</w:t>
            </w:r>
            <w:r w:rsidR="006C11BC" w:rsidRPr="000E6D5C">
              <w:rPr>
                <w:bCs/>
                <w:sz w:val="20"/>
                <w:szCs w:val="20"/>
              </w:rPr>
              <w:t xml:space="preserve"> </w:t>
            </w:r>
            <w:r w:rsidR="00A36FC0" w:rsidRPr="000E6D5C">
              <w:rPr>
                <w:bCs/>
                <w:sz w:val="20"/>
                <w:szCs w:val="20"/>
              </w:rPr>
              <w:t>(</w:t>
            </w:r>
            <w:r w:rsidR="00A36FC0" w:rsidRPr="000E6D5C">
              <w:rPr>
                <w:sz w:val="20"/>
                <w:szCs w:val="20"/>
                <w:lang w:bidi="ru-RU"/>
              </w:rPr>
              <w:t xml:space="preserve">44 % </w:t>
            </w:r>
            <w:r w:rsidR="00A36FC0" w:rsidRPr="000E6D5C">
              <w:rPr>
                <w:sz w:val="20"/>
                <w:szCs w:val="20"/>
                <w:lang w:eastAsia="en-US"/>
              </w:rPr>
              <w:t>показателя сводной росписи с изменениями</w:t>
            </w:r>
            <w:r w:rsidR="00A36FC0" w:rsidRPr="000E6D5C">
              <w:rPr>
                <w:sz w:val="20"/>
                <w:szCs w:val="20"/>
                <w:lang w:bidi="ru-RU"/>
              </w:rPr>
              <w:t xml:space="preserve"> (</w:t>
            </w:r>
            <w:r w:rsidR="00A36FC0" w:rsidRPr="000E6D5C">
              <w:rPr>
                <w:bCs/>
                <w:sz w:val="20"/>
                <w:szCs w:val="20"/>
              </w:rPr>
              <w:t>в аналогичном периоде 2019 года</w:t>
            </w:r>
            <w:r w:rsidR="00A36FC0" w:rsidRPr="000E6D5C">
              <w:rPr>
                <w:sz w:val="20"/>
                <w:szCs w:val="20"/>
                <w:lang w:bidi="ru-RU"/>
              </w:rPr>
              <w:t xml:space="preserve"> – 47,6 %)</w:t>
            </w:r>
            <w:r w:rsidRPr="000E6D5C">
              <w:rPr>
                <w:bCs/>
                <w:sz w:val="20"/>
                <w:szCs w:val="20"/>
              </w:rPr>
              <w:t xml:space="preserve"> </w:t>
            </w:r>
            <w:r w:rsidR="00A36FC0" w:rsidRPr="000E6D5C">
              <w:rPr>
                <w:bCs/>
                <w:sz w:val="20"/>
                <w:szCs w:val="20"/>
              </w:rPr>
              <w:t>в основном обусловлен</w:t>
            </w:r>
            <w:r w:rsidRPr="000E6D5C">
              <w:rPr>
                <w:bCs/>
                <w:sz w:val="20"/>
                <w:szCs w:val="20"/>
              </w:rPr>
              <w:t xml:space="preserve"> длительным проведением конкурсных процедур, строительных и ремонтных работ, а также </w:t>
            </w:r>
            <w:r w:rsidRPr="000E6D5C">
              <w:rPr>
                <w:bCs/>
                <w:sz w:val="20"/>
                <w:szCs w:val="20"/>
              </w:rPr>
              <w:lastRenderedPageBreak/>
              <w:t xml:space="preserve">ситуацией, вызванной распространением новой </w:t>
            </w:r>
            <w:proofErr w:type="spellStart"/>
            <w:r w:rsidRPr="000E6D5C">
              <w:rPr>
                <w:bCs/>
                <w:sz w:val="20"/>
                <w:szCs w:val="20"/>
              </w:rPr>
              <w:t>коронавирусной</w:t>
            </w:r>
            <w:proofErr w:type="spellEnd"/>
            <w:r w:rsidRPr="000E6D5C">
              <w:rPr>
                <w:bCs/>
                <w:sz w:val="20"/>
                <w:szCs w:val="20"/>
              </w:rPr>
              <w:t xml:space="preserve"> инфекции, в результате которой в зоне риска оказалась реализация мероприятий, связанных </w:t>
            </w:r>
            <w:r w:rsidR="0036229D" w:rsidRPr="000E6D5C">
              <w:rPr>
                <w:bCs/>
                <w:sz w:val="20"/>
                <w:szCs w:val="20"/>
              </w:rPr>
              <w:t xml:space="preserve">с </w:t>
            </w:r>
            <w:r w:rsidRPr="000E6D5C">
              <w:rPr>
                <w:bCs/>
                <w:sz w:val="20"/>
                <w:szCs w:val="20"/>
              </w:rPr>
              <w:t>н</w:t>
            </w:r>
            <w:r w:rsidRPr="000E6D5C">
              <w:rPr>
                <w:sz w:val="20"/>
                <w:szCs w:val="20"/>
              </w:rPr>
              <w:t xml:space="preserve">овым строительством или реконструкцией детских больниц (корпусов). </w:t>
            </w:r>
          </w:p>
          <w:p w14:paraId="6A18F90A" w14:textId="117258FF" w:rsidR="00A36FC0" w:rsidRPr="000E6D5C" w:rsidRDefault="00A36FC0" w:rsidP="00A36FC0">
            <w:pPr>
              <w:widowControl w:val="0"/>
              <w:overflowPunct/>
              <w:autoSpaceDE/>
              <w:autoSpaceDN/>
              <w:adjustRightInd/>
              <w:ind w:left="0" w:right="0" w:firstLine="284"/>
              <w:textAlignment w:val="auto"/>
              <w:rPr>
                <w:sz w:val="20"/>
                <w:szCs w:val="20"/>
                <w:lang w:bidi="ru-RU"/>
              </w:rPr>
            </w:pPr>
            <w:r w:rsidRPr="000E6D5C">
              <w:rPr>
                <w:sz w:val="20"/>
                <w:szCs w:val="20"/>
                <w:lang w:bidi="ru-RU"/>
              </w:rPr>
              <w:t xml:space="preserve">Так, на низком уровне освоены бюджетные средства на новое строительство или реконструкцию детских больниц (корпусов) - 31,8 % </w:t>
            </w:r>
            <w:r w:rsidRPr="000E6D5C">
              <w:rPr>
                <w:sz w:val="20"/>
                <w:szCs w:val="20"/>
                <w:lang w:eastAsia="en-US"/>
              </w:rPr>
              <w:t>показателя сводной росписи с изменениями</w:t>
            </w:r>
            <w:r w:rsidRPr="000E6D5C">
              <w:rPr>
                <w:sz w:val="20"/>
                <w:szCs w:val="20"/>
                <w:lang w:bidi="ru-RU"/>
              </w:rPr>
              <w:t xml:space="preserve">. Доля указанных расходов в общем объеме расходов федерального проекта составляет 50 %. </w:t>
            </w:r>
          </w:p>
          <w:p w14:paraId="50F0F7A8" w14:textId="2BA1091D" w:rsidR="00FC6993" w:rsidRPr="000E6D5C" w:rsidRDefault="00FC6993" w:rsidP="00FC6993">
            <w:pPr>
              <w:widowControl w:val="0"/>
              <w:overflowPunct/>
              <w:autoSpaceDE/>
              <w:autoSpaceDN/>
              <w:adjustRightInd/>
              <w:ind w:left="0" w:right="0" w:firstLine="284"/>
              <w:textAlignment w:val="auto"/>
              <w:rPr>
                <w:b/>
                <w:sz w:val="20"/>
                <w:szCs w:val="20"/>
              </w:rPr>
            </w:pPr>
            <w:r w:rsidRPr="000E6D5C">
              <w:rPr>
                <w:sz w:val="20"/>
                <w:szCs w:val="20"/>
              </w:rPr>
              <w:t xml:space="preserve">По </w:t>
            </w:r>
            <w:r w:rsidR="00276D5F" w:rsidRPr="000E6D5C">
              <w:rPr>
                <w:sz w:val="20"/>
                <w:szCs w:val="20"/>
              </w:rPr>
              <w:t>федеральному проекту</w:t>
            </w:r>
            <w:r w:rsidRPr="000E6D5C">
              <w:rPr>
                <w:sz w:val="20"/>
                <w:szCs w:val="20"/>
              </w:rPr>
              <w:t xml:space="preserve"> «</w:t>
            </w:r>
            <w:r w:rsidR="00276D5F" w:rsidRPr="000E6D5C">
              <w:rPr>
                <w:sz w:val="20"/>
                <w:szCs w:val="20"/>
              </w:rPr>
              <w:t>Развитие системы оказания первичной медико-санитарной помощи</w:t>
            </w:r>
            <w:r w:rsidRPr="000E6D5C">
              <w:rPr>
                <w:sz w:val="20"/>
                <w:szCs w:val="20"/>
              </w:rPr>
              <w:t>»</w:t>
            </w:r>
            <w:r w:rsidRPr="000E6D5C">
              <w:rPr>
                <w:b/>
                <w:sz w:val="20"/>
                <w:szCs w:val="20"/>
              </w:rPr>
              <w:t xml:space="preserve"> </w:t>
            </w:r>
            <w:r w:rsidRPr="000E6D5C">
              <w:rPr>
                <w:bCs/>
                <w:sz w:val="20"/>
                <w:szCs w:val="20"/>
              </w:rPr>
              <w:t>кассовое исполнение составило 54</w:t>
            </w:r>
            <w:r w:rsidR="00276D5F" w:rsidRPr="000E6D5C">
              <w:rPr>
                <w:bCs/>
                <w:sz w:val="20"/>
                <w:szCs w:val="20"/>
              </w:rPr>
              <w:t> </w:t>
            </w:r>
            <w:r w:rsidRPr="000E6D5C">
              <w:rPr>
                <w:bCs/>
                <w:sz w:val="20"/>
                <w:szCs w:val="20"/>
              </w:rPr>
              <w:t>% (</w:t>
            </w:r>
            <w:r w:rsidR="00276D5F" w:rsidRPr="000E6D5C">
              <w:rPr>
                <w:bCs/>
                <w:sz w:val="20"/>
                <w:szCs w:val="20"/>
              </w:rPr>
              <w:t>в аналогичном периоде</w:t>
            </w:r>
            <w:r w:rsidRPr="000E6D5C">
              <w:rPr>
                <w:bCs/>
                <w:sz w:val="20"/>
                <w:szCs w:val="20"/>
              </w:rPr>
              <w:t xml:space="preserve"> 2019 года – 51,6</w:t>
            </w:r>
            <w:r w:rsidR="00276D5F" w:rsidRPr="000E6D5C">
              <w:rPr>
                <w:bCs/>
                <w:sz w:val="20"/>
                <w:szCs w:val="20"/>
              </w:rPr>
              <w:t> </w:t>
            </w:r>
            <w:r w:rsidRPr="000E6D5C">
              <w:rPr>
                <w:bCs/>
                <w:sz w:val="20"/>
                <w:szCs w:val="20"/>
              </w:rPr>
              <w:t>%). В отчетном периоде профинансированы расходы на мероприятия по оснащению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созданию и замене фельдшерских, фельдшерско-акушерских пунктов и врачебных амбулаторий для населенных пунктов с численностью населения от 100 до 2</w:t>
            </w:r>
            <w:r w:rsidR="00FD1473" w:rsidRPr="000E6D5C">
              <w:rPr>
                <w:bCs/>
                <w:sz w:val="20"/>
                <w:szCs w:val="20"/>
              </w:rPr>
              <w:t> </w:t>
            </w:r>
            <w:r w:rsidRPr="000E6D5C">
              <w:rPr>
                <w:bCs/>
                <w:sz w:val="20"/>
                <w:szCs w:val="20"/>
              </w:rPr>
              <w:t>000 человек, а также обеспечению закупки авиационных работ органами государственной власти субъектов Российской Федерации в целях оказания медицинской помощи.</w:t>
            </w:r>
          </w:p>
          <w:p w14:paraId="4759D7AD" w14:textId="445271FD" w:rsidR="00FC6993" w:rsidRPr="000E6D5C" w:rsidRDefault="00FC6993" w:rsidP="00FC6993">
            <w:pPr>
              <w:widowControl w:val="0"/>
              <w:overflowPunct/>
              <w:autoSpaceDE/>
              <w:autoSpaceDN/>
              <w:adjustRightInd/>
              <w:ind w:left="0" w:right="0" w:firstLine="284"/>
              <w:textAlignment w:val="auto"/>
              <w:rPr>
                <w:bCs/>
                <w:sz w:val="20"/>
                <w:szCs w:val="20"/>
                <w:lang w:bidi="ru-RU"/>
              </w:rPr>
            </w:pPr>
            <w:r w:rsidRPr="000E6D5C">
              <w:rPr>
                <w:sz w:val="20"/>
                <w:szCs w:val="20"/>
                <w:lang w:bidi="ru-RU"/>
              </w:rPr>
              <w:t xml:space="preserve">По </w:t>
            </w:r>
            <w:r w:rsidR="00A90909" w:rsidRPr="000E6D5C">
              <w:rPr>
                <w:sz w:val="20"/>
                <w:szCs w:val="20"/>
                <w:lang w:bidi="ru-RU"/>
              </w:rPr>
              <w:t>федеральному проекту</w:t>
            </w:r>
            <w:r w:rsidRPr="000E6D5C">
              <w:rPr>
                <w:sz w:val="20"/>
                <w:szCs w:val="20"/>
                <w:lang w:bidi="ru-RU"/>
              </w:rPr>
              <w:t xml:space="preserve"> «</w:t>
            </w:r>
            <w:r w:rsidR="00A212D5" w:rsidRPr="000E6D5C">
              <w:rPr>
                <w:sz w:val="20"/>
                <w:szCs w:val="20"/>
                <w:lang w:bidi="ru-RU"/>
              </w:rPr>
              <w:t>Борьба с сердечно-сосудистыми заболеваниями</w:t>
            </w:r>
            <w:r w:rsidRPr="000E6D5C">
              <w:rPr>
                <w:sz w:val="20"/>
                <w:szCs w:val="20"/>
                <w:lang w:bidi="ru-RU"/>
              </w:rPr>
              <w:t>»</w:t>
            </w:r>
            <w:r w:rsidRPr="000E6D5C">
              <w:rPr>
                <w:b/>
                <w:sz w:val="20"/>
                <w:szCs w:val="20"/>
                <w:lang w:bidi="ru-RU"/>
              </w:rPr>
              <w:t xml:space="preserve"> </w:t>
            </w:r>
            <w:r w:rsidRPr="000E6D5C">
              <w:rPr>
                <w:bCs/>
                <w:sz w:val="20"/>
                <w:szCs w:val="20"/>
                <w:lang w:bidi="ru-RU"/>
              </w:rPr>
              <w:t>кассовое исполнение составило 55,3</w:t>
            </w:r>
            <w:r w:rsidR="00A212D5" w:rsidRPr="000E6D5C">
              <w:rPr>
                <w:bCs/>
                <w:sz w:val="20"/>
                <w:szCs w:val="20"/>
                <w:lang w:bidi="ru-RU"/>
              </w:rPr>
              <w:t> </w:t>
            </w:r>
            <w:r w:rsidRPr="000E6D5C">
              <w:rPr>
                <w:bCs/>
                <w:sz w:val="20"/>
                <w:szCs w:val="20"/>
                <w:lang w:bidi="ru-RU"/>
              </w:rPr>
              <w:t>% (</w:t>
            </w:r>
            <w:r w:rsidR="00A212D5" w:rsidRPr="000E6D5C">
              <w:rPr>
                <w:bCs/>
                <w:sz w:val="20"/>
                <w:szCs w:val="20"/>
              </w:rPr>
              <w:t>в аналогичном периоде 2019 года</w:t>
            </w:r>
            <w:r w:rsidRPr="000E6D5C">
              <w:rPr>
                <w:bCs/>
                <w:sz w:val="20"/>
                <w:szCs w:val="20"/>
                <w:lang w:bidi="ru-RU"/>
              </w:rPr>
              <w:t xml:space="preserve"> – 28</w:t>
            </w:r>
            <w:r w:rsidR="00A212D5" w:rsidRPr="000E6D5C">
              <w:rPr>
                <w:bCs/>
                <w:sz w:val="20"/>
                <w:szCs w:val="20"/>
                <w:lang w:bidi="ru-RU"/>
              </w:rPr>
              <w:t> </w:t>
            </w:r>
            <w:r w:rsidRPr="000E6D5C">
              <w:rPr>
                <w:bCs/>
                <w:sz w:val="20"/>
                <w:szCs w:val="20"/>
                <w:lang w:bidi="ru-RU"/>
              </w:rPr>
              <w:t>%). Из предусмотренных мероприятий наиболее низкое кассовое исполнение отмечается по переоснащению/дооснащению медицинскими изделиями региональных сосудистых центров и первичных сосудистых отделений (40,5</w:t>
            </w:r>
            <w:r w:rsidR="00A212D5" w:rsidRPr="000E6D5C">
              <w:rPr>
                <w:bCs/>
                <w:sz w:val="20"/>
                <w:szCs w:val="20"/>
                <w:lang w:bidi="ru-RU"/>
              </w:rPr>
              <w:t> </w:t>
            </w:r>
            <w:r w:rsidRPr="000E6D5C">
              <w:rPr>
                <w:bCs/>
                <w:sz w:val="20"/>
                <w:szCs w:val="20"/>
                <w:lang w:bidi="ru-RU"/>
              </w:rPr>
              <w:t xml:space="preserve">% </w:t>
            </w:r>
            <w:r w:rsidR="00A212D5" w:rsidRPr="000E6D5C">
              <w:rPr>
                <w:sz w:val="20"/>
                <w:szCs w:val="20"/>
                <w:lang w:eastAsia="en-US"/>
              </w:rPr>
              <w:t>показателя сводной росписи с изменениями</w:t>
            </w:r>
            <w:r w:rsidRPr="000E6D5C">
              <w:rPr>
                <w:bCs/>
                <w:sz w:val="20"/>
                <w:szCs w:val="20"/>
                <w:lang w:bidi="ru-RU"/>
              </w:rPr>
              <w:t xml:space="preserve">), что в основном обусловлено распространением новой </w:t>
            </w:r>
            <w:proofErr w:type="spellStart"/>
            <w:r w:rsidRPr="000E6D5C">
              <w:rPr>
                <w:bCs/>
                <w:sz w:val="20"/>
                <w:szCs w:val="20"/>
                <w:lang w:bidi="ru-RU"/>
              </w:rPr>
              <w:t>коронавирусной</w:t>
            </w:r>
            <w:proofErr w:type="spellEnd"/>
            <w:r w:rsidRPr="000E6D5C">
              <w:rPr>
                <w:bCs/>
                <w:sz w:val="20"/>
                <w:szCs w:val="20"/>
                <w:lang w:bidi="ru-RU"/>
              </w:rPr>
              <w:t xml:space="preserve"> инфекции</w:t>
            </w:r>
            <w:r w:rsidR="00A90909" w:rsidRPr="000E6D5C">
              <w:rPr>
                <w:bCs/>
                <w:sz w:val="20"/>
                <w:szCs w:val="20"/>
                <w:lang w:bidi="ru-RU"/>
              </w:rPr>
              <w:t>,</w:t>
            </w:r>
            <w:r w:rsidRPr="000E6D5C">
              <w:rPr>
                <w:bCs/>
                <w:sz w:val="20"/>
                <w:szCs w:val="20"/>
                <w:lang w:bidi="ru-RU"/>
              </w:rPr>
              <w:t xml:space="preserve"> в </w:t>
            </w:r>
            <w:r w:rsidR="00A90909" w:rsidRPr="000E6D5C">
              <w:rPr>
                <w:bCs/>
                <w:sz w:val="20"/>
                <w:szCs w:val="20"/>
                <w:lang w:bidi="ru-RU"/>
              </w:rPr>
              <w:t>связи с</w:t>
            </w:r>
            <w:r w:rsidRPr="000E6D5C">
              <w:rPr>
                <w:bCs/>
                <w:sz w:val="20"/>
                <w:szCs w:val="20"/>
                <w:lang w:bidi="ru-RU"/>
              </w:rPr>
              <w:t xml:space="preserve"> которой</w:t>
            </w:r>
            <w:r w:rsidR="00A90909" w:rsidRPr="000E6D5C">
              <w:rPr>
                <w:bCs/>
                <w:sz w:val="20"/>
                <w:szCs w:val="20"/>
                <w:lang w:bidi="ru-RU"/>
              </w:rPr>
              <w:t>,</w:t>
            </w:r>
            <w:r w:rsidRPr="000E6D5C">
              <w:rPr>
                <w:bCs/>
                <w:sz w:val="20"/>
                <w:szCs w:val="20"/>
                <w:lang w:bidi="ru-RU"/>
              </w:rPr>
              <w:t xml:space="preserve"> были отложены сроки поставок медицинских изделий. А также низким уровнем контрактации субъектами Российской Федерации запланированного оборудования (менее 70</w:t>
            </w:r>
            <w:r w:rsidR="00A90909" w:rsidRPr="000E6D5C">
              <w:rPr>
                <w:bCs/>
                <w:sz w:val="20"/>
                <w:szCs w:val="20"/>
                <w:lang w:bidi="ru-RU"/>
              </w:rPr>
              <w:t> </w:t>
            </w:r>
            <w:r w:rsidRPr="000E6D5C">
              <w:rPr>
                <w:bCs/>
                <w:sz w:val="20"/>
                <w:szCs w:val="20"/>
                <w:lang w:bidi="ru-RU"/>
              </w:rPr>
              <w:t>% в 22 субъектах Российской Федерации) и спецификой оплаты заключенных контрактов по факту поставки и ввода в эксплуатацию медицинских изделий.</w:t>
            </w:r>
          </w:p>
          <w:p w14:paraId="5CB3D40C" w14:textId="34580405" w:rsidR="00FC6993" w:rsidRPr="000E6D5C" w:rsidRDefault="00A90909" w:rsidP="00FC6993">
            <w:pPr>
              <w:widowControl w:val="0"/>
              <w:overflowPunct/>
              <w:autoSpaceDE/>
              <w:autoSpaceDN/>
              <w:adjustRightInd/>
              <w:ind w:left="0" w:right="0" w:firstLine="284"/>
              <w:textAlignment w:val="auto"/>
              <w:rPr>
                <w:bCs/>
                <w:sz w:val="20"/>
                <w:szCs w:val="20"/>
                <w:lang w:bidi="ru-RU"/>
              </w:rPr>
            </w:pPr>
            <w:r w:rsidRPr="000E6D5C">
              <w:rPr>
                <w:bCs/>
                <w:sz w:val="20"/>
                <w:szCs w:val="20"/>
                <w:lang w:bidi="ru-RU"/>
              </w:rPr>
              <w:t>В качестве решений предлагаются:</w:t>
            </w:r>
            <w:r w:rsidR="00FC6993" w:rsidRPr="000E6D5C">
              <w:rPr>
                <w:bCs/>
                <w:sz w:val="20"/>
                <w:szCs w:val="20"/>
                <w:lang w:bidi="ru-RU"/>
              </w:rPr>
              <w:t xml:space="preserve"> ежемесячный мониторинг количества единиц приобретенных медицинских изделий, разработка и утверждение регионами дорожных карт по переоснащению/дооснащению региональных сосудистых центров и первичных сосудистых отделений медицинскими изделиями на 2020</w:t>
            </w:r>
            <w:r w:rsidRPr="000E6D5C">
              <w:rPr>
                <w:bCs/>
                <w:sz w:val="20"/>
                <w:szCs w:val="20"/>
                <w:lang w:bidi="ru-RU"/>
              </w:rPr>
              <w:t xml:space="preserve"> год</w:t>
            </w:r>
            <w:r w:rsidR="00FC6993" w:rsidRPr="000E6D5C">
              <w:rPr>
                <w:bCs/>
                <w:sz w:val="20"/>
                <w:szCs w:val="20"/>
                <w:lang w:bidi="ru-RU"/>
              </w:rPr>
              <w:t xml:space="preserve"> и перенос сроков предоставления информации об уточнении перечня планового количества медицинского оборудования.</w:t>
            </w:r>
          </w:p>
          <w:p w14:paraId="79DAC625" w14:textId="539E1D9B" w:rsidR="00FC6993" w:rsidRPr="000E6D5C" w:rsidRDefault="00FC6993" w:rsidP="00FC6993">
            <w:pPr>
              <w:widowControl w:val="0"/>
              <w:overflowPunct/>
              <w:autoSpaceDE/>
              <w:autoSpaceDN/>
              <w:adjustRightInd/>
              <w:ind w:left="0" w:right="0" w:firstLine="284"/>
              <w:textAlignment w:val="auto"/>
              <w:rPr>
                <w:sz w:val="20"/>
                <w:szCs w:val="20"/>
                <w:lang w:bidi="ru-RU"/>
              </w:rPr>
            </w:pPr>
            <w:r w:rsidRPr="000E6D5C">
              <w:rPr>
                <w:sz w:val="20"/>
                <w:szCs w:val="20"/>
                <w:lang w:bidi="ru-RU"/>
              </w:rPr>
              <w:t xml:space="preserve">По </w:t>
            </w:r>
            <w:r w:rsidR="00A90909" w:rsidRPr="000E6D5C">
              <w:rPr>
                <w:sz w:val="20"/>
                <w:szCs w:val="20"/>
                <w:lang w:bidi="ru-RU"/>
              </w:rPr>
              <w:t>федеральному проекту</w:t>
            </w:r>
            <w:r w:rsidRPr="000E6D5C">
              <w:rPr>
                <w:sz w:val="20"/>
                <w:szCs w:val="20"/>
                <w:lang w:bidi="ru-RU"/>
              </w:rPr>
              <w:t xml:space="preserve"> «</w:t>
            </w:r>
            <w:r w:rsidR="00A90909" w:rsidRPr="000E6D5C">
              <w:rPr>
                <w:sz w:val="20"/>
                <w:szCs w:val="20"/>
                <w:lang w:bidi="ru-RU"/>
              </w:rPr>
              <w:t>Борьба с онкологическими заболеваниями</w:t>
            </w:r>
            <w:r w:rsidRPr="000E6D5C">
              <w:rPr>
                <w:sz w:val="20"/>
                <w:szCs w:val="20"/>
                <w:lang w:bidi="ru-RU"/>
              </w:rPr>
              <w:t>»</w:t>
            </w:r>
            <w:r w:rsidRPr="000E6D5C">
              <w:rPr>
                <w:b/>
                <w:sz w:val="20"/>
                <w:szCs w:val="20"/>
                <w:lang w:bidi="ru-RU"/>
              </w:rPr>
              <w:t xml:space="preserve"> </w:t>
            </w:r>
            <w:r w:rsidRPr="000E6D5C">
              <w:rPr>
                <w:sz w:val="20"/>
                <w:szCs w:val="20"/>
                <w:lang w:bidi="ru-RU"/>
              </w:rPr>
              <w:t>кассовое исполнение составило 79,3</w:t>
            </w:r>
            <w:r w:rsidR="00A90909" w:rsidRPr="000E6D5C">
              <w:rPr>
                <w:sz w:val="20"/>
                <w:szCs w:val="20"/>
                <w:lang w:bidi="ru-RU"/>
              </w:rPr>
              <w:t> </w:t>
            </w:r>
            <w:r w:rsidRPr="000E6D5C">
              <w:rPr>
                <w:sz w:val="20"/>
                <w:szCs w:val="20"/>
                <w:lang w:bidi="ru-RU"/>
              </w:rPr>
              <w:t>% (</w:t>
            </w:r>
            <w:r w:rsidR="00A90909" w:rsidRPr="000E6D5C">
              <w:rPr>
                <w:bCs/>
                <w:sz w:val="20"/>
                <w:szCs w:val="20"/>
              </w:rPr>
              <w:t>в аналогичном периоде 2019 года</w:t>
            </w:r>
            <w:r w:rsidRPr="000E6D5C">
              <w:rPr>
                <w:sz w:val="20"/>
                <w:szCs w:val="20"/>
                <w:lang w:bidi="ru-RU"/>
              </w:rPr>
              <w:t xml:space="preserve"> – 79</w:t>
            </w:r>
            <w:r w:rsidR="00A90909" w:rsidRPr="000E6D5C">
              <w:rPr>
                <w:sz w:val="20"/>
                <w:szCs w:val="20"/>
                <w:lang w:bidi="ru-RU"/>
              </w:rPr>
              <w:t> </w:t>
            </w:r>
            <w:r w:rsidRPr="000E6D5C">
              <w:rPr>
                <w:sz w:val="20"/>
                <w:szCs w:val="20"/>
                <w:lang w:bidi="ru-RU"/>
              </w:rPr>
              <w:t>%). В отчетном периоде отмечается низкое исполнение расходов по мероприятию «Новое строительство и реконструкция (</w:t>
            </w:r>
            <w:r w:rsidR="00A90909" w:rsidRPr="000E6D5C">
              <w:rPr>
                <w:sz w:val="20"/>
                <w:szCs w:val="20"/>
                <w:lang w:bidi="ru-RU"/>
              </w:rPr>
              <w:t>К</w:t>
            </w:r>
            <w:r w:rsidRPr="000E6D5C">
              <w:rPr>
                <w:sz w:val="20"/>
                <w:szCs w:val="20"/>
                <w:lang w:bidi="ru-RU"/>
              </w:rPr>
              <w:t xml:space="preserve">апитальные вложения в объекты государственной (муниципальной) собственности)» – 4,8 % </w:t>
            </w:r>
            <w:r w:rsidR="00A90909" w:rsidRPr="000E6D5C">
              <w:rPr>
                <w:sz w:val="20"/>
                <w:szCs w:val="20"/>
                <w:lang w:eastAsia="en-US"/>
              </w:rPr>
              <w:t>показателя сводной росписи с изменениями</w:t>
            </w:r>
            <w:r w:rsidRPr="000E6D5C">
              <w:rPr>
                <w:sz w:val="20"/>
                <w:szCs w:val="20"/>
                <w:lang w:bidi="ru-RU"/>
              </w:rPr>
              <w:t>, что в основном обусловлено поздним заключением контракта на разработку проектно-изыскательских работ (в конце 2019 года), в связи с чем</w:t>
            </w:r>
            <w:r w:rsidR="0044284A" w:rsidRPr="000E6D5C">
              <w:rPr>
                <w:sz w:val="20"/>
                <w:szCs w:val="20"/>
                <w:lang w:bidi="ru-RU"/>
              </w:rPr>
              <w:t>,</w:t>
            </w:r>
            <w:r w:rsidRPr="000E6D5C">
              <w:rPr>
                <w:sz w:val="20"/>
                <w:szCs w:val="20"/>
                <w:lang w:bidi="ru-RU"/>
              </w:rPr>
              <w:t xml:space="preserve"> выполнение работ перенесено на 2020 год, включая прохождение государственной экспертизы проекта.</w:t>
            </w:r>
          </w:p>
          <w:p w14:paraId="3CE825B8" w14:textId="7AE73A8A" w:rsidR="00D62563" w:rsidRPr="000E6D5C" w:rsidRDefault="00FC6993" w:rsidP="006C11BC">
            <w:pPr>
              <w:widowControl w:val="0"/>
              <w:overflowPunct/>
              <w:autoSpaceDE/>
              <w:autoSpaceDN/>
              <w:adjustRightInd/>
              <w:ind w:left="0" w:right="0" w:firstLine="284"/>
              <w:textAlignment w:val="auto"/>
              <w:rPr>
                <w:sz w:val="20"/>
                <w:szCs w:val="20"/>
              </w:rPr>
            </w:pPr>
            <w:r w:rsidRPr="000E6D5C">
              <w:rPr>
                <w:sz w:val="20"/>
                <w:szCs w:val="20"/>
                <w:lang w:bidi="ru-RU"/>
              </w:rPr>
              <w:t xml:space="preserve">Кроме того, низкое кассовое исполнение </w:t>
            </w:r>
            <w:r w:rsidR="00A90909" w:rsidRPr="000E6D5C">
              <w:rPr>
                <w:sz w:val="20"/>
                <w:szCs w:val="20"/>
                <w:lang w:bidi="ru-RU"/>
              </w:rPr>
              <w:t>отмечается</w:t>
            </w:r>
            <w:r w:rsidRPr="000E6D5C">
              <w:rPr>
                <w:sz w:val="20"/>
                <w:szCs w:val="20"/>
                <w:lang w:bidi="ru-RU"/>
              </w:rPr>
              <w:t xml:space="preserve"> по мероприятию «Переоснащение медицинских организаций, оказывающих медицинскую помощь больным с онкологическими заболеваниями (Межбюджетные трансферты)» - 32,1% </w:t>
            </w:r>
            <w:r w:rsidR="00A90909" w:rsidRPr="000E6D5C">
              <w:rPr>
                <w:sz w:val="20"/>
                <w:szCs w:val="20"/>
                <w:lang w:eastAsia="en-US"/>
              </w:rPr>
              <w:t>показателя сводной росписи с изменениями</w:t>
            </w:r>
            <w:r w:rsidRPr="000E6D5C">
              <w:rPr>
                <w:sz w:val="20"/>
                <w:szCs w:val="20"/>
                <w:lang w:bidi="ru-RU"/>
              </w:rPr>
              <w:t xml:space="preserve">. </w:t>
            </w:r>
            <w:r w:rsidR="00A90909" w:rsidRPr="000E6D5C">
              <w:rPr>
                <w:sz w:val="20"/>
                <w:szCs w:val="20"/>
                <w:lang w:bidi="ru-RU"/>
              </w:rPr>
              <w:t xml:space="preserve">Что в основном </w:t>
            </w:r>
            <w:r w:rsidR="0044284A" w:rsidRPr="000E6D5C">
              <w:rPr>
                <w:sz w:val="20"/>
                <w:szCs w:val="20"/>
                <w:lang w:bidi="ru-RU"/>
              </w:rPr>
              <w:t>обусловлено</w:t>
            </w:r>
            <w:r w:rsidRPr="000E6D5C">
              <w:rPr>
                <w:sz w:val="20"/>
                <w:szCs w:val="20"/>
                <w:lang w:bidi="ru-RU"/>
              </w:rPr>
              <w:t xml:space="preserve"> распространение</w:t>
            </w:r>
            <w:r w:rsidR="0044284A" w:rsidRPr="000E6D5C">
              <w:rPr>
                <w:sz w:val="20"/>
                <w:szCs w:val="20"/>
                <w:lang w:bidi="ru-RU"/>
              </w:rPr>
              <w:t>м</w:t>
            </w:r>
            <w:r w:rsidRPr="000E6D5C">
              <w:rPr>
                <w:sz w:val="20"/>
                <w:szCs w:val="20"/>
                <w:lang w:bidi="ru-RU"/>
              </w:rPr>
              <w:t xml:space="preserve"> новой </w:t>
            </w:r>
            <w:proofErr w:type="spellStart"/>
            <w:r w:rsidRPr="000E6D5C">
              <w:rPr>
                <w:sz w:val="20"/>
                <w:szCs w:val="20"/>
                <w:lang w:bidi="ru-RU"/>
              </w:rPr>
              <w:t>коронавирусной</w:t>
            </w:r>
            <w:proofErr w:type="spellEnd"/>
            <w:r w:rsidRPr="000E6D5C">
              <w:rPr>
                <w:sz w:val="20"/>
                <w:szCs w:val="20"/>
                <w:lang w:bidi="ru-RU"/>
              </w:rPr>
              <w:t xml:space="preserve"> инфекции</w:t>
            </w:r>
            <w:r w:rsidR="0044284A" w:rsidRPr="000E6D5C">
              <w:rPr>
                <w:sz w:val="20"/>
                <w:szCs w:val="20"/>
                <w:lang w:bidi="ru-RU"/>
              </w:rPr>
              <w:t>,</w:t>
            </w:r>
            <w:r w:rsidRPr="000E6D5C">
              <w:rPr>
                <w:sz w:val="20"/>
                <w:szCs w:val="20"/>
                <w:lang w:bidi="ru-RU"/>
              </w:rPr>
              <w:t xml:space="preserve"> в </w:t>
            </w:r>
            <w:r w:rsidR="0044284A" w:rsidRPr="000E6D5C">
              <w:rPr>
                <w:sz w:val="20"/>
                <w:szCs w:val="20"/>
                <w:lang w:bidi="ru-RU"/>
              </w:rPr>
              <w:t>связи с чем,</w:t>
            </w:r>
            <w:r w:rsidRPr="000E6D5C">
              <w:rPr>
                <w:sz w:val="20"/>
                <w:szCs w:val="20"/>
                <w:lang w:bidi="ru-RU"/>
              </w:rPr>
              <w:t xml:space="preserve"> были отложены сроки поставок медицинского оборудования, а также длительность проведения и необходимость повторной организации конкурсных процедур, в том числе обусловленная удорожанием стоимости медицинского оборудования у поставщиков и невыполнением подрядными организациями условий</w:t>
            </w:r>
            <w:r w:rsidR="006C11BC" w:rsidRPr="000E6D5C">
              <w:rPr>
                <w:sz w:val="20"/>
                <w:szCs w:val="20"/>
                <w:lang w:bidi="ru-RU"/>
              </w:rPr>
              <w:t xml:space="preserve"> и сроков исполнения контрактов</w:t>
            </w:r>
          </w:p>
        </w:tc>
      </w:tr>
      <w:tr w:rsidR="000E6D5C" w:rsidRPr="000E6D5C" w14:paraId="26014730" w14:textId="77777777" w:rsidTr="00D46E03">
        <w:tc>
          <w:tcPr>
            <w:tcW w:w="568" w:type="dxa"/>
          </w:tcPr>
          <w:p w14:paraId="467D7663" w14:textId="77777777" w:rsidR="00D62563" w:rsidRPr="000E6D5C" w:rsidRDefault="00D62563" w:rsidP="00B93FAB">
            <w:pPr>
              <w:ind w:left="0" w:right="0" w:firstLine="0"/>
              <w:jc w:val="center"/>
              <w:rPr>
                <w:b/>
                <w:sz w:val="20"/>
                <w:szCs w:val="20"/>
              </w:rPr>
            </w:pPr>
            <w:r w:rsidRPr="000E6D5C">
              <w:rPr>
                <w:b/>
                <w:sz w:val="20"/>
                <w:szCs w:val="20"/>
              </w:rPr>
              <w:lastRenderedPageBreak/>
              <w:t>3.</w:t>
            </w:r>
          </w:p>
        </w:tc>
        <w:tc>
          <w:tcPr>
            <w:tcW w:w="2268" w:type="dxa"/>
          </w:tcPr>
          <w:p w14:paraId="56339B24" w14:textId="1807C13A" w:rsidR="00D62563" w:rsidRPr="000E6D5C" w:rsidRDefault="000C4F40" w:rsidP="000C15B1">
            <w:pPr>
              <w:ind w:left="0" w:right="0" w:firstLine="0"/>
              <w:rPr>
                <w:b/>
                <w:sz w:val="20"/>
                <w:szCs w:val="20"/>
              </w:rPr>
            </w:pPr>
            <w:r>
              <w:rPr>
                <w:b/>
                <w:sz w:val="20"/>
                <w:szCs w:val="20"/>
              </w:rPr>
              <w:t>«</w:t>
            </w:r>
            <w:r w:rsidR="00D62563" w:rsidRPr="000E6D5C">
              <w:rPr>
                <w:b/>
                <w:sz w:val="20"/>
                <w:szCs w:val="20"/>
              </w:rPr>
              <w:t>Образование</w:t>
            </w:r>
            <w:r>
              <w:rPr>
                <w:b/>
                <w:sz w:val="20"/>
                <w:szCs w:val="20"/>
              </w:rPr>
              <w:t>»</w:t>
            </w:r>
          </w:p>
        </w:tc>
        <w:tc>
          <w:tcPr>
            <w:tcW w:w="7796" w:type="dxa"/>
          </w:tcPr>
          <w:p w14:paraId="6188FA78" w14:textId="343A4196" w:rsidR="00625699" w:rsidRPr="000E6D5C" w:rsidRDefault="00625699" w:rsidP="00625699">
            <w:pPr>
              <w:ind w:left="0" w:right="0" w:firstLine="284"/>
              <w:rPr>
                <w:bCs/>
                <w:sz w:val="20"/>
                <w:szCs w:val="20"/>
              </w:rPr>
            </w:pPr>
            <w:r w:rsidRPr="000E6D5C">
              <w:rPr>
                <w:sz w:val="20"/>
                <w:szCs w:val="20"/>
              </w:rPr>
              <w:t xml:space="preserve">В рамках реализации </w:t>
            </w:r>
            <w:r w:rsidRPr="000E6D5C">
              <w:rPr>
                <w:b/>
                <w:sz w:val="20"/>
                <w:szCs w:val="20"/>
              </w:rPr>
              <w:t xml:space="preserve">национального проекта «Образование» </w:t>
            </w:r>
            <w:r w:rsidRPr="000E6D5C">
              <w:rPr>
                <w:sz w:val="20"/>
                <w:szCs w:val="20"/>
              </w:rPr>
              <w:t xml:space="preserve">уровень исполнения бюджетных ассигнований составил </w:t>
            </w:r>
            <w:r w:rsidR="00F82E17" w:rsidRPr="000E6D5C">
              <w:rPr>
                <w:sz w:val="20"/>
                <w:szCs w:val="20"/>
              </w:rPr>
              <w:t>53,1</w:t>
            </w:r>
            <w:r w:rsidRPr="000E6D5C">
              <w:rPr>
                <w:sz w:val="20"/>
                <w:szCs w:val="20"/>
              </w:rPr>
              <w:t> % показателя сводной росписи с изменениями.</w:t>
            </w:r>
            <w:r w:rsidRPr="000E6D5C">
              <w:rPr>
                <w:bCs/>
                <w:sz w:val="20"/>
                <w:szCs w:val="20"/>
              </w:rPr>
              <w:t xml:space="preserve"> </w:t>
            </w:r>
          </w:p>
          <w:p w14:paraId="684FC002" w14:textId="544A7AC7" w:rsidR="00F33F7A" w:rsidRPr="000E6D5C" w:rsidRDefault="00F1214D" w:rsidP="00F33F7A">
            <w:pPr>
              <w:ind w:left="0" w:right="0" w:firstLine="284"/>
              <w:rPr>
                <w:sz w:val="20"/>
                <w:szCs w:val="20"/>
              </w:rPr>
            </w:pPr>
            <w:r w:rsidRPr="000E6D5C">
              <w:rPr>
                <w:sz w:val="20"/>
                <w:szCs w:val="20"/>
              </w:rPr>
              <w:t>По федеральному проекту «Успех каждого ребенка»</w:t>
            </w:r>
            <w:r w:rsidRPr="000E6D5C">
              <w:rPr>
                <w:i/>
                <w:sz w:val="20"/>
                <w:szCs w:val="20"/>
              </w:rPr>
              <w:t xml:space="preserve"> </w:t>
            </w:r>
            <w:r w:rsidR="00F33F7A" w:rsidRPr="000E6D5C">
              <w:rPr>
                <w:sz w:val="20"/>
                <w:szCs w:val="20"/>
              </w:rPr>
              <w:t>исполнен</w:t>
            </w:r>
            <w:r w:rsidRPr="000E6D5C">
              <w:rPr>
                <w:sz w:val="20"/>
                <w:szCs w:val="20"/>
              </w:rPr>
              <w:t>ие</w:t>
            </w:r>
            <w:r w:rsidR="00F33F7A" w:rsidRPr="000E6D5C">
              <w:rPr>
                <w:sz w:val="20"/>
                <w:szCs w:val="20"/>
              </w:rPr>
              <w:t xml:space="preserve"> расход</w:t>
            </w:r>
            <w:r w:rsidRPr="000E6D5C">
              <w:rPr>
                <w:sz w:val="20"/>
                <w:szCs w:val="20"/>
              </w:rPr>
              <w:t>ов</w:t>
            </w:r>
            <w:r w:rsidR="00F33F7A" w:rsidRPr="000E6D5C">
              <w:rPr>
                <w:sz w:val="20"/>
                <w:szCs w:val="20"/>
              </w:rPr>
              <w:t xml:space="preserve"> </w:t>
            </w:r>
            <w:r w:rsidRPr="000E6D5C">
              <w:rPr>
                <w:sz w:val="20"/>
                <w:szCs w:val="20"/>
              </w:rPr>
              <w:t>составило</w:t>
            </w:r>
            <w:r w:rsidR="00F33F7A" w:rsidRPr="000E6D5C">
              <w:rPr>
                <w:sz w:val="20"/>
                <w:szCs w:val="20"/>
              </w:rPr>
              <w:t xml:space="preserve"> 60,4 % </w:t>
            </w:r>
            <w:r w:rsidRPr="000E6D5C">
              <w:rPr>
                <w:sz w:val="20"/>
                <w:szCs w:val="20"/>
              </w:rPr>
              <w:t>показателя сводной росписи с изменениями</w:t>
            </w:r>
            <w:r w:rsidR="00F33F7A" w:rsidRPr="000E6D5C">
              <w:rPr>
                <w:sz w:val="20"/>
                <w:szCs w:val="20"/>
              </w:rPr>
              <w:t xml:space="preserve">. В рамках указанного </w:t>
            </w:r>
            <w:r w:rsidR="003842D7">
              <w:rPr>
                <w:sz w:val="20"/>
                <w:szCs w:val="20"/>
              </w:rPr>
              <w:t>ф</w:t>
            </w:r>
            <w:r w:rsidRPr="000E6D5C">
              <w:rPr>
                <w:sz w:val="20"/>
                <w:szCs w:val="20"/>
              </w:rPr>
              <w:t>едерального проекта</w:t>
            </w:r>
            <w:r w:rsidR="00F33F7A" w:rsidRPr="000E6D5C">
              <w:rPr>
                <w:sz w:val="20"/>
                <w:szCs w:val="20"/>
              </w:rPr>
              <w:t xml:space="preserve"> на</w:t>
            </w:r>
            <w:r w:rsidRPr="000E6D5C">
              <w:rPr>
                <w:sz w:val="20"/>
                <w:szCs w:val="20"/>
              </w:rPr>
              <w:t xml:space="preserve"> уровне</w:t>
            </w:r>
            <w:r w:rsidR="00F33F7A" w:rsidRPr="000E6D5C">
              <w:rPr>
                <w:sz w:val="20"/>
                <w:szCs w:val="20"/>
              </w:rPr>
              <w:t xml:space="preserve"> 75 - 80 % исполнены расходы по перечислению межбюджетных трансфертов в бюджеты субъектов Российской Федерации на реализацию мероприятий по: созданию детских и мобильных технопарков «</w:t>
            </w:r>
            <w:proofErr w:type="spellStart"/>
            <w:r w:rsidR="00F33F7A" w:rsidRPr="000E6D5C">
              <w:rPr>
                <w:sz w:val="20"/>
                <w:szCs w:val="20"/>
              </w:rPr>
              <w:t>Кванториум</w:t>
            </w:r>
            <w:proofErr w:type="spellEnd"/>
            <w:r w:rsidR="00F33F7A" w:rsidRPr="000E6D5C">
              <w:rPr>
                <w:sz w:val="20"/>
                <w:szCs w:val="20"/>
              </w:rPr>
              <w:t xml:space="preserve">», созданию центров выявления и поддержки одаренных детей, созданию в общеобразовательных организациях, расположенных в сельской местности, условий для занятий физической </w:t>
            </w:r>
            <w:r w:rsidR="00F33F7A" w:rsidRPr="000E6D5C">
              <w:rPr>
                <w:sz w:val="20"/>
                <w:szCs w:val="20"/>
              </w:rPr>
              <w:lastRenderedPageBreak/>
              <w:t xml:space="preserve">культурой и спортом. </w:t>
            </w:r>
            <w:r w:rsidRPr="000E6D5C">
              <w:rPr>
                <w:sz w:val="20"/>
                <w:szCs w:val="20"/>
              </w:rPr>
              <w:t>В полном объеме</w:t>
            </w:r>
            <w:r w:rsidR="00F33F7A" w:rsidRPr="000E6D5C">
              <w:rPr>
                <w:sz w:val="20"/>
                <w:szCs w:val="20"/>
              </w:rPr>
              <w:t xml:space="preserve"> исполнены расходы по субсидии на проведение всероссийских и международных олимпиад школьников, в том числе Международной математической олимпиады в Санкт-Петербурге. Объем указанных расходов в общем объеме бюджетных ассигнований, предусмотренных на реализацию </w:t>
            </w:r>
            <w:r w:rsidR="0016776F" w:rsidRPr="000E6D5C">
              <w:rPr>
                <w:sz w:val="20"/>
                <w:szCs w:val="20"/>
              </w:rPr>
              <w:t>указанного федерального проекта</w:t>
            </w:r>
            <w:r w:rsidR="00F33F7A" w:rsidRPr="000E6D5C">
              <w:rPr>
                <w:sz w:val="20"/>
                <w:szCs w:val="20"/>
              </w:rPr>
              <w:t xml:space="preserve">, составляет </w:t>
            </w:r>
            <w:r w:rsidR="0016776F" w:rsidRPr="000E6D5C">
              <w:rPr>
                <w:sz w:val="20"/>
                <w:szCs w:val="20"/>
              </w:rPr>
              <w:t>72,3 %.</w:t>
            </w:r>
            <w:r w:rsidR="00F33F7A" w:rsidRPr="000E6D5C">
              <w:rPr>
                <w:sz w:val="20"/>
                <w:szCs w:val="20"/>
              </w:rPr>
              <w:t xml:space="preserve"> </w:t>
            </w:r>
          </w:p>
          <w:p w14:paraId="7C30F1EE" w14:textId="7A250FF5" w:rsidR="00F33F7A" w:rsidRPr="000E6D5C" w:rsidRDefault="00F33F7A" w:rsidP="00F33F7A">
            <w:pPr>
              <w:ind w:left="0" w:right="0" w:firstLine="284"/>
              <w:rPr>
                <w:sz w:val="20"/>
                <w:szCs w:val="20"/>
              </w:rPr>
            </w:pPr>
            <w:proofErr w:type="gramStart"/>
            <w:r w:rsidRPr="000E6D5C">
              <w:rPr>
                <w:sz w:val="20"/>
                <w:szCs w:val="20"/>
              </w:rPr>
              <w:t xml:space="preserve">По </w:t>
            </w:r>
            <w:r w:rsidR="0063507D" w:rsidRPr="000E6D5C">
              <w:rPr>
                <w:sz w:val="20"/>
                <w:szCs w:val="20"/>
              </w:rPr>
              <w:t>федеральному проекту</w:t>
            </w:r>
            <w:r w:rsidRPr="000E6D5C">
              <w:rPr>
                <w:sz w:val="20"/>
                <w:szCs w:val="20"/>
              </w:rPr>
              <w:t xml:space="preserve"> «Цифровая образовательная среда»</w:t>
            </w:r>
            <w:r w:rsidRPr="000E6D5C">
              <w:rPr>
                <w:i/>
                <w:sz w:val="20"/>
                <w:szCs w:val="20"/>
              </w:rPr>
              <w:t xml:space="preserve"> </w:t>
            </w:r>
            <w:r w:rsidRPr="000E6D5C">
              <w:rPr>
                <w:sz w:val="20"/>
                <w:szCs w:val="20"/>
              </w:rPr>
              <w:t>сложившийся уровень исполнения</w:t>
            </w:r>
            <w:r w:rsidR="0063507D" w:rsidRPr="000E6D5C">
              <w:rPr>
                <w:sz w:val="20"/>
                <w:szCs w:val="20"/>
              </w:rPr>
              <w:t xml:space="preserve"> (52,5 %)</w:t>
            </w:r>
            <w:r w:rsidRPr="000E6D5C">
              <w:rPr>
                <w:sz w:val="20"/>
                <w:szCs w:val="20"/>
              </w:rPr>
              <w:t xml:space="preserve"> связан с исполнением расходов  по предоставлению субсидий бюджетам субъектов Российской Федерации на реализацию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w:t>
            </w:r>
            <w:r w:rsidR="0063507D" w:rsidRPr="000E6D5C">
              <w:rPr>
                <w:sz w:val="20"/>
                <w:szCs w:val="20"/>
              </w:rPr>
              <w:t xml:space="preserve"> на уровне 54,2 %</w:t>
            </w:r>
            <w:r w:rsidRPr="000E6D5C">
              <w:rPr>
                <w:sz w:val="20"/>
                <w:szCs w:val="20"/>
              </w:rPr>
              <w:t xml:space="preserve">. Следует отметить, что соглашения (дополнительные соглашения) между </w:t>
            </w:r>
            <w:proofErr w:type="spellStart"/>
            <w:r w:rsidRPr="000E6D5C">
              <w:rPr>
                <w:sz w:val="20"/>
                <w:szCs w:val="20"/>
              </w:rPr>
              <w:t>Минпросвещения</w:t>
            </w:r>
            <w:proofErr w:type="spellEnd"/>
            <w:r w:rsidRPr="000E6D5C">
              <w:rPr>
                <w:sz w:val="20"/>
                <w:szCs w:val="20"/>
              </w:rPr>
              <w:t xml:space="preserve"> России и исполнительными органами власти субъектов Российской Федерации были заключены в</w:t>
            </w:r>
            <w:proofErr w:type="gramEnd"/>
            <w:r w:rsidRPr="000E6D5C">
              <w:rPr>
                <w:sz w:val="20"/>
                <w:szCs w:val="20"/>
              </w:rPr>
              <w:t xml:space="preserve"> законодательно установленные сроки</w:t>
            </w:r>
            <w:r w:rsidRPr="000E6D5C">
              <w:rPr>
                <w:sz w:val="20"/>
                <w:szCs w:val="20"/>
                <w:vertAlign w:val="superscript"/>
              </w:rPr>
              <w:footnoteReference w:id="8"/>
            </w:r>
            <w:r w:rsidRPr="000E6D5C">
              <w:rPr>
                <w:sz w:val="20"/>
                <w:szCs w:val="20"/>
              </w:rPr>
              <w:t xml:space="preserve">. Согласно пояснениям </w:t>
            </w:r>
            <w:proofErr w:type="spellStart"/>
            <w:r w:rsidRPr="000E6D5C">
              <w:rPr>
                <w:sz w:val="20"/>
                <w:szCs w:val="20"/>
              </w:rPr>
              <w:t>Минпросвещения</w:t>
            </w:r>
            <w:proofErr w:type="spellEnd"/>
            <w:r w:rsidRPr="000E6D5C">
              <w:rPr>
                <w:sz w:val="20"/>
                <w:szCs w:val="20"/>
              </w:rPr>
              <w:t xml:space="preserve"> России, уровень исполнения по указанным расходам обусловлен переносом сроков проведения конкурсных процедур по закупке товаров, работ и услуг, а также поставкой товаров, работ и услуг и, как следствие, их оплатой, что вызвано сложившейся эпидемиологической ситуацией в марте</w:t>
            </w:r>
            <w:r w:rsidR="0063507D" w:rsidRPr="000E6D5C">
              <w:rPr>
                <w:sz w:val="20"/>
                <w:szCs w:val="20"/>
              </w:rPr>
              <w:t> </w:t>
            </w:r>
            <w:r w:rsidRPr="000E6D5C">
              <w:rPr>
                <w:sz w:val="20"/>
                <w:szCs w:val="20"/>
              </w:rPr>
              <w:t>-</w:t>
            </w:r>
            <w:r w:rsidR="0063507D" w:rsidRPr="000E6D5C">
              <w:rPr>
                <w:sz w:val="20"/>
                <w:szCs w:val="20"/>
              </w:rPr>
              <w:t> </w:t>
            </w:r>
            <w:r w:rsidRPr="000E6D5C">
              <w:rPr>
                <w:sz w:val="20"/>
                <w:szCs w:val="20"/>
              </w:rPr>
              <w:t xml:space="preserve">июне </w:t>
            </w:r>
            <w:r w:rsidR="0063507D" w:rsidRPr="000E6D5C">
              <w:rPr>
                <w:sz w:val="20"/>
                <w:szCs w:val="20"/>
              </w:rPr>
              <w:t>2020 года</w:t>
            </w:r>
            <w:r w:rsidRPr="000E6D5C">
              <w:rPr>
                <w:sz w:val="20"/>
                <w:szCs w:val="20"/>
              </w:rPr>
              <w:t xml:space="preserve">, связанной с распространением </w:t>
            </w:r>
            <w:proofErr w:type="spellStart"/>
            <w:r w:rsidRPr="000E6D5C">
              <w:rPr>
                <w:sz w:val="20"/>
                <w:szCs w:val="20"/>
              </w:rPr>
              <w:t>коронавирусной</w:t>
            </w:r>
            <w:proofErr w:type="spellEnd"/>
            <w:r w:rsidRPr="000E6D5C">
              <w:rPr>
                <w:sz w:val="20"/>
                <w:szCs w:val="20"/>
              </w:rPr>
              <w:t xml:space="preserve"> инфекции, а также введения режима самоизоляции. Объем бюджетных ассигнований на реализацию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 в общем объеме расходов, предусмотренных на реализацию мероприятий </w:t>
            </w:r>
            <w:r w:rsidR="0063507D" w:rsidRPr="000E6D5C">
              <w:rPr>
                <w:sz w:val="20"/>
                <w:szCs w:val="20"/>
              </w:rPr>
              <w:t>указанного федерального проекта</w:t>
            </w:r>
            <w:r w:rsidRPr="000E6D5C">
              <w:rPr>
                <w:sz w:val="20"/>
                <w:szCs w:val="20"/>
              </w:rPr>
              <w:t>,</w:t>
            </w:r>
            <w:r w:rsidR="0063507D" w:rsidRPr="000E6D5C">
              <w:rPr>
                <w:sz w:val="20"/>
                <w:szCs w:val="20"/>
              </w:rPr>
              <w:t xml:space="preserve"> </w:t>
            </w:r>
            <w:r w:rsidRPr="000E6D5C">
              <w:rPr>
                <w:sz w:val="20"/>
                <w:szCs w:val="20"/>
              </w:rPr>
              <w:t xml:space="preserve">составил 86,4 % </w:t>
            </w:r>
            <w:r w:rsidR="0063507D" w:rsidRPr="000E6D5C">
              <w:rPr>
                <w:sz w:val="20"/>
                <w:szCs w:val="20"/>
              </w:rPr>
              <w:t>показателя сводной росписи с изменениями</w:t>
            </w:r>
            <w:r w:rsidRPr="000E6D5C">
              <w:rPr>
                <w:sz w:val="20"/>
                <w:szCs w:val="20"/>
              </w:rPr>
              <w:t>.</w:t>
            </w:r>
          </w:p>
          <w:p w14:paraId="7CBE32A4" w14:textId="5431CBB7" w:rsidR="00F33F7A" w:rsidRPr="000E6D5C" w:rsidRDefault="00F33F7A" w:rsidP="00F33F7A">
            <w:pPr>
              <w:ind w:left="0" w:right="0" w:firstLine="284"/>
              <w:rPr>
                <w:sz w:val="20"/>
                <w:szCs w:val="20"/>
              </w:rPr>
            </w:pPr>
            <w:r w:rsidRPr="000E6D5C">
              <w:rPr>
                <w:sz w:val="20"/>
                <w:szCs w:val="20"/>
              </w:rPr>
              <w:t>Основной объем бюджетных ассигнований по</w:t>
            </w:r>
            <w:r w:rsidRPr="000E6D5C">
              <w:rPr>
                <w:i/>
                <w:sz w:val="20"/>
                <w:szCs w:val="20"/>
              </w:rPr>
              <w:t xml:space="preserve"> </w:t>
            </w:r>
            <w:r w:rsidR="009C439C" w:rsidRPr="000E6D5C">
              <w:rPr>
                <w:sz w:val="20"/>
                <w:szCs w:val="20"/>
              </w:rPr>
              <w:t>федеральному проекту</w:t>
            </w:r>
            <w:r w:rsidRPr="000E6D5C">
              <w:rPr>
                <w:sz w:val="20"/>
                <w:szCs w:val="20"/>
              </w:rPr>
              <w:t xml:space="preserve"> «Учитель будущего»</w:t>
            </w:r>
            <w:r w:rsidRPr="000E6D5C">
              <w:rPr>
                <w:i/>
                <w:sz w:val="20"/>
                <w:szCs w:val="20"/>
              </w:rPr>
              <w:t xml:space="preserve"> </w:t>
            </w:r>
            <w:r w:rsidRPr="000E6D5C">
              <w:rPr>
                <w:sz w:val="20"/>
                <w:szCs w:val="20"/>
              </w:rPr>
              <w:t xml:space="preserve">предусмотрен на мероприятия по созданию центров непрерывного повышения профессионального мастерства педагогических работников и </w:t>
            </w:r>
            <w:proofErr w:type="spellStart"/>
            <w:r w:rsidRPr="000E6D5C">
              <w:rPr>
                <w:sz w:val="20"/>
                <w:szCs w:val="20"/>
              </w:rPr>
              <w:t>аккредитационных</w:t>
            </w:r>
            <w:proofErr w:type="spellEnd"/>
            <w:r w:rsidRPr="000E6D5C">
              <w:rPr>
                <w:sz w:val="20"/>
                <w:szCs w:val="20"/>
              </w:rPr>
              <w:t xml:space="preserve"> центров системы образования, на повышение квалификации педагогических работников системы общего, дополнительного и профессионального образования. Уровень исполнения по расходам на указанные мероприятия в отчетном периоде составил 53,4 % и 43,2 % </w:t>
            </w:r>
            <w:r w:rsidR="003A153C" w:rsidRPr="000E6D5C">
              <w:rPr>
                <w:sz w:val="20"/>
                <w:szCs w:val="20"/>
              </w:rPr>
              <w:t xml:space="preserve">показателя сводной росписи с изменениями </w:t>
            </w:r>
            <w:r w:rsidRPr="000E6D5C">
              <w:rPr>
                <w:sz w:val="20"/>
                <w:szCs w:val="20"/>
              </w:rPr>
              <w:t xml:space="preserve">соответственно. Соглашения на предоставление субсидий из федерального бюджета бюджетам субъектов Российской Федерации на создание центров непрерывного повышения профессионального мастерства педагогических работников и </w:t>
            </w:r>
            <w:proofErr w:type="spellStart"/>
            <w:r w:rsidRPr="000E6D5C">
              <w:rPr>
                <w:sz w:val="20"/>
                <w:szCs w:val="20"/>
              </w:rPr>
              <w:t>аккредитационных</w:t>
            </w:r>
            <w:proofErr w:type="spellEnd"/>
            <w:r w:rsidRPr="000E6D5C">
              <w:rPr>
                <w:sz w:val="20"/>
                <w:szCs w:val="20"/>
              </w:rPr>
              <w:t xml:space="preserve"> центров системы образования заключены в полном объеме и в сроки, установленные законодательством. </w:t>
            </w:r>
          </w:p>
          <w:p w14:paraId="27A9AF19" w14:textId="63FEF51A" w:rsidR="00F33F7A" w:rsidRPr="000E6D5C" w:rsidRDefault="00F33F7A" w:rsidP="00F33F7A">
            <w:pPr>
              <w:ind w:left="0" w:right="0" w:firstLine="284"/>
              <w:rPr>
                <w:sz w:val="20"/>
                <w:szCs w:val="20"/>
              </w:rPr>
            </w:pPr>
            <w:r w:rsidRPr="000E6D5C">
              <w:rPr>
                <w:sz w:val="20"/>
                <w:szCs w:val="20"/>
              </w:rPr>
              <w:t xml:space="preserve">Соглашение на повышение квалификации педагогических работников системы общего, дополнительного и профессионального образования </w:t>
            </w:r>
            <w:proofErr w:type="spellStart"/>
            <w:r w:rsidRPr="000E6D5C">
              <w:rPr>
                <w:sz w:val="20"/>
                <w:szCs w:val="20"/>
              </w:rPr>
              <w:t>Минпросвещения</w:t>
            </w:r>
            <w:proofErr w:type="spellEnd"/>
            <w:r w:rsidRPr="000E6D5C">
              <w:rPr>
                <w:sz w:val="20"/>
                <w:szCs w:val="20"/>
              </w:rPr>
              <w:t xml:space="preserve"> России, согласно данным ГИИС </w:t>
            </w:r>
            <w:r w:rsidR="009C439C" w:rsidRPr="000E6D5C">
              <w:rPr>
                <w:sz w:val="20"/>
                <w:szCs w:val="20"/>
              </w:rPr>
              <w:t>«</w:t>
            </w:r>
            <w:r w:rsidRPr="000E6D5C">
              <w:rPr>
                <w:sz w:val="20"/>
                <w:szCs w:val="20"/>
              </w:rPr>
              <w:t>Электронный бюджет</w:t>
            </w:r>
            <w:r w:rsidR="009C439C" w:rsidRPr="000E6D5C">
              <w:rPr>
                <w:sz w:val="20"/>
                <w:szCs w:val="20"/>
              </w:rPr>
              <w:t>»</w:t>
            </w:r>
            <w:r w:rsidRPr="000E6D5C">
              <w:rPr>
                <w:sz w:val="20"/>
                <w:szCs w:val="20"/>
              </w:rPr>
              <w:t xml:space="preserve">, заключено только с ФГАОУ ДПО «Центр реализации государственной образовательной политики </w:t>
            </w:r>
            <w:r w:rsidR="00831544" w:rsidRPr="000E6D5C">
              <w:rPr>
                <w:sz w:val="20"/>
                <w:szCs w:val="20"/>
              </w:rPr>
              <w:t xml:space="preserve">и информационных технологий» </w:t>
            </w:r>
            <w:r w:rsidR="009C439C" w:rsidRPr="000E6D5C">
              <w:rPr>
                <w:sz w:val="20"/>
                <w:szCs w:val="20"/>
              </w:rPr>
              <w:t>(от</w:t>
            </w:r>
            <w:r w:rsidR="00831544" w:rsidRPr="000E6D5C">
              <w:rPr>
                <w:sz w:val="20"/>
                <w:szCs w:val="20"/>
              </w:rPr>
              <w:t xml:space="preserve"> </w:t>
            </w:r>
            <w:r w:rsidRPr="000E6D5C">
              <w:rPr>
                <w:sz w:val="20"/>
                <w:szCs w:val="20"/>
              </w:rPr>
              <w:t>8 апреля 2020 г. № 073-03-2020-046/1</w:t>
            </w:r>
            <w:r w:rsidR="009C439C" w:rsidRPr="000E6D5C">
              <w:rPr>
                <w:sz w:val="20"/>
                <w:szCs w:val="20"/>
              </w:rPr>
              <w:t>)</w:t>
            </w:r>
            <w:r w:rsidRPr="000E6D5C">
              <w:rPr>
                <w:sz w:val="20"/>
                <w:szCs w:val="20"/>
              </w:rPr>
              <w:t xml:space="preserve"> на сумму 360,0 млн. рублей. </w:t>
            </w:r>
            <w:r w:rsidR="009C439C" w:rsidRPr="000E6D5C">
              <w:rPr>
                <w:sz w:val="20"/>
                <w:szCs w:val="20"/>
              </w:rPr>
              <w:t>Ре</w:t>
            </w:r>
            <w:r w:rsidRPr="000E6D5C">
              <w:rPr>
                <w:sz w:val="20"/>
                <w:szCs w:val="20"/>
              </w:rPr>
              <w:t>ализаци</w:t>
            </w:r>
            <w:r w:rsidR="009C439C" w:rsidRPr="000E6D5C">
              <w:rPr>
                <w:sz w:val="20"/>
                <w:szCs w:val="20"/>
              </w:rPr>
              <w:t>я</w:t>
            </w:r>
            <w:r w:rsidRPr="000E6D5C">
              <w:rPr>
                <w:sz w:val="20"/>
                <w:szCs w:val="20"/>
              </w:rPr>
              <w:t xml:space="preserve"> </w:t>
            </w:r>
            <w:r w:rsidR="009C439C" w:rsidRPr="000E6D5C">
              <w:rPr>
                <w:sz w:val="20"/>
                <w:szCs w:val="20"/>
              </w:rPr>
              <w:t xml:space="preserve">указанных </w:t>
            </w:r>
            <w:r w:rsidRPr="000E6D5C">
              <w:rPr>
                <w:sz w:val="20"/>
                <w:szCs w:val="20"/>
              </w:rPr>
              <w:t>мероприяти</w:t>
            </w:r>
            <w:r w:rsidR="009C439C" w:rsidRPr="000E6D5C">
              <w:rPr>
                <w:sz w:val="20"/>
                <w:szCs w:val="20"/>
              </w:rPr>
              <w:t>й осуществляется</w:t>
            </w:r>
            <w:r w:rsidRPr="000E6D5C">
              <w:rPr>
                <w:sz w:val="20"/>
                <w:szCs w:val="20"/>
              </w:rPr>
              <w:t xml:space="preserve"> в соответствии с графиком перечисления субсидии, предусмотренным соглашением на предоставлении субсидии из федерального бюджета на финансовое обеспечение выполнения государственного задания на оказание государственных услуг (выполнение работ). Объем указанных субсидий в общем объеме бюджетных ассигнований утвержденных по </w:t>
            </w:r>
            <w:r w:rsidR="009C439C" w:rsidRPr="000E6D5C">
              <w:rPr>
                <w:sz w:val="20"/>
                <w:szCs w:val="20"/>
              </w:rPr>
              <w:t>федеральному проекту, составляет порядка 90 %.</w:t>
            </w:r>
          </w:p>
          <w:p w14:paraId="33AF0CC1" w14:textId="039162E5" w:rsidR="00F33F7A" w:rsidRPr="000E6D5C" w:rsidRDefault="009C439C" w:rsidP="00F33F7A">
            <w:pPr>
              <w:ind w:left="0" w:right="0" w:firstLine="284"/>
              <w:rPr>
                <w:sz w:val="20"/>
                <w:szCs w:val="20"/>
              </w:rPr>
            </w:pPr>
            <w:r w:rsidRPr="000E6D5C">
              <w:rPr>
                <w:sz w:val="20"/>
                <w:szCs w:val="20"/>
              </w:rPr>
              <w:t>П</w:t>
            </w:r>
            <w:r w:rsidR="00F33F7A" w:rsidRPr="000E6D5C">
              <w:rPr>
                <w:sz w:val="20"/>
                <w:szCs w:val="20"/>
              </w:rPr>
              <w:t xml:space="preserve">о </w:t>
            </w:r>
            <w:r w:rsidRPr="000E6D5C">
              <w:rPr>
                <w:sz w:val="20"/>
                <w:szCs w:val="20"/>
              </w:rPr>
              <w:t>федеральному проекту</w:t>
            </w:r>
            <w:r w:rsidR="00F33F7A" w:rsidRPr="000E6D5C">
              <w:rPr>
                <w:sz w:val="20"/>
                <w:szCs w:val="20"/>
              </w:rPr>
              <w:t xml:space="preserve"> «Современная школа» </w:t>
            </w:r>
            <w:r w:rsidRPr="000E6D5C">
              <w:rPr>
                <w:sz w:val="20"/>
                <w:szCs w:val="20"/>
              </w:rPr>
              <w:t xml:space="preserve">уровень исполнения составил </w:t>
            </w:r>
            <w:r w:rsidR="00F33F7A" w:rsidRPr="000E6D5C">
              <w:rPr>
                <w:sz w:val="20"/>
                <w:szCs w:val="20"/>
              </w:rPr>
              <w:t xml:space="preserve">40,9 % </w:t>
            </w:r>
            <w:r w:rsidRPr="000E6D5C">
              <w:rPr>
                <w:sz w:val="20"/>
                <w:szCs w:val="20"/>
              </w:rPr>
              <w:t>показателя сводной росписи с изменениями</w:t>
            </w:r>
            <w:r w:rsidR="00F33F7A" w:rsidRPr="000E6D5C">
              <w:rPr>
                <w:sz w:val="20"/>
                <w:szCs w:val="20"/>
              </w:rPr>
              <w:t xml:space="preserve">. В рамках </w:t>
            </w:r>
            <w:r w:rsidRPr="000E6D5C">
              <w:rPr>
                <w:sz w:val="20"/>
                <w:szCs w:val="20"/>
              </w:rPr>
              <w:t>указанного федерального проекта</w:t>
            </w:r>
            <w:r w:rsidR="00F33F7A" w:rsidRPr="000E6D5C">
              <w:rPr>
                <w:sz w:val="20"/>
                <w:szCs w:val="20"/>
              </w:rPr>
              <w:t xml:space="preserve"> на низком уровне исполнены расходы по перечислению бюджетам субъектов Российской Федерации межбюджетных трансфертов на реализацию мероприятий по: обновлению материально-технической базы для формирования у обучающихся современных техноло</w:t>
            </w:r>
            <w:r w:rsidRPr="000E6D5C">
              <w:rPr>
                <w:sz w:val="20"/>
                <w:szCs w:val="20"/>
              </w:rPr>
              <w:t>гических и гуманитарных навыков</w:t>
            </w:r>
            <w:r w:rsidR="00F33F7A" w:rsidRPr="000E6D5C">
              <w:rPr>
                <w:sz w:val="20"/>
                <w:szCs w:val="20"/>
              </w:rPr>
              <w:t xml:space="preserve"> – 11,7 %; созданию новых мест в общеобразовательных организациях, расположенных в сельской местн</w:t>
            </w:r>
            <w:r w:rsidRPr="000E6D5C">
              <w:rPr>
                <w:sz w:val="20"/>
                <w:szCs w:val="20"/>
              </w:rPr>
              <w:t>ости и поселках городского типа</w:t>
            </w:r>
            <w:r w:rsidR="00F33F7A" w:rsidRPr="000E6D5C">
              <w:rPr>
                <w:sz w:val="20"/>
                <w:szCs w:val="20"/>
              </w:rPr>
              <w:t xml:space="preserve"> – 35,2 %; модернизации инфраструктуры общего образования в отдельных субъектах Российской Федерации – 39,2 %; созданию новых мест в общеобразовательных организациях в целях ликвидации третьей смены обучения и </w:t>
            </w:r>
            <w:r w:rsidR="00F33F7A" w:rsidRPr="000E6D5C">
              <w:rPr>
                <w:sz w:val="20"/>
                <w:szCs w:val="20"/>
              </w:rPr>
              <w:lastRenderedPageBreak/>
              <w:t>формирование условий для получения качественного общего образования</w:t>
            </w:r>
            <w:r w:rsidRPr="000E6D5C">
              <w:rPr>
                <w:sz w:val="20"/>
                <w:szCs w:val="20"/>
              </w:rPr>
              <w:t> – 26</w:t>
            </w:r>
            <w:r w:rsidR="00F33F7A" w:rsidRPr="000E6D5C">
              <w:rPr>
                <w:sz w:val="20"/>
                <w:szCs w:val="20"/>
              </w:rPr>
              <w:t xml:space="preserve"> %; созданию новых мест в общеобразовательных организациях  – 48,7 %. Объем </w:t>
            </w:r>
            <w:r w:rsidR="00462F6A" w:rsidRPr="000E6D5C">
              <w:rPr>
                <w:sz w:val="20"/>
                <w:szCs w:val="20"/>
              </w:rPr>
              <w:t xml:space="preserve">указанных межбюджетных трансфертов </w:t>
            </w:r>
            <w:r w:rsidR="00F33F7A" w:rsidRPr="000E6D5C">
              <w:rPr>
                <w:sz w:val="20"/>
                <w:szCs w:val="20"/>
              </w:rPr>
              <w:t xml:space="preserve">в общем объеме бюджетных ассигнований, утвержденных по </w:t>
            </w:r>
            <w:r w:rsidR="003842D7">
              <w:rPr>
                <w:sz w:val="20"/>
                <w:szCs w:val="20"/>
              </w:rPr>
              <w:t>федеральному прое</w:t>
            </w:r>
            <w:r w:rsidR="00462F6A" w:rsidRPr="000E6D5C">
              <w:rPr>
                <w:sz w:val="20"/>
                <w:szCs w:val="20"/>
              </w:rPr>
              <w:t>кту</w:t>
            </w:r>
            <w:r w:rsidR="00F33F7A" w:rsidRPr="000E6D5C">
              <w:rPr>
                <w:sz w:val="20"/>
                <w:szCs w:val="20"/>
              </w:rPr>
              <w:t xml:space="preserve">, составляет порядка 70 %. </w:t>
            </w:r>
          </w:p>
          <w:p w14:paraId="5D890434" w14:textId="7B8B8B68" w:rsidR="00F33F7A" w:rsidRPr="000E6D5C" w:rsidRDefault="00F46DB5" w:rsidP="00F33F7A">
            <w:pPr>
              <w:ind w:left="0" w:right="0" w:firstLine="284"/>
              <w:rPr>
                <w:sz w:val="20"/>
                <w:szCs w:val="20"/>
              </w:rPr>
            </w:pPr>
            <w:r w:rsidRPr="000E6D5C">
              <w:rPr>
                <w:sz w:val="20"/>
                <w:szCs w:val="20"/>
              </w:rPr>
              <w:t>По</w:t>
            </w:r>
            <w:r w:rsidR="00F33F7A" w:rsidRPr="000E6D5C">
              <w:rPr>
                <w:sz w:val="20"/>
                <w:szCs w:val="20"/>
              </w:rPr>
              <w:t xml:space="preserve"> данным </w:t>
            </w:r>
            <w:proofErr w:type="spellStart"/>
            <w:r w:rsidR="00F33F7A" w:rsidRPr="000E6D5C">
              <w:rPr>
                <w:sz w:val="20"/>
                <w:szCs w:val="20"/>
              </w:rPr>
              <w:t>Минпросвещения</w:t>
            </w:r>
            <w:proofErr w:type="spellEnd"/>
            <w:r w:rsidR="00F33F7A" w:rsidRPr="000E6D5C">
              <w:rPr>
                <w:sz w:val="20"/>
                <w:szCs w:val="20"/>
              </w:rPr>
              <w:t xml:space="preserve"> России</w:t>
            </w:r>
            <w:r w:rsidRPr="000E6D5C">
              <w:rPr>
                <w:sz w:val="20"/>
                <w:szCs w:val="20"/>
              </w:rPr>
              <w:t xml:space="preserve"> </w:t>
            </w:r>
            <w:r w:rsidR="00F33F7A" w:rsidRPr="000E6D5C">
              <w:rPr>
                <w:sz w:val="20"/>
                <w:szCs w:val="20"/>
              </w:rPr>
              <w:t xml:space="preserve">причинами низкого уровня кассового исполнения по межбюджетным трансфертам являются: позднее заключение дополнительных соглашений субъектами Российской Федерации с муниципальными образованиями; необходимость заключения дополнительных соглашений с субъектами Российской Федерации, в связи с новым требованием о </w:t>
            </w:r>
            <w:proofErr w:type="spellStart"/>
            <w:r w:rsidR="00F33F7A" w:rsidRPr="000E6D5C">
              <w:rPr>
                <w:sz w:val="20"/>
                <w:szCs w:val="20"/>
              </w:rPr>
              <w:t>пообъектной</w:t>
            </w:r>
            <w:proofErr w:type="spellEnd"/>
            <w:r w:rsidR="00F33F7A" w:rsidRPr="000E6D5C">
              <w:rPr>
                <w:sz w:val="20"/>
                <w:szCs w:val="20"/>
              </w:rPr>
              <w:t xml:space="preserve"> детализации мероприятий; заключение дополнительных соглашений</w:t>
            </w:r>
            <w:r w:rsidR="003842D7">
              <w:rPr>
                <w:sz w:val="20"/>
                <w:szCs w:val="20"/>
              </w:rPr>
              <w:t xml:space="preserve"> с</w:t>
            </w:r>
            <w:r w:rsidR="00F33F7A" w:rsidRPr="000E6D5C">
              <w:rPr>
                <w:sz w:val="20"/>
                <w:szCs w:val="20"/>
              </w:rPr>
              <w:t xml:space="preserve"> субъектами Российской Федерации, в связи с перераспределением межбюджетных трансфертов между субъектами Российской Федерации на основании распоряжений Правительства Российской Федерации; невыполнения подрядными организациями объемов р</w:t>
            </w:r>
            <w:r w:rsidRPr="000E6D5C">
              <w:rPr>
                <w:sz w:val="20"/>
                <w:szCs w:val="20"/>
              </w:rPr>
              <w:t>абот, запланированных на 2020 год</w:t>
            </w:r>
            <w:r w:rsidR="00F33F7A" w:rsidRPr="000E6D5C">
              <w:rPr>
                <w:sz w:val="20"/>
                <w:szCs w:val="20"/>
              </w:rPr>
              <w:t xml:space="preserve">; отсутствие готовой проектной документации, необходимость разработки обоснований инвестиций и прохождения технологического и ценового аудита с целью заключения муниципальных контрактов, а также сложившаяся ситуация с распространением </w:t>
            </w:r>
            <w:proofErr w:type="spellStart"/>
            <w:r w:rsidR="00F33F7A" w:rsidRPr="000E6D5C">
              <w:rPr>
                <w:sz w:val="20"/>
                <w:szCs w:val="20"/>
              </w:rPr>
              <w:t>кор</w:t>
            </w:r>
            <w:r w:rsidRPr="000E6D5C">
              <w:rPr>
                <w:sz w:val="20"/>
                <w:szCs w:val="20"/>
              </w:rPr>
              <w:t>онавирусной</w:t>
            </w:r>
            <w:proofErr w:type="spellEnd"/>
            <w:r w:rsidRPr="000E6D5C">
              <w:rPr>
                <w:sz w:val="20"/>
                <w:szCs w:val="20"/>
              </w:rPr>
              <w:t xml:space="preserve"> инфекции и введение</w:t>
            </w:r>
            <w:r w:rsidR="00F33F7A" w:rsidRPr="000E6D5C">
              <w:rPr>
                <w:sz w:val="20"/>
                <w:szCs w:val="20"/>
              </w:rPr>
              <w:t xml:space="preserve"> ряда ограничений (режима самоизоляции), повлекшие в том числе полную остановку работ, отсутствие строительного материала, ограничение въезда на территорию Российской Федерации граждан из стран ближнего зарубежья; позднее проведение конкурсных процедур на выполнение работ на региональном уровне; увеличение сроков проведения государственной экспертизы проектной документации объектов строительства и, как следствие, несвоевременное заключение контрак</w:t>
            </w:r>
            <w:r w:rsidRPr="000E6D5C">
              <w:rPr>
                <w:sz w:val="20"/>
                <w:szCs w:val="20"/>
              </w:rPr>
              <w:t>тов с генеральными подрядчиками.</w:t>
            </w:r>
          </w:p>
          <w:p w14:paraId="6C7332A7" w14:textId="21D5FEEC" w:rsidR="00F33F7A" w:rsidRPr="000E6D5C" w:rsidRDefault="003D0D45" w:rsidP="00F33F7A">
            <w:pPr>
              <w:ind w:left="0" w:right="0" w:firstLine="284"/>
              <w:rPr>
                <w:sz w:val="20"/>
                <w:szCs w:val="20"/>
              </w:rPr>
            </w:pPr>
            <w:r w:rsidRPr="000E6D5C">
              <w:rPr>
                <w:sz w:val="20"/>
                <w:szCs w:val="20"/>
              </w:rPr>
              <w:t>По</w:t>
            </w:r>
            <w:r w:rsidR="00F33F7A" w:rsidRPr="000E6D5C">
              <w:rPr>
                <w:sz w:val="20"/>
                <w:szCs w:val="20"/>
              </w:rPr>
              <w:t xml:space="preserve"> </w:t>
            </w:r>
            <w:r w:rsidRPr="000E6D5C">
              <w:rPr>
                <w:sz w:val="20"/>
                <w:szCs w:val="20"/>
              </w:rPr>
              <w:t>федеральному проекту</w:t>
            </w:r>
            <w:r w:rsidR="00F33F7A" w:rsidRPr="000E6D5C">
              <w:rPr>
                <w:sz w:val="20"/>
                <w:szCs w:val="20"/>
              </w:rPr>
              <w:t xml:space="preserve"> «Социальная активность»</w:t>
            </w:r>
            <w:r w:rsidR="00F33F7A" w:rsidRPr="000E6D5C">
              <w:rPr>
                <w:i/>
                <w:sz w:val="20"/>
                <w:szCs w:val="20"/>
              </w:rPr>
              <w:t xml:space="preserve"> </w:t>
            </w:r>
            <w:r w:rsidR="00F33F7A" w:rsidRPr="000E6D5C">
              <w:rPr>
                <w:sz w:val="20"/>
                <w:szCs w:val="20"/>
              </w:rPr>
              <w:t xml:space="preserve">уровень исполнения составил 36,1 % </w:t>
            </w:r>
            <w:r w:rsidRPr="000E6D5C">
              <w:rPr>
                <w:sz w:val="20"/>
                <w:szCs w:val="20"/>
              </w:rPr>
              <w:t>показателя сводной росписи с изменениями</w:t>
            </w:r>
            <w:r w:rsidR="00F33F7A" w:rsidRPr="000E6D5C">
              <w:rPr>
                <w:sz w:val="20"/>
                <w:szCs w:val="20"/>
              </w:rPr>
              <w:t>. В рамках</w:t>
            </w:r>
            <w:r w:rsidR="00F33F7A" w:rsidRPr="000E6D5C">
              <w:rPr>
                <w:i/>
                <w:sz w:val="20"/>
                <w:szCs w:val="20"/>
              </w:rPr>
              <w:t xml:space="preserve"> </w:t>
            </w:r>
            <w:r w:rsidRPr="000E6D5C">
              <w:rPr>
                <w:sz w:val="20"/>
                <w:szCs w:val="20"/>
              </w:rPr>
              <w:t>федерального проекта</w:t>
            </w:r>
            <w:r w:rsidR="00F33F7A" w:rsidRPr="000E6D5C">
              <w:rPr>
                <w:sz w:val="20"/>
                <w:szCs w:val="20"/>
              </w:rPr>
              <w:t xml:space="preserve"> в отчетно</w:t>
            </w:r>
            <w:r w:rsidRPr="000E6D5C">
              <w:rPr>
                <w:sz w:val="20"/>
                <w:szCs w:val="20"/>
              </w:rPr>
              <w:t xml:space="preserve">м периоде в полном объеме </w:t>
            </w:r>
            <w:r w:rsidR="00F33F7A" w:rsidRPr="000E6D5C">
              <w:rPr>
                <w:sz w:val="20"/>
                <w:szCs w:val="20"/>
              </w:rPr>
              <w:t xml:space="preserve">исполнены расходы на мероприятие по разработке образовательных программ и осуществление мероприятий по обучению организаторов добровольческой (волонтерской) деятельности». В соответствии с условиями соглашений перечислены субсидии на финансовое обеспечение выполнения государственных заданий по мероприятиям на проведение конкурсов, направленных на развитие добровольчества в школах, повышение уровня мотивации школьников и педагогов к участию в волонтерской деятельности» </w:t>
            </w:r>
            <w:r w:rsidRPr="000E6D5C">
              <w:rPr>
                <w:sz w:val="20"/>
                <w:szCs w:val="20"/>
              </w:rPr>
              <w:t>– 75 </w:t>
            </w:r>
            <w:r w:rsidR="00F33F7A" w:rsidRPr="000E6D5C">
              <w:rPr>
                <w:sz w:val="20"/>
                <w:szCs w:val="20"/>
              </w:rPr>
              <w:t>%, проведение информационной и рекламной кампании в целях популяризации добровольчества (</w:t>
            </w:r>
            <w:proofErr w:type="spellStart"/>
            <w:r w:rsidR="00F33F7A" w:rsidRPr="000E6D5C">
              <w:rPr>
                <w:sz w:val="20"/>
                <w:szCs w:val="20"/>
              </w:rPr>
              <w:t>волонтерства</w:t>
            </w:r>
            <w:proofErr w:type="spellEnd"/>
            <w:r w:rsidR="00F33F7A" w:rsidRPr="000E6D5C">
              <w:rPr>
                <w:sz w:val="20"/>
                <w:szCs w:val="20"/>
              </w:rPr>
              <w:t>)</w:t>
            </w:r>
            <w:r w:rsidRPr="000E6D5C">
              <w:rPr>
                <w:sz w:val="20"/>
                <w:szCs w:val="20"/>
              </w:rPr>
              <w:t xml:space="preserve"> </w:t>
            </w:r>
            <w:r w:rsidR="00F33F7A" w:rsidRPr="000E6D5C">
              <w:rPr>
                <w:sz w:val="20"/>
                <w:szCs w:val="20"/>
              </w:rPr>
              <w:t xml:space="preserve">– 75,3 %, по предоставлению субсидий на реализацию комплекса проектов и мероприятий, направленных на формирование и развитие способностей, личностных компетенций для самореализации и профессионального развития студенческой молодежи </w:t>
            </w:r>
            <w:r w:rsidRPr="000E6D5C">
              <w:rPr>
                <w:sz w:val="20"/>
                <w:szCs w:val="20"/>
              </w:rPr>
              <w:t>– 74,6 %</w:t>
            </w:r>
            <w:r w:rsidR="00F33F7A" w:rsidRPr="000E6D5C">
              <w:rPr>
                <w:sz w:val="20"/>
                <w:szCs w:val="20"/>
              </w:rPr>
              <w:t>.</w:t>
            </w:r>
          </w:p>
          <w:p w14:paraId="1A6B22DC" w14:textId="72910BAC" w:rsidR="00F33F7A" w:rsidRPr="000E6D5C" w:rsidRDefault="003D0D45" w:rsidP="00F33F7A">
            <w:pPr>
              <w:ind w:left="0" w:right="0" w:firstLine="284"/>
              <w:rPr>
                <w:sz w:val="20"/>
                <w:szCs w:val="20"/>
              </w:rPr>
            </w:pPr>
            <w:r w:rsidRPr="000E6D5C">
              <w:rPr>
                <w:sz w:val="20"/>
                <w:szCs w:val="20"/>
              </w:rPr>
              <w:t>При этом</w:t>
            </w:r>
            <w:r w:rsidR="00F33F7A" w:rsidRPr="000E6D5C">
              <w:rPr>
                <w:sz w:val="20"/>
                <w:szCs w:val="20"/>
              </w:rPr>
              <w:t xml:space="preserve"> на низком уровне исполнены расходы по предоставлению субсидий некоммерческим организациям на создание и эксплуатацию подмосковного обра</w:t>
            </w:r>
            <w:r w:rsidRPr="000E6D5C">
              <w:rPr>
                <w:sz w:val="20"/>
                <w:szCs w:val="20"/>
              </w:rPr>
              <w:t>зовательного молодежного центра</w:t>
            </w:r>
            <w:r w:rsidR="00F33F7A" w:rsidRPr="000E6D5C">
              <w:rPr>
                <w:sz w:val="20"/>
                <w:szCs w:val="20"/>
              </w:rPr>
              <w:t xml:space="preserve"> – 8,9 %. Уровень исполнения по расходам на мероприятие по созданию и эксплуатации подмосковного образовательного молодежного центра </w:t>
            </w:r>
            <w:r w:rsidR="00EA6FCE" w:rsidRPr="000E6D5C">
              <w:rPr>
                <w:sz w:val="20"/>
                <w:szCs w:val="20"/>
              </w:rPr>
              <w:t>составил</w:t>
            </w:r>
            <w:r w:rsidR="00F33F7A" w:rsidRPr="000E6D5C">
              <w:rPr>
                <w:sz w:val="20"/>
                <w:szCs w:val="20"/>
              </w:rPr>
              <w:t xml:space="preserve"> 29,7 %.</w:t>
            </w:r>
            <w:r w:rsidRPr="000E6D5C">
              <w:rPr>
                <w:sz w:val="20"/>
                <w:szCs w:val="20"/>
              </w:rPr>
              <w:t xml:space="preserve"> </w:t>
            </w:r>
          </w:p>
          <w:p w14:paraId="1B2524DF" w14:textId="4F3448B3" w:rsidR="00F33F7A" w:rsidRPr="000E6D5C" w:rsidRDefault="00F33F7A" w:rsidP="00F33F7A">
            <w:pPr>
              <w:ind w:left="0" w:right="0" w:firstLine="284"/>
              <w:rPr>
                <w:sz w:val="20"/>
                <w:szCs w:val="20"/>
              </w:rPr>
            </w:pPr>
            <w:r w:rsidRPr="000E6D5C">
              <w:rPr>
                <w:sz w:val="20"/>
                <w:szCs w:val="20"/>
              </w:rPr>
              <w:t xml:space="preserve">На реализацию мероприятий по созданию и эксплуатации образовательного центра «Машук» на 300 человек единовременного пребывания в Северо-Кавказском федеральном округе субсидия предоставлена на </w:t>
            </w:r>
            <w:r w:rsidR="003D0D45" w:rsidRPr="000E6D5C">
              <w:rPr>
                <w:sz w:val="20"/>
                <w:szCs w:val="20"/>
              </w:rPr>
              <w:t>уровне</w:t>
            </w:r>
            <w:r w:rsidRPr="000E6D5C">
              <w:rPr>
                <w:sz w:val="20"/>
                <w:szCs w:val="20"/>
              </w:rPr>
              <w:t xml:space="preserve"> 25,7 % </w:t>
            </w:r>
            <w:r w:rsidR="003D0D45" w:rsidRPr="000E6D5C">
              <w:rPr>
                <w:sz w:val="20"/>
                <w:szCs w:val="20"/>
              </w:rPr>
              <w:t>показателя сводной росписи с изменениями</w:t>
            </w:r>
            <w:r w:rsidRPr="000E6D5C">
              <w:rPr>
                <w:sz w:val="20"/>
                <w:szCs w:val="20"/>
              </w:rPr>
              <w:t xml:space="preserve">. Объем указанных расходов в общем объеме бюджетных ассигнований, утвержденных по </w:t>
            </w:r>
            <w:r w:rsidR="003D0D45" w:rsidRPr="000E6D5C">
              <w:rPr>
                <w:sz w:val="20"/>
                <w:szCs w:val="20"/>
              </w:rPr>
              <w:t>федеральному проекту</w:t>
            </w:r>
            <w:r w:rsidR="003842D7">
              <w:rPr>
                <w:sz w:val="20"/>
                <w:szCs w:val="20"/>
              </w:rPr>
              <w:t>, составляет более 60 %.</w:t>
            </w:r>
          </w:p>
          <w:p w14:paraId="16CF33C2" w14:textId="43DF8F80" w:rsidR="007D7247" w:rsidRPr="000E6D5C" w:rsidRDefault="003D0D45" w:rsidP="003D0D45">
            <w:pPr>
              <w:ind w:left="0" w:right="0" w:firstLine="284"/>
              <w:rPr>
                <w:sz w:val="20"/>
                <w:szCs w:val="20"/>
              </w:rPr>
            </w:pPr>
            <w:r w:rsidRPr="000E6D5C">
              <w:rPr>
                <w:sz w:val="20"/>
                <w:szCs w:val="20"/>
              </w:rPr>
              <w:t>П</w:t>
            </w:r>
            <w:r w:rsidR="00F33F7A" w:rsidRPr="000E6D5C">
              <w:rPr>
                <w:sz w:val="20"/>
                <w:szCs w:val="20"/>
              </w:rPr>
              <w:t xml:space="preserve">о </w:t>
            </w:r>
            <w:r w:rsidRPr="000E6D5C">
              <w:rPr>
                <w:sz w:val="20"/>
                <w:szCs w:val="20"/>
              </w:rPr>
              <w:t>федеральному проекту</w:t>
            </w:r>
            <w:r w:rsidR="00F33F7A" w:rsidRPr="000E6D5C">
              <w:rPr>
                <w:sz w:val="20"/>
                <w:szCs w:val="20"/>
              </w:rPr>
              <w:t xml:space="preserve"> «Социальные лифты для каждого»</w:t>
            </w:r>
            <w:r w:rsidR="00F33F7A" w:rsidRPr="000E6D5C">
              <w:rPr>
                <w:i/>
                <w:sz w:val="20"/>
                <w:szCs w:val="20"/>
              </w:rPr>
              <w:t xml:space="preserve"> </w:t>
            </w:r>
            <w:r w:rsidR="00F33F7A" w:rsidRPr="000E6D5C">
              <w:rPr>
                <w:sz w:val="20"/>
                <w:szCs w:val="20"/>
              </w:rPr>
              <w:t>уровень исполнения расходов составил 19 %</w:t>
            </w:r>
            <w:r w:rsidR="00F33F7A" w:rsidRPr="000E6D5C">
              <w:rPr>
                <w:i/>
                <w:sz w:val="20"/>
                <w:szCs w:val="20"/>
              </w:rPr>
              <w:t xml:space="preserve"> </w:t>
            </w:r>
            <w:r w:rsidRPr="000E6D5C">
              <w:rPr>
                <w:sz w:val="20"/>
                <w:szCs w:val="20"/>
              </w:rPr>
              <w:t>показателя сводной росписи с изменениями</w:t>
            </w:r>
            <w:r w:rsidR="00F33F7A" w:rsidRPr="000E6D5C">
              <w:rPr>
                <w:sz w:val="20"/>
                <w:szCs w:val="20"/>
              </w:rPr>
              <w:t>. Сложившийся уровень исполнения в отчетном периоде связан с низким уров</w:t>
            </w:r>
            <w:r w:rsidRPr="000E6D5C">
              <w:rPr>
                <w:sz w:val="20"/>
                <w:szCs w:val="20"/>
              </w:rPr>
              <w:t>нем исполнения (2,2 %</w:t>
            </w:r>
            <w:r w:rsidR="00F33F7A" w:rsidRPr="000E6D5C">
              <w:rPr>
                <w:sz w:val="20"/>
                <w:szCs w:val="20"/>
              </w:rPr>
              <w:t xml:space="preserve">) расходов по финансированию мероприятий по информационно-разъяснительному и экспертно-социологическому сопровождению результатов и мероприятий национальных проектов в средствах массовой информации и информационно-телекоммуникационной сети «Интернет». Управлением делами Президента Российской Федерации соглашения с организациями-исполнителями заключены только в августе </w:t>
            </w:r>
            <w:r w:rsidRPr="000E6D5C">
              <w:rPr>
                <w:sz w:val="20"/>
                <w:szCs w:val="20"/>
              </w:rPr>
              <w:t>2020 года.</w:t>
            </w:r>
            <w:r w:rsidR="00F33F7A" w:rsidRPr="000E6D5C">
              <w:rPr>
                <w:sz w:val="20"/>
                <w:szCs w:val="20"/>
              </w:rPr>
              <w:t xml:space="preserve"> Объем бюджетных ассигнований на указанное мероприятие, в общем объеме бюджетных ассигнований, утвержденных по </w:t>
            </w:r>
            <w:r w:rsidRPr="000E6D5C">
              <w:rPr>
                <w:sz w:val="20"/>
                <w:szCs w:val="20"/>
              </w:rPr>
              <w:t>федеральному проекту, составляет порядка 60 %</w:t>
            </w:r>
          </w:p>
        </w:tc>
      </w:tr>
      <w:tr w:rsidR="000E6D5C" w:rsidRPr="000E6D5C" w14:paraId="021E21C7" w14:textId="77777777" w:rsidTr="00D46E03">
        <w:tc>
          <w:tcPr>
            <w:tcW w:w="568" w:type="dxa"/>
          </w:tcPr>
          <w:p w14:paraId="5343CF59" w14:textId="6950C5FF" w:rsidR="008A3169" w:rsidRPr="000E6D5C" w:rsidRDefault="00367F64" w:rsidP="00B93FAB">
            <w:pPr>
              <w:overflowPunct/>
              <w:autoSpaceDE/>
              <w:autoSpaceDN/>
              <w:adjustRightInd/>
              <w:ind w:left="0" w:right="0" w:firstLine="0"/>
              <w:jc w:val="center"/>
              <w:textAlignment w:val="auto"/>
              <w:rPr>
                <w:rFonts w:eastAsia="Times New Roman"/>
                <w:b/>
                <w:sz w:val="20"/>
                <w:szCs w:val="20"/>
              </w:rPr>
            </w:pPr>
            <w:r w:rsidRPr="000E6D5C">
              <w:rPr>
                <w:rFonts w:eastAsia="Times New Roman"/>
                <w:b/>
                <w:sz w:val="20"/>
                <w:szCs w:val="20"/>
              </w:rPr>
              <w:lastRenderedPageBreak/>
              <w:t>4</w:t>
            </w:r>
            <w:r w:rsidR="008A3169" w:rsidRPr="000E6D5C">
              <w:rPr>
                <w:rFonts w:eastAsia="Times New Roman"/>
                <w:b/>
                <w:sz w:val="20"/>
                <w:szCs w:val="20"/>
              </w:rPr>
              <w:t>.</w:t>
            </w:r>
          </w:p>
        </w:tc>
        <w:tc>
          <w:tcPr>
            <w:tcW w:w="2268" w:type="dxa"/>
          </w:tcPr>
          <w:p w14:paraId="6B767839" w14:textId="10239DA5" w:rsidR="008A3169" w:rsidRPr="000E6D5C" w:rsidRDefault="000C4F40" w:rsidP="000C15B1">
            <w:pPr>
              <w:ind w:left="0" w:right="0" w:firstLine="0"/>
              <w:rPr>
                <w:b/>
                <w:sz w:val="20"/>
                <w:szCs w:val="20"/>
                <w:lang w:eastAsia="en-US"/>
              </w:rPr>
            </w:pPr>
            <w:r>
              <w:rPr>
                <w:b/>
                <w:sz w:val="20"/>
                <w:szCs w:val="20"/>
                <w:lang w:eastAsia="en-US"/>
              </w:rPr>
              <w:t>«</w:t>
            </w:r>
            <w:r w:rsidR="008A3169" w:rsidRPr="000E6D5C">
              <w:rPr>
                <w:b/>
                <w:sz w:val="20"/>
                <w:szCs w:val="20"/>
                <w:lang w:eastAsia="en-US"/>
              </w:rPr>
              <w:t>Жилье и городская среда</w:t>
            </w:r>
            <w:r>
              <w:rPr>
                <w:b/>
                <w:sz w:val="20"/>
                <w:szCs w:val="20"/>
                <w:lang w:eastAsia="en-US"/>
              </w:rPr>
              <w:t>»</w:t>
            </w:r>
          </w:p>
        </w:tc>
        <w:tc>
          <w:tcPr>
            <w:tcW w:w="7796" w:type="dxa"/>
          </w:tcPr>
          <w:p w14:paraId="155BD070" w14:textId="77777777" w:rsidR="008A3169" w:rsidRPr="000E6D5C" w:rsidRDefault="008A3169" w:rsidP="003842D7">
            <w:pPr>
              <w:overflowPunct/>
              <w:ind w:left="0" w:right="0" w:firstLine="284"/>
              <w:textAlignment w:val="auto"/>
              <w:rPr>
                <w:sz w:val="20"/>
                <w:szCs w:val="20"/>
                <w:lang w:eastAsia="en-US"/>
              </w:rPr>
            </w:pPr>
            <w:r w:rsidRPr="000E6D5C">
              <w:rPr>
                <w:sz w:val="20"/>
                <w:szCs w:val="20"/>
                <w:lang w:eastAsia="en-US"/>
              </w:rPr>
              <w:t xml:space="preserve">В рамках реализации </w:t>
            </w:r>
            <w:r w:rsidRPr="000E6D5C">
              <w:rPr>
                <w:b/>
                <w:sz w:val="20"/>
                <w:szCs w:val="20"/>
                <w:lang w:eastAsia="en-US"/>
              </w:rPr>
              <w:t>национального проекта</w:t>
            </w:r>
            <w:r w:rsidRPr="000E6D5C">
              <w:rPr>
                <w:sz w:val="20"/>
                <w:szCs w:val="20"/>
                <w:lang w:eastAsia="en-US"/>
              </w:rPr>
              <w:t xml:space="preserve"> </w:t>
            </w:r>
            <w:r w:rsidRPr="000E6D5C">
              <w:rPr>
                <w:b/>
                <w:sz w:val="20"/>
                <w:szCs w:val="20"/>
                <w:lang w:eastAsia="en-US"/>
              </w:rPr>
              <w:t>«Жилье и городская среда»</w:t>
            </w:r>
            <w:r w:rsidRPr="000E6D5C">
              <w:rPr>
                <w:sz w:val="20"/>
                <w:szCs w:val="20"/>
                <w:lang w:eastAsia="en-US"/>
              </w:rPr>
              <w:t xml:space="preserve"> уровень исполнения бюджетных ассигнований составил 65,3 % показателя сводной росписи с </w:t>
            </w:r>
            <w:r w:rsidRPr="000E6D5C">
              <w:rPr>
                <w:sz w:val="20"/>
                <w:szCs w:val="20"/>
                <w:lang w:eastAsia="en-US"/>
              </w:rPr>
              <w:lastRenderedPageBreak/>
              <w:t>изменениями.</w:t>
            </w:r>
          </w:p>
          <w:p w14:paraId="7E582722" w14:textId="77777777" w:rsidR="008A3169" w:rsidRPr="000E6D5C" w:rsidRDefault="008A3169" w:rsidP="003842D7">
            <w:pPr>
              <w:overflowPunct/>
              <w:autoSpaceDE/>
              <w:autoSpaceDN/>
              <w:adjustRightInd/>
              <w:ind w:left="0" w:right="0" w:firstLine="284"/>
              <w:textAlignment w:val="auto"/>
              <w:rPr>
                <w:sz w:val="20"/>
                <w:szCs w:val="20"/>
                <w:lang w:eastAsia="en-US"/>
              </w:rPr>
            </w:pPr>
            <w:r w:rsidRPr="000E6D5C">
              <w:rPr>
                <w:sz w:val="20"/>
                <w:szCs w:val="20"/>
                <w:lang w:eastAsia="en-US"/>
              </w:rPr>
              <w:t>Значения достижения целевых и дополнительных показателей за 2020 год, установленные паспортом нацпроекта, формируются по итогам года.</w:t>
            </w:r>
          </w:p>
          <w:p w14:paraId="16E24A60" w14:textId="77777777" w:rsidR="008A3169" w:rsidRPr="000E6D5C" w:rsidRDefault="008A3169" w:rsidP="003842D7">
            <w:pPr>
              <w:overflowPunct/>
              <w:autoSpaceDE/>
              <w:autoSpaceDN/>
              <w:adjustRightInd/>
              <w:ind w:left="0" w:right="0" w:firstLine="284"/>
              <w:textAlignment w:val="auto"/>
              <w:rPr>
                <w:sz w:val="20"/>
                <w:szCs w:val="20"/>
                <w:lang w:eastAsia="en-US"/>
              </w:rPr>
            </w:pPr>
            <w:r w:rsidRPr="000E6D5C">
              <w:rPr>
                <w:sz w:val="20"/>
                <w:szCs w:val="20"/>
                <w:lang w:eastAsia="en-US"/>
              </w:rPr>
              <w:t>Ключевыми рисками по достижению целевых показателей реализации национального проекта «Жилье и городская среда» являются:</w:t>
            </w:r>
          </w:p>
          <w:p w14:paraId="024C04A5" w14:textId="77777777" w:rsidR="008A3169" w:rsidRPr="000E6D5C" w:rsidRDefault="008A3169" w:rsidP="003842D7">
            <w:pPr>
              <w:overflowPunct/>
              <w:autoSpaceDE/>
              <w:autoSpaceDN/>
              <w:adjustRightInd/>
              <w:ind w:left="0" w:right="0" w:firstLine="284"/>
              <w:textAlignment w:val="auto"/>
              <w:rPr>
                <w:sz w:val="20"/>
                <w:szCs w:val="20"/>
                <w:lang w:eastAsia="en-US"/>
              </w:rPr>
            </w:pPr>
            <w:r w:rsidRPr="000E6D5C">
              <w:rPr>
                <w:sz w:val="20"/>
                <w:szCs w:val="20"/>
                <w:lang w:eastAsia="en-US"/>
              </w:rPr>
              <w:t xml:space="preserve">снижение количества выдаваемых кредитов в связи с распространением </w:t>
            </w:r>
            <w:proofErr w:type="spellStart"/>
            <w:r w:rsidRPr="000E6D5C">
              <w:rPr>
                <w:sz w:val="20"/>
                <w:szCs w:val="20"/>
                <w:lang w:eastAsia="en-US"/>
              </w:rPr>
              <w:t>коронавирусной</w:t>
            </w:r>
            <w:proofErr w:type="spellEnd"/>
            <w:r w:rsidRPr="000E6D5C">
              <w:rPr>
                <w:sz w:val="20"/>
                <w:szCs w:val="20"/>
                <w:lang w:eastAsia="en-US"/>
              </w:rPr>
              <w:t xml:space="preserve"> инфекции, оказывающей негативное влияние на рынок жилья и ипотеки начиная со II квартала 2020 года (введение режима самоизоляции, снижение платежеспособного спроса и риск потери заемщиком работы, что может привести к отказу граждан от получения долгосрочного ипотечного кредита);</w:t>
            </w:r>
          </w:p>
          <w:p w14:paraId="395AD129" w14:textId="77777777" w:rsidR="008A3169" w:rsidRPr="000E6D5C" w:rsidRDefault="008A3169" w:rsidP="003842D7">
            <w:pPr>
              <w:overflowPunct/>
              <w:autoSpaceDE/>
              <w:autoSpaceDN/>
              <w:adjustRightInd/>
              <w:ind w:left="0" w:right="0" w:firstLine="284"/>
              <w:textAlignment w:val="auto"/>
              <w:rPr>
                <w:sz w:val="20"/>
                <w:szCs w:val="20"/>
                <w:lang w:eastAsia="en-US"/>
              </w:rPr>
            </w:pPr>
            <w:r w:rsidRPr="000E6D5C">
              <w:rPr>
                <w:sz w:val="20"/>
                <w:szCs w:val="20"/>
                <w:lang w:eastAsia="en-US"/>
              </w:rPr>
              <w:t xml:space="preserve">снижение количества зарегистрированных договоров участия в долевом строительстве, по которым предусмотрена обязанность участника долевого строительства внести денежные средства на счета </w:t>
            </w:r>
            <w:proofErr w:type="spellStart"/>
            <w:r w:rsidRPr="000E6D5C">
              <w:rPr>
                <w:sz w:val="20"/>
                <w:szCs w:val="20"/>
                <w:lang w:eastAsia="en-US"/>
              </w:rPr>
              <w:t>эскроу</w:t>
            </w:r>
            <w:proofErr w:type="spellEnd"/>
            <w:r w:rsidRPr="000E6D5C">
              <w:rPr>
                <w:sz w:val="20"/>
                <w:szCs w:val="20"/>
                <w:lang w:eastAsia="en-US"/>
              </w:rPr>
              <w:t xml:space="preserve"> в связи с распространением </w:t>
            </w:r>
            <w:proofErr w:type="spellStart"/>
            <w:r w:rsidRPr="000E6D5C">
              <w:rPr>
                <w:sz w:val="20"/>
                <w:szCs w:val="20"/>
                <w:lang w:eastAsia="en-US"/>
              </w:rPr>
              <w:t>коронавирусной</w:t>
            </w:r>
            <w:proofErr w:type="spellEnd"/>
            <w:r w:rsidRPr="000E6D5C">
              <w:rPr>
                <w:sz w:val="20"/>
                <w:szCs w:val="20"/>
                <w:lang w:eastAsia="en-US"/>
              </w:rPr>
              <w:t xml:space="preserve"> инфекции, оказывающей негативное влияние на рынок жилья и ипотеки начиная со II квартала 2020 года (введение режима самоизоляции, снижение платежеспособного спроса и риск потери заемщиком работы, что может привести к отказу граждан от получения долгосрочного ипотечного кредита);</w:t>
            </w:r>
          </w:p>
          <w:p w14:paraId="6C16D39B" w14:textId="77777777" w:rsidR="008A3169" w:rsidRPr="000E6D5C" w:rsidRDefault="008A3169" w:rsidP="003842D7">
            <w:pPr>
              <w:overflowPunct/>
              <w:autoSpaceDE/>
              <w:autoSpaceDN/>
              <w:adjustRightInd/>
              <w:ind w:left="0" w:right="0" w:firstLine="284"/>
              <w:textAlignment w:val="auto"/>
              <w:rPr>
                <w:sz w:val="20"/>
                <w:szCs w:val="20"/>
                <w:lang w:eastAsia="en-US"/>
              </w:rPr>
            </w:pPr>
            <w:proofErr w:type="spellStart"/>
            <w:r w:rsidRPr="000E6D5C">
              <w:rPr>
                <w:sz w:val="20"/>
                <w:szCs w:val="20"/>
                <w:lang w:eastAsia="en-US"/>
              </w:rPr>
              <w:t>недостижение</w:t>
            </w:r>
            <w:proofErr w:type="spellEnd"/>
            <w:r w:rsidRPr="000E6D5C">
              <w:rPr>
                <w:sz w:val="20"/>
                <w:szCs w:val="20"/>
                <w:lang w:eastAsia="en-US"/>
              </w:rPr>
              <w:t xml:space="preserve"> целевых значений показателей по вводу жилья. </w:t>
            </w:r>
          </w:p>
          <w:p w14:paraId="3AEF1C51" w14:textId="5BD7AD00" w:rsidR="008A3169" w:rsidRPr="000E6D5C" w:rsidRDefault="008A3169" w:rsidP="003842D7">
            <w:pPr>
              <w:overflowPunct/>
              <w:autoSpaceDE/>
              <w:autoSpaceDN/>
              <w:adjustRightInd/>
              <w:ind w:left="0" w:right="0" w:firstLine="284"/>
              <w:textAlignment w:val="auto"/>
              <w:rPr>
                <w:sz w:val="20"/>
                <w:szCs w:val="20"/>
              </w:rPr>
            </w:pPr>
            <w:r w:rsidRPr="000E6D5C">
              <w:rPr>
                <w:sz w:val="20"/>
                <w:szCs w:val="20"/>
              </w:rPr>
              <w:t>Согласно текущему проекту прогноза социально-экономического развития Российской Федерации на 2021 год и на плановый период 2022 и 2023 годов произойдет существенное ухудшение экономической ситуации в России в 2020 году. Прогнозируется снижение ВВП на 4,8 %, доходов населения, рост безработицы. Что может негативно сказаться на потребительском поведении, граждан, которые перейдут к сберегательной модели. В апреле 2020 года спрос на жилье, в том числе с ипотекой снизился. Снижение рынка составило порядка 20 %. С января по июль текущего года ввод жилья составил 33,6 млн. кв. метров, что на 7,4 % меньше, чем за аналогичный период прошлого года. В настоящее время объем жилья в стадии строительства не превышает 100 млн. квадратных метров и не увеличивается. По состоянию на 7</w:t>
            </w:r>
            <w:r w:rsidR="003842D7">
              <w:rPr>
                <w:sz w:val="20"/>
                <w:szCs w:val="20"/>
              </w:rPr>
              <w:t> </w:t>
            </w:r>
            <w:r w:rsidRPr="000E6D5C">
              <w:rPr>
                <w:sz w:val="20"/>
                <w:szCs w:val="20"/>
              </w:rPr>
              <w:t>сентября 2020 года по данным Единой информационной системы жилищного строительства (</w:t>
            </w:r>
            <w:proofErr w:type="spellStart"/>
            <w:r w:rsidRPr="000E6D5C">
              <w:rPr>
                <w:sz w:val="20"/>
                <w:szCs w:val="20"/>
              </w:rPr>
              <w:t>наш.дом.рф</w:t>
            </w:r>
            <w:proofErr w:type="spellEnd"/>
            <w:r w:rsidRPr="000E6D5C">
              <w:rPr>
                <w:sz w:val="20"/>
                <w:szCs w:val="20"/>
              </w:rPr>
              <w:t>) в стадии строительства находится жилье общей площадью 98,6 млн. кв. метров, из них с плановым сроком ввода в 2020 году - 31,9 млн. кв. метра. С учетом этого, ввод жилья в многоквартирных домах в 2020 году составит 40 млн.</w:t>
            </w:r>
            <w:r w:rsidR="003842D7">
              <w:rPr>
                <w:sz w:val="20"/>
                <w:szCs w:val="20"/>
              </w:rPr>
              <w:t> </w:t>
            </w:r>
            <w:r w:rsidRPr="000E6D5C">
              <w:rPr>
                <w:sz w:val="20"/>
                <w:szCs w:val="20"/>
              </w:rPr>
              <w:t>кв.</w:t>
            </w:r>
            <w:r w:rsidR="003842D7">
              <w:rPr>
                <w:sz w:val="20"/>
                <w:szCs w:val="20"/>
              </w:rPr>
              <w:t> </w:t>
            </w:r>
            <w:r w:rsidRPr="000E6D5C">
              <w:rPr>
                <w:sz w:val="20"/>
                <w:szCs w:val="20"/>
              </w:rPr>
              <w:t xml:space="preserve">м. При этом в 2018 - 2020 годах реализована масштабная реформа в жилищном строительстве за последние 15 лет - переход на проектное финансирование и счета </w:t>
            </w:r>
            <w:proofErr w:type="spellStart"/>
            <w:r w:rsidRPr="000E6D5C">
              <w:rPr>
                <w:sz w:val="20"/>
                <w:szCs w:val="20"/>
              </w:rPr>
              <w:t>эскроу</w:t>
            </w:r>
            <w:proofErr w:type="spellEnd"/>
            <w:r w:rsidRPr="000E6D5C">
              <w:rPr>
                <w:sz w:val="20"/>
                <w:szCs w:val="20"/>
              </w:rPr>
              <w:t xml:space="preserve">. Это позволило полностью исключить появление обманутых дольщиков в новых проектах. Вместе с тем, в связи с неблагоприятной эпидемиологической обстановкой, вызванной </w:t>
            </w:r>
            <w:proofErr w:type="spellStart"/>
            <w:r w:rsidRPr="000E6D5C">
              <w:rPr>
                <w:sz w:val="20"/>
                <w:szCs w:val="20"/>
              </w:rPr>
              <w:t>коронавирусной</w:t>
            </w:r>
            <w:proofErr w:type="spellEnd"/>
            <w:r w:rsidRPr="000E6D5C">
              <w:rPr>
                <w:sz w:val="20"/>
                <w:szCs w:val="20"/>
              </w:rPr>
              <w:t xml:space="preserve"> инфекцией, и, как следствие, возможного увеличения сроков строительства и возникновения задержек передачи объектов, затруднено прогнозирование увеличения объема ввода жилья. Таким образом, существуют риски </w:t>
            </w:r>
            <w:proofErr w:type="spellStart"/>
            <w:r w:rsidRPr="000E6D5C">
              <w:rPr>
                <w:sz w:val="20"/>
                <w:szCs w:val="20"/>
              </w:rPr>
              <w:t>недостижения</w:t>
            </w:r>
            <w:proofErr w:type="spellEnd"/>
            <w:r w:rsidRPr="000E6D5C">
              <w:rPr>
                <w:sz w:val="20"/>
                <w:szCs w:val="20"/>
              </w:rPr>
              <w:t xml:space="preserve"> целевых значений показателей «Увеличение объема жилищного строительства не менее чем до 120 млн. квадратных метров в год», «Объем ввода в многоквартирных жилых домах в год, млн. кв. метров»</w:t>
            </w:r>
          </w:p>
        </w:tc>
      </w:tr>
      <w:tr w:rsidR="00367F64" w:rsidRPr="000E6D5C" w14:paraId="0F16F9E3" w14:textId="77777777" w:rsidTr="00D46E03">
        <w:tc>
          <w:tcPr>
            <w:tcW w:w="568" w:type="dxa"/>
          </w:tcPr>
          <w:p w14:paraId="3458AF17" w14:textId="44A4AE80" w:rsidR="00367F64" w:rsidRPr="000E6D5C" w:rsidRDefault="00367F64" w:rsidP="00B93FAB">
            <w:pPr>
              <w:overflowPunct/>
              <w:autoSpaceDE/>
              <w:autoSpaceDN/>
              <w:adjustRightInd/>
              <w:ind w:left="0" w:right="0" w:firstLine="0"/>
              <w:jc w:val="center"/>
              <w:textAlignment w:val="auto"/>
              <w:rPr>
                <w:rFonts w:eastAsia="Times New Roman"/>
                <w:b/>
                <w:sz w:val="20"/>
                <w:szCs w:val="20"/>
              </w:rPr>
            </w:pPr>
            <w:r w:rsidRPr="000E6D5C">
              <w:rPr>
                <w:rFonts w:eastAsia="Times New Roman"/>
                <w:b/>
                <w:sz w:val="20"/>
                <w:szCs w:val="20"/>
              </w:rPr>
              <w:lastRenderedPageBreak/>
              <w:t>5.</w:t>
            </w:r>
          </w:p>
        </w:tc>
        <w:tc>
          <w:tcPr>
            <w:tcW w:w="2268" w:type="dxa"/>
          </w:tcPr>
          <w:p w14:paraId="4941C1E6" w14:textId="40AA4414" w:rsidR="00367F64" w:rsidRPr="000E6D5C" w:rsidRDefault="000C4F40" w:rsidP="000C15B1">
            <w:pPr>
              <w:ind w:left="0" w:right="0" w:firstLine="0"/>
              <w:rPr>
                <w:b/>
                <w:sz w:val="20"/>
                <w:szCs w:val="20"/>
                <w:lang w:eastAsia="en-US"/>
              </w:rPr>
            </w:pPr>
            <w:r>
              <w:rPr>
                <w:b/>
                <w:sz w:val="20"/>
                <w:szCs w:val="20"/>
                <w:lang w:eastAsia="en-US"/>
              </w:rPr>
              <w:t>«</w:t>
            </w:r>
            <w:r w:rsidR="00367F64" w:rsidRPr="000E6D5C">
              <w:rPr>
                <w:b/>
                <w:sz w:val="20"/>
                <w:szCs w:val="20"/>
                <w:lang w:eastAsia="en-US"/>
              </w:rPr>
              <w:t>Экология</w:t>
            </w:r>
            <w:r>
              <w:rPr>
                <w:b/>
                <w:sz w:val="20"/>
                <w:szCs w:val="20"/>
                <w:lang w:eastAsia="en-US"/>
              </w:rPr>
              <w:t>»</w:t>
            </w:r>
          </w:p>
        </w:tc>
        <w:tc>
          <w:tcPr>
            <w:tcW w:w="7796" w:type="dxa"/>
          </w:tcPr>
          <w:p w14:paraId="14357462" w14:textId="77777777" w:rsidR="00367F64" w:rsidRPr="000E6D5C" w:rsidRDefault="00367F64" w:rsidP="003842D7">
            <w:pPr>
              <w:overflowPunct/>
              <w:ind w:left="0" w:right="0" w:firstLine="284"/>
              <w:textAlignment w:val="auto"/>
              <w:rPr>
                <w:sz w:val="20"/>
                <w:szCs w:val="20"/>
                <w:lang w:eastAsia="en-US"/>
              </w:rPr>
            </w:pPr>
            <w:r w:rsidRPr="000E6D5C">
              <w:rPr>
                <w:sz w:val="20"/>
                <w:szCs w:val="20"/>
                <w:lang w:eastAsia="en-US"/>
              </w:rPr>
              <w:t>В рамках реализации национального проекта «Экология» уровень исполнения бюджетных ассигнований составил 42,2 % показателя сводной росписи с изменениями.</w:t>
            </w:r>
          </w:p>
          <w:p w14:paraId="61BE8D25" w14:textId="77777777" w:rsidR="00367F64" w:rsidRPr="003842D7" w:rsidRDefault="00367F64" w:rsidP="003842D7">
            <w:pPr>
              <w:overflowPunct/>
              <w:ind w:left="0" w:right="0" w:firstLine="284"/>
              <w:textAlignment w:val="auto"/>
              <w:rPr>
                <w:sz w:val="20"/>
                <w:szCs w:val="20"/>
                <w:lang w:eastAsia="en-US"/>
              </w:rPr>
            </w:pPr>
            <w:r w:rsidRPr="000E6D5C">
              <w:rPr>
                <w:sz w:val="20"/>
                <w:szCs w:val="20"/>
                <w:lang w:eastAsia="en-US"/>
              </w:rPr>
              <w:t xml:space="preserve">По состоянию на 1 октября 2020 года по сравнению с первоначально утвержденными бюджетными ассигнованиями (76 661,5 млн. рублей) показатели сводной бюджетной росписи по нацпроекту сократились на 4 647,5 млн. рублей, что обусловлено перечислением бюджетных ассигнований в резервный фонд Правительства Российской Федерации в соответствии с постановлением Правительства Российской Федерации </w:t>
            </w:r>
            <w:r w:rsidRPr="003842D7">
              <w:rPr>
                <w:sz w:val="20"/>
                <w:szCs w:val="20"/>
              </w:rPr>
              <w:t xml:space="preserve">от 12 апреля 2020 г. </w:t>
            </w:r>
            <w:r w:rsidRPr="003842D7">
              <w:rPr>
                <w:sz w:val="20"/>
                <w:szCs w:val="20"/>
                <w:lang w:eastAsia="en-US"/>
              </w:rPr>
              <w:t>№ 483</w:t>
            </w:r>
            <w:r w:rsidRPr="003842D7">
              <w:rPr>
                <w:sz w:val="20"/>
                <w:szCs w:val="20"/>
                <w:vertAlign w:val="superscript"/>
                <w:lang w:eastAsia="en-US"/>
              </w:rPr>
              <w:footnoteReference w:id="9"/>
            </w:r>
            <w:r w:rsidRPr="003842D7">
              <w:rPr>
                <w:sz w:val="20"/>
                <w:szCs w:val="20"/>
                <w:lang w:eastAsia="en-US"/>
              </w:rPr>
              <w:t>.</w:t>
            </w:r>
          </w:p>
          <w:p w14:paraId="6639B176" w14:textId="1E4F2D60" w:rsidR="00367F64" w:rsidRPr="000E6D5C" w:rsidRDefault="00367F64" w:rsidP="003842D7">
            <w:pPr>
              <w:overflowPunct/>
              <w:ind w:left="0" w:right="0" w:firstLine="284"/>
              <w:textAlignment w:val="auto"/>
              <w:rPr>
                <w:sz w:val="20"/>
                <w:szCs w:val="20"/>
                <w:lang w:eastAsia="en-US"/>
              </w:rPr>
            </w:pPr>
            <w:r w:rsidRPr="000E6D5C">
              <w:rPr>
                <w:sz w:val="20"/>
                <w:szCs w:val="20"/>
                <w:lang w:eastAsia="en-US"/>
              </w:rPr>
              <w:t xml:space="preserve">В </w:t>
            </w:r>
            <w:r w:rsidRPr="000E6D5C">
              <w:rPr>
                <w:sz w:val="20"/>
                <w:szCs w:val="20"/>
                <w:lang w:val="en-US" w:eastAsia="en-US"/>
              </w:rPr>
              <w:t>III</w:t>
            </w:r>
            <w:r w:rsidRPr="000E6D5C">
              <w:rPr>
                <w:sz w:val="20"/>
                <w:szCs w:val="20"/>
                <w:lang w:eastAsia="en-US"/>
              </w:rPr>
              <w:t xml:space="preserve"> квартале по сравнению с 1 июля 2020 года объем бюджетных ассигнований нацпроекта изменился незначительно (уменьшился на 13,6 млн. рублей). При этом финансовое обеспечение трех федеральных проектов</w:t>
            </w:r>
            <w:r w:rsidRPr="000E6D5C">
              <w:rPr>
                <w:sz w:val="20"/>
                <w:szCs w:val="20"/>
                <w:vertAlign w:val="superscript"/>
                <w:lang w:eastAsia="en-US"/>
              </w:rPr>
              <w:footnoteReference w:id="10"/>
            </w:r>
            <w:r w:rsidRPr="000E6D5C">
              <w:rPr>
                <w:sz w:val="20"/>
                <w:szCs w:val="20"/>
                <w:lang w:eastAsia="en-US"/>
              </w:rPr>
              <w:t xml:space="preserve"> не изменилось, по одному </w:t>
            </w:r>
            <w:r w:rsidRPr="000E6D5C">
              <w:rPr>
                <w:sz w:val="20"/>
                <w:szCs w:val="20"/>
                <w:lang w:eastAsia="en-US"/>
              </w:rPr>
              <w:lastRenderedPageBreak/>
              <w:t>(Внедрение наилучших доступных технологий) – бюджетные ассигнования сокращены в полном объеме (9,6 млн. рублей). Наиболее существенно скорректированы расходы в рамках федерального проекта «Сохранение биоразнообразия» (увеличены на 341,0 млн. рублей, или на 28,4 %). По отдельным федеральным проектам осуществлено перераспределение между направлениями расходов без изменения общего объема расходов. Так, например, по федеральному проекту «Комплексная система обращения с ТКО» перераспределены Минприроды России зарезервированные средства в объеме 2 796,7 млн. рублей (из них 1 000,0 млн. рублей на новое направление государственной поддержки – обустройство контейнерных площадок для раздельного накопления ТКО и 1 153,3 млн. рублей – на реализацию мероприятий федерального проекта «Чистая страна» по ликвидации накопленного вреда окружающей среде на территории 6 субъектов Российской Федерации).</w:t>
            </w:r>
          </w:p>
          <w:p w14:paraId="4E59E0B8" w14:textId="5E8C6FB9" w:rsidR="00367F64" w:rsidRPr="000E6D5C" w:rsidRDefault="00367F64" w:rsidP="003842D7">
            <w:pPr>
              <w:shd w:val="clear" w:color="auto" w:fill="FFFFFF"/>
              <w:ind w:left="0" w:right="0" w:firstLine="284"/>
              <w:rPr>
                <w:sz w:val="20"/>
                <w:szCs w:val="20"/>
                <w:lang w:eastAsia="en-US"/>
              </w:rPr>
            </w:pPr>
            <w:r w:rsidRPr="000E6D5C">
              <w:rPr>
                <w:sz w:val="20"/>
                <w:szCs w:val="20"/>
                <w:lang w:eastAsia="en-US"/>
              </w:rPr>
              <w:t xml:space="preserve">По отдельным федеральным проектам, входящим в состав нацпроекта, исполнение расходов сложилось </w:t>
            </w:r>
            <w:r w:rsidR="003842D7">
              <w:rPr>
                <w:sz w:val="20"/>
                <w:szCs w:val="20"/>
                <w:lang w:eastAsia="en-US"/>
              </w:rPr>
              <w:t xml:space="preserve">на </w:t>
            </w:r>
            <w:r w:rsidRPr="000E6D5C">
              <w:rPr>
                <w:sz w:val="20"/>
                <w:szCs w:val="20"/>
                <w:lang w:eastAsia="en-US"/>
              </w:rPr>
              <w:t>низком уровне: по федеральному проекту «Комплексная система обращения с ТКО» - 22,1 %, по федеральному проекту «Сохранение озера Байкал» - 33,9 %.</w:t>
            </w:r>
          </w:p>
          <w:p w14:paraId="690EDF6A" w14:textId="77777777" w:rsidR="00367F64" w:rsidRPr="000E6D5C" w:rsidRDefault="00367F64" w:rsidP="003842D7">
            <w:pPr>
              <w:shd w:val="clear" w:color="auto" w:fill="FFFFFF"/>
              <w:ind w:left="0" w:right="0" w:firstLine="284"/>
              <w:rPr>
                <w:sz w:val="20"/>
                <w:szCs w:val="20"/>
                <w:lang w:eastAsia="en-US"/>
              </w:rPr>
            </w:pPr>
            <w:r w:rsidRPr="000E6D5C">
              <w:rPr>
                <w:sz w:val="20"/>
                <w:szCs w:val="20"/>
                <w:lang w:eastAsia="en-US"/>
              </w:rPr>
              <w:t>Отчет о реализации нацпроекта «Экология» за 9 месяцев 2020 года кроме отклонений по параметру «Бюджет» сформирован с критическими отклонениями по параметру «Показатели». По параметрам «Задачи» и «Результаты» сведения не представлены.</w:t>
            </w:r>
          </w:p>
          <w:p w14:paraId="7A9DC6E9" w14:textId="77777777" w:rsidR="00367F64" w:rsidRPr="000E6D5C" w:rsidRDefault="00367F64" w:rsidP="003842D7">
            <w:pPr>
              <w:shd w:val="clear" w:color="auto" w:fill="FFFFFF"/>
              <w:ind w:left="0" w:right="0" w:firstLine="284"/>
              <w:rPr>
                <w:sz w:val="20"/>
                <w:szCs w:val="20"/>
                <w:lang w:eastAsia="en-US"/>
              </w:rPr>
            </w:pPr>
            <w:r w:rsidRPr="000E6D5C">
              <w:rPr>
                <w:sz w:val="20"/>
                <w:szCs w:val="20"/>
                <w:lang w:eastAsia="en-US"/>
              </w:rPr>
              <w:t>Согласно отчету ключевые риски выявлены при реализации трех федеральных проектов «Комплексная система обращения с ТКО», «Сохранение биоразнообразия» и «Сохранение озера Байкал». Отдельные из них, выявленные в первом полугодии 2020 года, сохранились и на отчетную дату.</w:t>
            </w:r>
          </w:p>
          <w:p w14:paraId="11E4DDF2" w14:textId="77777777" w:rsidR="00367F64" w:rsidRPr="000E6D5C" w:rsidRDefault="00367F64" w:rsidP="003842D7">
            <w:pPr>
              <w:shd w:val="clear" w:color="auto" w:fill="FFFFFF"/>
              <w:ind w:left="0" w:right="0" w:firstLine="284"/>
              <w:rPr>
                <w:sz w:val="20"/>
                <w:szCs w:val="20"/>
                <w:lang w:eastAsia="en-US"/>
              </w:rPr>
            </w:pPr>
            <w:proofErr w:type="gramStart"/>
            <w:r w:rsidRPr="000E6D5C">
              <w:rPr>
                <w:sz w:val="20"/>
                <w:szCs w:val="20"/>
                <w:lang w:eastAsia="en-US"/>
              </w:rPr>
              <w:t xml:space="preserve">Согласно отчету в числе ключевых рисков сохранился риск </w:t>
            </w:r>
            <w:proofErr w:type="spellStart"/>
            <w:r w:rsidRPr="000E6D5C">
              <w:rPr>
                <w:sz w:val="20"/>
                <w:szCs w:val="20"/>
                <w:lang w:eastAsia="en-US"/>
              </w:rPr>
              <w:t>недостижения</w:t>
            </w:r>
            <w:proofErr w:type="spellEnd"/>
            <w:r w:rsidRPr="000E6D5C">
              <w:rPr>
                <w:sz w:val="20"/>
                <w:szCs w:val="20"/>
                <w:lang w:eastAsia="en-US"/>
              </w:rPr>
              <w:t xml:space="preserve"> цели «Эффективное обращение с отходами производства и потребления, включая ликвидацию всех выявленных на 1 января 2018 года несанкционированных свалок в границах городов», определенной абзацем 1 подпункта «а» пункта 7 Указа Президента Российской Федерации от 7 мая 2018 г. № 204</w:t>
            </w:r>
            <w:r w:rsidRPr="000E6D5C">
              <w:rPr>
                <w:sz w:val="20"/>
                <w:szCs w:val="20"/>
                <w:vertAlign w:val="superscript"/>
                <w:lang w:eastAsia="en-US"/>
              </w:rPr>
              <w:footnoteReference w:id="11"/>
            </w:r>
            <w:r w:rsidRPr="000E6D5C">
              <w:rPr>
                <w:sz w:val="20"/>
                <w:szCs w:val="20"/>
                <w:lang w:eastAsia="en-US"/>
              </w:rPr>
              <w:t>, при реализации всех мероприятий текущей версии паспорта федерального проекта «Комплексная система обращения</w:t>
            </w:r>
            <w:proofErr w:type="gramEnd"/>
            <w:r w:rsidRPr="000E6D5C">
              <w:rPr>
                <w:sz w:val="20"/>
                <w:szCs w:val="20"/>
                <w:lang w:eastAsia="en-US"/>
              </w:rPr>
              <w:t xml:space="preserve"> с ТКО». </w:t>
            </w:r>
          </w:p>
          <w:p w14:paraId="142345CA" w14:textId="77777777" w:rsidR="00367F64" w:rsidRPr="000E6D5C" w:rsidRDefault="00367F64" w:rsidP="003842D7">
            <w:pPr>
              <w:shd w:val="clear" w:color="auto" w:fill="FFFFFF"/>
              <w:ind w:left="0" w:right="0" w:firstLine="284"/>
              <w:rPr>
                <w:sz w:val="20"/>
                <w:szCs w:val="20"/>
                <w:lang w:eastAsia="en-US"/>
              </w:rPr>
            </w:pPr>
            <w:r w:rsidRPr="000E6D5C">
              <w:rPr>
                <w:sz w:val="20"/>
                <w:szCs w:val="20"/>
                <w:lang w:eastAsia="en-US"/>
              </w:rPr>
              <w:t xml:space="preserve">Риск обусловлен отсутствием в паспорте федерального проекта «Комплексное обращение с ТКО» мероприятий, направленных на решение задач по формированию комплексной системы обращения с ТКО, по созданию условий для вторичной переработки всех запрещенных к захоронению отходов производства и потребления; условий для обеспечения загруженности мощностей по обработке и утилизации отходов, а также для раздельного сбора отходов в субъектах Российской Федерации. </w:t>
            </w:r>
          </w:p>
          <w:p w14:paraId="283904B1" w14:textId="77777777" w:rsidR="00367F64" w:rsidRPr="000E6D5C" w:rsidRDefault="00367F64" w:rsidP="003842D7">
            <w:pPr>
              <w:shd w:val="clear" w:color="auto" w:fill="FFFFFF"/>
              <w:ind w:left="0" w:right="0" w:firstLine="284"/>
              <w:rPr>
                <w:sz w:val="20"/>
                <w:szCs w:val="20"/>
                <w:lang w:eastAsia="en-US"/>
              </w:rPr>
            </w:pPr>
            <w:r w:rsidRPr="000E6D5C">
              <w:rPr>
                <w:sz w:val="20"/>
                <w:szCs w:val="20"/>
                <w:lang w:eastAsia="en-US"/>
              </w:rPr>
              <w:t>Кроме того, сохраняются ключевые риски при выполнении ряда показателей федеральных проектов «Комплексная система обращения с ТКО», «Чистый воздух», а также при достижении результатов федеральных проектов «Комплексная система обращения с ТКО», «Сохранение озера Байкал».</w:t>
            </w:r>
          </w:p>
          <w:p w14:paraId="7AB86566" w14:textId="2E75B785" w:rsidR="00367F64" w:rsidRPr="000E6D5C" w:rsidRDefault="00367F64" w:rsidP="003842D7">
            <w:pPr>
              <w:overflowPunct/>
              <w:ind w:left="0" w:right="0" w:firstLine="284"/>
              <w:textAlignment w:val="auto"/>
              <w:rPr>
                <w:sz w:val="20"/>
                <w:szCs w:val="20"/>
                <w:lang w:eastAsia="en-US"/>
              </w:rPr>
            </w:pPr>
            <w:r w:rsidRPr="000E6D5C">
              <w:rPr>
                <w:sz w:val="20"/>
                <w:szCs w:val="20"/>
                <w:lang w:eastAsia="en-US"/>
              </w:rPr>
              <w:t>Следует отметить, что среди ключевых рисков по федеральному проекту «Сохранение биоразнообразия» указан риск при выполнении мероприятия по информационно-</w:t>
            </w:r>
            <w:proofErr w:type="spellStart"/>
            <w:r w:rsidRPr="000E6D5C">
              <w:rPr>
                <w:sz w:val="20"/>
                <w:szCs w:val="20"/>
                <w:lang w:eastAsia="en-US"/>
              </w:rPr>
              <w:t>разьяснительному</w:t>
            </w:r>
            <w:proofErr w:type="spellEnd"/>
            <w:r w:rsidRPr="000E6D5C">
              <w:rPr>
                <w:sz w:val="20"/>
                <w:szCs w:val="20"/>
                <w:lang w:eastAsia="en-US"/>
              </w:rPr>
              <w:t xml:space="preserve"> и экспертно-социологическому сопровождению хода реализации нацпроекта «Экология» в средствах массовой информации в информационно-телекоммуникационной сети «Интернет» на 2020 - 2024 годы</w:t>
            </w:r>
          </w:p>
        </w:tc>
      </w:tr>
      <w:tr w:rsidR="00367F64" w:rsidRPr="000E6D5C" w14:paraId="6D19C178" w14:textId="77777777" w:rsidTr="00D46E03">
        <w:tc>
          <w:tcPr>
            <w:tcW w:w="568" w:type="dxa"/>
          </w:tcPr>
          <w:p w14:paraId="41CFD68F" w14:textId="5EDECBDE" w:rsidR="00367F64" w:rsidRPr="000E6D5C" w:rsidRDefault="00367F64" w:rsidP="00B93FAB">
            <w:pPr>
              <w:overflowPunct/>
              <w:autoSpaceDE/>
              <w:autoSpaceDN/>
              <w:adjustRightInd/>
              <w:ind w:left="0" w:right="0" w:firstLine="0"/>
              <w:jc w:val="center"/>
              <w:textAlignment w:val="auto"/>
              <w:rPr>
                <w:rFonts w:eastAsia="Times New Roman"/>
                <w:b/>
                <w:sz w:val="20"/>
                <w:szCs w:val="20"/>
              </w:rPr>
            </w:pPr>
            <w:r w:rsidRPr="000E6D5C">
              <w:rPr>
                <w:rFonts w:eastAsia="Times New Roman"/>
                <w:b/>
                <w:sz w:val="20"/>
                <w:szCs w:val="20"/>
              </w:rPr>
              <w:lastRenderedPageBreak/>
              <w:t>6.</w:t>
            </w:r>
          </w:p>
        </w:tc>
        <w:tc>
          <w:tcPr>
            <w:tcW w:w="2268" w:type="dxa"/>
          </w:tcPr>
          <w:p w14:paraId="5D6700FE" w14:textId="117246A8" w:rsidR="00367F64" w:rsidRPr="000E6D5C" w:rsidRDefault="00367F64" w:rsidP="000C15B1">
            <w:pPr>
              <w:ind w:left="0" w:right="0" w:firstLine="0"/>
              <w:rPr>
                <w:b/>
                <w:sz w:val="20"/>
                <w:szCs w:val="20"/>
                <w:lang w:eastAsia="en-US"/>
              </w:rPr>
            </w:pPr>
            <w:r w:rsidRPr="000E6D5C">
              <w:rPr>
                <w:b/>
                <w:sz w:val="20"/>
                <w:szCs w:val="20"/>
              </w:rPr>
              <w:t>«Безопасные и качественные автомобильные дороги» (БКАД)</w:t>
            </w:r>
          </w:p>
        </w:tc>
        <w:tc>
          <w:tcPr>
            <w:tcW w:w="7796" w:type="dxa"/>
          </w:tcPr>
          <w:p w14:paraId="3AECAAC7"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rPr>
              <w:t xml:space="preserve">В рамках реализации </w:t>
            </w:r>
            <w:r w:rsidRPr="000E6D5C">
              <w:rPr>
                <w:b/>
                <w:sz w:val="20"/>
                <w:szCs w:val="20"/>
              </w:rPr>
              <w:t xml:space="preserve">национального проекта </w:t>
            </w:r>
            <w:r w:rsidRPr="000E6D5C">
              <w:rPr>
                <w:b/>
                <w:sz w:val="20"/>
                <w:szCs w:val="20"/>
                <w:lang w:eastAsia="en-US"/>
              </w:rPr>
              <w:t>БКАД</w:t>
            </w:r>
            <w:r w:rsidRPr="000E6D5C">
              <w:rPr>
                <w:b/>
                <w:sz w:val="20"/>
                <w:szCs w:val="20"/>
              </w:rPr>
              <w:t xml:space="preserve"> </w:t>
            </w:r>
            <w:r w:rsidRPr="000E6D5C">
              <w:rPr>
                <w:sz w:val="20"/>
                <w:szCs w:val="20"/>
              </w:rPr>
              <w:t>уровень исполнения бюджетных ассигнований составил 45,5 % показателя сводной росписи с изменениями.</w:t>
            </w:r>
          </w:p>
          <w:p w14:paraId="2460552F"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Основной объем запланированных на 2020 год расходов по БКАД составляют расходы на предоставление межбюджетных трансфертов субъектам Российской Федерации – 138 302,5 млн. рублей, из них на реализацию федерального проекта «Дорожная сеть» - 134 955,0 млн. рублей, на реализацию федерального проекта «Общесистемные меры развития дорожного хозяйства» - 3 347,5 млн. рублей.</w:t>
            </w:r>
          </w:p>
          <w:p w14:paraId="1EB0AB17"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 xml:space="preserve">Объем распределенных межбюджетных трансфертов составил 138 302,5 млн. рублей, из которых 82 472,1 млн. рублей – на финансовое обеспечение дорожной деятельности, 52 482,9 млн. рублей – на финансовое обеспечение дорожной деятельности за счет средств резервного фонда Правительства Российской Федерации и </w:t>
            </w:r>
            <w:r w:rsidRPr="000E6D5C">
              <w:rPr>
                <w:sz w:val="20"/>
                <w:szCs w:val="20"/>
                <w:lang w:eastAsia="en-US"/>
              </w:rPr>
              <w:lastRenderedPageBreak/>
              <w:t>3 347,5 млн. рублей –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(иные межбюджетные трансферты).</w:t>
            </w:r>
          </w:p>
          <w:p w14:paraId="7AA061FA"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В рамках нацпроекта неисполненные расходы федерального бюджета за 9 месяцев 2020 года составили 85 396,3 млн. рублей (54,5 %).</w:t>
            </w:r>
          </w:p>
          <w:p w14:paraId="75DB9EBD"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Расходы федерального бюджета, уровень неисполнения которых за 9 месяцев 2020 года составил от 50 % до 100 % общего объема предусмотренных расходов, составляют 59 622,3 млн. рублей, из них 46 225,3 млн. рублей – неисполненные бюджетные назначения в части федерального проекта «Дорожная сеть» по расходам на предоставление межбюджетных трансфертов, 7 059,0 млн. рублей – неисполненные бюджетные назначения по федеральному проекту «Общесистемные меры развития дорожного хозяйства» и 6 338,0 млн. рублей - неисполненные бюджетные назначения по федеральному проекту «Безопасность дорожного движения».</w:t>
            </w:r>
          </w:p>
          <w:p w14:paraId="0565C0A9"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 xml:space="preserve">Расходы федерального бюджета, уровень неисполнения которых за 9 месяцев 2020 года составил от 50 до 70 % от общего объема предусмотренных расходов, составляют 5 077,2 млн. рублей в части федерального проекта </w:t>
            </w:r>
            <w:bookmarkStart w:id="0" w:name="фиол_2"/>
            <w:bookmarkEnd w:id="0"/>
            <w:r w:rsidRPr="000E6D5C">
              <w:rPr>
                <w:sz w:val="20"/>
                <w:szCs w:val="20"/>
                <w:lang w:eastAsia="en-US"/>
              </w:rPr>
              <w:t>«Безопасность дорожного движения».</w:t>
            </w:r>
          </w:p>
          <w:p w14:paraId="2B9CBA95"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В соответствии с паспортом БКАД наибольший удельный вес (90,9 %) в расходах национального проекта за счет всех источников финансирования составляют расходы по федеральному проекту «Дорожная сеть» - 604 899,0 млн. рублей, из них расходы федерального бюджета – 130 599,0 млн. рублей (86,1%).</w:t>
            </w:r>
          </w:p>
          <w:p w14:paraId="36AEBFE5"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 xml:space="preserve">В целях реализации федерального проекта «Дорожная сеть» Федеральным законом № 380-ФЗ (с изменениями) </w:t>
            </w:r>
            <w:proofErr w:type="spellStart"/>
            <w:r w:rsidRPr="000E6D5C">
              <w:rPr>
                <w:sz w:val="20"/>
                <w:szCs w:val="20"/>
                <w:lang w:eastAsia="en-US"/>
              </w:rPr>
              <w:t>Росавтодору</w:t>
            </w:r>
            <w:proofErr w:type="spellEnd"/>
            <w:r w:rsidRPr="000E6D5C">
              <w:rPr>
                <w:sz w:val="20"/>
                <w:szCs w:val="20"/>
                <w:lang w:eastAsia="en-US"/>
              </w:rPr>
              <w:t xml:space="preserve"> предусмотрены бюджетные ассигнования в объеме 76 600,0 млн. рублей на предоставление в  2020 году иных межбюджетных трансфертов бюджетам субъектов Российской Федерации. Распределение указанных расходов утверждено Федеральным законом №  380-ФЗ (с изменениями) по 83 субъектам Российской Федерации в  сумме 60 302,0  млн.  рублей, нераспределенный резерв - в сумме 16 298,0  млн. рублей, который распоряжением Правительства Российской Федерации от 21 декабря 2019 г. №  3136-р распределен между 41 субъектом Российской Федерации.</w:t>
            </w:r>
          </w:p>
          <w:p w14:paraId="69047EE5"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 xml:space="preserve">В соответствии со сводной бюджетной росписью на 1 октября 2020 года бюджетные ассигнования на реализацию федерального проекта «Дорожная сеть» составили 134 955,0 млн. рублей, из которых 52 482,9 млн. рублей выделены </w:t>
            </w:r>
            <w:proofErr w:type="spellStart"/>
            <w:r w:rsidRPr="000E6D5C">
              <w:rPr>
                <w:sz w:val="20"/>
                <w:szCs w:val="20"/>
                <w:lang w:eastAsia="en-US"/>
              </w:rPr>
              <w:t>Росавтодору</w:t>
            </w:r>
            <w:proofErr w:type="spellEnd"/>
            <w:r w:rsidRPr="000E6D5C">
              <w:rPr>
                <w:sz w:val="20"/>
                <w:szCs w:val="20"/>
                <w:lang w:eastAsia="en-US"/>
              </w:rPr>
              <w:t xml:space="preserve"> из резервного фонда Правительства Российской Федерации для предоставления бюджетам субъектов Российской Федерации иных межбюджетных трансфертов на финансовое обеспечение дорожной деятельности в 2020 году</w:t>
            </w:r>
            <w:r w:rsidRPr="000E6D5C">
              <w:rPr>
                <w:sz w:val="20"/>
                <w:szCs w:val="20"/>
                <w:vertAlign w:val="superscript"/>
                <w:lang w:eastAsia="en-US"/>
              </w:rPr>
              <w:footnoteReference w:id="12"/>
            </w:r>
            <w:r w:rsidRPr="000E6D5C">
              <w:rPr>
                <w:sz w:val="20"/>
                <w:szCs w:val="20"/>
                <w:lang w:eastAsia="en-US"/>
              </w:rPr>
              <w:t>.</w:t>
            </w:r>
          </w:p>
          <w:p w14:paraId="6C84F4B3"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 xml:space="preserve">Общий объем трансфертов, предусмотренный по заключенным соглашениям на 2020 год, составляет 127 137,7 млн. рублей. При этом кассовое исполнение расходов </w:t>
            </w:r>
            <w:proofErr w:type="spellStart"/>
            <w:r w:rsidRPr="000E6D5C">
              <w:rPr>
                <w:sz w:val="20"/>
                <w:szCs w:val="20"/>
                <w:lang w:eastAsia="en-US"/>
              </w:rPr>
              <w:t>Росавтодором</w:t>
            </w:r>
            <w:proofErr w:type="spellEnd"/>
            <w:r w:rsidRPr="000E6D5C">
              <w:rPr>
                <w:sz w:val="20"/>
                <w:szCs w:val="20"/>
                <w:lang w:eastAsia="en-US"/>
              </w:rPr>
              <w:t xml:space="preserve"> составило 55,3 %.</w:t>
            </w:r>
          </w:p>
          <w:p w14:paraId="43AC6B3E"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Объем ресурсного обеспечения за счет средств федерального бюджета, доведенный сводной бюджетной росписью, меньше объема бюджетных ассигнований, установленного паспортом нацпроекта БКАД, по состоянию на 1 октября 2020 года  на 696,5 млн.  рублей.</w:t>
            </w:r>
          </w:p>
          <w:p w14:paraId="489AF8DF"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В ходе проведенного анализа выявлено, что данные отчетов о ходе реализации федеральных проектов не соответствуют данным, указанным в паспорте нацпроекта БКАД, а также показателям сводной бюджетной росписи.</w:t>
            </w:r>
          </w:p>
          <w:p w14:paraId="7C4A6A8F"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Так, в отчете по федеральному проекту «Общесистемные меры развития дорожного хозяйства» финансирование за счет средств федерального бюджета в 2020 году составляет по паспорту – 11 126,2 млн. рублей, в соответствии со сводной бюджетной росписью – 6 073,7 млн. рублей, что не соответствует паспорту нацпроекта БКАД, согласно которому финансирование в 2020 году составляет 15 126,2 млн. рублей, и не соответствует показателям сводной бюджетной росписи, согласно которой финансирование на 1 октября 2020 года составляет 10 073,7 млн. рублей.</w:t>
            </w:r>
          </w:p>
          <w:p w14:paraId="4DE6F133" w14:textId="77777777" w:rsidR="00367F64" w:rsidRPr="000E6D5C" w:rsidRDefault="00367F64" w:rsidP="003842D7">
            <w:pPr>
              <w:overflowPunct/>
              <w:autoSpaceDE/>
              <w:autoSpaceDN/>
              <w:adjustRightInd/>
              <w:ind w:left="0" w:right="0" w:firstLine="284"/>
              <w:textAlignment w:val="auto"/>
              <w:rPr>
                <w:sz w:val="20"/>
                <w:szCs w:val="20"/>
                <w:lang w:eastAsia="en-US"/>
              </w:rPr>
            </w:pPr>
            <w:r w:rsidRPr="000E6D5C">
              <w:rPr>
                <w:sz w:val="20"/>
                <w:szCs w:val="20"/>
                <w:lang w:eastAsia="en-US"/>
              </w:rPr>
              <w:t xml:space="preserve">Исходя из данных отчета, по состоянию на 1 октября 2020 года наиболее высокими </w:t>
            </w:r>
            <w:r w:rsidRPr="000E6D5C">
              <w:rPr>
                <w:sz w:val="20"/>
                <w:szCs w:val="20"/>
                <w:lang w:eastAsia="en-US"/>
              </w:rPr>
              <w:lastRenderedPageBreak/>
              <w:t xml:space="preserve">остаются риски </w:t>
            </w:r>
            <w:proofErr w:type="spellStart"/>
            <w:r w:rsidRPr="000E6D5C">
              <w:rPr>
                <w:sz w:val="20"/>
                <w:szCs w:val="20"/>
                <w:lang w:eastAsia="en-US"/>
              </w:rPr>
              <w:t>недостижения</w:t>
            </w:r>
            <w:proofErr w:type="spellEnd"/>
            <w:r w:rsidRPr="000E6D5C">
              <w:rPr>
                <w:sz w:val="20"/>
                <w:szCs w:val="20"/>
                <w:lang w:eastAsia="en-US"/>
              </w:rPr>
              <w:t xml:space="preserve"> показателей, связанных с принятием законов и нормативных правовых актов (сроки достижения показателей по ним нарушены более, чем на год)</w:t>
            </w:r>
            <w:r w:rsidRPr="000E6D5C">
              <w:rPr>
                <w:sz w:val="20"/>
                <w:szCs w:val="20"/>
                <w:vertAlign w:val="superscript"/>
                <w:lang w:eastAsia="en-US"/>
              </w:rPr>
              <w:footnoteReference w:id="13"/>
            </w:r>
            <w:r w:rsidRPr="000E6D5C">
              <w:rPr>
                <w:sz w:val="20"/>
                <w:szCs w:val="20"/>
                <w:lang w:eastAsia="en-US"/>
              </w:rPr>
              <w:t xml:space="preserve">. </w:t>
            </w:r>
          </w:p>
          <w:p w14:paraId="539DF055" w14:textId="2FC0181B" w:rsidR="00367F64" w:rsidRPr="000E6D5C" w:rsidRDefault="00367F64" w:rsidP="003842D7">
            <w:pPr>
              <w:overflowPunct/>
              <w:ind w:left="0" w:right="0" w:firstLine="284"/>
              <w:textAlignment w:val="auto"/>
              <w:rPr>
                <w:sz w:val="20"/>
                <w:szCs w:val="20"/>
                <w:lang w:eastAsia="en-US"/>
              </w:rPr>
            </w:pPr>
            <w:r w:rsidRPr="000E6D5C">
              <w:rPr>
                <w:sz w:val="20"/>
                <w:szCs w:val="20"/>
                <w:lang w:eastAsia="en-US"/>
              </w:rPr>
              <w:t xml:space="preserve">Так, результат «Разработка нормативной правовой базы для внедрения системы взимания платы «свободный поток» и соответствующего контроля за внесением платы на платных автомобильных дорогах» (срок достижения – 1 апреля 2019 года) не достигнут по причине длительной процедуры согласования и рассмотрения законопроекта. Доработанный по замечаниям государственного правового управления при Президенте Российской Федерации законопроект принят в первом чтении. Исходя из отсутствия информации о включении в план законопроектной работы Государственной Думы Российской Федерации на </w:t>
            </w:r>
            <w:r w:rsidRPr="000E6D5C">
              <w:rPr>
                <w:sz w:val="20"/>
                <w:szCs w:val="20"/>
                <w:lang w:val="en-US" w:eastAsia="en-US"/>
              </w:rPr>
              <w:t>IV</w:t>
            </w:r>
            <w:r w:rsidRPr="000E6D5C">
              <w:rPr>
                <w:sz w:val="20"/>
                <w:szCs w:val="20"/>
                <w:lang w:eastAsia="en-US"/>
              </w:rPr>
              <w:t xml:space="preserve"> квартал 2020 года, вероятность </w:t>
            </w:r>
            <w:proofErr w:type="spellStart"/>
            <w:r w:rsidRPr="000E6D5C">
              <w:rPr>
                <w:sz w:val="20"/>
                <w:szCs w:val="20"/>
                <w:lang w:eastAsia="en-US"/>
              </w:rPr>
              <w:t>недостижения</w:t>
            </w:r>
            <w:proofErr w:type="spellEnd"/>
            <w:r w:rsidRPr="000E6D5C">
              <w:rPr>
                <w:sz w:val="20"/>
                <w:szCs w:val="20"/>
                <w:lang w:eastAsia="en-US"/>
              </w:rPr>
              <w:t xml:space="preserve"> результата в 2020 году сохраняется</w:t>
            </w:r>
          </w:p>
        </w:tc>
      </w:tr>
      <w:tr w:rsidR="00F00B2E" w:rsidRPr="000E6D5C" w14:paraId="2ECF2FEC" w14:textId="77777777" w:rsidTr="00F00B2E">
        <w:trPr>
          <w:trHeight w:val="6135"/>
        </w:trPr>
        <w:tc>
          <w:tcPr>
            <w:tcW w:w="568" w:type="dxa"/>
          </w:tcPr>
          <w:p w14:paraId="218D0F33" w14:textId="70D40287" w:rsidR="00F00B2E" w:rsidRPr="000E6D5C" w:rsidRDefault="00F00B2E" w:rsidP="00B93FAB">
            <w:pPr>
              <w:overflowPunct/>
              <w:autoSpaceDE/>
              <w:autoSpaceDN/>
              <w:adjustRightInd/>
              <w:ind w:left="0" w:right="0" w:firstLine="0"/>
              <w:jc w:val="center"/>
              <w:textAlignment w:val="auto"/>
              <w:rPr>
                <w:rFonts w:eastAsia="Times New Roman"/>
                <w:b/>
                <w:sz w:val="20"/>
                <w:szCs w:val="20"/>
              </w:rPr>
            </w:pPr>
            <w:r w:rsidRPr="000E6D5C">
              <w:rPr>
                <w:rFonts w:eastAsia="Times New Roman"/>
                <w:b/>
                <w:sz w:val="20"/>
                <w:szCs w:val="20"/>
              </w:rPr>
              <w:lastRenderedPageBreak/>
              <w:t>7.</w:t>
            </w:r>
          </w:p>
        </w:tc>
        <w:tc>
          <w:tcPr>
            <w:tcW w:w="2268" w:type="dxa"/>
          </w:tcPr>
          <w:p w14:paraId="3B8CDF62" w14:textId="1071E19E" w:rsidR="00F00B2E" w:rsidRPr="000E6D5C" w:rsidRDefault="00F00B2E" w:rsidP="000C15B1">
            <w:pPr>
              <w:ind w:left="0" w:right="0" w:firstLine="0"/>
              <w:rPr>
                <w:b/>
                <w:sz w:val="20"/>
                <w:szCs w:val="20"/>
              </w:rPr>
            </w:pPr>
            <w:r w:rsidRPr="000E6D5C">
              <w:rPr>
                <w:b/>
                <w:sz w:val="20"/>
                <w:szCs w:val="20"/>
              </w:rPr>
              <w:t>«</w:t>
            </w:r>
            <w:r>
              <w:rPr>
                <w:b/>
                <w:sz w:val="20"/>
                <w:szCs w:val="20"/>
              </w:rPr>
              <w:t>П</w:t>
            </w:r>
            <w:r w:rsidRPr="000E6D5C">
              <w:rPr>
                <w:b/>
                <w:sz w:val="20"/>
                <w:szCs w:val="20"/>
              </w:rPr>
              <w:t>роизводительност</w:t>
            </w:r>
            <w:r>
              <w:rPr>
                <w:b/>
                <w:sz w:val="20"/>
                <w:szCs w:val="20"/>
              </w:rPr>
              <w:t>ь</w:t>
            </w:r>
            <w:r w:rsidRPr="000E6D5C">
              <w:rPr>
                <w:b/>
                <w:sz w:val="20"/>
                <w:szCs w:val="20"/>
              </w:rPr>
              <w:t xml:space="preserve"> труда и поддержка занятости»</w:t>
            </w:r>
          </w:p>
        </w:tc>
        <w:tc>
          <w:tcPr>
            <w:tcW w:w="7796" w:type="dxa"/>
          </w:tcPr>
          <w:p w14:paraId="7BE92583" w14:textId="77777777" w:rsidR="00F00B2E" w:rsidRPr="000E6D5C" w:rsidRDefault="00F00B2E" w:rsidP="004F5C60">
            <w:pPr>
              <w:ind w:left="0" w:right="0" w:firstLine="284"/>
              <w:rPr>
                <w:sz w:val="20"/>
                <w:szCs w:val="20"/>
                <w:lang w:eastAsia="en-US"/>
              </w:rPr>
            </w:pPr>
            <w:r w:rsidRPr="000E6D5C">
              <w:rPr>
                <w:sz w:val="20"/>
                <w:szCs w:val="20"/>
              </w:rPr>
              <w:t xml:space="preserve">В рамках реализации </w:t>
            </w:r>
            <w:r w:rsidRPr="000E6D5C">
              <w:rPr>
                <w:b/>
                <w:sz w:val="20"/>
                <w:szCs w:val="20"/>
              </w:rPr>
              <w:t xml:space="preserve">национального проекта </w:t>
            </w:r>
            <w:r w:rsidRPr="000E6D5C">
              <w:rPr>
                <w:b/>
                <w:sz w:val="20"/>
                <w:szCs w:val="20"/>
                <w:lang w:eastAsia="en-US"/>
              </w:rPr>
              <w:t>«Производительност</w:t>
            </w:r>
            <w:r>
              <w:rPr>
                <w:b/>
                <w:sz w:val="20"/>
                <w:szCs w:val="20"/>
                <w:lang w:eastAsia="en-US"/>
              </w:rPr>
              <w:t>ь</w:t>
            </w:r>
            <w:r w:rsidRPr="000E6D5C">
              <w:rPr>
                <w:b/>
                <w:sz w:val="20"/>
                <w:szCs w:val="20"/>
                <w:lang w:eastAsia="en-US"/>
              </w:rPr>
              <w:t xml:space="preserve"> труда и поддержка занятости»</w:t>
            </w:r>
            <w:r w:rsidRPr="000E6D5C">
              <w:rPr>
                <w:b/>
                <w:sz w:val="20"/>
                <w:szCs w:val="20"/>
              </w:rPr>
              <w:t xml:space="preserve"> </w:t>
            </w:r>
            <w:r w:rsidRPr="000E6D5C">
              <w:rPr>
                <w:sz w:val="20"/>
                <w:szCs w:val="20"/>
              </w:rPr>
              <w:t>уровень исполнения бюджетных ассигнований составил 55 % показателя сводной росписи с изменениями</w:t>
            </w:r>
            <w:r w:rsidRPr="000E6D5C">
              <w:rPr>
                <w:bCs/>
                <w:sz w:val="20"/>
                <w:szCs w:val="20"/>
              </w:rPr>
              <w:t xml:space="preserve"> (</w:t>
            </w:r>
            <w:r w:rsidRPr="000E6D5C">
              <w:rPr>
                <w:sz w:val="20"/>
                <w:szCs w:val="20"/>
                <w:lang w:eastAsia="en-US"/>
              </w:rPr>
              <w:t>за аналогичный период  2019 года – 38,8 %).</w:t>
            </w:r>
          </w:p>
          <w:p w14:paraId="3A511EDB" w14:textId="77777777" w:rsidR="00F00B2E" w:rsidRPr="000E6D5C" w:rsidRDefault="00F00B2E" w:rsidP="004F5C60">
            <w:pPr>
              <w:overflowPunct/>
              <w:autoSpaceDE/>
              <w:autoSpaceDN/>
              <w:adjustRightInd/>
              <w:ind w:left="0" w:right="0" w:firstLine="284"/>
              <w:textAlignment w:val="auto"/>
              <w:rPr>
                <w:sz w:val="20"/>
                <w:szCs w:val="20"/>
                <w:lang w:eastAsia="en-US"/>
              </w:rPr>
            </w:pPr>
            <w:r w:rsidRPr="000E6D5C">
              <w:rPr>
                <w:sz w:val="20"/>
                <w:szCs w:val="20"/>
                <w:lang w:eastAsia="en-US"/>
              </w:rPr>
              <w:t>Учитывая низкий уровень выполнения показателя сводной росписи за 9 месяцев 2020 года, а также наличие неисполненных назначений по нацпроекту по итогам 2019 года (</w:t>
            </w:r>
            <w:r>
              <w:rPr>
                <w:sz w:val="20"/>
                <w:szCs w:val="20"/>
                <w:lang w:eastAsia="en-US"/>
              </w:rPr>
              <w:t xml:space="preserve">исполнение - </w:t>
            </w:r>
            <w:r w:rsidRPr="000E6D5C">
              <w:rPr>
                <w:sz w:val="20"/>
                <w:szCs w:val="20"/>
                <w:lang w:eastAsia="en-US"/>
              </w:rPr>
              <w:t>на уровне 87,1 % показателя сводной росписи с изменениями), следует отметить наличие существенного риска неисполнения бюджетных ассигнований по итогам 2020 года.</w:t>
            </w:r>
          </w:p>
          <w:p w14:paraId="55199298" w14:textId="77777777" w:rsidR="00F00B2E" w:rsidRPr="000E6D5C" w:rsidRDefault="00F00B2E" w:rsidP="004F5C60">
            <w:pPr>
              <w:overflowPunct/>
              <w:autoSpaceDE/>
              <w:autoSpaceDN/>
              <w:adjustRightInd/>
              <w:ind w:left="0" w:right="0" w:firstLine="284"/>
              <w:textAlignment w:val="auto"/>
              <w:rPr>
                <w:sz w:val="20"/>
                <w:szCs w:val="20"/>
                <w:lang w:eastAsia="en-US"/>
              </w:rPr>
            </w:pPr>
            <w:r w:rsidRPr="000E6D5C">
              <w:rPr>
                <w:sz w:val="20"/>
                <w:szCs w:val="20"/>
                <w:lang w:eastAsia="en-US"/>
              </w:rPr>
              <w:t>В отчетах о ходе реализации нацпроекта и федеральных проектов, входящих в его состав, предусмотрена визуализация существующих рисков и их оценка. Однако формализованной процедуры принятия решений в случае возникновения проблем в методических документах по реализации нацпроекта не предусмотрено. Риски, заявленные регионами-участниками национального и федеральных проектов, даже при их системности, на федеральный уровень не выносятся.</w:t>
            </w:r>
          </w:p>
          <w:p w14:paraId="266293DC" w14:textId="5119C5A8" w:rsidR="00F00B2E" w:rsidRPr="000E6D5C" w:rsidRDefault="00F00B2E" w:rsidP="003842D7">
            <w:pPr>
              <w:overflowPunct/>
              <w:autoSpaceDE/>
              <w:autoSpaceDN/>
              <w:adjustRightInd/>
              <w:ind w:left="0" w:right="0" w:firstLine="284"/>
              <w:textAlignment w:val="auto"/>
              <w:rPr>
                <w:sz w:val="20"/>
                <w:szCs w:val="20"/>
              </w:rPr>
            </w:pPr>
            <w:r w:rsidRPr="000E6D5C">
              <w:rPr>
                <w:sz w:val="20"/>
                <w:szCs w:val="20"/>
                <w:lang w:eastAsia="en-US"/>
              </w:rPr>
              <w:t xml:space="preserve">Так, по состоянию на 1 октября 2020 года о ключевых рисках реализации региональных проектов в рамках федерального проекта «Системные меры по повышению производительности труда» заявили 6 субъектов Российской Федерации, в том числе о рисках невыполнения показателей в связи с эпидемией </w:t>
            </w:r>
            <w:proofErr w:type="spellStart"/>
            <w:r w:rsidRPr="000E6D5C">
              <w:rPr>
                <w:sz w:val="20"/>
                <w:szCs w:val="20"/>
                <w:lang w:eastAsia="en-US"/>
              </w:rPr>
              <w:t>коронавируса</w:t>
            </w:r>
            <w:proofErr w:type="spellEnd"/>
            <w:r w:rsidRPr="000E6D5C">
              <w:rPr>
                <w:sz w:val="20"/>
                <w:szCs w:val="20"/>
                <w:lang w:eastAsia="en-US"/>
              </w:rPr>
              <w:t xml:space="preserve"> - 5 субъектов Российской Федерации (Алтайский край, Волгоградская область, г. Санкт-Петербург, Томская область, Тюменская область); о риске невыполнения мероприятия «Разработка и утверждение нормативных правовых актов, предусматривающих изменения условий предоставления мер государственной поддержки с учетом дополнительных условий и критериев по повышению производительности труда в 2020 году» в связи с отсутствием средств в областном бюджете заявила Костромская область. На уровне нацпроекта указанные риски в качестве ключевых не обозначены</w:t>
            </w:r>
          </w:p>
        </w:tc>
      </w:tr>
      <w:tr w:rsidR="00F00B2E" w:rsidRPr="000E6D5C" w14:paraId="7211A256" w14:textId="77777777" w:rsidTr="00D46E03">
        <w:tc>
          <w:tcPr>
            <w:tcW w:w="568" w:type="dxa"/>
          </w:tcPr>
          <w:p w14:paraId="2C86A6F0" w14:textId="6C648FAA" w:rsidR="00F00B2E" w:rsidRPr="000E6D5C" w:rsidRDefault="00F00B2E" w:rsidP="00B93FAB">
            <w:pPr>
              <w:overflowPunct/>
              <w:autoSpaceDE/>
              <w:autoSpaceDN/>
              <w:adjustRightInd/>
              <w:ind w:left="0" w:right="0" w:firstLine="0"/>
              <w:jc w:val="center"/>
              <w:textAlignment w:val="auto"/>
              <w:rPr>
                <w:rFonts w:eastAsia="Times New Roman"/>
                <w:b/>
                <w:sz w:val="20"/>
                <w:szCs w:val="20"/>
              </w:rPr>
            </w:pPr>
            <w:r w:rsidRPr="000E6D5C">
              <w:rPr>
                <w:rFonts w:eastAsia="Times New Roman"/>
                <w:b/>
                <w:sz w:val="20"/>
                <w:szCs w:val="20"/>
              </w:rPr>
              <w:t>8.</w:t>
            </w:r>
          </w:p>
        </w:tc>
        <w:tc>
          <w:tcPr>
            <w:tcW w:w="2268" w:type="dxa"/>
          </w:tcPr>
          <w:p w14:paraId="44BF1DAE" w14:textId="68E86311" w:rsidR="00F00B2E" w:rsidRPr="000E6D5C" w:rsidRDefault="00F00B2E" w:rsidP="000C15B1">
            <w:pPr>
              <w:ind w:left="0" w:right="0" w:firstLine="0"/>
              <w:rPr>
                <w:b/>
                <w:sz w:val="20"/>
                <w:szCs w:val="20"/>
              </w:rPr>
            </w:pPr>
            <w:r>
              <w:rPr>
                <w:b/>
                <w:sz w:val="20"/>
                <w:szCs w:val="20"/>
                <w:lang w:eastAsia="en-US"/>
              </w:rPr>
              <w:t>«</w:t>
            </w:r>
            <w:r w:rsidRPr="000E6D5C">
              <w:rPr>
                <w:b/>
                <w:sz w:val="20"/>
                <w:szCs w:val="20"/>
                <w:lang w:eastAsia="en-US"/>
              </w:rPr>
              <w:t>Наука</w:t>
            </w:r>
            <w:r>
              <w:rPr>
                <w:b/>
                <w:sz w:val="20"/>
                <w:szCs w:val="20"/>
                <w:lang w:eastAsia="en-US"/>
              </w:rPr>
              <w:t>»</w:t>
            </w:r>
          </w:p>
        </w:tc>
        <w:tc>
          <w:tcPr>
            <w:tcW w:w="7796" w:type="dxa"/>
          </w:tcPr>
          <w:p w14:paraId="362D7C30" w14:textId="77777777" w:rsidR="00F00B2E" w:rsidRPr="000E6D5C" w:rsidRDefault="00F00B2E" w:rsidP="004F5C60">
            <w:pPr>
              <w:overflowPunct/>
              <w:autoSpaceDE/>
              <w:autoSpaceDN/>
              <w:adjustRightInd/>
              <w:ind w:left="0" w:right="0" w:firstLine="284"/>
              <w:textAlignment w:val="auto"/>
              <w:rPr>
                <w:sz w:val="20"/>
                <w:szCs w:val="20"/>
              </w:rPr>
            </w:pPr>
            <w:r w:rsidRPr="000E6D5C">
              <w:rPr>
                <w:sz w:val="20"/>
                <w:szCs w:val="20"/>
              </w:rPr>
              <w:t xml:space="preserve">В рамках реализации </w:t>
            </w:r>
            <w:r w:rsidRPr="000E6D5C">
              <w:rPr>
                <w:b/>
                <w:sz w:val="20"/>
                <w:szCs w:val="20"/>
              </w:rPr>
              <w:t xml:space="preserve">национального проекта </w:t>
            </w:r>
            <w:r w:rsidRPr="000E6D5C">
              <w:rPr>
                <w:b/>
                <w:sz w:val="20"/>
                <w:szCs w:val="20"/>
                <w:lang w:eastAsia="en-US"/>
              </w:rPr>
              <w:t>«Наука»</w:t>
            </w:r>
            <w:r w:rsidRPr="000E6D5C">
              <w:rPr>
                <w:sz w:val="20"/>
                <w:szCs w:val="20"/>
                <w:lang w:eastAsia="en-US"/>
              </w:rPr>
              <w:t xml:space="preserve"> </w:t>
            </w:r>
            <w:r w:rsidRPr="000E6D5C">
              <w:rPr>
                <w:sz w:val="20"/>
                <w:szCs w:val="20"/>
              </w:rPr>
              <w:t xml:space="preserve">уровень исполнения бюджетных ассигнований составил </w:t>
            </w:r>
            <w:r w:rsidRPr="000E6D5C">
              <w:rPr>
                <w:sz w:val="20"/>
                <w:szCs w:val="20"/>
                <w:lang w:eastAsia="en-US"/>
              </w:rPr>
              <w:t xml:space="preserve">57,9 % </w:t>
            </w:r>
            <w:r w:rsidRPr="000E6D5C">
              <w:rPr>
                <w:sz w:val="20"/>
                <w:szCs w:val="20"/>
              </w:rPr>
              <w:t>показателя сводной росписи с изменениями.</w:t>
            </w:r>
          </w:p>
          <w:p w14:paraId="0B96A6B3" w14:textId="3AFB4BE6" w:rsidR="00BD02C9" w:rsidRPr="00BD02C9" w:rsidRDefault="00080605" w:rsidP="00BD02C9">
            <w:pPr>
              <w:overflowPunct/>
              <w:autoSpaceDE/>
              <w:autoSpaceDN/>
              <w:adjustRightInd/>
              <w:ind w:left="0" w:right="0" w:firstLine="284"/>
              <w:textAlignment w:val="auto"/>
              <w:rPr>
                <w:sz w:val="20"/>
                <w:szCs w:val="20"/>
                <w:lang w:eastAsia="en-US"/>
              </w:rPr>
            </w:pPr>
            <w:r>
              <w:rPr>
                <w:sz w:val="20"/>
                <w:szCs w:val="20"/>
                <w:lang w:eastAsia="en-US"/>
              </w:rPr>
              <w:t>В о</w:t>
            </w:r>
            <w:r w:rsidR="00BD02C9" w:rsidRPr="00BD02C9">
              <w:rPr>
                <w:sz w:val="20"/>
                <w:szCs w:val="20"/>
                <w:lang w:eastAsia="en-US"/>
              </w:rPr>
              <w:t>тчет</w:t>
            </w:r>
            <w:r>
              <w:rPr>
                <w:sz w:val="20"/>
                <w:szCs w:val="20"/>
                <w:lang w:eastAsia="en-US"/>
              </w:rPr>
              <w:t>е</w:t>
            </w:r>
            <w:r w:rsidR="00BD02C9" w:rsidRPr="00BD02C9">
              <w:rPr>
                <w:sz w:val="20"/>
                <w:szCs w:val="20"/>
                <w:lang w:eastAsia="en-US"/>
              </w:rPr>
              <w:t xml:space="preserve"> о ходе реализации нацпроекта «Наука» на 30 сентября 2020 г</w:t>
            </w:r>
            <w:r>
              <w:rPr>
                <w:sz w:val="20"/>
                <w:szCs w:val="20"/>
                <w:lang w:eastAsia="en-US"/>
              </w:rPr>
              <w:t>ода</w:t>
            </w:r>
            <w:r w:rsidR="00BD02C9" w:rsidRPr="00BD02C9">
              <w:rPr>
                <w:sz w:val="20"/>
                <w:szCs w:val="20"/>
                <w:lang w:eastAsia="en-US"/>
              </w:rPr>
              <w:t xml:space="preserve"> определены следующие 5 ключевых рисков по показателям:</w:t>
            </w:r>
          </w:p>
          <w:p w14:paraId="02C02455" w14:textId="559B9A49" w:rsidR="00BD02C9" w:rsidRPr="00BD02C9" w:rsidRDefault="00BD02C9" w:rsidP="00BD02C9">
            <w:pPr>
              <w:overflowPunct/>
              <w:autoSpaceDE/>
              <w:autoSpaceDN/>
              <w:adjustRightInd/>
              <w:ind w:left="0" w:right="0" w:firstLine="284"/>
              <w:textAlignment w:val="auto"/>
              <w:rPr>
                <w:sz w:val="20"/>
                <w:szCs w:val="20"/>
                <w:lang w:eastAsia="en-US"/>
              </w:rPr>
            </w:pPr>
            <w:r w:rsidRPr="00BD02C9">
              <w:rPr>
                <w:sz w:val="20"/>
                <w:szCs w:val="20"/>
                <w:lang w:eastAsia="en-US"/>
              </w:rPr>
              <w:t xml:space="preserve">Численность российских и зарубежных ученых, работающих в российских организациях и имеющих статьи в научных изданиях первого и второго квартилей, индексируемых в международных базах данных (тысяч чел.). Риск связан с ограничением академической мобильности зарубежных ученых, снижением заинтересованности коммерческого сектора в проведении научных исследований. Меры по нераспространению COVID-19 влияют на доступ исследователей к оборудованию, невозможность проведения экспедиций и полевых исследований. Предлагаемое </w:t>
            </w:r>
            <w:proofErr w:type="spellStart"/>
            <w:r w:rsidRPr="00BD02C9">
              <w:rPr>
                <w:sz w:val="20"/>
                <w:szCs w:val="20"/>
                <w:lang w:eastAsia="en-US"/>
              </w:rPr>
              <w:t>Минобрнауки</w:t>
            </w:r>
            <w:proofErr w:type="spellEnd"/>
            <w:r w:rsidRPr="00BD02C9">
              <w:rPr>
                <w:sz w:val="20"/>
                <w:szCs w:val="20"/>
                <w:lang w:eastAsia="en-US"/>
              </w:rPr>
              <w:t xml:space="preserve"> России решение – внесение корректировок в план реализации национального проекта, после публикации официальных статистических данных Росстатом, срок исполнения 31 декабря 2020 г</w:t>
            </w:r>
            <w:r w:rsidR="00080605">
              <w:rPr>
                <w:sz w:val="20"/>
                <w:szCs w:val="20"/>
                <w:lang w:eastAsia="en-US"/>
              </w:rPr>
              <w:t>ода</w:t>
            </w:r>
            <w:r w:rsidRPr="00BD02C9">
              <w:rPr>
                <w:sz w:val="20"/>
                <w:szCs w:val="20"/>
                <w:lang w:eastAsia="en-US"/>
              </w:rPr>
              <w:t>;</w:t>
            </w:r>
          </w:p>
          <w:p w14:paraId="203E7DEA" w14:textId="7ACB4E3B" w:rsidR="00BD02C9" w:rsidRPr="00BD02C9" w:rsidRDefault="00BD02C9" w:rsidP="00BD02C9">
            <w:pPr>
              <w:overflowPunct/>
              <w:autoSpaceDE/>
              <w:autoSpaceDN/>
              <w:adjustRightInd/>
              <w:ind w:left="0" w:right="0" w:firstLine="284"/>
              <w:textAlignment w:val="auto"/>
              <w:rPr>
                <w:sz w:val="20"/>
                <w:szCs w:val="20"/>
                <w:lang w:eastAsia="en-US"/>
              </w:rPr>
            </w:pPr>
            <w:r w:rsidRPr="00BD02C9">
              <w:rPr>
                <w:sz w:val="20"/>
                <w:szCs w:val="20"/>
                <w:lang w:eastAsia="en-US"/>
              </w:rPr>
              <w:t>Доля исследователей в возрасте до 39 лет в общей численности российских исследователей (процент). Причинами риска являются меняющаяся демографическая ситуация и повышение пенсионного возраста</w:t>
            </w:r>
            <w:r w:rsidR="00CF2A85">
              <w:rPr>
                <w:sz w:val="20"/>
                <w:szCs w:val="20"/>
                <w:lang w:eastAsia="en-US"/>
              </w:rPr>
              <w:t>,</w:t>
            </w:r>
            <w:r w:rsidRPr="00BD02C9">
              <w:rPr>
                <w:sz w:val="20"/>
                <w:szCs w:val="20"/>
                <w:lang w:eastAsia="en-US"/>
              </w:rPr>
              <w:t xml:space="preserve"> приводя</w:t>
            </w:r>
            <w:r w:rsidR="00CF2A85">
              <w:rPr>
                <w:sz w:val="20"/>
                <w:szCs w:val="20"/>
                <w:lang w:eastAsia="en-US"/>
              </w:rPr>
              <w:t>щие</w:t>
            </w:r>
            <w:r w:rsidRPr="00BD02C9">
              <w:rPr>
                <w:sz w:val="20"/>
                <w:szCs w:val="20"/>
                <w:lang w:eastAsia="en-US"/>
              </w:rPr>
              <w:t xml:space="preserve"> к снижению доли молодых ученых и снижени</w:t>
            </w:r>
            <w:r w:rsidR="00E457BA">
              <w:rPr>
                <w:sz w:val="20"/>
                <w:szCs w:val="20"/>
                <w:lang w:eastAsia="en-US"/>
              </w:rPr>
              <w:t>ю</w:t>
            </w:r>
            <w:r w:rsidRPr="00BD02C9">
              <w:rPr>
                <w:sz w:val="20"/>
                <w:szCs w:val="20"/>
                <w:lang w:eastAsia="en-US"/>
              </w:rPr>
              <w:t xml:space="preserve"> заинтересованности реального сектора,</w:t>
            </w:r>
            <w:r w:rsidR="00CF2A85">
              <w:rPr>
                <w:sz w:val="20"/>
                <w:szCs w:val="20"/>
                <w:lang w:eastAsia="en-US"/>
              </w:rPr>
              <w:t xml:space="preserve"> что</w:t>
            </w:r>
            <w:r w:rsidRPr="00BD02C9">
              <w:rPr>
                <w:sz w:val="20"/>
                <w:szCs w:val="20"/>
                <w:lang w:eastAsia="en-US"/>
              </w:rPr>
              <w:t xml:space="preserve"> обусловлено </w:t>
            </w:r>
            <w:r w:rsidRPr="00BD02C9">
              <w:rPr>
                <w:sz w:val="20"/>
                <w:szCs w:val="20"/>
                <w:lang w:eastAsia="en-US"/>
              </w:rPr>
              <w:lastRenderedPageBreak/>
              <w:t xml:space="preserve">последствиями введенных мер по нераспространению </w:t>
            </w:r>
            <w:proofErr w:type="spellStart"/>
            <w:r w:rsidRPr="00BD02C9">
              <w:rPr>
                <w:sz w:val="20"/>
                <w:szCs w:val="20"/>
                <w:lang w:eastAsia="en-US"/>
              </w:rPr>
              <w:t>коронавирусной</w:t>
            </w:r>
            <w:proofErr w:type="spellEnd"/>
            <w:r w:rsidRPr="00BD02C9">
              <w:rPr>
                <w:sz w:val="20"/>
                <w:szCs w:val="20"/>
                <w:lang w:eastAsia="en-US"/>
              </w:rPr>
              <w:t xml:space="preserve"> инфекции, в развитии научных исследований. Предлагаемое </w:t>
            </w:r>
            <w:proofErr w:type="spellStart"/>
            <w:r w:rsidRPr="00BD02C9">
              <w:rPr>
                <w:sz w:val="20"/>
                <w:szCs w:val="20"/>
                <w:lang w:eastAsia="en-US"/>
              </w:rPr>
              <w:t>Минобрнауки</w:t>
            </w:r>
            <w:proofErr w:type="spellEnd"/>
            <w:r w:rsidRPr="00BD02C9">
              <w:rPr>
                <w:sz w:val="20"/>
                <w:szCs w:val="20"/>
                <w:lang w:eastAsia="en-US"/>
              </w:rPr>
              <w:t xml:space="preserve"> России решение – корректировка показателей федерального проекта после публикации официальных статистических данных Росстатом, срок исполнения 31 декабря 2020 г</w:t>
            </w:r>
            <w:r w:rsidR="00CF2A85">
              <w:rPr>
                <w:sz w:val="20"/>
                <w:szCs w:val="20"/>
                <w:lang w:eastAsia="en-US"/>
              </w:rPr>
              <w:t>ода</w:t>
            </w:r>
            <w:r w:rsidRPr="00BD02C9">
              <w:rPr>
                <w:sz w:val="20"/>
                <w:szCs w:val="20"/>
                <w:lang w:eastAsia="en-US"/>
              </w:rPr>
              <w:t>;</w:t>
            </w:r>
          </w:p>
          <w:p w14:paraId="187133DC" w14:textId="6485265E" w:rsidR="00BD02C9" w:rsidRPr="00BD02C9" w:rsidRDefault="00BD02C9" w:rsidP="00BD02C9">
            <w:pPr>
              <w:overflowPunct/>
              <w:autoSpaceDE/>
              <w:autoSpaceDN/>
              <w:adjustRightInd/>
              <w:ind w:left="0" w:right="0" w:firstLine="284"/>
              <w:textAlignment w:val="auto"/>
              <w:rPr>
                <w:sz w:val="20"/>
                <w:szCs w:val="20"/>
                <w:lang w:eastAsia="en-US"/>
              </w:rPr>
            </w:pPr>
            <w:r w:rsidRPr="00BD02C9">
              <w:rPr>
                <w:sz w:val="20"/>
                <w:szCs w:val="20"/>
                <w:lang w:eastAsia="en-US"/>
              </w:rPr>
              <w:t xml:space="preserve">Место Российской Федерации по удельному весу в общем числе заявок на получение патента на изобретение, поданных в мире по областям, определяемым приоритетами научно-технологического развития. Причиной риска является ухудшение делового климата и экономической ситуации, которые приводят к снижению результативности организаций научно-исследовательского сектора и не позволяет реализовать в полной мере мероприятия, связанные с развитием сферы интеллектуальной собственности. Предварительное прогнозное значение на 2020 год </w:t>
            </w:r>
            <w:r w:rsidR="00CF2A85">
              <w:rPr>
                <w:sz w:val="20"/>
                <w:szCs w:val="20"/>
                <w:lang w:eastAsia="en-US"/>
              </w:rPr>
              <w:t xml:space="preserve">- </w:t>
            </w:r>
            <w:r w:rsidRPr="00BD02C9">
              <w:rPr>
                <w:sz w:val="20"/>
                <w:szCs w:val="20"/>
                <w:lang w:eastAsia="en-US"/>
              </w:rPr>
              <w:t xml:space="preserve">9 место. Предлагаемое </w:t>
            </w:r>
            <w:proofErr w:type="spellStart"/>
            <w:r w:rsidRPr="00BD02C9">
              <w:rPr>
                <w:sz w:val="20"/>
                <w:szCs w:val="20"/>
                <w:lang w:eastAsia="en-US"/>
              </w:rPr>
              <w:t>Минобрнауки</w:t>
            </w:r>
            <w:proofErr w:type="spellEnd"/>
            <w:r w:rsidRPr="00BD02C9">
              <w:rPr>
                <w:sz w:val="20"/>
                <w:szCs w:val="20"/>
                <w:lang w:eastAsia="en-US"/>
              </w:rPr>
              <w:t xml:space="preserve"> России решение – внесение изменений в ГИИС «Электронный бюджет», в части корректировки показателей федерального проекта, срок исполнения 31 декабря 2020 г</w:t>
            </w:r>
            <w:r w:rsidR="00CF2A85">
              <w:rPr>
                <w:sz w:val="20"/>
                <w:szCs w:val="20"/>
                <w:lang w:eastAsia="en-US"/>
              </w:rPr>
              <w:t>ода</w:t>
            </w:r>
            <w:r w:rsidRPr="00BD02C9">
              <w:rPr>
                <w:sz w:val="20"/>
                <w:szCs w:val="20"/>
                <w:lang w:eastAsia="en-US"/>
              </w:rPr>
              <w:t>;</w:t>
            </w:r>
          </w:p>
          <w:p w14:paraId="49DF2BBB" w14:textId="17F22B63" w:rsidR="00BD02C9" w:rsidRPr="00BD02C9" w:rsidRDefault="00BD02C9" w:rsidP="00BD02C9">
            <w:pPr>
              <w:overflowPunct/>
              <w:autoSpaceDE/>
              <w:autoSpaceDN/>
              <w:adjustRightInd/>
              <w:ind w:left="0" w:right="0" w:firstLine="284"/>
              <w:textAlignment w:val="auto"/>
              <w:rPr>
                <w:sz w:val="20"/>
                <w:szCs w:val="20"/>
                <w:lang w:eastAsia="en-US"/>
              </w:rPr>
            </w:pPr>
            <w:r w:rsidRPr="00BD02C9">
              <w:rPr>
                <w:sz w:val="20"/>
                <w:szCs w:val="20"/>
                <w:lang w:eastAsia="en-US"/>
              </w:rPr>
              <w:t>Место Р</w:t>
            </w:r>
            <w:r w:rsidR="00CF2A85">
              <w:rPr>
                <w:sz w:val="20"/>
                <w:szCs w:val="20"/>
                <w:lang w:eastAsia="en-US"/>
              </w:rPr>
              <w:t xml:space="preserve">оссийской </w:t>
            </w:r>
            <w:r w:rsidRPr="00BD02C9">
              <w:rPr>
                <w:sz w:val="20"/>
                <w:szCs w:val="20"/>
                <w:lang w:eastAsia="en-US"/>
              </w:rPr>
              <w:t>Ф</w:t>
            </w:r>
            <w:r w:rsidR="00CF2A85">
              <w:rPr>
                <w:sz w:val="20"/>
                <w:szCs w:val="20"/>
                <w:lang w:eastAsia="en-US"/>
              </w:rPr>
              <w:t>едерации</w:t>
            </w:r>
            <w:r w:rsidRPr="00BD02C9">
              <w:rPr>
                <w:sz w:val="20"/>
                <w:szCs w:val="20"/>
                <w:lang w:eastAsia="en-US"/>
              </w:rPr>
              <w:t xml:space="preserve"> по численности исследователей в эквиваленте полной занятости среди ведущих стран мира (по данным ОЭСР). Причиной риска </w:t>
            </w:r>
            <w:r w:rsidR="00CF2A85">
              <w:rPr>
                <w:sz w:val="20"/>
                <w:szCs w:val="20"/>
                <w:lang w:eastAsia="en-US"/>
              </w:rPr>
              <w:t xml:space="preserve"> является </w:t>
            </w:r>
            <w:r w:rsidRPr="00BD02C9">
              <w:rPr>
                <w:sz w:val="20"/>
                <w:szCs w:val="20"/>
                <w:lang w:eastAsia="en-US"/>
              </w:rPr>
              <w:t xml:space="preserve">негативное влияние сложившейся тенденции на </w:t>
            </w:r>
            <w:proofErr w:type="spellStart"/>
            <w:r w:rsidRPr="00BD02C9">
              <w:rPr>
                <w:sz w:val="20"/>
                <w:szCs w:val="20"/>
                <w:lang w:eastAsia="en-US"/>
              </w:rPr>
              <w:t>недостижение</w:t>
            </w:r>
            <w:proofErr w:type="spellEnd"/>
            <w:r w:rsidRPr="00BD02C9">
              <w:rPr>
                <w:sz w:val="20"/>
                <w:szCs w:val="20"/>
                <w:lang w:eastAsia="en-US"/>
              </w:rPr>
              <w:t xml:space="preserve"> значения показателя к 2024 г</w:t>
            </w:r>
            <w:r w:rsidR="00CF2A85">
              <w:rPr>
                <w:sz w:val="20"/>
                <w:szCs w:val="20"/>
                <w:lang w:eastAsia="en-US"/>
              </w:rPr>
              <w:t>оду</w:t>
            </w:r>
            <w:r w:rsidR="00B85957">
              <w:rPr>
                <w:sz w:val="20"/>
                <w:szCs w:val="20"/>
                <w:lang w:eastAsia="en-US"/>
              </w:rPr>
              <w:t>,</w:t>
            </w:r>
            <w:r w:rsidRPr="00BD02C9">
              <w:rPr>
                <w:sz w:val="20"/>
                <w:szCs w:val="20"/>
                <w:lang w:eastAsia="en-US"/>
              </w:rPr>
              <w:t xml:space="preserve"> обуславливается меняющейся демографической ситуацией и повышением пенсионного возраста, что приведет к снижению доли молодых ученых. Предлагаемое </w:t>
            </w:r>
            <w:proofErr w:type="spellStart"/>
            <w:r w:rsidRPr="00BD02C9">
              <w:rPr>
                <w:sz w:val="20"/>
                <w:szCs w:val="20"/>
                <w:lang w:eastAsia="en-US"/>
              </w:rPr>
              <w:t>Минобрнауки</w:t>
            </w:r>
            <w:proofErr w:type="spellEnd"/>
            <w:r w:rsidRPr="00BD02C9">
              <w:rPr>
                <w:sz w:val="20"/>
                <w:szCs w:val="20"/>
                <w:lang w:eastAsia="en-US"/>
              </w:rPr>
              <w:t xml:space="preserve"> России решение – внедрение ряда мер, способствующих сохранению численности исследователей на уровне 2018 года в течение 2020 года, срок исполнения 31 декабря 2020 г</w:t>
            </w:r>
            <w:r w:rsidR="00B85957">
              <w:rPr>
                <w:sz w:val="20"/>
                <w:szCs w:val="20"/>
                <w:lang w:eastAsia="en-US"/>
              </w:rPr>
              <w:t>ода</w:t>
            </w:r>
            <w:r w:rsidRPr="00BD02C9">
              <w:rPr>
                <w:sz w:val="20"/>
                <w:szCs w:val="20"/>
                <w:lang w:eastAsia="en-US"/>
              </w:rPr>
              <w:t>;</w:t>
            </w:r>
          </w:p>
          <w:p w14:paraId="72E2638A" w14:textId="3BD4A06B" w:rsidR="00F00B2E" w:rsidRPr="000E6D5C" w:rsidRDefault="00BD02C9" w:rsidP="00080605">
            <w:pPr>
              <w:ind w:left="0" w:right="0" w:firstLine="284"/>
              <w:rPr>
                <w:sz w:val="20"/>
                <w:szCs w:val="20"/>
              </w:rPr>
            </w:pPr>
            <w:r w:rsidRPr="00BD02C9">
              <w:rPr>
                <w:sz w:val="20"/>
                <w:szCs w:val="20"/>
                <w:lang w:eastAsia="en-US"/>
              </w:rPr>
              <w:t>Внутренние затраты на исследования и р</w:t>
            </w:r>
            <w:bookmarkStart w:id="1" w:name="_GoBack"/>
            <w:bookmarkEnd w:id="1"/>
            <w:r w:rsidRPr="00BD02C9">
              <w:rPr>
                <w:sz w:val="20"/>
                <w:szCs w:val="20"/>
                <w:lang w:eastAsia="en-US"/>
              </w:rPr>
              <w:t>азработки за счет всех источников в текущих ценах (млрд. руб.)</w:t>
            </w:r>
            <w:r w:rsidR="00FF1FB9">
              <w:rPr>
                <w:sz w:val="20"/>
                <w:szCs w:val="20"/>
                <w:lang w:eastAsia="en-US"/>
              </w:rPr>
              <w:t>.</w:t>
            </w:r>
            <w:r w:rsidRPr="00BD02C9">
              <w:rPr>
                <w:sz w:val="20"/>
                <w:szCs w:val="20"/>
                <w:lang w:eastAsia="en-US"/>
              </w:rPr>
              <w:t xml:space="preserve"> Причиной риска является снижение деловой и экономической активности, что отразится на уменьшении объема инвестиций предпринимательского сектора в исследования и разработки. Прогнозное значение на 2020 год составит 1 177 млрд. рублей. Предлагаемое </w:t>
            </w:r>
            <w:proofErr w:type="spellStart"/>
            <w:r w:rsidRPr="00BD02C9">
              <w:rPr>
                <w:sz w:val="20"/>
                <w:szCs w:val="20"/>
                <w:lang w:eastAsia="en-US"/>
              </w:rPr>
              <w:t>Минобрнауки</w:t>
            </w:r>
            <w:proofErr w:type="spellEnd"/>
            <w:r w:rsidRPr="00BD02C9">
              <w:rPr>
                <w:sz w:val="20"/>
                <w:szCs w:val="20"/>
                <w:lang w:eastAsia="en-US"/>
              </w:rPr>
              <w:t xml:space="preserve"> России решение - корректировка данных показателей федерального проекта после публикации официальных статистических данных Росстатом, срок исполнения 31 декабря 2020 г</w:t>
            </w:r>
            <w:r w:rsidR="00B85957">
              <w:rPr>
                <w:sz w:val="20"/>
                <w:szCs w:val="20"/>
                <w:lang w:eastAsia="en-US"/>
              </w:rPr>
              <w:t>ода</w:t>
            </w:r>
          </w:p>
        </w:tc>
      </w:tr>
      <w:tr w:rsidR="00F00B2E" w:rsidRPr="000E6D5C" w14:paraId="22244A9B" w14:textId="77777777" w:rsidTr="00D46E03">
        <w:tc>
          <w:tcPr>
            <w:tcW w:w="568" w:type="dxa"/>
          </w:tcPr>
          <w:p w14:paraId="725364D6" w14:textId="347E29CD" w:rsidR="00F00B2E" w:rsidRPr="000E6D5C" w:rsidRDefault="00F00B2E" w:rsidP="00B93FAB">
            <w:pPr>
              <w:overflowPunct/>
              <w:autoSpaceDE/>
              <w:autoSpaceDN/>
              <w:adjustRightInd/>
              <w:ind w:left="0" w:right="0" w:firstLine="0"/>
              <w:jc w:val="center"/>
              <w:textAlignment w:val="auto"/>
              <w:rPr>
                <w:rFonts w:eastAsia="Times New Roman"/>
                <w:b/>
                <w:sz w:val="20"/>
                <w:szCs w:val="20"/>
              </w:rPr>
            </w:pPr>
            <w:r w:rsidRPr="000E6D5C">
              <w:rPr>
                <w:rFonts w:eastAsia="Times New Roman"/>
                <w:b/>
                <w:sz w:val="20"/>
                <w:szCs w:val="20"/>
              </w:rPr>
              <w:lastRenderedPageBreak/>
              <w:t>9.</w:t>
            </w:r>
          </w:p>
        </w:tc>
        <w:tc>
          <w:tcPr>
            <w:tcW w:w="2268" w:type="dxa"/>
          </w:tcPr>
          <w:p w14:paraId="04504AD3" w14:textId="75BC3398" w:rsidR="00F00B2E" w:rsidRPr="000E6D5C" w:rsidRDefault="00F00B2E" w:rsidP="000C15B1">
            <w:pPr>
              <w:ind w:left="0" w:right="0" w:firstLine="0"/>
              <w:rPr>
                <w:b/>
                <w:sz w:val="20"/>
                <w:szCs w:val="20"/>
                <w:lang w:eastAsia="en-US"/>
              </w:rPr>
            </w:pPr>
            <w:r>
              <w:rPr>
                <w:b/>
                <w:sz w:val="20"/>
                <w:szCs w:val="20"/>
                <w:lang w:eastAsia="en-US"/>
              </w:rPr>
              <w:t>«</w:t>
            </w:r>
            <w:r w:rsidRPr="000E6D5C">
              <w:rPr>
                <w:b/>
                <w:sz w:val="20"/>
                <w:szCs w:val="20"/>
                <w:lang w:eastAsia="en-US"/>
              </w:rPr>
              <w:t>Цифровая экономика Российской Федерации</w:t>
            </w:r>
            <w:r>
              <w:rPr>
                <w:b/>
                <w:sz w:val="20"/>
                <w:szCs w:val="20"/>
                <w:lang w:eastAsia="en-US"/>
              </w:rPr>
              <w:t>»</w:t>
            </w:r>
          </w:p>
        </w:tc>
        <w:tc>
          <w:tcPr>
            <w:tcW w:w="7796" w:type="dxa"/>
          </w:tcPr>
          <w:p w14:paraId="042ECF27" w14:textId="54B2F569" w:rsidR="00F00B2E" w:rsidRPr="000E6D5C" w:rsidRDefault="00F00B2E" w:rsidP="00625699">
            <w:pPr>
              <w:overflowPunct/>
              <w:ind w:left="0" w:right="0" w:firstLine="284"/>
              <w:textAlignment w:val="auto"/>
              <w:rPr>
                <w:sz w:val="20"/>
                <w:szCs w:val="20"/>
                <w:lang w:eastAsia="en-US"/>
              </w:rPr>
            </w:pPr>
            <w:r w:rsidRPr="000E6D5C">
              <w:rPr>
                <w:sz w:val="20"/>
                <w:szCs w:val="20"/>
                <w:lang w:eastAsia="en-US"/>
              </w:rPr>
              <w:t xml:space="preserve">В рамках реализации </w:t>
            </w:r>
            <w:r w:rsidRPr="000E6D5C">
              <w:rPr>
                <w:b/>
                <w:sz w:val="20"/>
                <w:szCs w:val="20"/>
                <w:lang w:eastAsia="en-US"/>
              </w:rPr>
              <w:t xml:space="preserve">национальной программы </w:t>
            </w:r>
            <w:r w:rsidRPr="000E6D5C">
              <w:rPr>
                <w:sz w:val="20"/>
                <w:szCs w:val="20"/>
                <w:lang w:eastAsia="en-US"/>
              </w:rPr>
              <w:t>«</w:t>
            </w:r>
            <w:r w:rsidRPr="000E6D5C">
              <w:rPr>
                <w:b/>
                <w:sz w:val="20"/>
                <w:szCs w:val="20"/>
                <w:lang w:eastAsia="en-US"/>
              </w:rPr>
              <w:t>Цифровая экономика Российской Федерации»</w:t>
            </w:r>
            <w:r w:rsidRPr="000E6D5C">
              <w:rPr>
                <w:sz w:val="20"/>
                <w:szCs w:val="20"/>
                <w:lang w:eastAsia="en-US"/>
              </w:rPr>
              <w:t xml:space="preserve"> уровень исполнения бюджетных ассигнований составил 20,6 % показателя сводной росписи с изменениями.</w:t>
            </w:r>
          </w:p>
          <w:p w14:paraId="57EC522B" w14:textId="01C038C9" w:rsidR="00F00B2E" w:rsidRPr="000E6D5C" w:rsidRDefault="00F00B2E" w:rsidP="00577574">
            <w:pPr>
              <w:overflowPunct/>
              <w:autoSpaceDE/>
              <w:autoSpaceDN/>
              <w:adjustRightInd/>
              <w:ind w:left="0" w:right="0" w:firstLine="284"/>
              <w:textAlignment w:val="auto"/>
              <w:rPr>
                <w:sz w:val="20"/>
                <w:szCs w:val="20"/>
                <w:lang w:eastAsia="en-US"/>
              </w:rPr>
            </w:pPr>
            <w:r w:rsidRPr="000E6D5C">
              <w:rPr>
                <w:sz w:val="20"/>
                <w:szCs w:val="20"/>
                <w:lang w:eastAsia="en-US"/>
              </w:rPr>
              <w:t>Из шести федеральных проектов, наибольшее кассовое исполнение отмечается по федеральному проекту «Цифровые технологии» (22,7 %), наименьшее по федеральному проекту «Нормативное регулирование цифровой среды» (18,1 %).</w:t>
            </w:r>
          </w:p>
          <w:p w14:paraId="26157CF9" w14:textId="608F9CFA" w:rsidR="00F00B2E" w:rsidRPr="000E6D5C" w:rsidRDefault="00F00B2E" w:rsidP="00577574">
            <w:pPr>
              <w:overflowPunct/>
              <w:autoSpaceDE/>
              <w:autoSpaceDN/>
              <w:adjustRightInd/>
              <w:ind w:left="0" w:right="0" w:firstLine="284"/>
              <w:textAlignment w:val="auto"/>
              <w:rPr>
                <w:sz w:val="20"/>
                <w:szCs w:val="20"/>
                <w:lang w:eastAsia="en-US"/>
              </w:rPr>
            </w:pPr>
            <w:proofErr w:type="gramStart"/>
            <w:r w:rsidRPr="000E6D5C">
              <w:rPr>
                <w:sz w:val="20"/>
                <w:szCs w:val="20"/>
                <w:lang w:eastAsia="en-US"/>
              </w:rPr>
              <w:t>Согласно разделу 3 «Сведения об исполнении бюджета» отчета о реализации национального проекта финансовое обеспечение национального проекта на 2020 год по паспорту национального проекта запланировано в размере 439 932,8 млн. рублей, в том числе по трем источникам финансирования: федеральный бюджет в размере 125 382,3 млн. рублей; консолидированные бюджеты субъектов Российской Федерации - 2 438,3 млн. рублей;</w:t>
            </w:r>
            <w:proofErr w:type="gramEnd"/>
            <w:r w:rsidRPr="000E6D5C">
              <w:rPr>
                <w:sz w:val="20"/>
                <w:szCs w:val="20"/>
                <w:lang w:eastAsia="en-US"/>
              </w:rPr>
              <w:t xml:space="preserve"> внебюджетные источники – 314 550,5 млн. рублей. </w:t>
            </w:r>
          </w:p>
          <w:p w14:paraId="1B8635C5" w14:textId="1ED34F64" w:rsidR="00F00B2E" w:rsidRPr="000E6D5C" w:rsidRDefault="00F00B2E" w:rsidP="00577574">
            <w:pPr>
              <w:overflowPunct/>
              <w:autoSpaceDE/>
              <w:autoSpaceDN/>
              <w:adjustRightInd/>
              <w:ind w:left="0" w:right="0" w:firstLine="284"/>
              <w:textAlignment w:val="auto"/>
              <w:rPr>
                <w:sz w:val="20"/>
                <w:szCs w:val="20"/>
                <w:lang w:eastAsia="en-US"/>
              </w:rPr>
            </w:pPr>
            <w:r w:rsidRPr="000E6D5C">
              <w:rPr>
                <w:sz w:val="20"/>
                <w:szCs w:val="20"/>
                <w:lang w:eastAsia="en-US"/>
              </w:rPr>
              <w:t>Следует отметить, что фактическая сумма трех источников финансирования национальной программы по паспорту составляет 442 371,1 млн. рублей, или на 2 438,3 млн. рублей больше, чем указано в отчете по национальной программе.</w:t>
            </w:r>
          </w:p>
          <w:p w14:paraId="06C9831D" w14:textId="605BB1EF" w:rsidR="00F00B2E" w:rsidRPr="000E6D5C" w:rsidRDefault="00F00B2E" w:rsidP="00577574">
            <w:pPr>
              <w:overflowPunct/>
              <w:autoSpaceDE/>
              <w:autoSpaceDN/>
              <w:adjustRightInd/>
              <w:ind w:left="0" w:right="0" w:firstLine="284"/>
              <w:textAlignment w:val="auto"/>
              <w:rPr>
                <w:sz w:val="20"/>
                <w:szCs w:val="20"/>
                <w:lang w:eastAsia="en-US"/>
              </w:rPr>
            </w:pPr>
            <w:r w:rsidRPr="000E6D5C">
              <w:rPr>
                <w:sz w:val="20"/>
                <w:szCs w:val="20"/>
                <w:lang w:eastAsia="en-US"/>
              </w:rPr>
              <w:t>Таким образом, в общей сумме финансового обеспечения национальной программы не учтены расходы консолидированных бюджетов субъектов Российской Федерации. При этом субъекты Российской Федерации осуществляют расходы по исполнению национальной программы, которые на 30 сентября 2020 года составили 1 565,0 млн. рублей.</w:t>
            </w:r>
          </w:p>
          <w:p w14:paraId="5E4F7CC8" w14:textId="1555656C" w:rsidR="00F00B2E" w:rsidRPr="000E6D5C" w:rsidRDefault="00F00B2E" w:rsidP="00577574">
            <w:pPr>
              <w:overflowPunct/>
              <w:autoSpaceDE/>
              <w:autoSpaceDN/>
              <w:adjustRightInd/>
              <w:ind w:left="0" w:right="0" w:firstLine="284"/>
              <w:textAlignment w:val="auto"/>
              <w:rPr>
                <w:sz w:val="20"/>
                <w:szCs w:val="20"/>
                <w:lang w:eastAsia="en-US"/>
              </w:rPr>
            </w:pPr>
            <w:r w:rsidRPr="000E6D5C">
              <w:rPr>
                <w:sz w:val="20"/>
                <w:szCs w:val="20"/>
                <w:lang w:eastAsia="en-US"/>
              </w:rPr>
              <w:t>В отчете о реализации национального проекта итоговые суммы расходов по трем федеральным проектам «Информационная инфраструктура», «Информационная безопасность» и «Цифровое государственное управление» не соответствуют суммам расходов в разрезе источников финансирования в связи с тем, что в общей сумме расходов по федеральному проекту не учитываются расходы субъектов Российской Федерации, так же в связи с превышением расходов из федерального бюджета над общей суммой расходов по федеральному проекту.</w:t>
            </w:r>
          </w:p>
          <w:p w14:paraId="5645AA08" w14:textId="67AD9178" w:rsidR="00F00B2E" w:rsidRPr="000E6D5C" w:rsidRDefault="00F00B2E" w:rsidP="00577574">
            <w:pPr>
              <w:overflowPunct/>
              <w:autoSpaceDE/>
              <w:autoSpaceDN/>
              <w:adjustRightInd/>
              <w:ind w:left="0" w:right="0" w:firstLine="284"/>
              <w:textAlignment w:val="auto"/>
              <w:rPr>
                <w:sz w:val="20"/>
                <w:szCs w:val="20"/>
                <w:lang w:eastAsia="en-US"/>
              </w:rPr>
            </w:pPr>
            <w:r w:rsidRPr="000E6D5C">
              <w:rPr>
                <w:sz w:val="20"/>
                <w:szCs w:val="20"/>
                <w:lang w:eastAsia="en-US"/>
              </w:rPr>
              <w:t xml:space="preserve">Согласно отчету о реализации национальной программы на 30 сентября 2020 года кассовое исполнение за счет средств федерального бюджета составило 23 133,9 млн. рублей, за счет средств консолидированных бюджетов субъектов Российской Федерации </w:t>
            </w:r>
            <w:r>
              <w:rPr>
                <w:sz w:val="20"/>
                <w:szCs w:val="20"/>
                <w:lang w:eastAsia="en-US"/>
              </w:rPr>
              <w:t xml:space="preserve">- </w:t>
            </w:r>
            <w:r w:rsidRPr="000E6D5C">
              <w:rPr>
                <w:sz w:val="20"/>
                <w:szCs w:val="20"/>
                <w:lang w:eastAsia="en-US"/>
              </w:rPr>
              <w:t xml:space="preserve">1 565,0 млн. рублей, за счет внебюджетных источников - исполнение не </w:t>
            </w:r>
            <w:r w:rsidRPr="000E6D5C">
              <w:rPr>
                <w:sz w:val="20"/>
                <w:szCs w:val="20"/>
                <w:lang w:eastAsia="en-US"/>
              </w:rPr>
              <w:lastRenderedPageBreak/>
              <w:t>осуществлялось.</w:t>
            </w:r>
          </w:p>
          <w:p w14:paraId="3A64913B" w14:textId="7D9C9CAB" w:rsidR="00F00B2E" w:rsidRPr="000E6D5C" w:rsidRDefault="00F00B2E" w:rsidP="00577574">
            <w:pPr>
              <w:overflowPunct/>
              <w:autoSpaceDE/>
              <w:autoSpaceDN/>
              <w:adjustRightInd/>
              <w:ind w:left="0" w:right="0" w:firstLine="284"/>
              <w:textAlignment w:val="auto"/>
              <w:rPr>
                <w:sz w:val="20"/>
                <w:szCs w:val="20"/>
                <w:lang w:eastAsia="en-US"/>
              </w:rPr>
            </w:pPr>
            <w:r w:rsidRPr="000E6D5C">
              <w:rPr>
                <w:sz w:val="20"/>
                <w:szCs w:val="20"/>
                <w:lang w:eastAsia="en-US"/>
              </w:rPr>
              <w:t xml:space="preserve">В отчете о реализации национальной программы указано о наличии риска </w:t>
            </w:r>
            <w:proofErr w:type="spellStart"/>
            <w:r w:rsidRPr="000E6D5C">
              <w:rPr>
                <w:sz w:val="20"/>
                <w:szCs w:val="20"/>
                <w:lang w:eastAsia="en-US"/>
              </w:rPr>
              <w:t>непривлечения</w:t>
            </w:r>
            <w:proofErr w:type="spellEnd"/>
            <w:r w:rsidRPr="000E6D5C">
              <w:rPr>
                <w:sz w:val="20"/>
                <w:szCs w:val="20"/>
                <w:lang w:eastAsia="en-US"/>
              </w:rPr>
              <w:t xml:space="preserve"> внебюджетных средств. По мнению руководителя национальной программы необходимо разработать механизм минимизации рисков </w:t>
            </w:r>
            <w:proofErr w:type="spellStart"/>
            <w:r w:rsidRPr="000E6D5C">
              <w:rPr>
                <w:sz w:val="20"/>
                <w:szCs w:val="20"/>
                <w:lang w:eastAsia="en-US"/>
              </w:rPr>
              <w:t>непривлечения</w:t>
            </w:r>
            <w:proofErr w:type="spellEnd"/>
            <w:r w:rsidRPr="000E6D5C">
              <w:rPr>
                <w:sz w:val="20"/>
                <w:szCs w:val="20"/>
                <w:lang w:eastAsia="en-US"/>
              </w:rPr>
              <w:t xml:space="preserve"> запланированных внебюджетных средств посредством разработки методики закрепления обязательств по финансированию/</w:t>
            </w:r>
            <w:proofErr w:type="spellStart"/>
            <w:r w:rsidRPr="000E6D5C">
              <w:rPr>
                <w:sz w:val="20"/>
                <w:szCs w:val="20"/>
                <w:lang w:eastAsia="en-US"/>
              </w:rPr>
              <w:t>софинансированию</w:t>
            </w:r>
            <w:proofErr w:type="spellEnd"/>
            <w:r w:rsidRPr="000E6D5C">
              <w:rPr>
                <w:sz w:val="20"/>
                <w:szCs w:val="20"/>
                <w:lang w:eastAsia="en-US"/>
              </w:rPr>
              <w:t xml:space="preserve"> результатов федерального проекта со стороны участников федерального проекта.</w:t>
            </w:r>
          </w:p>
          <w:p w14:paraId="34D459C2" w14:textId="6059149B" w:rsidR="00F00B2E" w:rsidRPr="000E6D5C" w:rsidRDefault="00F00B2E" w:rsidP="00577574">
            <w:pPr>
              <w:overflowPunct/>
              <w:autoSpaceDE/>
              <w:autoSpaceDN/>
              <w:adjustRightInd/>
              <w:ind w:left="0" w:right="0" w:firstLine="284"/>
              <w:textAlignment w:val="auto"/>
              <w:rPr>
                <w:sz w:val="20"/>
                <w:szCs w:val="20"/>
                <w:lang w:eastAsia="en-US"/>
              </w:rPr>
            </w:pPr>
            <w:r w:rsidRPr="000E6D5C">
              <w:rPr>
                <w:sz w:val="20"/>
                <w:szCs w:val="20"/>
                <w:lang w:eastAsia="en-US"/>
              </w:rPr>
              <w:t xml:space="preserve">Причинами неравномерного кассового исполнения расходов по национальной программе является, в том числе внесение многочисленных изменений в национальную программу и федеральные проекты. Так по данным подсистемы управления национальными проектами ГИИС «Электронный бюджет» за период с 1 января по 30 сентября 2020 года внесено 37 запросов на изменение паспорта национальной программы и 96 запросов на изменение паспортов ее федеральных проектов. </w:t>
            </w:r>
          </w:p>
          <w:p w14:paraId="63A7D477" w14:textId="77777777" w:rsidR="00F00B2E" w:rsidRDefault="00F00B2E" w:rsidP="00577574">
            <w:pPr>
              <w:overflowPunct/>
              <w:autoSpaceDE/>
              <w:autoSpaceDN/>
              <w:adjustRightInd/>
              <w:ind w:left="0" w:right="0" w:firstLine="284"/>
              <w:textAlignment w:val="auto"/>
              <w:rPr>
                <w:sz w:val="20"/>
                <w:szCs w:val="20"/>
                <w:lang w:eastAsia="en-US"/>
              </w:rPr>
            </w:pPr>
            <w:r w:rsidRPr="000E6D5C">
              <w:rPr>
                <w:sz w:val="20"/>
                <w:szCs w:val="20"/>
                <w:lang w:eastAsia="en-US"/>
              </w:rPr>
              <w:t xml:space="preserve">С учетом низкого кассового исполнения мероприятий федеральных проектов и задержек в сроках реализации отдельных мероприятий и контрольных точек, существует риск </w:t>
            </w:r>
            <w:proofErr w:type="spellStart"/>
            <w:r w:rsidRPr="000E6D5C">
              <w:rPr>
                <w:sz w:val="20"/>
                <w:szCs w:val="20"/>
                <w:lang w:eastAsia="en-US"/>
              </w:rPr>
              <w:t>недостижения</w:t>
            </w:r>
            <w:proofErr w:type="spellEnd"/>
            <w:r w:rsidRPr="000E6D5C">
              <w:rPr>
                <w:sz w:val="20"/>
                <w:szCs w:val="20"/>
                <w:lang w:eastAsia="en-US"/>
              </w:rPr>
              <w:t xml:space="preserve"> плановых показателей в ранее намеченные сроки</w:t>
            </w:r>
          </w:p>
          <w:p w14:paraId="541AC5D4" w14:textId="2C8645AE" w:rsidR="00F00B2E" w:rsidRPr="000E6D5C" w:rsidRDefault="00F00B2E" w:rsidP="00577574">
            <w:pPr>
              <w:overflowPunct/>
              <w:autoSpaceDE/>
              <w:autoSpaceDN/>
              <w:adjustRightInd/>
              <w:ind w:left="0" w:right="0" w:firstLine="284"/>
              <w:textAlignment w:val="auto"/>
              <w:rPr>
                <w:sz w:val="20"/>
                <w:szCs w:val="20"/>
                <w:lang w:eastAsia="en-US"/>
              </w:rPr>
            </w:pPr>
          </w:p>
        </w:tc>
      </w:tr>
      <w:tr w:rsidR="00F00B2E" w:rsidRPr="000E6D5C" w14:paraId="6A042AF0" w14:textId="77777777" w:rsidTr="00D46E03">
        <w:tc>
          <w:tcPr>
            <w:tcW w:w="568" w:type="dxa"/>
          </w:tcPr>
          <w:p w14:paraId="654EE80F" w14:textId="638A6522" w:rsidR="00F00B2E" w:rsidRPr="000E6D5C" w:rsidRDefault="00F00B2E" w:rsidP="00B93FAB">
            <w:pPr>
              <w:ind w:left="0" w:right="0" w:firstLine="0"/>
              <w:jc w:val="center"/>
              <w:rPr>
                <w:b/>
                <w:sz w:val="20"/>
                <w:szCs w:val="20"/>
              </w:rPr>
            </w:pPr>
            <w:r w:rsidRPr="000E6D5C">
              <w:rPr>
                <w:b/>
                <w:sz w:val="20"/>
                <w:szCs w:val="20"/>
              </w:rPr>
              <w:lastRenderedPageBreak/>
              <w:t>10.</w:t>
            </w:r>
          </w:p>
        </w:tc>
        <w:tc>
          <w:tcPr>
            <w:tcW w:w="2268" w:type="dxa"/>
          </w:tcPr>
          <w:p w14:paraId="1F2979CB" w14:textId="4EAA0834" w:rsidR="00F00B2E" w:rsidRPr="000E6D5C" w:rsidRDefault="00F00B2E" w:rsidP="000C15B1">
            <w:pPr>
              <w:ind w:left="0" w:right="0" w:firstLine="0"/>
              <w:rPr>
                <w:b/>
                <w:sz w:val="20"/>
                <w:szCs w:val="20"/>
              </w:rPr>
            </w:pPr>
            <w:r>
              <w:rPr>
                <w:b/>
                <w:sz w:val="20"/>
                <w:szCs w:val="20"/>
              </w:rPr>
              <w:t>«</w:t>
            </w:r>
            <w:r w:rsidRPr="000E6D5C">
              <w:rPr>
                <w:b/>
                <w:sz w:val="20"/>
                <w:szCs w:val="20"/>
              </w:rPr>
              <w:t>Культура</w:t>
            </w:r>
            <w:r>
              <w:rPr>
                <w:b/>
                <w:sz w:val="20"/>
                <w:szCs w:val="20"/>
              </w:rPr>
              <w:t>»</w:t>
            </w:r>
          </w:p>
        </w:tc>
        <w:tc>
          <w:tcPr>
            <w:tcW w:w="7796" w:type="dxa"/>
          </w:tcPr>
          <w:p w14:paraId="7B425F45" w14:textId="091ED569" w:rsidR="00F00B2E" w:rsidRPr="000E6D5C" w:rsidRDefault="00F00B2E" w:rsidP="00625699">
            <w:pPr>
              <w:ind w:left="0" w:right="0" w:firstLine="284"/>
              <w:rPr>
                <w:sz w:val="20"/>
                <w:szCs w:val="20"/>
              </w:rPr>
            </w:pPr>
            <w:r w:rsidRPr="000E6D5C">
              <w:rPr>
                <w:sz w:val="20"/>
                <w:szCs w:val="20"/>
              </w:rPr>
              <w:t xml:space="preserve">В рамках реализации </w:t>
            </w:r>
            <w:r w:rsidRPr="000E6D5C">
              <w:rPr>
                <w:b/>
                <w:sz w:val="20"/>
                <w:szCs w:val="20"/>
              </w:rPr>
              <w:t xml:space="preserve">национального проекта «Культура» </w:t>
            </w:r>
            <w:r w:rsidRPr="000E6D5C">
              <w:rPr>
                <w:sz w:val="20"/>
                <w:szCs w:val="20"/>
              </w:rPr>
              <w:t>уровень исполнения бюджетных ассигнований составил 58,9 % показателя сводной росписи с изменениями.</w:t>
            </w:r>
            <w:r w:rsidRPr="000E6D5C">
              <w:rPr>
                <w:bCs/>
                <w:sz w:val="20"/>
                <w:szCs w:val="20"/>
              </w:rPr>
              <w:t xml:space="preserve"> </w:t>
            </w:r>
          </w:p>
          <w:p w14:paraId="5CF3D62B" w14:textId="119086F4" w:rsidR="00F00B2E" w:rsidRPr="000E6D5C" w:rsidRDefault="00F00B2E" w:rsidP="00FC6993">
            <w:pPr>
              <w:ind w:left="0" w:right="0" w:firstLine="284"/>
              <w:rPr>
                <w:sz w:val="20"/>
                <w:szCs w:val="20"/>
              </w:rPr>
            </w:pPr>
            <w:r w:rsidRPr="000E6D5C">
              <w:rPr>
                <w:sz w:val="20"/>
                <w:szCs w:val="20"/>
              </w:rPr>
              <w:t>Недостаточно проработанная качественная составляющая показателей нацпроекта «Культура»</w:t>
            </w:r>
            <w:r w:rsidRPr="000E6D5C">
              <w:rPr>
                <w:sz w:val="20"/>
                <w:szCs w:val="20"/>
                <w:vertAlign w:val="superscript"/>
              </w:rPr>
              <w:footnoteReference w:id="14"/>
            </w:r>
            <w:r w:rsidRPr="000E6D5C">
              <w:rPr>
                <w:sz w:val="20"/>
                <w:szCs w:val="20"/>
              </w:rPr>
              <w:t xml:space="preserve"> затрудняет проведение оценки культурного развития общества, которая согласно Основам государственной культурной политики, утвержденным Указом Президента Российской Федерации от 24 декабря 2014 г. № 808, должна проводиться на основе разработанной системы качественных целевых показателей.</w:t>
            </w:r>
          </w:p>
          <w:p w14:paraId="116C190C" w14:textId="43ACD81D" w:rsidR="00F00B2E" w:rsidRPr="000E6D5C" w:rsidRDefault="00F00B2E" w:rsidP="00FC6993">
            <w:pPr>
              <w:ind w:left="0" w:right="0" w:firstLine="284"/>
              <w:rPr>
                <w:sz w:val="20"/>
                <w:szCs w:val="20"/>
              </w:rPr>
            </w:pPr>
            <w:r w:rsidRPr="000E6D5C">
              <w:rPr>
                <w:sz w:val="20"/>
                <w:szCs w:val="20"/>
              </w:rPr>
              <w:t>Рабочей группой Государственного совета Российской Федерации по направлению «Культура»</w:t>
            </w:r>
            <w:r w:rsidRPr="000E6D5C">
              <w:rPr>
                <w:sz w:val="20"/>
                <w:szCs w:val="20"/>
                <w:vertAlign w:val="superscript"/>
              </w:rPr>
              <w:footnoteReference w:id="15"/>
            </w:r>
            <w:r w:rsidRPr="000E6D5C">
              <w:rPr>
                <w:sz w:val="20"/>
                <w:szCs w:val="20"/>
              </w:rPr>
              <w:t xml:space="preserve"> Минкультуры России рекомендовано проработать вопрос о возможности включения в нацпроект «Культура» мероприятий по строительству и реконструкции зданий ДШИ с целью увеличения контингента учащихся данных учреждений. </w:t>
            </w:r>
          </w:p>
          <w:p w14:paraId="7B09AAA3" w14:textId="55D9D7AF" w:rsidR="00F00B2E" w:rsidRPr="000E6D5C" w:rsidRDefault="00F00B2E" w:rsidP="00FC6993">
            <w:pPr>
              <w:ind w:left="0" w:right="0" w:firstLine="284"/>
              <w:rPr>
                <w:sz w:val="20"/>
                <w:szCs w:val="20"/>
              </w:rPr>
            </w:pPr>
            <w:r w:rsidRPr="000E6D5C">
              <w:rPr>
                <w:sz w:val="20"/>
                <w:szCs w:val="20"/>
              </w:rPr>
              <w:t>По данным Минкультуры России в настоящее время проводится работа по включению с 2021 года мероприятия «Модернизация региональных и муниципальных детских школ искусств по видам искусств путем их реконструкции, капитального ремонта» в нацпроект «Культура», ранее включенного в ведомственную целевую программу «Развитие дополнительного образования детей, выявление и поддержка лиц, проявивших выдающиеся способности» госпрограммы «Развитие образования».</w:t>
            </w:r>
          </w:p>
          <w:p w14:paraId="3CE421C8" w14:textId="43AC41DC" w:rsidR="00F00B2E" w:rsidRPr="000E6D5C" w:rsidRDefault="00F00B2E" w:rsidP="00FC6993">
            <w:pPr>
              <w:ind w:left="0" w:right="0" w:firstLine="284"/>
              <w:rPr>
                <w:sz w:val="20"/>
                <w:szCs w:val="20"/>
              </w:rPr>
            </w:pPr>
            <w:r w:rsidRPr="000E6D5C">
              <w:rPr>
                <w:sz w:val="20"/>
                <w:szCs w:val="20"/>
              </w:rPr>
              <w:t xml:space="preserve">Включение мероприятия обусловлено исполнением </w:t>
            </w:r>
            <w:proofErr w:type="spellStart"/>
            <w:r w:rsidRPr="000E6D5C">
              <w:rPr>
                <w:sz w:val="20"/>
                <w:szCs w:val="20"/>
              </w:rPr>
              <w:t>пп</w:t>
            </w:r>
            <w:proofErr w:type="spellEnd"/>
            <w:r w:rsidRPr="000E6D5C">
              <w:rPr>
                <w:sz w:val="20"/>
                <w:szCs w:val="20"/>
              </w:rPr>
              <w:t xml:space="preserve">. «з» п. 4 перечня поручений по реализации Послания Президента Российской Федерации Федеральному Собранию Российской Федерации от 24 января 2020 г. № Пр-113, касающегося принятия мер по финансовому обеспечению на условиях </w:t>
            </w:r>
            <w:proofErr w:type="spellStart"/>
            <w:r w:rsidRPr="000E6D5C">
              <w:rPr>
                <w:sz w:val="20"/>
                <w:szCs w:val="20"/>
              </w:rPr>
              <w:t>софинансирования</w:t>
            </w:r>
            <w:proofErr w:type="spellEnd"/>
            <w:r w:rsidRPr="000E6D5C">
              <w:rPr>
                <w:sz w:val="20"/>
                <w:szCs w:val="20"/>
              </w:rPr>
              <w:t xml:space="preserve"> с субъектами Российской Федерации капитального ремонта, реконструкции и оснащения детских музыкальных школ и школ искусств.</w:t>
            </w:r>
          </w:p>
          <w:p w14:paraId="16F0C528" w14:textId="17B1A241" w:rsidR="00F00B2E" w:rsidRPr="000E6D5C" w:rsidRDefault="00F00B2E" w:rsidP="00FC6993">
            <w:pPr>
              <w:ind w:left="0" w:right="0" w:firstLine="284"/>
              <w:rPr>
                <w:sz w:val="20"/>
                <w:szCs w:val="20"/>
              </w:rPr>
            </w:pPr>
            <w:r w:rsidRPr="000E6D5C">
              <w:rPr>
                <w:sz w:val="20"/>
                <w:szCs w:val="20"/>
              </w:rPr>
              <w:t>Результатом будет ежегодная реконструкция и (или) капитальный ремонт 130 региональных и муниципальных детских школ искусств по видам искусств. Это позволит улучшить условия, в которых обучаются творчески одаренные дети, в том числе расширить площади для ведения образовательной деятельности путем капитального ремонта и реконструкции зданий с целью их передачи детским школам искусств в оперативное управление.</w:t>
            </w:r>
          </w:p>
          <w:p w14:paraId="2DC85EA8" w14:textId="19CD9586" w:rsidR="00F00B2E" w:rsidRPr="000E6D5C" w:rsidRDefault="00F00B2E" w:rsidP="00FC6993">
            <w:pPr>
              <w:ind w:left="0" w:right="0" w:firstLine="284"/>
              <w:rPr>
                <w:sz w:val="20"/>
                <w:szCs w:val="20"/>
              </w:rPr>
            </w:pPr>
            <w:r w:rsidRPr="000E6D5C">
              <w:rPr>
                <w:sz w:val="20"/>
                <w:szCs w:val="20"/>
              </w:rPr>
              <w:t>Из федерального бюджета на эти цели предусмотрено 12 543,69 млн. рублей.</w:t>
            </w:r>
          </w:p>
          <w:p w14:paraId="7AE425AD" w14:textId="38DDBC82" w:rsidR="00F00B2E" w:rsidRPr="000E6D5C" w:rsidRDefault="00F00B2E" w:rsidP="00FC6993">
            <w:pPr>
              <w:ind w:left="0" w:right="0" w:firstLine="284"/>
              <w:rPr>
                <w:sz w:val="20"/>
                <w:szCs w:val="20"/>
              </w:rPr>
            </w:pPr>
            <w:r w:rsidRPr="000E6D5C">
              <w:rPr>
                <w:sz w:val="20"/>
                <w:szCs w:val="20"/>
              </w:rPr>
              <w:t xml:space="preserve">Ранее Счетной палатой отмечалось, что вклад результатов федеральных проектов в достижение целевых показателей нацпроекта «Культура» слабо увязан с их финансовым обеспечением. Так, в расчете целевого показателя «Увеличение на 15 % </w:t>
            </w:r>
            <w:r w:rsidRPr="000E6D5C">
              <w:rPr>
                <w:sz w:val="20"/>
                <w:szCs w:val="20"/>
              </w:rPr>
              <w:lastRenderedPageBreak/>
              <w:t>числа посещений организаций культуры» количество посещений общедоступных (публичных) библиотек занимает значительную долю – 54 %</w:t>
            </w:r>
            <w:r w:rsidRPr="000E6D5C">
              <w:rPr>
                <w:sz w:val="20"/>
                <w:szCs w:val="20"/>
                <w:vertAlign w:val="superscript"/>
              </w:rPr>
              <w:footnoteReference w:id="16"/>
            </w:r>
            <w:r w:rsidRPr="000E6D5C">
              <w:rPr>
                <w:sz w:val="20"/>
                <w:szCs w:val="20"/>
              </w:rPr>
              <w:t>. При этом финансовое обеспечение соответствующих результатов</w:t>
            </w:r>
            <w:r w:rsidRPr="000E6D5C">
              <w:rPr>
                <w:sz w:val="20"/>
                <w:szCs w:val="20"/>
                <w:vertAlign w:val="superscript"/>
              </w:rPr>
              <w:footnoteReference w:id="17"/>
            </w:r>
            <w:r w:rsidRPr="000E6D5C">
              <w:rPr>
                <w:sz w:val="20"/>
                <w:szCs w:val="20"/>
              </w:rPr>
              <w:t xml:space="preserve"> в структуре национального проекта незначительно - 3,7 % общего объема финансирования за весь период</w:t>
            </w:r>
            <w:r w:rsidRPr="000E6D5C">
              <w:rPr>
                <w:sz w:val="20"/>
                <w:szCs w:val="20"/>
                <w:vertAlign w:val="superscript"/>
              </w:rPr>
              <w:footnoteReference w:id="18"/>
            </w:r>
            <w:r w:rsidRPr="000E6D5C">
              <w:rPr>
                <w:sz w:val="20"/>
                <w:szCs w:val="20"/>
              </w:rPr>
              <w:t>, несмотря на имеющуюся потребность регионов. Более того, некоторые результаты были перевыполнены при сокращении финансирования</w:t>
            </w:r>
            <w:r w:rsidRPr="000E6D5C">
              <w:rPr>
                <w:sz w:val="20"/>
                <w:szCs w:val="20"/>
                <w:vertAlign w:val="superscript"/>
              </w:rPr>
              <w:footnoteReference w:id="19"/>
            </w:r>
            <w:r w:rsidRPr="000E6D5C">
              <w:rPr>
                <w:sz w:val="20"/>
                <w:szCs w:val="20"/>
              </w:rPr>
              <w:t xml:space="preserve">. </w:t>
            </w:r>
          </w:p>
          <w:p w14:paraId="1D86451A" w14:textId="77777777" w:rsidR="00F00B2E" w:rsidRPr="000E6D5C" w:rsidRDefault="00F00B2E" w:rsidP="00FC6993">
            <w:pPr>
              <w:ind w:left="0" w:right="0" w:firstLine="284"/>
              <w:rPr>
                <w:sz w:val="20"/>
                <w:szCs w:val="20"/>
              </w:rPr>
            </w:pPr>
            <w:r w:rsidRPr="000E6D5C">
              <w:rPr>
                <w:sz w:val="20"/>
                <w:szCs w:val="20"/>
              </w:rPr>
              <w:t>Указанное свидетельствует о возможности перераспределения средств в рамках национального проекта в пользу результатов, которые вносят наибольший вклад в достижение целевых показателей и по которым наблюдается повышенная потребность регионов в их реализации, за счет результатов, которые могут быть достигнуты за меньшие объемы финансового обеспечения</w:t>
            </w:r>
            <w:r w:rsidRPr="000E6D5C">
              <w:rPr>
                <w:sz w:val="20"/>
                <w:szCs w:val="20"/>
                <w:vertAlign w:val="superscript"/>
              </w:rPr>
              <w:footnoteReference w:id="20"/>
            </w:r>
            <w:r w:rsidRPr="000E6D5C">
              <w:rPr>
                <w:sz w:val="20"/>
                <w:szCs w:val="20"/>
              </w:rPr>
              <w:t>.</w:t>
            </w:r>
          </w:p>
          <w:p w14:paraId="0BD0F2ED" w14:textId="5DBE9876" w:rsidR="00F00B2E" w:rsidRPr="000E6D5C" w:rsidRDefault="00F00B2E" w:rsidP="00363652">
            <w:pPr>
              <w:ind w:left="0" w:right="0" w:firstLine="284"/>
              <w:rPr>
                <w:sz w:val="20"/>
                <w:szCs w:val="20"/>
              </w:rPr>
            </w:pPr>
            <w:r w:rsidRPr="000E6D5C">
              <w:rPr>
                <w:bCs/>
                <w:sz w:val="20"/>
                <w:szCs w:val="20"/>
              </w:rPr>
              <w:t>По информации Минкультуры России данные замечания будут учтены при корректировке паспортов национального и федеральных проектов, которая осуществляется в соответствии с Указом № 474</w:t>
            </w:r>
          </w:p>
        </w:tc>
      </w:tr>
      <w:tr w:rsidR="00F00B2E" w:rsidRPr="000E6D5C" w14:paraId="25DCB46F" w14:textId="77777777" w:rsidTr="00D46E03">
        <w:tc>
          <w:tcPr>
            <w:tcW w:w="568" w:type="dxa"/>
          </w:tcPr>
          <w:p w14:paraId="3CF025E9" w14:textId="4C1265B4" w:rsidR="00F00B2E" w:rsidRPr="000E6D5C" w:rsidRDefault="00F00B2E" w:rsidP="00B93FAB">
            <w:pPr>
              <w:overflowPunct/>
              <w:autoSpaceDE/>
              <w:autoSpaceDN/>
              <w:adjustRightInd/>
              <w:ind w:left="0" w:right="0" w:firstLine="0"/>
              <w:jc w:val="center"/>
              <w:textAlignment w:val="auto"/>
              <w:rPr>
                <w:rFonts w:eastAsia="Times New Roman"/>
                <w:b/>
                <w:sz w:val="20"/>
                <w:szCs w:val="20"/>
              </w:rPr>
            </w:pPr>
            <w:r w:rsidRPr="000E6D5C">
              <w:rPr>
                <w:rFonts w:eastAsia="Times New Roman"/>
                <w:b/>
                <w:sz w:val="20"/>
                <w:szCs w:val="20"/>
              </w:rPr>
              <w:lastRenderedPageBreak/>
              <w:t>11.</w:t>
            </w:r>
          </w:p>
        </w:tc>
        <w:tc>
          <w:tcPr>
            <w:tcW w:w="2268" w:type="dxa"/>
          </w:tcPr>
          <w:p w14:paraId="63EB249F" w14:textId="2487A666" w:rsidR="00F00B2E" w:rsidRPr="000E6D5C" w:rsidRDefault="00F00B2E" w:rsidP="000C15B1">
            <w:pPr>
              <w:ind w:left="0" w:right="0" w:firstLine="0"/>
              <w:rPr>
                <w:b/>
                <w:sz w:val="20"/>
                <w:szCs w:val="20"/>
              </w:rPr>
            </w:pPr>
            <w:r>
              <w:rPr>
                <w:b/>
                <w:sz w:val="20"/>
                <w:szCs w:val="20"/>
              </w:rPr>
              <w:t>«</w:t>
            </w:r>
            <w:r w:rsidRPr="000E6D5C">
              <w:rPr>
                <w:b/>
                <w:sz w:val="20"/>
                <w:szCs w:val="20"/>
              </w:rPr>
              <w:t>Малое и среднее предпринимательство и поддержка индивидуальной предпринимательской инициативы</w:t>
            </w:r>
            <w:r>
              <w:rPr>
                <w:b/>
                <w:sz w:val="20"/>
                <w:szCs w:val="20"/>
              </w:rPr>
              <w:t>»</w:t>
            </w:r>
          </w:p>
        </w:tc>
        <w:tc>
          <w:tcPr>
            <w:tcW w:w="7796" w:type="dxa"/>
          </w:tcPr>
          <w:p w14:paraId="28ED8E18" w14:textId="7A3F10CC"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В рамках реализации </w:t>
            </w:r>
            <w:r w:rsidRPr="000E6D5C">
              <w:rPr>
                <w:b/>
                <w:sz w:val="20"/>
                <w:szCs w:val="20"/>
                <w:lang w:eastAsia="en-US"/>
              </w:rPr>
              <w:t xml:space="preserve">национального проекта «Малое и среднее предпринимательство и поддержка индивидуальной предпринимательской инициативы» </w:t>
            </w:r>
            <w:r w:rsidRPr="000E6D5C">
              <w:rPr>
                <w:sz w:val="20"/>
                <w:szCs w:val="20"/>
                <w:lang w:eastAsia="en-US"/>
              </w:rPr>
              <w:t>уровень исполнения бюджетных ассигнований составил 69,2 % показателя сводной росписи с изменениями.</w:t>
            </w:r>
          </w:p>
          <w:p w14:paraId="32F9A504" w14:textId="7DB3A30B"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Согласно отчету о ходе исполнения нацпроекта на 30 сентября 2020 года финансовое обеспечение его реализации на 2020 год за счет средств федерального бюджета предусмотрено в сумме 64 778,5 млн. рублей, что соответствует показателю сводной бюджетной росписи федерально бюджета на 2020 год, и составляет 129,9 % показателя федерального закона о федеральном бюджете на 2020 год. В 2020 году на реализацию мероприятий национального проекта за счет средств консолидированных бюджетов субъектов Российской Федерации предусмотрено 33 820,6 млн. рублей. </w:t>
            </w:r>
          </w:p>
          <w:p w14:paraId="2E3C68DD" w14:textId="08B28CDA" w:rsidR="00F00B2E" w:rsidRPr="000E6D5C" w:rsidRDefault="00F00B2E" w:rsidP="00535623">
            <w:pPr>
              <w:overflowPunct/>
              <w:autoSpaceDE/>
              <w:autoSpaceDN/>
              <w:adjustRightInd/>
              <w:ind w:left="0" w:right="0" w:firstLine="284"/>
              <w:textAlignment w:val="auto"/>
              <w:rPr>
                <w:b/>
                <w:sz w:val="20"/>
                <w:szCs w:val="20"/>
                <w:lang w:eastAsia="en-US"/>
              </w:rPr>
            </w:pPr>
            <w:r w:rsidRPr="000E6D5C">
              <w:rPr>
                <w:sz w:val="20"/>
                <w:szCs w:val="20"/>
                <w:lang w:eastAsia="en-US"/>
              </w:rPr>
              <w:t>Расходы консолидированных бюджетов субъектов Российской Федерации за 9 месяцев 2020 года составили 28 747,5 млн. рублей</w:t>
            </w:r>
            <w:r>
              <w:rPr>
                <w:sz w:val="20"/>
                <w:szCs w:val="20"/>
                <w:lang w:eastAsia="en-US"/>
              </w:rPr>
              <w:t>,</w:t>
            </w:r>
            <w:r w:rsidRPr="000E6D5C">
              <w:rPr>
                <w:sz w:val="20"/>
                <w:szCs w:val="20"/>
                <w:lang w:eastAsia="en-US"/>
              </w:rPr>
              <w:t xml:space="preserve"> или 85 % доведенных лимитов бюджетных обязательств.</w:t>
            </w:r>
          </w:p>
          <w:p w14:paraId="5E8FBB07" w14:textId="505567D4"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Расходы федерального бюджета по федеральному проекту «Расширение доступа субъектов МСП к финансовым ресурсам, в том числе к льготному финансированию» исполнены на уровне 68,6 % показателя сводной росписи с изменениями, по федеральным проектам «Акселерация субъектов малого и среднего предпринимательства», «Создание системы поддержки фермеров и развитие сельской кооперации» и «Популяризации предпринимательства» – 71,7 %, 64,7% и 84,7 % соответственно. При этом, без учета предусмотренных сводной бюджетной росписью средств из резервного фонда Правительства Российской Федерации на государственную поддержку малого и среднего предпринимательства в субъектах Российской Федерации, исполнение расходов федерального бюджета по федеральному проекту «Расширение доступа субъектов МСП к финансовым ресурсам, в том числе к льготному финансированию» за 9 месяцев 2020 года сложилось на уровне 54,6 </w:t>
            </w:r>
            <w:r>
              <w:rPr>
                <w:sz w:val="20"/>
                <w:szCs w:val="20"/>
                <w:lang w:eastAsia="en-US"/>
              </w:rPr>
              <w:t>%</w:t>
            </w:r>
            <w:r w:rsidRPr="000E6D5C">
              <w:rPr>
                <w:sz w:val="20"/>
                <w:szCs w:val="20"/>
                <w:lang w:eastAsia="en-US"/>
              </w:rPr>
              <w:t>.</w:t>
            </w:r>
          </w:p>
          <w:p w14:paraId="4B06E617" w14:textId="291DD78F"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Исполнение в основном обусловлено предоставлением из федерального бюджета межбюджетных трансфертов бюджетам субъектов Российской Федерации. Для федеральных проектов «Акселерация субъектов малого и среднего предпринимательства», «Создание системы поддержки фермеров и развитие сельской кооперации» и «Популяризации предпринимательства» доля межбюджетных трансфертов бюджетам субъектам Российской Федерации составляет 75 % (15 762,3 млн. рублей), 100 % (3 837,2 млн. рублей) и 97,9 % (1 006,6 млн. рублей) соответственно. Такие расходы в рамках федерального проекта «Расширение доступа субъектов МСП к финансовым ресурсам, в том числе к льготному финансированию» </w:t>
            </w:r>
            <w:r w:rsidRPr="000E6D5C">
              <w:rPr>
                <w:sz w:val="20"/>
                <w:szCs w:val="20"/>
                <w:lang w:eastAsia="en-US"/>
              </w:rPr>
              <w:lastRenderedPageBreak/>
              <w:t>установлены сводной бюджетной росписью в сумме 14 771,6 млн. рублей и составляют 38,4 % всех расходов, предусмотренных на его реализацию.</w:t>
            </w:r>
          </w:p>
          <w:p w14:paraId="62B5E56F" w14:textId="12704B98"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По состоянию на 30 сентября 2020 года исполнение расходов на предоставление межбюджетных трансфертов в рамках реализации нацпроекта составило 30 087,7 млн. рублей, или 85,1 % показателя сводной росписи с изменениями (35 377,6 млн. рублей). </w:t>
            </w:r>
          </w:p>
          <w:p w14:paraId="772FAE6F" w14:textId="1340649D"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Кассовое исполнение межбюджетных трансфертов по федеральному проекту</w:t>
            </w:r>
            <w:r w:rsidRPr="000E6D5C">
              <w:rPr>
                <w:b/>
                <w:sz w:val="20"/>
                <w:szCs w:val="20"/>
                <w:lang w:eastAsia="en-US"/>
              </w:rPr>
              <w:t xml:space="preserve"> «</w:t>
            </w:r>
            <w:r w:rsidRPr="000E6D5C">
              <w:rPr>
                <w:sz w:val="20"/>
                <w:szCs w:val="20"/>
                <w:lang w:eastAsia="en-US"/>
              </w:rPr>
              <w:t>Акселерация субъектов малого и среднего предпринимательства</w:t>
            </w:r>
            <w:r w:rsidRPr="000E6D5C">
              <w:rPr>
                <w:b/>
                <w:sz w:val="20"/>
                <w:szCs w:val="20"/>
                <w:lang w:eastAsia="en-US"/>
              </w:rPr>
              <w:t>»</w:t>
            </w:r>
            <w:r w:rsidRPr="000E6D5C">
              <w:rPr>
                <w:sz w:val="20"/>
                <w:szCs w:val="20"/>
                <w:lang w:eastAsia="en-US"/>
              </w:rPr>
              <w:t xml:space="preserve"> по состоянию на 1 октября 2020 года составило 12 080,0 млн. рублей</w:t>
            </w:r>
            <w:r>
              <w:rPr>
                <w:sz w:val="20"/>
                <w:szCs w:val="20"/>
                <w:lang w:eastAsia="en-US"/>
              </w:rPr>
              <w:t>,</w:t>
            </w:r>
            <w:r w:rsidRPr="000E6D5C">
              <w:rPr>
                <w:sz w:val="20"/>
                <w:szCs w:val="20"/>
                <w:lang w:eastAsia="en-US"/>
              </w:rPr>
              <w:t xml:space="preserve"> или 76,6 % предусмотренных на 2020 год бюджетных ассигнований. Отклонение на 7 % от прогнозируемой суммы расходов (исполнение прогноза кассовых выплат составило 93 %) обусловлено особенностями освоения средств в части субъектов Российской Федерации путем возмещения затрат после проведения мероприятия (капстроительство). В связи с особенностями оплаты расходов (по факту принятия работ) и введением мер по нераспространению новой </w:t>
            </w:r>
            <w:proofErr w:type="spellStart"/>
            <w:r w:rsidRPr="000E6D5C">
              <w:rPr>
                <w:sz w:val="20"/>
                <w:szCs w:val="20"/>
                <w:lang w:eastAsia="en-US"/>
              </w:rPr>
              <w:t>коронавирусной</w:t>
            </w:r>
            <w:proofErr w:type="spellEnd"/>
            <w:r w:rsidRPr="000E6D5C">
              <w:rPr>
                <w:sz w:val="20"/>
                <w:szCs w:val="20"/>
                <w:lang w:eastAsia="en-US"/>
              </w:rPr>
              <w:t xml:space="preserve"> инфекции кассовое освоение рядом регионов перенесено на 2 месяца вперед.</w:t>
            </w:r>
          </w:p>
          <w:p w14:paraId="7B43D3BA" w14:textId="3D90A8EF"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Межбюджетные трансферты по федеральному проекту</w:t>
            </w:r>
            <w:r w:rsidRPr="000E6D5C">
              <w:rPr>
                <w:b/>
                <w:sz w:val="20"/>
                <w:szCs w:val="20"/>
                <w:lang w:eastAsia="en-US"/>
              </w:rPr>
              <w:t> «</w:t>
            </w:r>
            <w:r w:rsidRPr="000E6D5C">
              <w:rPr>
                <w:sz w:val="20"/>
                <w:szCs w:val="20"/>
                <w:lang w:eastAsia="en-US"/>
              </w:rPr>
              <w:t>Расширение доступа субъектов МСП к финансовым ресурсам, в том числе к льготному финансированию</w:t>
            </w:r>
            <w:r w:rsidRPr="000E6D5C">
              <w:rPr>
                <w:b/>
                <w:sz w:val="20"/>
                <w:szCs w:val="20"/>
                <w:lang w:eastAsia="en-US"/>
              </w:rPr>
              <w:t>»</w:t>
            </w:r>
            <w:r w:rsidRPr="000E6D5C">
              <w:rPr>
                <w:sz w:val="20"/>
                <w:szCs w:val="20"/>
                <w:lang w:eastAsia="en-US"/>
              </w:rPr>
              <w:t xml:space="preserve"> на увеличение капитализации региональных </w:t>
            </w:r>
            <w:proofErr w:type="spellStart"/>
            <w:r w:rsidRPr="000E6D5C">
              <w:rPr>
                <w:sz w:val="20"/>
                <w:szCs w:val="20"/>
                <w:lang w:eastAsia="en-US"/>
              </w:rPr>
              <w:t>микрофинансовых</w:t>
            </w:r>
            <w:proofErr w:type="spellEnd"/>
            <w:r w:rsidRPr="000E6D5C">
              <w:rPr>
                <w:sz w:val="20"/>
                <w:szCs w:val="20"/>
                <w:lang w:eastAsia="en-US"/>
              </w:rPr>
              <w:t xml:space="preserve"> организаций в целях создания и (или) развития государственных </w:t>
            </w:r>
            <w:proofErr w:type="spellStart"/>
            <w:r w:rsidRPr="000E6D5C">
              <w:rPr>
                <w:sz w:val="20"/>
                <w:szCs w:val="20"/>
                <w:lang w:eastAsia="en-US"/>
              </w:rPr>
              <w:t>микрофинансовых</w:t>
            </w:r>
            <w:proofErr w:type="spellEnd"/>
            <w:r w:rsidRPr="000E6D5C">
              <w:rPr>
                <w:sz w:val="20"/>
                <w:szCs w:val="20"/>
                <w:lang w:eastAsia="en-US"/>
              </w:rPr>
              <w:t xml:space="preserve"> организаций исполнены в сумме 11 951,5 млн. рублей (99,6 % показателя сводной росписи с изменениями) всеми субъектами Российской Федерации, кроме Красноярского края. В соответствии с прогнозом кассовых выплат освоение средств запланировано Красноярским краем в октябре 2020 года в связи с продолжительностью процедуры выпуска акций для перечисления средств в </w:t>
            </w:r>
            <w:proofErr w:type="spellStart"/>
            <w:r w:rsidRPr="000E6D5C">
              <w:rPr>
                <w:sz w:val="20"/>
                <w:szCs w:val="20"/>
                <w:lang w:eastAsia="en-US"/>
              </w:rPr>
              <w:t>микрофинансовые</w:t>
            </w:r>
            <w:proofErr w:type="spellEnd"/>
            <w:r w:rsidRPr="000E6D5C">
              <w:rPr>
                <w:sz w:val="20"/>
                <w:szCs w:val="20"/>
                <w:lang w:eastAsia="en-US"/>
              </w:rPr>
              <w:t xml:space="preserve"> организации в форме акционерных обществ в соответствии с Федеральным законом от 26 декабря 1995 г. № 208-ФЗ. </w:t>
            </w:r>
          </w:p>
          <w:p w14:paraId="741E8D10" w14:textId="121F2548"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По федеральному проекту «Улучшение условий ведения предпринимательской деятельности» в рамках создания прикладного программного обеспечения и централизованной ИТ-инфраструктуры по внедрению подсистемы, обеспечивающей налогообложение доходов </w:t>
            </w:r>
            <w:proofErr w:type="spellStart"/>
            <w:r w:rsidRPr="000E6D5C">
              <w:rPr>
                <w:sz w:val="20"/>
                <w:szCs w:val="20"/>
                <w:lang w:eastAsia="en-US"/>
              </w:rPr>
              <w:t>самозанятых</w:t>
            </w:r>
            <w:proofErr w:type="spellEnd"/>
            <w:r w:rsidRPr="000E6D5C">
              <w:rPr>
                <w:sz w:val="20"/>
                <w:szCs w:val="20"/>
                <w:lang w:eastAsia="en-US"/>
              </w:rPr>
              <w:t xml:space="preserve"> граждан при плане расходов на год в сумме 411,4 млн. рублей кассовое исполнение на 30 сентября 2020 год отсутствует. </w:t>
            </w:r>
          </w:p>
          <w:p w14:paraId="5316A0D0" w14:textId="5CF49C6C"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В рамках федерального проекта «Расширение доступа субъектов МСП к финансовым ресурсам, в том числе к льготному финансированию» предусмотрена государственная поддержка российских кредитных организаций в целях возмещения недополученных ими доходов по кредитам, выданным субъектам МСП по льготной ставке, согласно постановлению Правительства Российской Федерации от 30 декабря 2018 г. № 1764. По состоянию на 30 сентября 2020 года исполнение расходов по указанной программе льготного кредитования составило 9 863,1 млн. рублей или 49,9 % показателя сводной росписи с изменениями. </w:t>
            </w:r>
          </w:p>
          <w:p w14:paraId="26242B19" w14:textId="267461CE"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По информации Минэкономразвития России на 1 сентября 2020 года задолженность в рамках программы составила 721,2 млрд</w:t>
            </w:r>
            <w:r>
              <w:rPr>
                <w:sz w:val="20"/>
                <w:szCs w:val="20"/>
                <w:lang w:eastAsia="en-US"/>
              </w:rPr>
              <w:t>.</w:t>
            </w:r>
            <w:r w:rsidRPr="000E6D5C">
              <w:rPr>
                <w:sz w:val="20"/>
                <w:szCs w:val="20"/>
                <w:lang w:eastAsia="en-US"/>
              </w:rPr>
              <w:t xml:space="preserve"> рублей. Кредитные организации получают субсидию на возмещение недополученных ими доходов по выдаваемым льготным кредитам в соответствии с помесячными планами-графиками. С учетом ставки субсидирования 3,1 %, а также планов банков по выдаче кредитов рассчитывается размер субсидии до конца года. При этом объем субсидируемых кредитов увеличивается в каждом последующем месяце </w:t>
            </w:r>
            <w:r>
              <w:rPr>
                <w:sz w:val="20"/>
                <w:szCs w:val="20"/>
                <w:lang w:eastAsia="en-US"/>
              </w:rPr>
              <w:t>по сравнению с</w:t>
            </w:r>
            <w:r w:rsidRPr="000E6D5C">
              <w:rPr>
                <w:sz w:val="20"/>
                <w:szCs w:val="20"/>
                <w:lang w:eastAsia="en-US"/>
              </w:rPr>
              <w:t xml:space="preserve"> предыдущ</w:t>
            </w:r>
            <w:r>
              <w:rPr>
                <w:sz w:val="20"/>
                <w:szCs w:val="20"/>
                <w:lang w:eastAsia="en-US"/>
              </w:rPr>
              <w:t>им</w:t>
            </w:r>
            <w:r w:rsidRPr="000E6D5C">
              <w:rPr>
                <w:sz w:val="20"/>
                <w:szCs w:val="20"/>
                <w:lang w:eastAsia="en-US"/>
              </w:rPr>
              <w:t xml:space="preserve"> период</w:t>
            </w:r>
            <w:r>
              <w:rPr>
                <w:sz w:val="20"/>
                <w:szCs w:val="20"/>
                <w:lang w:eastAsia="en-US"/>
              </w:rPr>
              <w:t>ом</w:t>
            </w:r>
            <w:r w:rsidRPr="000E6D5C">
              <w:rPr>
                <w:sz w:val="20"/>
                <w:szCs w:val="20"/>
                <w:lang w:eastAsia="en-US"/>
              </w:rPr>
              <w:t>, следовательно, размер бюджетной субсидии значительно возрастает к концу финансового года.</w:t>
            </w:r>
          </w:p>
          <w:p w14:paraId="54962843" w14:textId="70A6BE6D"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Господдержка российских кредитных организаций в целях возмещения недополученных ими доходов по кредитам, выданным в 2018 году субъектам МСП на реализацию проектов в приоритетных отраслях по льготной ставке, освоена в сумме 1 242,2 млн. рублей</w:t>
            </w:r>
            <w:r>
              <w:rPr>
                <w:sz w:val="20"/>
                <w:szCs w:val="20"/>
                <w:lang w:eastAsia="en-US"/>
              </w:rPr>
              <w:t>,</w:t>
            </w:r>
            <w:r w:rsidRPr="000E6D5C">
              <w:rPr>
                <w:sz w:val="20"/>
                <w:szCs w:val="20"/>
                <w:lang w:eastAsia="en-US"/>
              </w:rPr>
              <w:t xml:space="preserve"> или 64,2 % показателя сводной росписи с изменениями. Правилами предоставления субсидии предусмотрена возможность корректировки кредитной организацией показателя результативности и установленного размера субсидии. По состоянию на 1 сентября 2020 года задолженность по программе составила 43,3 млрд</w:t>
            </w:r>
            <w:r>
              <w:rPr>
                <w:sz w:val="20"/>
                <w:szCs w:val="20"/>
                <w:lang w:eastAsia="en-US"/>
              </w:rPr>
              <w:t>.</w:t>
            </w:r>
            <w:r w:rsidRPr="000E6D5C">
              <w:rPr>
                <w:sz w:val="20"/>
                <w:szCs w:val="20"/>
                <w:lang w:eastAsia="en-US"/>
              </w:rPr>
              <w:t xml:space="preserve"> рублей.</w:t>
            </w:r>
          </w:p>
          <w:p w14:paraId="1F936570" w14:textId="1CB14FAC"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Государственная поддержка предоставления кредитов субъектам малого и среднего предпринимательства по льготной ставке, выданных в 2017 году, осуществлена в объеме 33,2 млн. рублей, или 12,9 % показателя сводной росписи с изменениями. По информации Минэкономразвития России при изменении значения ключевой ставки Банка России (размер субсидии кредитным организациям рассчитывается с учетом </w:t>
            </w:r>
            <w:r w:rsidRPr="000E6D5C">
              <w:rPr>
                <w:sz w:val="20"/>
                <w:szCs w:val="20"/>
                <w:lang w:eastAsia="en-US"/>
              </w:rPr>
              <w:lastRenderedPageBreak/>
              <w:t>размера ключевой ставки Банка России) потребность в субсидии кредитных организаций по сформированному портфелю субсидируемых кредитов может существенно возрасти, что потребует соответствующего увеличения общего размера субсидии по программе. Однако складывающ</w:t>
            </w:r>
            <w:r>
              <w:rPr>
                <w:sz w:val="20"/>
                <w:szCs w:val="20"/>
                <w:lang w:eastAsia="en-US"/>
              </w:rPr>
              <w:t>е</w:t>
            </w:r>
            <w:r w:rsidRPr="000E6D5C">
              <w:rPr>
                <w:sz w:val="20"/>
                <w:szCs w:val="20"/>
                <w:lang w:eastAsia="en-US"/>
              </w:rPr>
              <w:t>еся за 9 месяцев 2020 года низкое исполнение бюджетных обязательств по субсидии свидетельствует о том, что предусмотренные Минэкономразвития России средства федерального бюджета в сумме, согласно сводной бюджетной росписи и лимитам бюджетных обязательств, 258,1 млн. рублей останутся не востребованными и будут возвращены в федеральный бюджет.</w:t>
            </w:r>
          </w:p>
          <w:p w14:paraId="74A73E05" w14:textId="11CD6554"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Государственная поддержка АО «Корпорация «МСП» в целях исполнения обязательств по гарантиям, предоставленным в целях обеспечения исполнения обязательств субъектов МСП по кредитным договорам, составила за 9 месяцев 2020 года 515,4 млн. рублей при плане на год в сумме 1 588,0 млн. рублей (в соответствии с показателями федерального закона о федеральном бюджете и сводной бюджетной росписи). Согласно имеющейся у АО «Корпорация «МСП» информации от банков-партнеров, дополнительно до конца 2020 года возможны выплаты по гарантиям на сумму 35 млн. рублей, которые будут осуществлены по результатам рассмотрения полученных от банков-партнеров требований. Сроки осуществления таких выплат увязаны с фактическим предъявлением банками требований по гарантиям. Информация о проблемных кредитах идентифицируется на основании отчетов банков-бенефициаров и ежеквартальной финансовой отчетности принципалов (заемщиков).</w:t>
            </w:r>
          </w:p>
          <w:p w14:paraId="4F0338D5" w14:textId="0E2031C6"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В рамках федерального проекта «Акселерация субъектов малого и среднего предпринимательства» исполнение расходов федерального бюджета по результатам 9 месяцев 2020 года сложилось по следующим федеральным органам исполнительной власти (главным распорядителям бюджетных средств):</w:t>
            </w:r>
          </w:p>
          <w:p w14:paraId="49A81653" w14:textId="56B9D1A1"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Фонду малых инновационных предприятий </w:t>
            </w:r>
            <w:r>
              <w:rPr>
                <w:sz w:val="20"/>
                <w:szCs w:val="20"/>
                <w:lang w:eastAsia="en-US"/>
              </w:rPr>
              <w:t xml:space="preserve">- </w:t>
            </w:r>
            <w:r w:rsidRPr="000E6D5C">
              <w:rPr>
                <w:sz w:val="20"/>
                <w:szCs w:val="20"/>
                <w:lang w:eastAsia="en-US"/>
              </w:rPr>
              <w:t>в сумме 2 923,2 млн. рублей</w:t>
            </w:r>
            <w:r>
              <w:rPr>
                <w:sz w:val="20"/>
                <w:szCs w:val="20"/>
                <w:lang w:eastAsia="en-US"/>
              </w:rPr>
              <w:t>,</w:t>
            </w:r>
            <w:r w:rsidRPr="000E6D5C">
              <w:rPr>
                <w:sz w:val="20"/>
                <w:szCs w:val="20"/>
                <w:lang w:eastAsia="en-US"/>
              </w:rPr>
              <w:t xml:space="preserve"> или 61,2 % показателя сводной росписи с изменениями - выделение грантов в целях разработки, создания и (или) расширения производства инновационной продукции, осуществления научно-исследовательских и опытно-конструкторских работ в рамках проектов в сфере спорта, городской среды, экологии, социального предпринимательства;</w:t>
            </w:r>
          </w:p>
          <w:p w14:paraId="506D4AEA" w14:textId="2CFE3A5C"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 xml:space="preserve">Федеральной налоговой службе </w:t>
            </w:r>
            <w:r>
              <w:rPr>
                <w:sz w:val="20"/>
                <w:szCs w:val="20"/>
                <w:lang w:eastAsia="en-US"/>
              </w:rPr>
              <w:t xml:space="preserve">- </w:t>
            </w:r>
            <w:r w:rsidRPr="000E6D5C">
              <w:rPr>
                <w:sz w:val="20"/>
                <w:szCs w:val="20"/>
                <w:lang w:eastAsia="en-US"/>
              </w:rPr>
              <w:t>в сумме 58,2 млн. рублей</w:t>
            </w:r>
            <w:r>
              <w:rPr>
                <w:sz w:val="20"/>
                <w:szCs w:val="20"/>
                <w:lang w:eastAsia="en-US"/>
              </w:rPr>
              <w:t>,</w:t>
            </w:r>
            <w:r w:rsidRPr="000E6D5C">
              <w:rPr>
                <w:sz w:val="20"/>
                <w:szCs w:val="20"/>
                <w:lang w:eastAsia="en-US"/>
              </w:rPr>
              <w:t xml:space="preserve"> или 38,8 % показателя сводной росписи с изменениями - формирование единого реестра субъектов малого и среднего предпринимательства - получателей господдержки. Плановая дата реализации мероприятия 20 декабря 2020 года.</w:t>
            </w:r>
          </w:p>
          <w:p w14:paraId="0BDFC7E8" w14:textId="1F3A905F" w:rsidR="00F00B2E" w:rsidRPr="000E6D5C" w:rsidRDefault="00F00B2E" w:rsidP="00535623">
            <w:pPr>
              <w:overflowPunct/>
              <w:autoSpaceDE/>
              <w:autoSpaceDN/>
              <w:adjustRightInd/>
              <w:ind w:left="0" w:right="0" w:firstLine="284"/>
              <w:textAlignment w:val="auto"/>
              <w:rPr>
                <w:sz w:val="20"/>
                <w:szCs w:val="20"/>
                <w:lang w:eastAsia="en-US"/>
              </w:rPr>
            </w:pPr>
            <w:r w:rsidRPr="000E6D5C">
              <w:rPr>
                <w:sz w:val="20"/>
                <w:szCs w:val="20"/>
                <w:lang w:eastAsia="en-US"/>
              </w:rPr>
              <w:t>На создание цифровой платформы, ориентированной на поддержку производственной и сбытовой деятельности субъектов малого и среднего предпринимательства предусмотрены бюджетные ассигнования в сумме 144,8 млн. рублей. Кроме того, на обеспечение оказания услуг и сервисов организаций инфраструктуры и мер поддержки в электронном виде предполагается направить 100,0 млн. рублей; на обеспечение доступа субъектов МСП через единый личный кабинет к ключевым государственным и негосударственным образовательным платформам, информационным системам и производственно-сбытовым площадкам - 70,0 млн. рублей. В настоящее время проведен аудит созданной цифровой платформы, результаты которого приняты Правительством Российской Федерации. Кассовое исполнение по данному бюджетному обязательству планируется с октября 2020 года.</w:t>
            </w:r>
          </w:p>
          <w:p w14:paraId="7C6E1305" w14:textId="303E5B03" w:rsidR="00F00B2E" w:rsidRPr="000E6D5C" w:rsidRDefault="00F00B2E" w:rsidP="00655D9D">
            <w:pPr>
              <w:overflowPunct/>
              <w:autoSpaceDE/>
              <w:autoSpaceDN/>
              <w:adjustRightInd/>
              <w:ind w:left="0" w:right="0" w:firstLine="284"/>
              <w:textAlignment w:val="auto"/>
              <w:rPr>
                <w:sz w:val="20"/>
                <w:szCs w:val="20"/>
                <w:lang w:eastAsia="en-US"/>
              </w:rPr>
            </w:pPr>
            <w:r w:rsidRPr="000E6D5C">
              <w:rPr>
                <w:sz w:val="20"/>
                <w:szCs w:val="20"/>
                <w:lang w:eastAsia="en-US"/>
              </w:rPr>
              <w:t>В рамках федерального проекта «Создание системы поддержки фермеров и развитие сельской кооперации» объем предусмотренных средств на 2020 год составил 3 837,2 млн. рублей, субсидии перечислены в объеме 2 483,8 млн. рублей (64,7 % показателя сводной росписи с изменениями). В соответствии с заключенными на 2020 год соглашениями объем бюджетных ассигнований бюджетам субъектов Российской Федерации (с учетом средств из федерального бюджета в размере 3 837,2 млн. рублей) составляет 4 184,8 млн. рублей. При этом в разделе 4 «Финансовое обеспечение реализации федерального проекта» паспорта проекта «Создание системы поддержки фермеров и развитие сельской кооперации» в объеме финансового обеспечения за счет консолидированных бюджетов субъектов по-прежнему не учтены собственные средства субъектов Российской Федерации</w:t>
            </w:r>
          </w:p>
        </w:tc>
      </w:tr>
      <w:tr w:rsidR="00F00B2E" w:rsidRPr="000E6D5C" w14:paraId="6DAE11AC" w14:textId="77777777" w:rsidTr="00D46E03">
        <w:tc>
          <w:tcPr>
            <w:tcW w:w="568" w:type="dxa"/>
          </w:tcPr>
          <w:p w14:paraId="0F269A11" w14:textId="0A748D89" w:rsidR="00F00B2E" w:rsidRPr="000E6D5C" w:rsidRDefault="00F00B2E" w:rsidP="00367F64">
            <w:pPr>
              <w:ind w:left="0" w:right="0" w:firstLine="0"/>
              <w:jc w:val="center"/>
              <w:rPr>
                <w:b/>
                <w:sz w:val="20"/>
                <w:szCs w:val="20"/>
              </w:rPr>
            </w:pPr>
            <w:r w:rsidRPr="000E6D5C">
              <w:rPr>
                <w:b/>
                <w:sz w:val="20"/>
                <w:szCs w:val="20"/>
              </w:rPr>
              <w:lastRenderedPageBreak/>
              <w:t>12.</w:t>
            </w:r>
          </w:p>
        </w:tc>
        <w:tc>
          <w:tcPr>
            <w:tcW w:w="2268" w:type="dxa"/>
          </w:tcPr>
          <w:p w14:paraId="56F138C5" w14:textId="71B84D72" w:rsidR="00F00B2E" w:rsidRPr="000E6D5C" w:rsidRDefault="00F00B2E" w:rsidP="000C15B1">
            <w:pPr>
              <w:ind w:left="0" w:right="0" w:firstLine="0"/>
              <w:rPr>
                <w:b/>
                <w:sz w:val="20"/>
                <w:szCs w:val="20"/>
                <w:lang w:eastAsia="en-US"/>
              </w:rPr>
            </w:pPr>
            <w:r>
              <w:rPr>
                <w:b/>
                <w:sz w:val="20"/>
                <w:szCs w:val="20"/>
                <w:lang w:eastAsia="en-US"/>
              </w:rPr>
              <w:t>«</w:t>
            </w:r>
            <w:r w:rsidRPr="000E6D5C">
              <w:rPr>
                <w:b/>
                <w:sz w:val="20"/>
                <w:szCs w:val="20"/>
                <w:lang w:eastAsia="en-US"/>
              </w:rPr>
              <w:t>Международная кооперация и экспорт</w:t>
            </w:r>
            <w:r>
              <w:rPr>
                <w:b/>
                <w:sz w:val="20"/>
                <w:szCs w:val="20"/>
                <w:lang w:eastAsia="en-US"/>
              </w:rPr>
              <w:t>»</w:t>
            </w:r>
          </w:p>
          <w:p w14:paraId="7F1BB90D" w14:textId="77777777" w:rsidR="00F00B2E" w:rsidRPr="000E6D5C" w:rsidRDefault="00F00B2E" w:rsidP="000C15B1">
            <w:pPr>
              <w:ind w:left="0" w:right="0" w:firstLine="0"/>
              <w:rPr>
                <w:b/>
                <w:sz w:val="20"/>
                <w:szCs w:val="20"/>
                <w:lang w:eastAsia="en-US"/>
              </w:rPr>
            </w:pPr>
          </w:p>
          <w:p w14:paraId="65971F9B" w14:textId="77777777" w:rsidR="00F00B2E" w:rsidRPr="000E6D5C" w:rsidRDefault="00F00B2E" w:rsidP="000C15B1">
            <w:pPr>
              <w:ind w:left="0" w:right="0" w:firstLine="0"/>
              <w:rPr>
                <w:b/>
                <w:sz w:val="20"/>
                <w:szCs w:val="20"/>
                <w:lang w:eastAsia="en-US"/>
              </w:rPr>
            </w:pPr>
          </w:p>
          <w:p w14:paraId="71A46F1F" w14:textId="77777777" w:rsidR="00F00B2E" w:rsidRPr="000E6D5C" w:rsidRDefault="00F00B2E" w:rsidP="000C15B1">
            <w:pPr>
              <w:ind w:left="0" w:right="0" w:firstLine="0"/>
              <w:rPr>
                <w:b/>
                <w:sz w:val="20"/>
                <w:szCs w:val="20"/>
                <w:lang w:eastAsia="en-US"/>
              </w:rPr>
            </w:pPr>
          </w:p>
        </w:tc>
        <w:tc>
          <w:tcPr>
            <w:tcW w:w="7796" w:type="dxa"/>
          </w:tcPr>
          <w:p w14:paraId="6965C894" w14:textId="29F3392C" w:rsidR="00F00B2E" w:rsidRPr="000E6D5C" w:rsidRDefault="00F00B2E" w:rsidP="00625699">
            <w:pPr>
              <w:widowControl w:val="0"/>
              <w:overflowPunct/>
              <w:autoSpaceDE/>
              <w:autoSpaceDN/>
              <w:adjustRightInd/>
              <w:ind w:left="0" w:right="0" w:firstLine="284"/>
              <w:textAlignment w:val="auto"/>
              <w:rPr>
                <w:sz w:val="20"/>
                <w:szCs w:val="20"/>
                <w:lang w:eastAsia="en-US"/>
              </w:rPr>
            </w:pPr>
            <w:r w:rsidRPr="000E6D5C">
              <w:rPr>
                <w:sz w:val="20"/>
                <w:szCs w:val="20"/>
              </w:rPr>
              <w:lastRenderedPageBreak/>
              <w:t xml:space="preserve">В рамках реализации </w:t>
            </w:r>
            <w:r w:rsidRPr="000E6D5C">
              <w:rPr>
                <w:b/>
                <w:sz w:val="20"/>
                <w:szCs w:val="20"/>
              </w:rPr>
              <w:t xml:space="preserve">национального проекта </w:t>
            </w:r>
            <w:r w:rsidRPr="000E6D5C">
              <w:rPr>
                <w:b/>
                <w:sz w:val="20"/>
                <w:szCs w:val="20"/>
                <w:lang w:eastAsia="en-US"/>
              </w:rPr>
              <w:t xml:space="preserve">«Международная кооперация и экспорт» </w:t>
            </w:r>
            <w:r w:rsidRPr="000E6D5C">
              <w:rPr>
                <w:sz w:val="20"/>
                <w:szCs w:val="20"/>
              </w:rPr>
              <w:t>уровень исполнения бюджетных ассигнований составил 49,6 % показателя сводной росписи с изменениями.</w:t>
            </w:r>
          </w:p>
          <w:p w14:paraId="35EE56C4" w14:textId="4F2965CF" w:rsidR="00F00B2E" w:rsidRPr="000E6D5C" w:rsidRDefault="00F00B2E" w:rsidP="008E0ABF">
            <w:pPr>
              <w:widowControl w:val="0"/>
              <w:overflowPunct/>
              <w:autoSpaceDE/>
              <w:autoSpaceDN/>
              <w:adjustRightInd/>
              <w:ind w:left="0" w:right="0" w:firstLine="284"/>
              <w:textAlignment w:val="auto"/>
              <w:rPr>
                <w:sz w:val="20"/>
                <w:szCs w:val="20"/>
                <w:lang w:eastAsia="en-US"/>
              </w:rPr>
            </w:pPr>
            <w:r w:rsidRPr="000E6D5C">
              <w:rPr>
                <w:sz w:val="20"/>
                <w:szCs w:val="20"/>
                <w:lang w:eastAsia="en-US"/>
              </w:rPr>
              <w:lastRenderedPageBreak/>
              <w:t>В рамках федерального проекта «Промышленный экспорт» на низком уровне исполнены расходы на государственную поддержку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 (136,9 млн. рублей, или 6,3 % показателя сводной росписи с изменениями), что обусловлено особенностью выплат субсидий уполномоченным банкам, которые осуществляются по факту уплаты заемщиками процентных платежей по привлеченным кредитам (кредитным линиям) и иным инструментам финансирования или уплаты кредитной организацией страховой премии по договорам страхования экспортных кредитов.</w:t>
            </w:r>
          </w:p>
          <w:p w14:paraId="13837D0A" w14:textId="3A484D79" w:rsidR="00F00B2E" w:rsidRPr="000E6D5C" w:rsidRDefault="00F00B2E" w:rsidP="008E0ABF">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В связи с поздним принятием Правил предоставления субсидий из федерального бюджета организациям на компенсацию части затрат, связанных с сертификацией и </w:t>
            </w:r>
            <w:proofErr w:type="spellStart"/>
            <w:r w:rsidRPr="000E6D5C">
              <w:rPr>
                <w:sz w:val="20"/>
                <w:szCs w:val="20"/>
                <w:lang w:eastAsia="en-US"/>
              </w:rPr>
              <w:t>омологацией</w:t>
            </w:r>
            <w:proofErr w:type="spellEnd"/>
            <w:r w:rsidRPr="000E6D5C">
              <w:rPr>
                <w:sz w:val="20"/>
                <w:szCs w:val="20"/>
                <w:lang w:eastAsia="en-US"/>
              </w:rPr>
              <w:t xml:space="preserve"> продукции на внешних рынках (утверждены постановлением Правительства Российской Федерации от 8 июля 2020 г. № 1007) расходы на государственную поддержку организаций на компенсацию части затрат, связанных с сертификацией и </w:t>
            </w:r>
            <w:proofErr w:type="spellStart"/>
            <w:r w:rsidRPr="000E6D5C">
              <w:rPr>
                <w:sz w:val="20"/>
                <w:szCs w:val="20"/>
                <w:lang w:eastAsia="en-US"/>
              </w:rPr>
              <w:t>омологацией</w:t>
            </w:r>
            <w:proofErr w:type="spellEnd"/>
            <w:r w:rsidRPr="000E6D5C">
              <w:rPr>
                <w:sz w:val="20"/>
                <w:szCs w:val="20"/>
                <w:lang w:eastAsia="en-US"/>
              </w:rPr>
              <w:t xml:space="preserve"> продукции на внешних рынках не осуществлялись (объем бюджетных ассигнований на указанные цели составляет 495,0 млн. рублей, или 1,9 % предусмотренных на реализацию федерального проекта). </w:t>
            </w:r>
          </w:p>
          <w:p w14:paraId="3660A853" w14:textId="732CFBCE" w:rsidR="00F00B2E" w:rsidRPr="000E6D5C" w:rsidRDefault="00F00B2E" w:rsidP="008E0ABF">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Бюджетные ассигнования на предоставление субсидий российским производителям на финансирование части затрат, связанных с регистрацией на внешних рынках объектов интеллектуальной собственности в связи с </w:t>
            </w:r>
            <w:r>
              <w:rPr>
                <w:sz w:val="20"/>
                <w:szCs w:val="20"/>
                <w:lang w:eastAsia="en-US"/>
              </w:rPr>
              <w:t>перераспределением</w:t>
            </w:r>
            <w:r w:rsidRPr="000E6D5C">
              <w:rPr>
                <w:sz w:val="20"/>
                <w:szCs w:val="20"/>
                <w:lang w:eastAsia="en-US"/>
              </w:rPr>
              <w:t xml:space="preserve"> средств в резервный фонд Правительства Российской Федерации сокращены со 160,0 млн. рублей до 60 млн. рублей (на 62,5 %), кассовое исполнение указанных расходов не осуществлялось.</w:t>
            </w:r>
          </w:p>
          <w:p w14:paraId="35263AC4" w14:textId="22F342D0" w:rsidR="00F00B2E" w:rsidRPr="000E6D5C" w:rsidRDefault="00F00B2E" w:rsidP="008E0ABF">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Одним из результатов федерального проекта «Промышленный экспорт» является производство к 2024 году 1 опытного воздушного судна в рамках реализации проекта по разработке турбовинтового регионального самолета.    </w:t>
            </w:r>
          </w:p>
          <w:p w14:paraId="71BCDDC4" w14:textId="6FAFFE22" w:rsidR="00F00B2E" w:rsidRPr="000E6D5C" w:rsidRDefault="00F00B2E" w:rsidP="008E0ABF">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В соответствии с п. 6 поручения Председателя Правительства Российской Федерации М.В. </w:t>
            </w:r>
            <w:proofErr w:type="spellStart"/>
            <w:r w:rsidRPr="000E6D5C">
              <w:rPr>
                <w:sz w:val="20"/>
                <w:szCs w:val="20"/>
                <w:lang w:eastAsia="en-US"/>
              </w:rPr>
              <w:t>Мишустина</w:t>
            </w:r>
            <w:proofErr w:type="spellEnd"/>
            <w:r w:rsidRPr="000E6D5C">
              <w:rPr>
                <w:sz w:val="20"/>
                <w:szCs w:val="20"/>
                <w:lang w:eastAsia="en-US"/>
              </w:rPr>
              <w:t xml:space="preserve"> от 13 апреля 2020 г. № ММ-П13-3344кв бюджетные ассигнования на реализацию мероприятий по разработке турбовинтового регионального самолета в объеме 1 417,81 млн. рублей перераспределены в резервный фонд Правительства Российской Федерации в целях финансового обеспечения мероприятий по предотвращению ухудшения экономической ситуации.</w:t>
            </w:r>
          </w:p>
          <w:p w14:paraId="09FD04E3" w14:textId="77777777"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С учетом изложенного результат по итогам года достигнут не будет, что при этом не повлияет на достижение цели национального проекта и плановых значений его показателей. </w:t>
            </w:r>
          </w:p>
          <w:p w14:paraId="4AB11CA8" w14:textId="3FB77967"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В рамках федерального проекта «Промышленный экспорт» на 2020 год предусмотрены бюджетные ассигнования в сумме 279,0 млн. рублей на создание и финансовое обеспечение деятельности Российской промышленной зоны в Экономической зоне Суэцкого канала Арабской Республики Египет. В соответствии с протоколом письменного опроса членов проектного комитета от 30 июля 2020 г. № 6 и на основании поручения Председателя Правительства Российской Федерации М.В. </w:t>
            </w:r>
            <w:proofErr w:type="spellStart"/>
            <w:r w:rsidRPr="000E6D5C">
              <w:rPr>
                <w:sz w:val="20"/>
                <w:szCs w:val="20"/>
                <w:lang w:eastAsia="en-US"/>
              </w:rPr>
              <w:t>Мишустина</w:t>
            </w:r>
            <w:proofErr w:type="spellEnd"/>
            <w:r w:rsidRPr="000E6D5C">
              <w:rPr>
                <w:sz w:val="20"/>
                <w:szCs w:val="20"/>
                <w:lang w:eastAsia="en-US"/>
              </w:rPr>
              <w:t xml:space="preserve"> от 30 апреля 2020 г. № ММ-П13-4261кв финансовое обеспечение в размере 279 млн. рублей перераспределено в резервный фонд Правительства Российской Федерации. </w:t>
            </w:r>
          </w:p>
          <w:p w14:paraId="07A5289C" w14:textId="77777777"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Таким образом, в текущем году проект по созданию Российской промышленной зоны в Экономической зоне Суэцкого канала Арабской Республики Египет</w:t>
            </w:r>
            <w:r w:rsidRPr="000E6D5C" w:rsidDel="001811AB">
              <w:rPr>
                <w:sz w:val="20"/>
                <w:szCs w:val="20"/>
                <w:lang w:eastAsia="en-US"/>
              </w:rPr>
              <w:t xml:space="preserve"> </w:t>
            </w:r>
            <w:r w:rsidRPr="000E6D5C">
              <w:rPr>
                <w:sz w:val="20"/>
                <w:szCs w:val="20"/>
                <w:lang w:eastAsia="en-US"/>
              </w:rPr>
              <w:t>реализован не будет, что не способствует решению задачи по обеспечению присутствия российских товаров (работ, услуг) на внешних рынках.</w:t>
            </w:r>
          </w:p>
          <w:p w14:paraId="66139866" w14:textId="27109DBF"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Согласно отчету о реализации федерального проекта за 9 месяцев 2020 года, достижение прогнозных значений показателей составило от 32,8 до 124,7 %</w:t>
            </w:r>
            <w:r w:rsidRPr="000E6D5C">
              <w:rPr>
                <w:sz w:val="20"/>
                <w:szCs w:val="20"/>
                <w:vertAlign w:val="superscript"/>
                <w:lang w:eastAsia="en-US"/>
              </w:rPr>
              <w:footnoteReference w:id="21"/>
            </w:r>
            <w:r w:rsidRPr="000E6D5C">
              <w:rPr>
                <w:sz w:val="20"/>
                <w:szCs w:val="20"/>
                <w:lang w:eastAsia="en-US"/>
              </w:rPr>
              <w:t xml:space="preserve">. Существует риск </w:t>
            </w:r>
            <w:proofErr w:type="spellStart"/>
            <w:r w:rsidRPr="000E6D5C">
              <w:rPr>
                <w:sz w:val="20"/>
                <w:szCs w:val="20"/>
                <w:lang w:eastAsia="en-US"/>
              </w:rPr>
              <w:t>недостижения</w:t>
            </w:r>
            <w:proofErr w:type="spellEnd"/>
            <w:r w:rsidRPr="000E6D5C">
              <w:rPr>
                <w:sz w:val="20"/>
                <w:szCs w:val="20"/>
                <w:lang w:eastAsia="en-US"/>
              </w:rPr>
              <w:t xml:space="preserve"> плановых значений 7</w:t>
            </w:r>
            <w:r w:rsidRPr="000E6D5C">
              <w:rPr>
                <w:sz w:val="20"/>
                <w:szCs w:val="20"/>
                <w:vertAlign w:val="superscript"/>
                <w:lang w:eastAsia="en-US"/>
              </w:rPr>
              <w:footnoteReference w:id="22"/>
            </w:r>
            <w:r w:rsidRPr="000E6D5C">
              <w:rPr>
                <w:sz w:val="20"/>
                <w:szCs w:val="20"/>
                <w:lang w:eastAsia="en-US"/>
              </w:rPr>
              <w:t xml:space="preserve"> из 9 (78 %) показателей </w:t>
            </w:r>
            <w:r w:rsidRPr="000E6D5C">
              <w:rPr>
                <w:sz w:val="20"/>
                <w:szCs w:val="20"/>
                <w:lang w:eastAsia="en-US"/>
              </w:rPr>
              <w:lastRenderedPageBreak/>
              <w:t xml:space="preserve">федерального проекта «Промышленный экспорт», что обусловлено влиянием внешних факторов на фоне распространения </w:t>
            </w:r>
            <w:proofErr w:type="spellStart"/>
            <w:r w:rsidRPr="000E6D5C">
              <w:rPr>
                <w:sz w:val="20"/>
                <w:szCs w:val="20"/>
                <w:lang w:eastAsia="en-US"/>
              </w:rPr>
              <w:t>коронавирусной</w:t>
            </w:r>
            <w:proofErr w:type="spellEnd"/>
            <w:r w:rsidRPr="000E6D5C">
              <w:rPr>
                <w:sz w:val="20"/>
                <w:szCs w:val="20"/>
                <w:lang w:eastAsia="en-US"/>
              </w:rPr>
              <w:t xml:space="preserve"> инфекции.</w:t>
            </w:r>
          </w:p>
          <w:p w14:paraId="18CA75F2" w14:textId="36D5288F"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Исполнение расходов федерального проекта «Экспорт продукции АПК» составило 18 672,6 млн. рублей, или 62,1 % показателя сводной росписи с изменениями, что на 13,7 процентных пункта превышает уровень исполнения в аналогичном периоде 2019 года.</w:t>
            </w:r>
          </w:p>
          <w:p w14:paraId="2A1B862E" w14:textId="77777777"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Ограничениями, связанными с распространением новой </w:t>
            </w:r>
            <w:proofErr w:type="spellStart"/>
            <w:r w:rsidRPr="000E6D5C">
              <w:rPr>
                <w:sz w:val="20"/>
                <w:szCs w:val="20"/>
                <w:lang w:eastAsia="en-US"/>
              </w:rPr>
              <w:t>коронавирусной</w:t>
            </w:r>
            <w:proofErr w:type="spellEnd"/>
            <w:r w:rsidRPr="000E6D5C">
              <w:rPr>
                <w:sz w:val="20"/>
                <w:szCs w:val="20"/>
                <w:lang w:eastAsia="en-US"/>
              </w:rPr>
              <w:t xml:space="preserve"> инфекции обусловлено низкое кассовое исполнение расходов на предоставление субсидий на господдержку организаций в целях: </w:t>
            </w:r>
          </w:p>
          <w:p w14:paraId="7CF74E33" w14:textId="1D6C33E3"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компенсации части затрат, связанных с сертификацией продукции АПК на внешних рынках – 0,9 % (1,7 млн. рублей). Следует отметить, что в регламентирующий данную меру поддержки нормативный правовой акт постановлением Правительства Российской Федерации от 12 октября 2020 г. № 1665 внесены изменения в части расширения круга получателей субсидии за счет включения </w:t>
            </w:r>
            <w:proofErr w:type="spellStart"/>
            <w:r w:rsidRPr="000E6D5C">
              <w:rPr>
                <w:sz w:val="20"/>
                <w:szCs w:val="20"/>
                <w:lang w:eastAsia="en-US"/>
              </w:rPr>
              <w:t>сельхозтоваропроизводителей</w:t>
            </w:r>
            <w:proofErr w:type="spellEnd"/>
            <w:r w:rsidRPr="000E6D5C">
              <w:rPr>
                <w:sz w:val="20"/>
                <w:szCs w:val="20"/>
                <w:lang w:eastAsia="en-US"/>
              </w:rPr>
              <w:t>, транспортирующих свою продукцию на внешние рынки через посредников</w:t>
            </w:r>
            <w:r w:rsidRPr="000E6D5C">
              <w:rPr>
                <w:sz w:val="20"/>
                <w:szCs w:val="20"/>
                <w:vertAlign w:val="superscript"/>
                <w:lang w:eastAsia="en-US"/>
              </w:rPr>
              <w:footnoteReference w:id="23"/>
            </w:r>
            <w:r w:rsidRPr="000E6D5C">
              <w:rPr>
                <w:sz w:val="20"/>
                <w:szCs w:val="20"/>
                <w:lang w:eastAsia="en-US"/>
              </w:rPr>
              <w:t xml:space="preserve">; </w:t>
            </w:r>
          </w:p>
          <w:p w14:paraId="36800346" w14:textId="68ADF975"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продвижения продукции АПК на внешние рынки – 20,5 % (42,6 млн. рублей) в связи с отменой и переносом сроков зарубежных демонстрационных и дегустационных мероприятий.</w:t>
            </w:r>
          </w:p>
          <w:p w14:paraId="04025A2E" w14:textId="7547EDD2"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На уровне 23,4 % (1 461,1 млн. рублей) сложилось исполнение расходов на предоставление субсидии на льготное кредитование организаций, осуществляющих производство, первичную и (или) последующую (промышленную) переработку сельхозпродукции и ее реализацию, перечисление которой осуществляется Минсельхозом России по факту получения заявлений от уполномоченных банков.</w:t>
            </w:r>
          </w:p>
          <w:p w14:paraId="694A5A5E" w14:textId="3BCCECE4"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Кроме того, низкий уровень освоения средств отмечается при реализации мероприятий в области мелиорации земель </w:t>
            </w:r>
            <w:proofErr w:type="spellStart"/>
            <w:r w:rsidRPr="000E6D5C">
              <w:rPr>
                <w:sz w:val="20"/>
                <w:szCs w:val="20"/>
                <w:lang w:eastAsia="en-US"/>
              </w:rPr>
              <w:t>сельхозназначения</w:t>
            </w:r>
            <w:proofErr w:type="spellEnd"/>
            <w:r w:rsidRPr="000E6D5C">
              <w:rPr>
                <w:sz w:val="20"/>
                <w:szCs w:val="20"/>
                <w:lang w:eastAsia="en-US"/>
              </w:rPr>
              <w:t xml:space="preserve"> (17,2 %, или 406,6 млн. рублей), что обусловлено необходимостью подтверждения фактически выполненных работ и их стоимости актами приемки работ. С учетом различных климатических условий субъектов Российской Федерации, а также уборочной кампании </w:t>
            </w:r>
            <w:proofErr w:type="spellStart"/>
            <w:r w:rsidRPr="000E6D5C">
              <w:rPr>
                <w:sz w:val="20"/>
                <w:szCs w:val="20"/>
                <w:lang w:eastAsia="en-US"/>
              </w:rPr>
              <w:t>сельхозкультур</w:t>
            </w:r>
            <w:proofErr w:type="spellEnd"/>
            <w:r w:rsidRPr="000E6D5C">
              <w:rPr>
                <w:sz w:val="20"/>
                <w:szCs w:val="20"/>
                <w:lang w:eastAsia="en-US"/>
              </w:rPr>
              <w:t>, перечисление субсидии получателям запланировано на октябрь – декабрь текущего года.</w:t>
            </w:r>
          </w:p>
          <w:p w14:paraId="6479C92C" w14:textId="10635BE7"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Согласно отчету Минсельхоза России о реализации федерального проекта на 30 сентября 2020 года</w:t>
            </w:r>
            <w:r w:rsidRPr="000E6D5C">
              <w:rPr>
                <w:sz w:val="20"/>
                <w:szCs w:val="20"/>
                <w:vertAlign w:val="superscript"/>
                <w:lang w:eastAsia="en-US"/>
              </w:rPr>
              <w:footnoteReference w:id="24"/>
            </w:r>
            <w:r w:rsidRPr="000E6D5C">
              <w:rPr>
                <w:sz w:val="20"/>
                <w:szCs w:val="20"/>
                <w:lang w:eastAsia="en-US"/>
              </w:rPr>
              <w:t>, не обеспечено достижение результата, связанного с получением официального статуса страны, свободной от губкообразной энцефалопатии крупного рогатого скота, в связи с отрицательным заключением и возвратом на доработку направленного в МЭБ досье по губкообразной энцефалопатии крупного рогатого скота, а также отменой проведения генеральной сессии МЭБ по причине пандемии covid-19 (плановая дата 14 июня 2022 года). Кроме того, в связи с длительностью межведомственного согласования законопроекта «О внесении изменений в отдельные законодательные акты Российской Федерации в части совершенствования законодательства в сфере ветеринарии» система маркирования и учета животных не внедрена.</w:t>
            </w:r>
          </w:p>
          <w:p w14:paraId="2F2794F2" w14:textId="77777777"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Согласно отчету Минсельхоза России, в 17 субъектах Российской Федерации отмечаются риски </w:t>
            </w:r>
            <w:proofErr w:type="spellStart"/>
            <w:r w:rsidRPr="000E6D5C">
              <w:rPr>
                <w:sz w:val="20"/>
                <w:szCs w:val="20"/>
                <w:lang w:eastAsia="en-US"/>
              </w:rPr>
              <w:t>недостижения</w:t>
            </w:r>
            <w:proofErr w:type="spellEnd"/>
            <w:r w:rsidRPr="000E6D5C">
              <w:rPr>
                <w:sz w:val="20"/>
                <w:szCs w:val="20"/>
                <w:lang w:eastAsia="en-US"/>
              </w:rPr>
              <w:t xml:space="preserve"> показателя по объему экспорта продукции АПК, в том числе в связи со снижением спроса, экспортных цен, деловой активности действующих и потенциальных иностранных партнеров предприятий отрасли, логистическими и другими ограничениями, обусловленными распространением новой </w:t>
            </w:r>
            <w:proofErr w:type="spellStart"/>
            <w:r w:rsidRPr="000E6D5C">
              <w:rPr>
                <w:sz w:val="20"/>
                <w:szCs w:val="20"/>
                <w:lang w:eastAsia="en-US"/>
              </w:rPr>
              <w:t>коронавирусной</w:t>
            </w:r>
            <w:proofErr w:type="spellEnd"/>
            <w:r w:rsidRPr="000E6D5C">
              <w:rPr>
                <w:sz w:val="20"/>
                <w:szCs w:val="20"/>
                <w:lang w:eastAsia="en-US"/>
              </w:rPr>
              <w:t xml:space="preserve"> инфекции. </w:t>
            </w:r>
          </w:p>
          <w:p w14:paraId="1C89DA56" w14:textId="0ED39798"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Кроме того, в качестве причин, влияющих на достижение планового значения показателя, субъекты Российской Федерации указывают отсутствие достаточного количества предприятий-экспортеров в регионе, некорректность экспортной статистики, не учитывающей регион происхождения продукции. </w:t>
            </w:r>
          </w:p>
          <w:p w14:paraId="6F89E796" w14:textId="0D402641"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По состоянию на 1 октября 2020 года фактические значения пяти из семи показателей федерального проекта «Экспорт продукции АПК» превысили 65-процентный уровень их плановых значений</w:t>
            </w:r>
            <w:r w:rsidRPr="000E6D5C">
              <w:rPr>
                <w:sz w:val="20"/>
                <w:szCs w:val="20"/>
                <w:vertAlign w:val="superscript"/>
                <w:lang w:eastAsia="en-US"/>
              </w:rPr>
              <w:footnoteReference w:id="25"/>
            </w:r>
            <w:r w:rsidRPr="000E6D5C">
              <w:rPr>
                <w:sz w:val="20"/>
                <w:szCs w:val="20"/>
                <w:lang w:eastAsia="en-US"/>
              </w:rPr>
              <w:t xml:space="preserve">. Уровень достижения планового значения </w:t>
            </w:r>
            <w:r w:rsidRPr="000E6D5C">
              <w:rPr>
                <w:sz w:val="20"/>
                <w:szCs w:val="20"/>
                <w:lang w:eastAsia="en-US"/>
              </w:rPr>
              <w:lastRenderedPageBreak/>
              <w:t>объема экспорта мясной и молочной продукции составил 62,2 %, рыбы и морепродуктов – 64,8 %.</w:t>
            </w:r>
          </w:p>
          <w:p w14:paraId="3E46439F" w14:textId="09D08C89"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Кассовое исполнение расходов на реализацию федерального проекта «Логистика международной торговли» за 9 месяцев 2020 года составило 858,7 млн. рублей, или 49,4 % показателя сводной росписи с изменениями. Средства консолидированных бюджетов субъектов Российской Федерации и внебюджетные источники на реализацию мероприятий федерального проекта не предусмотрены.</w:t>
            </w:r>
          </w:p>
          <w:p w14:paraId="289CFC6F" w14:textId="4F5574AE" w:rsidR="00F00B2E" w:rsidRPr="000E6D5C" w:rsidRDefault="00F00B2E" w:rsidP="00872807">
            <w:pPr>
              <w:widowControl w:val="0"/>
              <w:overflowPunct/>
              <w:autoSpaceDE/>
              <w:autoSpaceDN/>
              <w:adjustRightInd/>
              <w:ind w:left="0" w:right="0" w:firstLine="284"/>
              <w:textAlignment w:val="auto"/>
              <w:rPr>
                <w:sz w:val="20"/>
                <w:szCs w:val="20"/>
                <w:lang w:eastAsia="en-US"/>
              </w:rPr>
            </w:pPr>
            <w:proofErr w:type="gramStart"/>
            <w:r w:rsidRPr="000E6D5C">
              <w:rPr>
                <w:sz w:val="20"/>
                <w:szCs w:val="20"/>
                <w:lang w:eastAsia="en-US"/>
              </w:rPr>
              <w:t>В ФАИП на 2020 год предусмотрено финансирование 24 объектов на общую сумму 1 763,2 млн. рублей, в том числе: техническое перевооружение 2 воздушных пунктов пропуска (ВПП Челябинск (</w:t>
            </w:r>
            <w:proofErr w:type="spellStart"/>
            <w:r w:rsidRPr="000E6D5C">
              <w:rPr>
                <w:sz w:val="20"/>
                <w:szCs w:val="20"/>
                <w:lang w:eastAsia="en-US"/>
              </w:rPr>
              <w:t>Баландино</w:t>
            </w:r>
            <w:proofErr w:type="spellEnd"/>
            <w:r w:rsidRPr="000E6D5C">
              <w:rPr>
                <w:sz w:val="20"/>
                <w:szCs w:val="20"/>
                <w:lang w:eastAsia="en-US"/>
              </w:rPr>
              <w:t xml:space="preserve">) и Саратов (Центральный) с объемом финансирования 597,8 млн. рублей, реконструкция 2  автомобильных пунктов пропуска (АПП </w:t>
            </w:r>
            <w:proofErr w:type="spellStart"/>
            <w:r w:rsidRPr="000E6D5C">
              <w:rPr>
                <w:sz w:val="20"/>
                <w:szCs w:val="20"/>
                <w:lang w:eastAsia="en-US"/>
              </w:rPr>
              <w:t>Яраг-Казмаляр</w:t>
            </w:r>
            <w:proofErr w:type="spellEnd"/>
            <w:r w:rsidRPr="000E6D5C">
              <w:rPr>
                <w:sz w:val="20"/>
                <w:szCs w:val="20"/>
                <w:lang w:eastAsia="en-US"/>
              </w:rPr>
              <w:t xml:space="preserve"> (I и II этапы), АПП Бурачки) с объемом финансирования 867,5 млн. рублей, а также проведение проектных</w:t>
            </w:r>
            <w:proofErr w:type="gramEnd"/>
            <w:r w:rsidRPr="000E6D5C">
              <w:rPr>
                <w:sz w:val="20"/>
                <w:szCs w:val="20"/>
                <w:lang w:eastAsia="en-US"/>
              </w:rPr>
              <w:t xml:space="preserve"> и изыскательских работ по 18 пунктам пропуска. </w:t>
            </w:r>
          </w:p>
          <w:p w14:paraId="298D07B7" w14:textId="77777777"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Следует при этом отметить, что при запланированных мероприятиях по техническому перевооружению 2 воздушных пунктов пропуска (Челябинск (</w:t>
            </w:r>
            <w:proofErr w:type="spellStart"/>
            <w:r w:rsidRPr="000E6D5C">
              <w:rPr>
                <w:sz w:val="20"/>
                <w:szCs w:val="20"/>
                <w:lang w:eastAsia="en-US"/>
              </w:rPr>
              <w:t>Баландино</w:t>
            </w:r>
            <w:proofErr w:type="spellEnd"/>
            <w:r w:rsidRPr="000E6D5C">
              <w:rPr>
                <w:sz w:val="20"/>
                <w:szCs w:val="20"/>
                <w:lang w:eastAsia="en-US"/>
              </w:rPr>
              <w:t xml:space="preserve">) и Саратов (Центральный) показатели по увеличению пропускной способности воздушных пунктов пропуска паспортом федерального проекта не предусмотрены. </w:t>
            </w:r>
          </w:p>
          <w:p w14:paraId="226DC5B5" w14:textId="77777777"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По 3 объектам реконструкции со сроком ввода в 2022 году (МПП Холмск, МПП Невельск (проводятся кадастровые работы), ЖДПП Наушки (ведется работа по заключению договора субаренды земельного участка с ОАО РЖД) права на земельные участки до настоящего времени не оформлены. Отсутствие правоустанавливающих документов на земельные участки свидетельствует о том, что в ФАИП включены объекты, не готовые к началу реконструкции в соответствии с требованиями законодательства Российской Федерации.</w:t>
            </w:r>
          </w:p>
          <w:p w14:paraId="68467C81" w14:textId="2D28455E"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В соответствии с отчетом о реализации федерального проекта за </w:t>
            </w:r>
            <w:r w:rsidRPr="000E6D5C">
              <w:rPr>
                <w:sz w:val="20"/>
                <w:szCs w:val="20"/>
                <w:lang w:val="en-US" w:eastAsia="en-US"/>
              </w:rPr>
              <w:t>III</w:t>
            </w:r>
            <w:r w:rsidRPr="000E6D5C">
              <w:rPr>
                <w:sz w:val="20"/>
                <w:szCs w:val="20"/>
                <w:lang w:eastAsia="en-US"/>
              </w:rPr>
              <w:t xml:space="preserve"> квартал 2020 года в установленный срок не реализован комплекс мероприятий для получения положительного заключения </w:t>
            </w:r>
            <w:proofErr w:type="spellStart"/>
            <w:r w:rsidRPr="000E6D5C">
              <w:rPr>
                <w:sz w:val="20"/>
                <w:szCs w:val="20"/>
                <w:lang w:eastAsia="en-US"/>
              </w:rPr>
              <w:t>Главгосэкспертизы</w:t>
            </w:r>
            <w:proofErr w:type="spellEnd"/>
            <w:r w:rsidRPr="000E6D5C">
              <w:rPr>
                <w:sz w:val="20"/>
                <w:szCs w:val="20"/>
                <w:lang w:eastAsia="en-US"/>
              </w:rPr>
              <w:t xml:space="preserve"> по 12 пунктам пропуска через государственную границу Российской Федерации. </w:t>
            </w:r>
          </w:p>
          <w:p w14:paraId="74B13932" w14:textId="025DAF03" w:rsidR="00F00B2E" w:rsidRPr="000E6D5C" w:rsidRDefault="00F00B2E" w:rsidP="00872807">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Кроме того, не завершен комплекс мероприятий по приобретению оборудования для автомобильного пункта пропуска Бурачки (плановый срок 15 сентября 2020 года).  </w:t>
            </w:r>
          </w:p>
          <w:p w14:paraId="1C9F2CC9" w14:textId="4856B2B4" w:rsidR="00F00B2E" w:rsidRPr="000E6D5C" w:rsidRDefault="00F00B2E" w:rsidP="008E0ABF">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Отсутствие кассового исполнения по федеральному проекту «Экспорт услуг», согласно отчету о ходе его реализации, обусловлено эпидемиологической и экономической ситуацией в России и в мире, в связи с чем, мероприятия по реализации государственной поддержки организаций, обеспечивающих прирост количества посетивших Российскую Федерацию иностранных туристов, фактически не реализовывались.   </w:t>
            </w:r>
          </w:p>
          <w:p w14:paraId="2185D458" w14:textId="2D8EC38C" w:rsidR="00F00B2E" w:rsidRPr="000E6D5C" w:rsidRDefault="00F00B2E" w:rsidP="008E0ABF">
            <w:pPr>
              <w:widowControl w:val="0"/>
              <w:overflowPunct/>
              <w:autoSpaceDE/>
              <w:autoSpaceDN/>
              <w:adjustRightInd/>
              <w:ind w:left="0" w:right="0" w:firstLine="284"/>
              <w:textAlignment w:val="auto"/>
              <w:rPr>
                <w:sz w:val="20"/>
                <w:szCs w:val="20"/>
                <w:lang w:eastAsia="en-US"/>
              </w:rPr>
            </w:pPr>
            <w:r w:rsidRPr="000E6D5C">
              <w:rPr>
                <w:sz w:val="20"/>
                <w:szCs w:val="20"/>
                <w:lang w:eastAsia="en-US"/>
              </w:rPr>
              <w:t xml:space="preserve">В соответствии с протоколом совещания у Первого заместителя Председателя Правительства Российской Федерации </w:t>
            </w:r>
            <w:proofErr w:type="spellStart"/>
            <w:r w:rsidRPr="000E6D5C">
              <w:rPr>
                <w:sz w:val="20"/>
                <w:szCs w:val="20"/>
                <w:lang w:eastAsia="en-US"/>
              </w:rPr>
              <w:t>А.Р.Белоусова</w:t>
            </w:r>
            <w:proofErr w:type="spellEnd"/>
            <w:r w:rsidRPr="000E6D5C">
              <w:rPr>
                <w:sz w:val="20"/>
                <w:szCs w:val="20"/>
                <w:lang w:eastAsia="en-US"/>
              </w:rPr>
              <w:t xml:space="preserve"> (протокол от 6 октября 2020 г. № АБ-П13-198пр) принято решение о перераспределении бюджетных ассигнований в объеме 160 млн. рублей (из 300,0 млн. рублей) с мероприятия «Государственная поддержка организаций, обеспечивающих прирост количества посетивших Российскую Федерацию иностранных туристов» федерального проекта «Экспорт услуг» в Резервный фонд Правительства Российской Федерации, что не исключает риски </w:t>
            </w:r>
            <w:proofErr w:type="spellStart"/>
            <w:r w:rsidRPr="000E6D5C">
              <w:rPr>
                <w:sz w:val="20"/>
                <w:szCs w:val="20"/>
                <w:lang w:eastAsia="en-US"/>
              </w:rPr>
              <w:t>недостижения</w:t>
            </w:r>
            <w:proofErr w:type="spellEnd"/>
            <w:r w:rsidRPr="000E6D5C">
              <w:rPr>
                <w:sz w:val="20"/>
                <w:szCs w:val="20"/>
                <w:lang w:eastAsia="en-US"/>
              </w:rPr>
              <w:t xml:space="preserve"> планового значения показателя федерального проекта по объему экспорта услуг. </w:t>
            </w:r>
          </w:p>
          <w:p w14:paraId="774D5B22" w14:textId="2134A384" w:rsidR="00F00B2E" w:rsidRPr="000E6D5C" w:rsidRDefault="00F00B2E" w:rsidP="008E0ABF">
            <w:pPr>
              <w:widowControl w:val="0"/>
              <w:overflowPunct/>
              <w:autoSpaceDE/>
              <w:autoSpaceDN/>
              <w:adjustRightInd/>
              <w:ind w:left="0" w:right="0" w:firstLine="284"/>
              <w:textAlignment w:val="auto"/>
              <w:rPr>
                <w:sz w:val="20"/>
                <w:szCs w:val="20"/>
                <w:lang w:eastAsia="en-US"/>
              </w:rPr>
            </w:pPr>
            <w:r w:rsidRPr="000E6D5C">
              <w:rPr>
                <w:sz w:val="20"/>
                <w:szCs w:val="20"/>
                <w:lang w:eastAsia="en-US"/>
              </w:rPr>
              <w:t>В соответствии с пунктом 3 раздела I протокола заочного голосования членов проектного комитета по национальному проекту «Международная кооперация и экспорт» от 30 сентября 2020 года № 7, принято решение о досрочном завершении федерального проекта «Экспорт услуг»</w:t>
            </w:r>
          </w:p>
        </w:tc>
      </w:tr>
      <w:tr w:rsidR="00F00B2E" w:rsidRPr="000E6D5C" w14:paraId="1FD1BD49" w14:textId="77777777" w:rsidTr="00D46E03">
        <w:tc>
          <w:tcPr>
            <w:tcW w:w="568" w:type="dxa"/>
          </w:tcPr>
          <w:p w14:paraId="49E8EA18" w14:textId="5769FEDF" w:rsidR="00F00B2E" w:rsidRPr="000E6D5C" w:rsidRDefault="00F00B2E" w:rsidP="00367F64">
            <w:pPr>
              <w:overflowPunct/>
              <w:autoSpaceDE/>
              <w:autoSpaceDN/>
              <w:adjustRightInd/>
              <w:ind w:left="0" w:right="0" w:firstLine="0"/>
              <w:jc w:val="center"/>
              <w:textAlignment w:val="auto"/>
              <w:rPr>
                <w:rFonts w:eastAsia="Times New Roman"/>
                <w:b/>
                <w:sz w:val="20"/>
                <w:szCs w:val="20"/>
              </w:rPr>
            </w:pPr>
            <w:r w:rsidRPr="000E6D5C">
              <w:rPr>
                <w:rFonts w:eastAsia="Times New Roman"/>
                <w:b/>
                <w:sz w:val="20"/>
                <w:szCs w:val="20"/>
              </w:rPr>
              <w:lastRenderedPageBreak/>
              <w:t>13.</w:t>
            </w:r>
          </w:p>
        </w:tc>
        <w:tc>
          <w:tcPr>
            <w:tcW w:w="2268" w:type="dxa"/>
          </w:tcPr>
          <w:p w14:paraId="0769893E" w14:textId="1BA0B2F0" w:rsidR="00F00B2E" w:rsidRPr="000E6D5C" w:rsidRDefault="00F00B2E" w:rsidP="00F63B24">
            <w:pPr>
              <w:ind w:left="0" w:right="0" w:firstLine="0"/>
              <w:rPr>
                <w:b/>
                <w:sz w:val="20"/>
                <w:szCs w:val="20"/>
                <w:lang w:eastAsia="en-US"/>
              </w:rPr>
            </w:pPr>
            <w:r w:rsidRPr="000E6D5C">
              <w:rPr>
                <w:b/>
                <w:sz w:val="20"/>
                <w:szCs w:val="20"/>
                <w:lang w:eastAsia="en-US"/>
              </w:rPr>
              <w:t xml:space="preserve">Комплексный план модернизации и расширения магистральной инфраструктуры на период до 2024 года </w:t>
            </w:r>
            <w:r w:rsidRPr="000E6D5C">
              <w:rPr>
                <w:sz w:val="20"/>
                <w:szCs w:val="20"/>
                <w:lang w:eastAsia="en-US"/>
              </w:rPr>
              <w:t>(далее – комплексный план)</w:t>
            </w:r>
          </w:p>
          <w:p w14:paraId="76C2BFED" w14:textId="77777777" w:rsidR="00F00B2E" w:rsidRPr="000E6D5C" w:rsidRDefault="00F00B2E" w:rsidP="00F63B24">
            <w:pPr>
              <w:ind w:left="0" w:right="0" w:firstLine="0"/>
              <w:rPr>
                <w:sz w:val="20"/>
                <w:szCs w:val="20"/>
                <w:lang w:eastAsia="en-US"/>
              </w:rPr>
            </w:pPr>
          </w:p>
        </w:tc>
        <w:tc>
          <w:tcPr>
            <w:tcW w:w="7796" w:type="dxa"/>
          </w:tcPr>
          <w:p w14:paraId="4A3678CB" w14:textId="59A2988A" w:rsidR="00F00B2E" w:rsidRPr="000E6D5C" w:rsidRDefault="00F00B2E" w:rsidP="002312D7">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 xml:space="preserve">Расходы на реализацию мероприятий транспортной части </w:t>
            </w:r>
            <w:r w:rsidRPr="000E6D5C">
              <w:rPr>
                <w:rFonts w:eastAsiaTheme="minorHAnsi"/>
                <w:b/>
                <w:sz w:val="20"/>
                <w:szCs w:val="20"/>
                <w:lang w:eastAsia="en-US"/>
              </w:rPr>
              <w:t>комплексного плана</w:t>
            </w:r>
            <w:r w:rsidRPr="000E6D5C">
              <w:rPr>
                <w:rFonts w:eastAsiaTheme="minorHAnsi"/>
                <w:sz w:val="20"/>
                <w:szCs w:val="20"/>
                <w:lang w:eastAsia="en-US"/>
              </w:rPr>
              <w:t xml:space="preserve"> согласно сводной бюджетной росписи на 1 октября 2020 года соответствуют показателям паспорта. Расходы предусмотрены на реализацию 9 федеральных проектов.</w:t>
            </w:r>
          </w:p>
          <w:p w14:paraId="71F20225" w14:textId="432906AE" w:rsidR="00F00B2E" w:rsidRPr="000E6D5C" w:rsidRDefault="00F00B2E" w:rsidP="002312D7">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 xml:space="preserve">Кассовое исполнение расходов федерального бюджета в рамках комплексного плана осуществлялось за 9 месяцев 2020 года по 7 федеральным проектам («Европа-Западный Китай (ЕЗК)», «Морские порты России», «Северный морской путь», «Железнодорожный транспорт и транзит», «Коммуникации между центрами экономического роста», «Развитие региональных аэропортов и маршрутов», и </w:t>
            </w:r>
            <w:r w:rsidRPr="000E6D5C">
              <w:rPr>
                <w:rFonts w:eastAsiaTheme="minorHAnsi"/>
                <w:sz w:val="20"/>
                <w:szCs w:val="20"/>
                <w:lang w:eastAsia="en-US"/>
              </w:rPr>
              <w:lastRenderedPageBreak/>
              <w:t xml:space="preserve">«Внутренние водные пути») и составило 200 680,0 млн. рублей, или 54,8 % показателя сводной росписи с изменениями. </w:t>
            </w:r>
          </w:p>
          <w:p w14:paraId="37ABC6F9" w14:textId="77777777" w:rsidR="00F00B2E" w:rsidRPr="000E6D5C" w:rsidRDefault="00F00B2E" w:rsidP="002312D7">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При этом в полном объеме отсутствовало финансирование по федеральному проекту «Высокоскоростное железнодорожное сообщение» (согласно отчету о ходе реализации федерального проекта подготовлен проект нового паспорта, который находится на согласовании в Минфине России и Минэкономразвития России) и федеральному проекту «Транспортно-логистические центры».</w:t>
            </w:r>
          </w:p>
          <w:p w14:paraId="53FCFF1F" w14:textId="2E3F12ED" w:rsidR="00F00B2E" w:rsidRPr="000E6D5C" w:rsidRDefault="00F00B2E" w:rsidP="002312D7">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По результатам анализа отмечен относительно низкий уровень исполнения расходов консолидированных бюджетов субъектов Российской Федерации на реализацию комплексного плана, который составил 4 723,0 млн. рублей, или 13,1 %.</w:t>
            </w:r>
          </w:p>
          <w:p w14:paraId="2BD418BC" w14:textId="6FFC8FF6" w:rsidR="00F00B2E" w:rsidRPr="000E6D5C" w:rsidRDefault="00F00B2E" w:rsidP="002312D7">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Уровень исполнения расходов за счет внебюджетных источников составил 82 474,8 млн. рублей, или 15,2 %. Низкий уровень исполнения в основном обусловлен отсутствием у федеральных органов исполнительной власти действенных механизмов взаимодействия с инвесторами, ответственными за выполнение мероприятий Комплексного плана, в части обеспечения обязательств по привлечению внебюджетного финансирования, по соблюдению сроков реализации мероприятий.</w:t>
            </w:r>
          </w:p>
          <w:p w14:paraId="35CD3457" w14:textId="159D652D" w:rsidR="00F00B2E" w:rsidRPr="000E6D5C" w:rsidRDefault="00F00B2E" w:rsidP="008E0ABF">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В соответствии с отчетом по федеральному проекту «Европа – Западный Китай» риски его реализации отсутствуют.</w:t>
            </w:r>
          </w:p>
          <w:p w14:paraId="1C5DB3D1" w14:textId="77777777" w:rsidR="00F00B2E" w:rsidRPr="000E6D5C" w:rsidRDefault="00F00B2E" w:rsidP="008E0ABF">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 xml:space="preserve">При этом до настоящего времени в полном объеме не разработана проектно-сметная документация в отношении участков автомобильных дорог, входящих в транспортный коридор между </w:t>
            </w:r>
            <w:proofErr w:type="spellStart"/>
            <w:r w:rsidRPr="000E6D5C">
              <w:rPr>
                <w:rFonts w:eastAsiaTheme="minorHAnsi"/>
                <w:sz w:val="20"/>
                <w:szCs w:val="20"/>
                <w:lang w:eastAsia="en-US"/>
              </w:rPr>
              <w:t>г.Канаш</w:t>
            </w:r>
            <w:proofErr w:type="spellEnd"/>
            <w:r w:rsidRPr="000E6D5C">
              <w:rPr>
                <w:rFonts w:eastAsiaTheme="minorHAnsi"/>
                <w:sz w:val="20"/>
                <w:szCs w:val="20"/>
                <w:lang w:eastAsia="en-US"/>
              </w:rPr>
              <w:t xml:space="preserve"> в Республике Чувашия и пунктом пропуска </w:t>
            </w:r>
            <w:proofErr w:type="spellStart"/>
            <w:r w:rsidRPr="000E6D5C">
              <w:rPr>
                <w:rFonts w:eastAsiaTheme="minorHAnsi"/>
                <w:sz w:val="20"/>
                <w:szCs w:val="20"/>
                <w:lang w:eastAsia="en-US"/>
              </w:rPr>
              <w:t>Сагарчин</w:t>
            </w:r>
            <w:proofErr w:type="spellEnd"/>
            <w:r w:rsidRPr="000E6D5C">
              <w:rPr>
                <w:rFonts w:eastAsiaTheme="minorHAnsi"/>
                <w:sz w:val="20"/>
                <w:szCs w:val="20"/>
                <w:lang w:eastAsia="en-US"/>
              </w:rPr>
              <w:t xml:space="preserve"> на границе с Казахстаном, общей протяженностью 289,9 км, планируемых к реконструкции и капитальному ремонту, что не позволяет определить необходимый объем финансовых затрат на проведение дорожных работ.</w:t>
            </w:r>
          </w:p>
          <w:p w14:paraId="5A2BFA09" w14:textId="130D3161" w:rsidR="00F00B2E" w:rsidRPr="000E6D5C" w:rsidRDefault="00F00B2E" w:rsidP="00705B45">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В соответствии с отчетом по федеральному проекту «Высокоскоростное железнодорожное сообщение» риски его реализации также отсутствуют.</w:t>
            </w:r>
          </w:p>
          <w:p w14:paraId="03B2F008" w14:textId="741C3892" w:rsidR="00F00B2E" w:rsidRPr="000E6D5C" w:rsidRDefault="00F00B2E" w:rsidP="008E0ABF">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В июне 2020 года Правительством Российской Федерации принято решение о замене мероприятия «Строительство железнодорожной магистрали Москва - Казань» на мероприятие «Строительство железнодорожной магистрали Санкт-Петербург - Москва». При этом разработка проектно-сметной документации планируется в 2023 году, что создает риски реализации данного мероприятия после 2024 года, то есть за пределами срока реализации федерального проекта «Высокоскоростное железнодорожное сообщение».</w:t>
            </w:r>
          </w:p>
          <w:p w14:paraId="02AF1BB5" w14:textId="4990D4EC" w:rsidR="00F00B2E" w:rsidRPr="000E6D5C" w:rsidRDefault="00F00B2E" w:rsidP="008E0ABF">
            <w:pPr>
              <w:overflowPunct/>
              <w:ind w:left="0" w:right="0" w:firstLine="284"/>
              <w:textAlignment w:val="auto"/>
              <w:rPr>
                <w:rFonts w:eastAsiaTheme="minorHAnsi"/>
                <w:sz w:val="20"/>
                <w:szCs w:val="20"/>
                <w:lang w:eastAsia="en-US" w:bidi="ru-RU"/>
              </w:rPr>
            </w:pPr>
            <w:r w:rsidRPr="000E6D5C">
              <w:rPr>
                <w:rFonts w:eastAsiaTheme="minorHAnsi"/>
                <w:sz w:val="20"/>
                <w:szCs w:val="20"/>
                <w:lang w:eastAsia="en-US"/>
              </w:rPr>
              <w:t>В отчете по федеральному проекту «Внутренние водные пути» также не отражены риски. Вместе с тем</w:t>
            </w:r>
            <w:r w:rsidRPr="000E6D5C">
              <w:rPr>
                <w:rFonts w:eastAsiaTheme="minorHAnsi"/>
                <w:b/>
                <w:sz w:val="20"/>
                <w:szCs w:val="20"/>
                <w:lang w:eastAsia="en-US"/>
              </w:rPr>
              <w:t xml:space="preserve"> </w:t>
            </w:r>
            <w:r w:rsidRPr="000E6D5C">
              <w:rPr>
                <w:rFonts w:eastAsiaTheme="minorHAnsi"/>
                <w:sz w:val="20"/>
                <w:szCs w:val="20"/>
                <w:lang w:eastAsia="en-US"/>
              </w:rPr>
              <w:t xml:space="preserve">существуют риски </w:t>
            </w:r>
            <w:proofErr w:type="spellStart"/>
            <w:r w:rsidRPr="000E6D5C">
              <w:rPr>
                <w:rFonts w:eastAsiaTheme="minorHAnsi"/>
                <w:sz w:val="20"/>
                <w:szCs w:val="20"/>
                <w:lang w:eastAsia="en-US"/>
              </w:rPr>
              <w:t>недостижения</w:t>
            </w:r>
            <w:proofErr w:type="spellEnd"/>
            <w:r w:rsidRPr="000E6D5C">
              <w:rPr>
                <w:rFonts w:eastAsiaTheme="minorHAnsi"/>
                <w:sz w:val="20"/>
                <w:szCs w:val="20"/>
                <w:lang w:eastAsia="en-US"/>
              </w:rPr>
              <w:t xml:space="preserve"> цели проекта в части увеличения пропускной способности внутренних водных путей в установленные сроки в связи с невыполнением мероприятий по строительству объектов инфраструктуры внутренних водных путей.</w:t>
            </w:r>
          </w:p>
          <w:p w14:paraId="5C9373E3" w14:textId="0024FB68" w:rsidR="00F00B2E" w:rsidRPr="000E6D5C" w:rsidRDefault="00F00B2E" w:rsidP="00EA6FCE">
            <w:pPr>
              <w:overflowPunct/>
              <w:ind w:left="0" w:right="0" w:firstLine="284"/>
              <w:textAlignment w:val="auto"/>
              <w:rPr>
                <w:rFonts w:eastAsiaTheme="minorHAnsi"/>
                <w:sz w:val="20"/>
                <w:szCs w:val="20"/>
                <w:lang w:eastAsia="en-US"/>
              </w:rPr>
            </w:pPr>
            <w:r w:rsidRPr="000E6D5C">
              <w:rPr>
                <w:rFonts w:eastAsiaTheme="minorHAnsi"/>
                <w:sz w:val="20"/>
                <w:szCs w:val="20"/>
                <w:lang w:eastAsia="en-US"/>
              </w:rPr>
              <w:t>Кроме того, низкий уровень организации строительства Багаевского и Нижегородского гидроузлов и, как следствие, перенос срока завершения работ соответственно на 2023 и 2024 годы не обеспечивает выполнение поручения Президента Российской Федерации о ликвидации лимитирующих участков на внутренних водных путях Единой глубоководной системы европейской части Российской Федерации за счет реализации вышеуказанных мероприятий</w:t>
            </w:r>
          </w:p>
        </w:tc>
      </w:tr>
    </w:tbl>
    <w:p w14:paraId="4C5749A0" w14:textId="77777777" w:rsidR="00446912" w:rsidRPr="000E6D5C" w:rsidRDefault="00446912" w:rsidP="007D09EA">
      <w:pPr>
        <w:ind w:right="0" w:firstLine="284"/>
        <w:rPr>
          <w:sz w:val="20"/>
          <w:szCs w:val="20"/>
        </w:rPr>
      </w:pPr>
    </w:p>
    <w:p w14:paraId="433E4022" w14:textId="7BA61F8D" w:rsidR="002A7765" w:rsidRPr="000E6D5C" w:rsidRDefault="002A7765">
      <w:pPr>
        <w:overflowPunct/>
        <w:autoSpaceDE/>
        <w:autoSpaceDN/>
        <w:adjustRightInd/>
        <w:ind w:left="0" w:right="0" w:firstLine="0"/>
        <w:jc w:val="left"/>
        <w:textAlignment w:val="auto"/>
        <w:rPr>
          <w:sz w:val="20"/>
          <w:szCs w:val="20"/>
        </w:rPr>
      </w:pPr>
      <w:r w:rsidRPr="000E6D5C">
        <w:rPr>
          <w:sz w:val="20"/>
          <w:szCs w:val="20"/>
        </w:rPr>
        <w:br w:type="page"/>
      </w:r>
    </w:p>
    <w:p w14:paraId="591CEEC9" w14:textId="281A057D" w:rsidR="003642B1" w:rsidRPr="000E6D5C" w:rsidRDefault="003642B1" w:rsidP="003642B1">
      <w:pPr>
        <w:spacing w:line="240" w:lineRule="auto"/>
        <w:jc w:val="right"/>
        <w:textAlignment w:val="auto"/>
        <w:rPr>
          <w:sz w:val="24"/>
          <w:szCs w:val="24"/>
        </w:rPr>
      </w:pPr>
      <w:r w:rsidRPr="000E6D5C">
        <w:rPr>
          <w:sz w:val="24"/>
          <w:szCs w:val="24"/>
        </w:rPr>
        <w:lastRenderedPageBreak/>
        <w:t xml:space="preserve">Таблица </w:t>
      </w:r>
      <w:r w:rsidR="0080665E" w:rsidRPr="000E6D5C">
        <w:rPr>
          <w:sz w:val="24"/>
          <w:szCs w:val="24"/>
        </w:rPr>
        <w:t>5</w:t>
      </w:r>
    </w:p>
    <w:p w14:paraId="462F28F9" w14:textId="77777777" w:rsidR="005B6934" w:rsidRPr="000E6D5C" w:rsidRDefault="005B6934" w:rsidP="003642B1">
      <w:pPr>
        <w:spacing w:line="240" w:lineRule="auto"/>
        <w:jc w:val="right"/>
        <w:textAlignment w:val="auto"/>
        <w:rPr>
          <w:sz w:val="24"/>
          <w:szCs w:val="24"/>
        </w:rPr>
      </w:pPr>
    </w:p>
    <w:p w14:paraId="445C4DAD" w14:textId="77777777" w:rsidR="003642B1" w:rsidRPr="000E6D5C" w:rsidRDefault="003642B1" w:rsidP="00A3706F">
      <w:pPr>
        <w:spacing w:line="240" w:lineRule="auto"/>
        <w:ind w:left="0" w:firstLine="0"/>
        <w:jc w:val="center"/>
        <w:rPr>
          <w:b/>
          <w:sz w:val="24"/>
          <w:szCs w:val="24"/>
        </w:rPr>
      </w:pPr>
      <w:r w:rsidRPr="000E6D5C">
        <w:rPr>
          <w:b/>
          <w:sz w:val="24"/>
          <w:szCs w:val="24"/>
        </w:rPr>
        <w:t>Изменения сводной бюджетной росписи, в том числе повлиявшие на увеличение объема бюджетных ассигнований по национальным проектам и комплексному плану модернизации и расширения магистральной инфраструктуры на 2020 год</w:t>
      </w:r>
    </w:p>
    <w:p w14:paraId="241CAD68" w14:textId="77777777" w:rsidR="003642B1" w:rsidRPr="000E6D5C" w:rsidRDefault="003642B1" w:rsidP="003642B1">
      <w:pPr>
        <w:spacing w:line="384" w:lineRule="auto"/>
        <w:ind w:right="-2"/>
        <w:jc w:val="right"/>
        <w:rPr>
          <w:sz w:val="20"/>
          <w:szCs w:val="24"/>
        </w:rPr>
      </w:pPr>
      <w:r w:rsidRPr="000E6D5C">
        <w:rPr>
          <w:sz w:val="20"/>
          <w:szCs w:val="24"/>
        </w:rPr>
        <w:t>(млн. рублей)</w:t>
      </w:r>
    </w:p>
    <w:tbl>
      <w:tblPr>
        <w:tblStyle w:val="a3"/>
        <w:tblW w:w="10260" w:type="dxa"/>
        <w:jc w:val="center"/>
        <w:tblLayout w:type="fixed"/>
        <w:tblLook w:val="04A0" w:firstRow="1" w:lastRow="0" w:firstColumn="1" w:lastColumn="0" w:noHBand="0" w:noVBand="1"/>
      </w:tblPr>
      <w:tblGrid>
        <w:gridCol w:w="567"/>
        <w:gridCol w:w="2057"/>
        <w:gridCol w:w="5626"/>
        <w:gridCol w:w="2010"/>
      </w:tblGrid>
      <w:tr w:rsidR="003642B1" w:rsidRPr="000E6D5C" w14:paraId="33233CFA" w14:textId="77777777" w:rsidTr="00163682">
        <w:trPr>
          <w:trHeight w:val="711"/>
          <w:tblHeade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B353429" w14:textId="77777777" w:rsidR="003642B1" w:rsidRPr="000E6D5C" w:rsidRDefault="003642B1" w:rsidP="0080665E">
            <w:pPr>
              <w:widowControl w:val="0"/>
              <w:ind w:left="0" w:right="0" w:firstLine="0"/>
              <w:jc w:val="center"/>
              <w:rPr>
                <w:b/>
                <w:sz w:val="18"/>
                <w:szCs w:val="18"/>
                <w:lang w:eastAsia="en-US"/>
              </w:rPr>
            </w:pPr>
            <w:r w:rsidRPr="000E6D5C">
              <w:rPr>
                <w:b/>
                <w:sz w:val="18"/>
                <w:szCs w:val="18"/>
                <w:lang w:eastAsia="en-US"/>
              </w:rPr>
              <w:t>№ п/п</w:t>
            </w:r>
          </w:p>
        </w:tc>
        <w:tc>
          <w:tcPr>
            <w:tcW w:w="2057" w:type="dxa"/>
            <w:tcBorders>
              <w:top w:val="single" w:sz="4" w:space="0" w:color="auto"/>
              <w:left w:val="single" w:sz="4" w:space="0" w:color="auto"/>
              <w:bottom w:val="single" w:sz="4" w:space="0" w:color="auto"/>
              <w:right w:val="single" w:sz="4" w:space="0" w:color="auto"/>
            </w:tcBorders>
            <w:vAlign w:val="center"/>
            <w:hideMark/>
          </w:tcPr>
          <w:p w14:paraId="431F10BD" w14:textId="77777777" w:rsidR="003642B1" w:rsidRPr="000E6D5C" w:rsidRDefault="003642B1" w:rsidP="0080665E">
            <w:pPr>
              <w:widowControl w:val="0"/>
              <w:ind w:left="0" w:right="0" w:firstLine="0"/>
              <w:jc w:val="center"/>
              <w:rPr>
                <w:b/>
                <w:sz w:val="18"/>
                <w:szCs w:val="18"/>
                <w:lang w:eastAsia="en-US"/>
              </w:rPr>
            </w:pPr>
            <w:r w:rsidRPr="000E6D5C">
              <w:rPr>
                <w:b/>
                <w:sz w:val="18"/>
                <w:szCs w:val="18"/>
                <w:lang w:eastAsia="en-US"/>
              </w:rPr>
              <w:t>Нормативный правовой акт Российской Федерации</w:t>
            </w:r>
          </w:p>
        </w:tc>
        <w:tc>
          <w:tcPr>
            <w:tcW w:w="5626" w:type="dxa"/>
            <w:tcBorders>
              <w:top w:val="single" w:sz="4" w:space="0" w:color="auto"/>
              <w:left w:val="single" w:sz="4" w:space="0" w:color="auto"/>
              <w:bottom w:val="single" w:sz="4" w:space="0" w:color="auto"/>
              <w:right w:val="single" w:sz="4" w:space="0" w:color="auto"/>
            </w:tcBorders>
            <w:vAlign w:val="center"/>
            <w:hideMark/>
          </w:tcPr>
          <w:p w14:paraId="19D208A4" w14:textId="77777777" w:rsidR="003642B1" w:rsidRPr="000E6D5C" w:rsidRDefault="003642B1" w:rsidP="0080665E">
            <w:pPr>
              <w:widowControl w:val="0"/>
              <w:ind w:left="0" w:right="0" w:firstLine="0"/>
              <w:jc w:val="center"/>
              <w:rPr>
                <w:b/>
                <w:sz w:val="18"/>
                <w:szCs w:val="18"/>
                <w:lang w:eastAsia="en-US"/>
              </w:rPr>
            </w:pPr>
            <w:r w:rsidRPr="000E6D5C">
              <w:rPr>
                <w:b/>
                <w:sz w:val="18"/>
                <w:szCs w:val="18"/>
                <w:lang w:eastAsia="en-US"/>
              </w:rPr>
              <w:t xml:space="preserve">Код вида изменений сводной бюджетной росписи </w:t>
            </w:r>
          </w:p>
          <w:p w14:paraId="29A23739" w14:textId="77777777" w:rsidR="003642B1" w:rsidRPr="000E6D5C" w:rsidRDefault="003642B1" w:rsidP="0080665E">
            <w:pPr>
              <w:widowControl w:val="0"/>
              <w:ind w:left="0" w:right="0" w:firstLine="0"/>
              <w:jc w:val="center"/>
              <w:rPr>
                <w:b/>
                <w:sz w:val="18"/>
                <w:szCs w:val="18"/>
                <w:lang w:eastAsia="en-US"/>
              </w:rPr>
            </w:pPr>
            <w:r w:rsidRPr="000E6D5C">
              <w:rPr>
                <w:b/>
                <w:sz w:val="18"/>
                <w:szCs w:val="18"/>
                <w:lang w:eastAsia="en-US"/>
              </w:rPr>
              <w:t xml:space="preserve">(приказ Минфина России от 27 августа 2018 г. № 184н </w:t>
            </w:r>
          </w:p>
          <w:p w14:paraId="4F2D4FA9" w14:textId="77777777" w:rsidR="003642B1" w:rsidRPr="000E6D5C" w:rsidRDefault="003642B1" w:rsidP="0080665E">
            <w:pPr>
              <w:widowControl w:val="0"/>
              <w:ind w:left="0" w:right="0" w:firstLine="0"/>
              <w:jc w:val="center"/>
              <w:rPr>
                <w:sz w:val="18"/>
                <w:szCs w:val="18"/>
                <w:lang w:eastAsia="en-US"/>
              </w:rPr>
            </w:pPr>
            <w:r w:rsidRPr="000E6D5C">
              <w:rPr>
                <w:b/>
                <w:sz w:val="18"/>
                <w:szCs w:val="18"/>
                <w:lang w:eastAsia="en-US"/>
              </w:rPr>
              <w:t>(с изменениями)</w:t>
            </w:r>
          </w:p>
        </w:tc>
        <w:tc>
          <w:tcPr>
            <w:tcW w:w="2010" w:type="dxa"/>
            <w:tcBorders>
              <w:top w:val="single" w:sz="4" w:space="0" w:color="auto"/>
              <w:left w:val="single" w:sz="4" w:space="0" w:color="auto"/>
              <w:bottom w:val="single" w:sz="4" w:space="0" w:color="auto"/>
              <w:right w:val="single" w:sz="4" w:space="0" w:color="auto"/>
            </w:tcBorders>
            <w:vAlign w:val="center"/>
            <w:hideMark/>
          </w:tcPr>
          <w:p w14:paraId="1855EAF3" w14:textId="77777777" w:rsidR="003642B1" w:rsidRPr="000E6D5C" w:rsidRDefault="003642B1" w:rsidP="0080665E">
            <w:pPr>
              <w:widowControl w:val="0"/>
              <w:ind w:left="0" w:right="0" w:firstLine="0"/>
              <w:jc w:val="center"/>
              <w:rPr>
                <w:b/>
                <w:sz w:val="18"/>
                <w:szCs w:val="18"/>
                <w:lang w:eastAsia="en-US"/>
              </w:rPr>
            </w:pPr>
            <w:r w:rsidRPr="000E6D5C">
              <w:rPr>
                <w:b/>
                <w:sz w:val="18"/>
                <w:szCs w:val="18"/>
                <w:lang w:eastAsia="en-US"/>
              </w:rPr>
              <w:t>Сумма изменений сводной росписи с изменениями</w:t>
            </w:r>
          </w:p>
        </w:tc>
      </w:tr>
      <w:tr w:rsidR="003642B1" w:rsidRPr="000E6D5C" w14:paraId="05FFC741"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69E70E59" w14:textId="77777777" w:rsidR="003642B1" w:rsidRPr="000E6D5C" w:rsidRDefault="003642B1" w:rsidP="0080665E">
            <w:pPr>
              <w:pStyle w:val="ab"/>
              <w:numPr>
                <w:ilvl w:val="0"/>
                <w:numId w:val="2"/>
              </w:numPr>
              <w:ind w:left="0" w:firstLine="0"/>
              <w:jc w:val="center"/>
              <w:rPr>
                <w:bCs/>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601E49C4" w14:textId="77777777" w:rsidR="003642B1" w:rsidRPr="000E6D5C" w:rsidRDefault="003642B1" w:rsidP="0080665E">
            <w:pPr>
              <w:ind w:left="0" w:right="0" w:firstLine="0"/>
              <w:rPr>
                <w:sz w:val="18"/>
                <w:szCs w:val="18"/>
                <w:lang w:eastAsia="en-US"/>
              </w:rPr>
            </w:pPr>
            <w:r w:rsidRPr="000E6D5C">
              <w:rPr>
                <w:sz w:val="18"/>
                <w:szCs w:val="18"/>
                <w:lang w:eastAsia="en-US"/>
              </w:rPr>
              <w:t>пункт 7 статьи 217, пункт 4 статьи 94, пункт 4.2 статьи 132 и пункт 5.1 статьи 242 Бюджетного кодекса, Российской Федерации, пункт 5 части 1 статьи 2 и часть 3 статьи 2.1 Федерального закона от 12 ноября 2019 г. № 367-ФЗ, подпункт «д» пункта 2 Правил, утвержденных постановлением Правительства Российской Федерации от 12 апреля 2020 г. № 483</w:t>
            </w:r>
          </w:p>
        </w:tc>
        <w:tc>
          <w:tcPr>
            <w:tcW w:w="5626" w:type="dxa"/>
            <w:tcBorders>
              <w:top w:val="single" w:sz="4" w:space="0" w:color="auto"/>
              <w:left w:val="single" w:sz="4" w:space="0" w:color="auto"/>
              <w:bottom w:val="single" w:sz="4" w:space="0" w:color="auto"/>
              <w:right w:val="single" w:sz="4" w:space="0" w:color="auto"/>
            </w:tcBorders>
            <w:vAlign w:val="center"/>
          </w:tcPr>
          <w:p w14:paraId="0500D174" w14:textId="77777777" w:rsidR="003642B1" w:rsidRPr="000E6D5C" w:rsidRDefault="003642B1" w:rsidP="0080665E">
            <w:pPr>
              <w:ind w:left="0" w:right="0" w:firstLine="0"/>
              <w:jc w:val="center"/>
              <w:rPr>
                <w:bCs/>
                <w:sz w:val="18"/>
                <w:szCs w:val="18"/>
                <w:lang w:eastAsia="en-US"/>
              </w:rPr>
            </w:pPr>
            <w:r w:rsidRPr="000E6D5C">
              <w:rPr>
                <w:bCs/>
                <w:sz w:val="18"/>
                <w:szCs w:val="18"/>
                <w:lang w:eastAsia="en-US"/>
              </w:rPr>
              <w:t>121</w:t>
            </w:r>
          </w:p>
          <w:p w14:paraId="0B6FFC2D" w14:textId="77777777" w:rsidR="003642B1" w:rsidRPr="000E6D5C" w:rsidRDefault="003642B1" w:rsidP="0080665E">
            <w:pPr>
              <w:ind w:left="0" w:right="0" w:firstLine="0"/>
              <w:jc w:val="center"/>
              <w:rPr>
                <w:bCs/>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увеличения</w:t>
            </w:r>
            <w:r w:rsidRPr="000E6D5C">
              <w:rPr>
                <w:sz w:val="18"/>
                <w:szCs w:val="18"/>
                <w:lang w:eastAsia="en-US"/>
              </w:rPr>
              <w:t xml:space="preserve"> бюджетных ассигнований </w:t>
            </w:r>
            <w:r w:rsidRPr="000E6D5C">
              <w:rPr>
                <w:b/>
                <w:sz w:val="18"/>
                <w:szCs w:val="18"/>
                <w:lang w:eastAsia="en-US"/>
              </w:rPr>
              <w:t>резервного фонда Правительства</w:t>
            </w:r>
            <w:r w:rsidRPr="000E6D5C">
              <w:rPr>
                <w:sz w:val="18"/>
                <w:szCs w:val="18"/>
                <w:lang w:eastAsia="en-US"/>
              </w:rPr>
              <w:t xml:space="preserve">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A0431" w14:textId="77777777" w:rsidR="003642B1" w:rsidRPr="000E6D5C" w:rsidRDefault="003642B1" w:rsidP="0080665E">
            <w:pPr>
              <w:ind w:left="0" w:right="0" w:firstLine="0"/>
              <w:jc w:val="center"/>
              <w:rPr>
                <w:sz w:val="18"/>
                <w:szCs w:val="18"/>
                <w:lang w:eastAsia="en-US"/>
              </w:rPr>
            </w:pPr>
            <w:r w:rsidRPr="000E6D5C">
              <w:rPr>
                <w:sz w:val="18"/>
                <w:szCs w:val="18"/>
                <w:lang w:eastAsia="en-US"/>
              </w:rPr>
              <w:t>-153 435,6</w:t>
            </w:r>
          </w:p>
          <w:p w14:paraId="00EFAE56" w14:textId="77777777" w:rsidR="003642B1" w:rsidRPr="000E6D5C" w:rsidRDefault="003642B1" w:rsidP="0080665E">
            <w:pPr>
              <w:ind w:left="0" w:right="0" w:firstLine="0"/>
              <w:jc w:val="center"/>
              <w:rPr>
                <w:sz w:val="18"/>
                <w:szCs w:val="18"/>
                <w:lang w:val="en-US" w:eastAsia="en-US"/>
              </w:rPr>
            </w:pPr>
            <w:r w:rsidRPr="000E6D5C">
              <w:rPr>
                <w:sz w:val="18"/>
                <w:szCs w:val="18"/>
                <w:lang w:eastAsia="en-US"/>
              </w:rPr>
              <w:t>(-153 435,6/ +</w:t>
            </w:r>
            <w:r w:rsidRPr="000E6D5C">
              <w:rPr>
                <w:sz w:val="18"/>
                <w:szCs w:val="18"/>
                <w:lang w:val="en-US" w:eastAsia="en-US"/>
              </w:rPr>
              <w:t xml:space="preserve"> 0)</w:t>
            </w:r>
          </w:p>
        </w:tc>
      </w:tr>
      <w:tr w:rsidR="003642B1" w:rsidRPr="000E6D5C" w14:paraId="3B7D6E86"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408BA9F5" w14:textId="77777777" w:rsidR="003642B1" w:rsidRPr="000E6D5C" w:rsidRDefault="003642B1" w:rsidP="0080665E">
            <w:pPr>
              <w:pStyle w:val="ab"/>
              <w:numPr>
                <w:ilvl w:val="0"/>
                <w:numId w:val="2"/>
              </w:numPr>
              <w:ind w:left="0" w:firstLine="0"/>
              <w:jc w:val="center"/>
              <w:rPr>
                <w:bCs/>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4903FAD2" w14:textId="77777777" w:rsidR="003642B1" w:rsidRPr="000E6D5C" w:rsidRDefault="00080605" w:rsidP="0080665E">
            <w:pPr>
              <w:ind w:left="0" w:right="0" w:firstLine="0"/>
              <w:rPr>
                <w:sz w:val="18"/>
                <w:szCs w:val="18"/>
                <w:lang w:eastAsia="en-US"/>
              </w:rPr>
            </w:pPr>
            <w:hyperlink r:id="rId9" w:history="1">
              <w:r w:rsidR="003642B1" w:rsidRPr="000E6D5C">
                <w:rPr>
                  <w:sz w:val="18"/>
                  <w:szCs w:val="18"/>
                  <w:lang w:eastAsia="en-US"/>
                </w:rPr>
                <w:t>Пункт 3 статьи 217</w:t>
              </w:r>
            </w:hyperlink>
            <w:r w:rsidR="003642B1" w:rsidRPr="000E6D5C">
              <w:rPr>
                <w:sz w:val="18"/>
                <w:szCs w:val="18"/>
                <w:lang w:eastAsia="en-US"/>
              </w:rPr>
              <w:t xml:space="preserve"> Бюджетного кодекса Российской Федерации</w:t>
            </w:r>
          </w:p>
        </w:tc>
        <w:tc>
          <w:tcPr>
            <w:tcW w:w="5626" w:type="dxa"/>
            <w:tcBorders>
              <w:top w:val="single" w:sz="4" w:space="0" w:color="auto"/>
              <w:left w:val="single" w:sz="4" w:space="0" w:color="auto"/>
              <w:bottom w:val="single" w:sz="4" w:space="0" w:color="auto"/>
              <w:right w:val="single" w:sz="4" w:space="0" w:color="auto"/>
            </w:tcBorders>
            <w:vAlign w:val="center"/>
          </w:tcPr>
          <w:p w14:paraId="38BA2A93" w14:textId="77777777" w:rsidR="003642B1" w:rsidRPr="000E6D5C" w:rsidRDefault="003642B1" w:rsidP="0080665E">
            <w:pPr>
              <w:ind w:left="0" w:right="0" w:firstLine="0"/>
              <w:jc w:val="center"/>
              <w:rPr>
                <w:bCs/>
                <w:sz w:val="18"/>
                <w:szCs w:val="18"/>
                <w:lang w:eastAsia="en-US"/>
              </w:rPr>
            </w:pPr>
            <w:r w:rsidRPr="000E6D5C">
              <w:rPr>
                <w:bCs/>
                <w:sz w:val="18"/>
                <w:szCs w:val="18"/>
                <w:lang w:eastAsia="en-US"/>
              </w:rPr>
              <w:t>122</w:t>
            </w:r>
          </w:p>
          <w:p w14:paraId="59000C89" w14:textId="77777777" w:rsidR="003642B1" w:rsidRPr="000E6D5C" w:rsidRDefault="003642B1" w:rsidP="0080665E">
            <w:pPr>
              <w:ind w:left="0" w:right="0" w:firstLine="0"/>
              <w:jc w:val="center"/>
              <w:rPr>
                <w:bCs/>
                <w:sz w:val="18"/>
                <w:szCs w:val="18"/>
                <w:lang w:eastAsia="en-US"/>
              </w:rPr>
            </w:pPr>
            <w:r w:rsidRPr="000E6D5C">
              <w:rPr>
                <w:bCs/>
                <w:sz w:val="18"/>
                <w:szCs w:val="18"/>
                <w:lang w:eastAsia="en-US"/>
              </w:rPr>
              <w:t>(изменения, вносимые в случае использования (</w:t>
            </w:r>
            <w:r w:rsidRPr="000E6D5C">
              <w:rPr>
                <w:b/>
                <w:bCs/>
                <w:sz w:val="18"/>
                <w:szCs w:val="18"/>
                <w:lang w:eastAsia="en-US"/>
              </w:rPr>
              <w:t>перераспределения</w:t>
            </w:r>
            <w:r w:rsidRPr="000E6D5C">
              <w:rPr>
                <w:bCs/>
                <w:sz w:val="18"/>
                <w:szCs w:val="18"/>
                <w:lang w:eastAsia="en-US"/>
              </w:rPr>
              <w:t xml:space="preserve">) средств </w:t>
            </w:r>
            <w:r w:rsidRPr="000E6D5C">
              <w:rPr>
                <w:b/>
                <w:bCs/>
                <w:sz w:val="18"/>
                <w:szCs w:val="18"/>
                <w:lang w:eastAsia="en-US"/>
              </w:rPr>
              <w:t xml:space="preserve">резервного фонда Правительства </w:t>
            </w:r>
            <w:r w:rsidRPr="000E6D5C">
              <w:rPr>
                <w:bCs/>
                <w:sz w:val="18"/>
                <w:szCs w:val="18"/>
                <w:lang w:eastAsia="en-US"/>
              </w:rPr>
              <w:t>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EDDA61" w14:textId="77777777" w:rsidR="003642B1" w:rsidRPr="000E6D5C" w:rsidRDefault="003642B1" w:rsidP="0080665E">
            <w:pPr>
              <w:ind w:left="0" w:right="0" w:firstLine="0"/>
              <w:jc w:val="center"/>
              <w:rPr>
                <w:sz w:val="18"/>
                <w:szCs w:val="18"/>
                <w:lang w:eastAsia="en-US"/>
              </w:rPr>
            </w:pPr>
            <w:r w:rsidRPr="000E6D5C">
              <w:rPr>
                <w:sz w:val="18"/>
                <w:szCs w:val="18"/>
                <w:lang w:eastAsia="en-US"/>
              </w:rPr>
              <w:t>75 523,1</w:t>
            </w:r>
          </w:p>
          <w:p w14:paraId="4CDFA9AF" w14:textId="77777777" w:rsidR="003642B1" w:rsidRPr="000E6D5C" w:rsidRDefault="003642B1" w:rsidP="0080665E">
            <w:pPr>
              <w:ind w:left="0" w:right="0" w:firstLine="0"/>
              <w:jc w:val="center"/>
              <w:rPr>
                <w:sz w:val="18"/>
                <w:szCs w:val="18"/>
                <w:lang w:eastAsia="en-US"/>
              </w:rPr>
            </w:pPr>
            <w:r w:rsidRPr="000E6D5C">
              <w:rPr>
                <w:sz w:val="18"/>
                <w:szCs w:val="18"/>
                <w:lang w:eastAsia="en-US"/>
              </w:rPr>
              <w:t>(- 0</w:t>
            </w:r>
            <w:r w:rsidRPr="000E6D5C">
              <w:rPr>
                <w:sz w:val="18"/>
                <w:szCs w:val="18"/>
                <w:lang w:val="en-US" w:eastAsia="en-US"/>
              </w:rPr>
              <w:t>/ +</w:t>
            </w:r>
            <w:r w:rsidRPr="000E6D5C">
              <w:rPr>
                <w:sz w:val="18"/>
                <w:szCs w:val="18"/>
                <w:lang w:eastAsia="en-US"/>
              </w:rPr>
              <w:t>75 523,1)</w:t>
            </w:r>
          </w:p>
        </w:tc>
      </w:tr>
      <w:tr w:rsidR="003642B1" w:rsidRPr="000E6D5C" w14:paraId="6E5459FE"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5605DD40" w14:textId="77777777" w:rsidR="003642B1" w:rsidRPr="000E6D5C" w:rsidRDefault="003642B1" w:rsidP="0080665E">
            <w:pPr>
              <w:pStyle w:val="ab"/>
              <w:numPr>
                <w:ilvl w:val="0"/>
                <w:numId w:val="2"/>
              </w:numPr>
              <w:ind w:left="0" w:firstLine="0"/>
              <w:jc w:val="center"/>
              <w:rPr>
                <w:bCs/>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3A05C089" w14:textId="77777777" w:rsidR="003642B1" w:rsidRPr="000E6D5C" w:rsidRDefault="003642B1" w:rsidP="0080665E">
            <w:pPr>
              <w:ind w:left="0" w:right="0" w:firstLine="0"/>
              <w:rPr>
                <w:sz w:val="18"/>
                <w:szCs w:val="18"/>
                <w:lang w:eastAsia="en-US"/>
              </w:rPr>
            </w:pPr>
            <w:r w:rsidRPr="000E6D5C">
              <w:rPr>
                <w:sz w:val="18"/>
                <w:szCs w:val="18"/>
                <w:lang w:eastAsia="en-US"/>
              </w:rPr>
              <w:t>Пункт 3 статьи 217 Бюджетного кодекса Российской Федерации</w:t>
            </w:r>
          </w:p>
        </w:tc>
        <w:tc>
          <w:tcPr>
            <w:tcW w:w="5626" w:type="dxa"/>
            <w:tcBorders>
              <w:top w:val="single" w:sz="4" w:space="0" w:color="auto"/>
              <w:left w:val="single" w:sz="4" w:space="0" w:color="auto"/>
              <w:bottom w:val="single" w:sz="4" w:space="0" w:color="auto"/>
              <w:right w:val="single" w:sz="4" w:space="0" w:color="auto"/>
            </w:tcBorders>
            <w:vAlign w:val="center"/>
          </w:tcPr>
          <w:p w14:paraId="09B80AE9" w14:textId="77777777" w:rsidR="003642B1" w:rsidRPr="000E6D5C" w:rsidRDefault="003642B1" w:rsidP="0080665E">
            <w:pPr>
              <w:ind w:left="0" w:right="0" w:firstLine="0"/>
              <w:jc w:val="center"/>
              <w:rPr>
                <w:bCs/>
                <w:sz w:val="18"/>
                <w:szCs w:val="18"/>
                <w:lang w:eastAsia="en-US"/>
              </w:rPr>
            </w:pPr>
            <w:r w:rsidRPr="000E6D5C">
              <w:rPr>
                <w:bCs/>
                <w:sz w:val="18"/>
                <w:szCs w:val="18"/>
                <w:lang w:eastAsia="en-US"/>
              </w:rPr>
              <w:t>125</w:t>
            </w:r>
          </w:p>
          <w:p w14:paraId="74873687" w14:textId="77777777" w:rsidR="003642B1" w:rsidRPr="000E6D5C" w:rsidRDefault="003642B1" w:rsidP="0080665E">
            <w:pPr>
              <w:ind w:left="0" w:right="0" w:firstLine="0"/>
              <w:rPr>
                <w:bCs/>
                <w:sz w:val="18"/>
                <w:szCs w:val="18"/>
                <w:lang w:eastAsia="en-US"/>
              </w:rPr>
            </w:pPr>
            <w:r w:rsidRPr="000E6D5C">
              <w:rPr>
                <w:bCs/>
                <w:sz w:val="18"/>
                <w:szCs w:val="18"/>
                <w:lang w:eastAsia="en-US"/>
              </w:rPr>
              <w:t>(изменения, вносимые в случае использования (</w:t>
            </w:r>
            <w:r w:rsidRPr="000E6D5C">
              <w:rPr>
                <w:b/>
                <w:bCs/>
                <w:sz w:val="18"/>
                <w:szCs w:val="18"/>
                <w:lang w:eastAsia="en-US"/>
              </w:rPr>
              <w:t>перераспределения</w:t>
            </w:r>
            <w:r w:rsidRPr="000E6D5C">
              <w:rPr>
                <w:bCs/>
                <w:sz w:val="18"/>
                <w:szCs w:val="18"/>
                <w:lang w:eastAsia="en-US"/>
              </w:rPr>
              <w:t xml:space="preserve">) средств иным образом </w:t>
            </w:r>
            <w:r w:rsidRPr="000E6D5C">
              <w:rPr>
                <w:b/>
                <w:bCs/>
                <w:sz w:val="18"/>
                <w:szCs w:val="18"/>
                <w:lang w:eastAsia="en-US"/>
              </w:rPr>
              <w:t>зарезервированных</w:t>
            </w:r>
            <w:r w:rsidRPr="000E6D5C">
              <w:rPr>
                <w:bCs/>
                <w:sz w:val="18"/>
                <w:szCs w:val="18"/>
                <w:lang w:eastAsia="en-US"/>
              </w:rPr>
              <w:t xml:space="preserve"> </w:t>
            </w:r>
            <w:r w:rsidRPr="000E6D5C">
              <w:rPr>
                <w:b/>
                <w:bCs/>
                <w:sz w:val="18"/>
                <w:szCs w:val="18"/>
                <w:lang w:eastAsia="en-US"/>
              </w:rPr>
              <w:t>в составе</w:t>
            </w:r>
            <w:r w:rsidRPr="000E6D5C">
              <w:rPr>
                <w:bCs/>
                <w:sz w:val="18"/>
                <w:szCs w:val="18"/>
                <w:lang w:eastAsia="en-US"/>
              </w:rPr>
              <w:t xml:space="preserve"> </w:t>
            </w:r>
            <w:r w:rsidRPr="000E6D5C">
              <w:rPr>
                <w:b/>
                <w:bCs/>
                <w:sz w:val="18"/>
                <w:szCs w:val="18"/>
                <w:lang w:eastAsia="en-US"/>
              </w:rPr>
              <w:t>утвержденных Законом</w:t>
            </w:r>
            <w:r w:rsidRPr="000E6D5C">
              <w:rPr>
                <w:bCs/>
                <w:sz w:val="18"/>
                <w:szCs w:val="18"/>
                <w:lang w:eastAsia="en-US"/>
              </w:rPr>
              <w:t xml:space="preserve"> бюджетных ассигнований)</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3C77E" w14:textId="77777777" w:rsidR="003642B1" w:rsidRPr="000E6D5C" w:rsidRDefault="003642B1" w:rsidP="0080665E">
            <w:pPr>
              <w:ind w:left="0" w:right="0" w:firstLine="0"/>
              <w:jc w:val="center"/>
              <w:rPr>
                <w:sz w:val="18"/>
                <w:szCs w:val="18"/>
                <w:lang w:eastAsia="en-US"/>
              </w:rPr>
            </w:pPr>
            <w:r w:rsidRPr="000E6D5C">
              <w:rPr>
                <w:sz w:val="18"/>
                <w:szCs w:val="18"/>
                <w:lang w:eastAsia="en-US"/>
              </w:rPr>
              <w:t>4 500,0</w:t>
            </w:r>
          </w:p>
          <w:p w14:paraId="7D48D65B" w14:textId="77777777" w:rsidR="003642B1" w:rsidRPr="000E6D5C" w:rsidRDefault="003642B1" w:rsidP="0080665E">
            <w:pPr>
              <w:ind w:left="0" w:right="0" w:firstLine="0"/>
              <w:jc w:val="center"/>
              <w:rPr>
                <w:sz w:val="18"/>
                <w:szCs w:val="18"/>
                <w:lang w:eastAsia="en-US"/>
              </w:rPr>
            </w:pPr>
            <w:r w:rsidRPr="000E6D5C">
              <w:rPr>
                <w:sz w:val="18"/>
                <w:szCs w:val="18"/>
                <w:lang w:eastAsia="en-US"/>
              </w:rPr>
              <w:t>(-12 069,2/ + 16 569,2)</w:t>
            </w:r>
          </w:p>
        </w:tc>
      </w:tr>
      <w:tr w:rsidR="003642B1" w:rsidRPr="000E6D5C" w14:paraId="39CCC1D7"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350D5CA3"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tcPr>
          <w:p w14:paraId="5CA79A53" w14:textId="77777777" w:rsidR="003642B1" w:rsidRPr="000E6D5C" w:rsidRDefault="003642B1" w:rsidP="0080665E">
            <w:pPr>
              <w:ind w:left="0" w:right="0" w:firstLine="0"/>
              <w:rPr>
                <w:sz w:val="18"/>
                <w:szCs w:val="18"/>
                <w:lang w:eastAsia="en-US"/>
              </w:rPr>
            </w:pPr>
            <w:r w:rsidRPr="000E6D5C">
              <w:rPr>
                <w:sz w:val="18"/>
                <w:szCs w:val="18"/>
                <w:lang w:eastAsia="en-US"/>
              </w:rPr>
              <w:t>Пункт 3 статьи 217 Бюджетного кодекса Российской Федерации</w:t>
            </w:r>
          </w:p>
        </w:tc>
        <w:tc>
          <w:tcPr>
            <w:tcW w:w="5626" w:type="dxa"/>
            <w:tcBorders>
              <w:top w:val="single" w:sz="4" w:space="0" w:color="auto"/>
              <w:left w:val="single" w:sz="4" w:space="0" w:color="auto"/>
              <w:bottom w:val="single" w:sz="4" w:space="0" w:color="auto"/>
              <w:right w:val="single" w:sz="4" w:space="0" w:color="auto"/>
            </w:tcBorders>
            <w:vAlign w:val="center"/>
          </w:tcPr>
          <w:p w14:paraId="24D85C70"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211</w:t>
            </w:r>
          </w:p>
          <w:p w14:paraId="1B5EF8F3"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изменения функций и полномочий главных распорядителей</w:t>
            </w:r>
            <w:r w:rsidRPr="000E6D5C">
              <w:rPr>
                <w:sz w:val="18"/>
                <w:szCs w:val="18"/>
                <w:lang w:eastAsia="en-US"/>
              </w:rPr>
              <w:t xml:space="preserve"> (распорядителей), получателей бюджетных средств, а также </w:t>
            </w:r>
            <w:r w:rsidRPr="000E6D5C">
              <w:rPr>
                <w:b/>
                <w:sz w:val="18"/>
                <w:szCs w:val="18"/>
                <w:lang w:eastAsia="en-US"/>
              </w:rPr>
              <w:t>в связи с передачей государственного</w:t>
            </w:r>
            <w:r w:rsidRPr="000E6D5C">
              <w:rPr>
                <w:sz w:val="18"/>
                <w:szCs w:val="18"/>
                <w:lang w:eastAsia="en-US"/>
              </w:rPr>
              <w:t xml:space="preserve"> (муниципального) </w:t>
            </w:r>
            <w:r w:rsidRPr="000E6D5C">
              <w:rPr>
                <w:b/>
                <w:sz w:val="18"/>
                <w:szCs w:val="18"/>
                <w:lang w:eastAsia="en-US"/>
              </w:rPr>
              <w:t>имущества</w:t>
            </w:r>
            <w:r w:rsidRPr="000E6D5C">
              <w:rPr>
                <w:sz w:val="18"/>
                <w:szCs w:val="18"/>
                <w:lang w:eastAsia="en-US"/>
              </w:rPr>
              <w:t xml:space="preserve">, </w:t>
            </w:r>
            <w:r w:rsidRPr="000E6D5C">
              <w:rPr>
                <w:b/>
                <w:sz w:val="18"/>
                <w:szCs w:val="18"/>
                <w:lang w:eastAsia="en-US"/>
              </w:rPr>
              <w:t>изменением подведомственности распорядителей</w:t>
            </w:r>
            <w:r w:rsidRPr="000E6D5C">
              <w:rPr>
                <w:sz w:val="18"/>
                <w:szCs w:val="18"/>
                <w:lang w:eastAsia="en-US"/>
              </w:rPr>
              <w:t xml:space="preserve"> (получателей) бюджетных средств)</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147F6" w14:textId="77777777" w:rsidR="003642B1" w:rsidRPr="000E6D5C" w:rsidRDefault="003642B1" w:rsidP="0080665E">
            <w:pPr>
              <w:ind w:left="0" w:right="0" w:firstLine="0"/>
              <w:jc w:val="center"/>
              <w:rPr>
                <w:sz w:val="18"/>
                <w:szCs w:val="18"/>
                <w:lang w:eastAsia="en-US"/>
              </w:rPr>
            </w:pPr>
            <w:r w:rsidRPr="000E6D5C">
              <w:rPr>
                <w:sz w:val="18"/>
                <w:szCs w:val="18"/>
                <w:lang w:eastAsia="en-US"/>
              </w:rPr>
              <w:t>0</w:t>
            </w:r>
          </w:p>
          <w:p w14:paraId="6BB27F5B" w14:textId="77777777" w:rsidR="003642B1" w:rsidRPr="000E6D5C" w:rsidRDefault="003642B1" w:rsidP="0080665E">
            <w:pPr>
              <w:ind w:left="0" w:right="0" w:firstLine="0"/>
              <w:jc w:val="center"/>
              <w:rPr>
                <w:sz w:val="18"/>
                <w:szCs w:val="18"/>
                <w:lang w:eastAsia="en-US"/>
              </w:rPr>
            </w:pPr>
            <w:r w:rsidRPr="000E6D5C">
              <w:rPr>
                <w:sz w:val="18"/>
                <w:szCs w:val="18"/>
                <w:lang w:eastAsia="en-US"/>
              </w:rPr>
              <w:t>(-900,0/ + 900,0)</w:t>
            </w:r>
          </w:p>
        </w:tc>
      </w:tr>
      <w:tr w:rsidR="003642B1" w:rsidRPr="000E6D5C" w14:paraId="660FF22D"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7F3531A3"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tcPr>
          <w:p w14:paraId="36BE46EE" w14:textId="77777777" w:rsidR="003642B1" w:rsidRPr="000E6D5C" w:rsidRDefault="003642B1" w:rsidP="0080665E">
            <w:pPr>
              <w:ind w:left="0" w:right="0" w:firstLine="0"/>
              <w:rPr>
                <w:sz w:val="18"/>
                <w:szCs w:val="18"/>
                <w:lang w:eastAsia="en-US"/>
              </w:rPr>
            </w:pPr>
            <w:r w:rsidRPr="000E6D5C">
              <w:rPr>
                <w:sz w:val="18"/>
                <w:szCs w:val="18"/>
                <w:lang w:eastAsia="en-US"/>
              </w:rPr>
              <w:t>Пункт 3 статьи 217 Бюджетного кодекса Российской Федерации</w:t>
            </w:r>
          </w:p>
        </w:tc>
        <w:tc>
          <w:tcPr>
            <w:tcW w:w="5626" w:type="dxa"/>
            <w:tcBorders>
              <w:top w:val="single" w:sz="4" w:space="0" w:color="auto"/>
              <w:left w:val="single" w:sz="4" w:space="0" w:color="auto"/>
              <w:bottom w:val="single" w:sz="4" w:space="0" w:color="auto"/>
              <w:right w:val="single" w:sz="4" w:space="0" w:color="auto"/>
            </w:tcBorders>
            <w:vAlign w:val="center"/>
          </w:tcPr>
          <w:p w14:paraId="3CB3F719"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212</w:t>
            </w:r>
          </w:p>
          <w:p w14:paraId="5F1B3D5E"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изменения типа</w:t>
            </w:r>
            <w:r w:rsidRPr="000E6D5C">
              <w:rPr>
                <w:sz w:val="18"/>
                <w:szCs w:val="18"/>
                <w:lang w:eastAsia="en-US"/>
              </w:rPr>
              <w:t xml:space="preserve"> (подведомственности) </w:t>
            </w:r>
            <w:r w:rsidRPr="000E6D5C">
              <w:rPr>
                <w:b/>
                <w:sz w:val="18"/>
                <w:szCs w:val="18"/>
                <w:lang w:eastAsia="en-US"/>
              </w:rPr>
              <w:t>государственных учреждений</w:t>
            </w:r>
            <w:r w:rsidRPr="000E6D5C">
              <w:rPr>
                <w:sz w:val="18"/>
                <w:szCs w:val="18"/>
                <w:lang w:eastAsia="en-US"/>
              </w:rPr>
              <w:t xml:space="preserve"> и </w:t>
            </w:r>
            <w:r w:rsidRPr="000E6D5C">
              <w:rPr>
                <w:b/>
                <w:sz w:val="18"/>
                <w:szCs w:val="18"/>
                <w:lang w:eastAsia="en-US"/>
              </w:rPr>
              <w:t>организационно-правовой формы</w:t>
            </w:r>
            <w:r w:rsidRPr="000E6D5C">
              <w:rPr>
                <w:sz w:val="18"/>
                <w:szCs w:val="18"/>
                <w:lang w:eastAsia="en-US"/>
              </w:rPr>
              <w:t xml:space="preserve"> государственных </w:t>
            </w:r>
            <w:r w:rsidRPr="000E6D5C">
              <w:rPr>
                <w:b/>
                <w:sz w:val="18"/>
                <w:szCs w:val="18"/>
                <w:lang w:eastAsia="en-US"/>
              </w:rPr>
              <w:t>унитарных предприятий</w:t>
            </w:r>
            <w:r w:rsidRPr="000E6D5C">
              <w:rPr>
                <w:sz w:val="18"/>
                <w:szCs w:val="18"/>
                <w:lang w:eastAsia="en-US"/>
              </w:rPr>
              <w:t>)</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0E1D56" w14:textId="77777777" w:rsidR="003642B1" w:rsidRPr="000E6D5C" w:rsidRDefault="003642B1" w:rsidP="0080665E">
            <w:pPr>
              <w:ind w:left="0" w:right="0" w:firstLine="0"/>
              <w:jc w:val="center"/>
              <w:rPr>
                <w:sz w:val="18"/>
                <w:szCs w:val="18"/>
                <w:lang w:eastAsia="en-US"/>
              </w:rPr>
            </w:pPr>
            <w:r w:rsidRPr="000E6D5C">
              <w:rPr>
                <w:sz w:val="18"/>
                <w:szCs w:val="18"/>
                <w:lang w:eastAsia="en-US"/>
              </w:rPr>
              <w:t>0</w:t>
            </w:r>
          </w:p>
          <w:p w14:paraId="3F882C15" w14:textId="77777777" w:rsidR="003642B1" w:rsidRPr="000E6D5C" w:rsidRDefault="003642B1" w:rsidP="0080665E">
            <w:pPr>
              <w:ind w:left="0" w:right="0" w:firstLine="0"/>
              <w:jc w:val="center"/>
              <w:rPr>
                <w:sz w:val="18"/>
                <w:szCs w:val="18"/>
                <w:lang w:eastAsia="en-US"/>
              </w:rPr>
            </w:pPr>
            <w:r w:rsidRPr="000E6D5C">
              <w:rPr>
                <w:sz w:val="18"/>
                <w:szCs w:val="18"/>
                <w:lang w:eastAsia="en-US"/>
              </w:rPr>
              <w:t>(-118,5/ + 118,5)</w:t>
            </w:r>
          </w:p>
        </w:tc>
      </w:tr>
      <w:tr w:rsidR="003642B1" w:rsidRPr="000E6D5C" w14:paraId="404213C9"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0CCA8C4E"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51754BA6" w14:textId="77777777" w:rsidR="003642B1" w:rsidRPr="000E6D5C" w:rsidRDefault="003642B1" w:rsidP="0080665E">
            <w:pPr>
              <w:ind w:left="0" w:right="0" w:firstLine="0"/>
              <w:rPr>
                <w:sz w:val="18"/>
                <w:szCs w:val="18"/>
                <w:lang w:eastAsia="en-US"/>
              </w:rPr>
            </w:pPr>
            <w:r w:rsidRPr="000E6D5C">
              <w:rPr>
                <w:sz w:val="18"/>
                <w:szCs w:val="18"/>
                <w:lang w:eastAsia="en-US"/>
              </w:rPr>
              <w:t>Пункт 3 статьи 217 Бюджетного кодекса Российской Федерации</w:t>
            </w:r>
          </w:p>
        </w:tc>
        <w:tc>
          <w:tcPr>
            <w:tcW w:w="5626" w:type="dxa"/>
            <w:tcBorders>
              <w:top w:val="single" w:sz="4" w:space="0" w:color="auto"/>
              <w:left w:val="single" w:sz="4" w:space="0" w:color="auto"/>
              <w:bottom w:val="single" w:sz="4" w:space="0" w:color="auto"/>
              <w:right w:val="single" w:sz="4" w:space="0" w:color="auto"/>
            </w:tcBorders>
            <w:vAlign w:val="center"/>
          </w:tcPr>
          <w:p w14:paraId="1BE40BCE"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271</w:t>
            </w:r>
          </w:p>
          <w:p w14:paraId="16A591EA"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исполнения судебных актов</w:t>
            </w:r>
            <w:r w:rsidRPr="000E6D5C">
              <w:rPr>
                <w:sz w:val="18"/>
                <w:szCs w:val="18"/>
                <w:lang w:eastAsia="en-US"/>
              </w:rPr>
              <w:t>,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DB7AB3" w14:textId="77777777" w:rsidR="003642B1" w:rsidRPr="000E6D5C" w:rsidRDefault="003642B1" w:rsidP="0080665E">
            <w:pPr>
              <w:ind w:left="0" w:right="0" w:firstLine="0"/>
              <w:jc w:val="center"/>
              <w:rPr>
                <w:sz w:val="18"/>
                <w:szCs w:val="18"/>
                <w:lang w:eastAsia="en-US"/>
              </w:rPr>
            </w:pPr>
            <w:r w:rsidRPr="000E6D5C">
              <w:rPr>
                <w:sz w:val="18"/>
                <w:szCs w:val="18"/>
                <w:lang w:eastAsia="en-US"/>
              </w:rPr>
              <w:t>-413,1</w:t>
            </w:r>
          </w:p>
          <w:p w14:paraId="46FF03D0" w14:textId="77777777" w:rsidR="003642B1" w:rsidRPr="000E6D5C" w:rsidRDefault="003642B1" w:rsidP="0080665E">
            <w:pPr>
              <w:ind w:left="0" w:right="0" w:firstLine="0"/>
              <w:jc w:val="center"/>
              <w:rPr>
                <w:sz w:val="18"/>
                <w:szCs w:val="18"/>
                <w:lang w:eastAsia="en-US"/>
              </w:rPr>
            </w:pPr>
            <w:r w:rsidRPr="000E6D5C">
              <w:rPr>
                <w:sz w:val="18"/>
                <w:szCs w:val="18"/>
                <w:lang w:eastAsia="en-US"/>
              </w:rPr>
              <w:t>(-413,1</w:t>
            </w:r>
            <w:r w:rsidRPr="000E6D5C">
              <w:rPr>
                <w:bCs/>
                <w:sz w:val="18"/>
                <w:szCs w:val="18"/>
                <w:lang w:eastAsia="en-US"/>
              </w:rPr>
              <w:t>/+ 0)</w:t>
            </w:r>
          </w:p>
        </w:tc>
      </w:tr>
      <w:tr w:rsidR="003642B1" w:rsidRPr="000E6D5C" w14:paraId="00959CB4"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41FDDBF6"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hideMark/>
          </w:tcPr>
          <w:p w14:paraId="42EC5352" w14:textId="77777777" w:rsidR="003642B1" w:rsidRPr="000E6D5C" w:rsidRDefault="003642B1" w:rsidP="0080665E">
            <w:pPr>
              <w:ind w:left="0" w:right="0" w:firstLine="0"/>
              <w:rPr>
                <w:sz w:val="18"/>
                <w:szCs w:val="18"/>
                <w:lang w:eastAsia="en-US"/>
              </w:rPr>
            </w:pPr>
            <w:r w:rsidRPr="000E6D5C">
              <w:rPr>
                <w:sz w:val="18"/>
                <w:szCs w:val="18"/>
                <w:lang w:eastAsia="en-US"/>
              </w:rPr>
              <w:t>Часть 1 статьи 7</w:t>
            </w:r>
            <w:r w:rsidRPr="000E6D5C">
              <w:rPr>
                <w:b/>
                <w:sz w:val="18"/>
                <w:szCs w:val="18"/>
                <w:lang w:eastAsia="en-US"/>
              </w:rPr>
              <w:t xml:space="preserve"> </w:t>
            </w:r>
            <w:r w:rsidRPr="000E6D5C">
              <w:rPr>
                <w:sz w:val="18"/>
                <w:szCs w:val="18"/>
                <w:lang w:eastAsia="en-US"/>
              </w:rPr>
              <w:t xml:space="preserve">Федерального закона № 457-ФЗ </w:t>
            </w:r>
          </w:p>
        </w:tc>
        <w:tc>
          <w:tcPr>
            <w:tcW w:w="5626" w:type="dxa"/>
            <w:tcBorders>
              <w:top w:val="single" w:sz="4" w:space="0" w:color="auto"/>
              <w:left w:val="single" w:sz="4" w:space="0" w:color="auto"/>
              <w:bottom w:val="single" w:sz="4" w:space="0" w:color="auto"/>
              <w:right w:val="single" w:sz="4" w:space="0" w:color="auto"/>
            </w:tcBorders>
            <w:vAlign w:val="center"/>
            <w:hideMark/>
          </w:tcPr>
          <w:p w14:paraId="7F453A4A"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281</w:t>
            </w:r>
          </w:p>
          <w:p w14:paraId="1DDA305B" w14:textId="77777777" w:rsidR="003642B1" w:rsidRPr="000E6D5C" w:rsidRDefault="003642B1" w:rsidP="0080665E">
            <w:pPr>
              <w:widowControl w:val="0"/>
              <w:ind w:left="0" w:right="0" w:firstLine="0"/>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перераспределения</w:t>
            </w:r>
            <w:r w:rsidRPr="000E6D5C">
              <w:rPr>
                <w:sz w:val="18"/>
                <w:szCs w:val="18"/>
                <w:lang w:eastAsia="en-US"/>
              </w:rPr>
              <w:t xml:space="preserve"> бюджетных ассигнований </w:t>
            </w:r>
            <w:r w:rsidRPr="000E6D5C">
              <w:rPr>
                <w:b/>
                <w:sz w:val="18"/>
                <w:szCs w:val="18"/>
                <w:lang w:eastAsia="en-US"/>
              </w:rPr>
              <w:t>в рамках</w:t>
            </w:r>
            <w:r w:rsidRPr="000E6D5C">
              <w:rPr>
                <w:sz w:val="18"/>
                <w:szCs w:val="18"/>
                <w:lang w:eastAsia="en-US"/>
              </w:rPr>
              <w:t xml:space="preserve"> результатов </w:t>
            </w:r>
            <w:r w:rsidRPr="000E6D5C">
              <w:rPr>
                <w:b/>
                <w:sz w:val="18"/>
                <w:szCs w:val="18"/>
                <w:lang w:eastAsia="en-US"/>
              </w:rPr>
              <w:t>реализации федеральных проектов</w:t>
            </w:r>
            <w:r w:rsidRPr="000E6D5C">
              <w:rPr>
                <w:sz w:val="18"/>
                <w:szCs w:val="18"/>
                <w:lang w:eastAsia="en-US"/>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7DD61E" w14:textId="77777777" w:rsidR="003642B1" w:rsidRPr="000E6D5C" w:rsidRDefault="003642B1" w:rsidP="0080665E">
            <w:pPr>
              <w:ind w:left="0" w:right="0" w:firstLine="0"/>
              <w:jc w:val="center"/>
              <w:rPr>
                <w:sz w:val="18"/>
                <w:szCs w:val="18"/>
                <w:lang w:eastAsia="en-US"/>
              </w:rPr>
            </w:pPr>
            <w:r w:rsidRPr="000E6D5C">
              <w:rPr>
                <w:sz w:val="18"/>
                <w:szCs w:val="18"/>
                <w:lang w:eastAsia="en-US"/>
              </w:rPr>
              <w:t>0</w:t>
            </w:r>
          </w:p>
          <w:p w14:paraId="348C2C8B" w14:textId="77777777" w:rsidR="003642B1" w:rsidRPr="000E6D5C" w:rsidRDefault="003642B1" w:rsidP="0080665E">
            <w:pPr>
              <w:ind w:left="0" w:right="0" w:firstLine="0"/>
              <w:jc w:val="center"/>
              <w:rPr>
                <w:sz w:val="18"/>
                <w:szCs w:val="18"/>
                <w:lang w:eastAsia="en-US"/>
              </w:rPr>
            </w:pPr>
            <w:r w:rsidRPr="000E6D5C">
              <w:rPr>
                <w:sz w:val="18"/>
                <w:szCs w:val="18"/>
                <w:lang w:eastAsia="en-US"/>
              </w:rPr>
              <w:t>(</w:t>
            </w:r>
            <w:r w:rsidRPr="000E6D5C">
              <w:rPr>
                <w:bCs/>
                <w:sz w:val="18"/>
                <w:szCs w:val="18"/>
                <w:lang w:eastAsia="en-US"/>
              </w:rPr>
              <w:t>-7 199,8/+7 199,8)</w:t>
            </w:r>
          </w:p>
        </w:tc>
      </w:tr>
      <w:tr w:rsidR="003642B1" w:rsidRPr="000E6D5C" w14:paraId="712EBC0A"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vAlign w:val="center"/>
          </w:tcPr>
          <w:p w14:paraId="06A94E75"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hideMark/>
          </w:tcPr>
          <w:p w14:paraId="2833804D" w14:textId="77777777" w:rsidR="003642B1" w:rsidRPr="000E6D5C" w:rsidRDefault="003642B1" w:rsidP="0080665E">
            <w:pPr>
              <w:ind w:left="0" w:right="0" w:firstLine="0"/>
              <w:rPr>
                <w:sz w:val="18"/>
                <w:szCs w:val="18"/>
                <w:lang w:eastAsia="en-US"/>
              </w:rPr>
            </w:pPr>
            <w:r w:rsidRPr="000E6D5C">
              <w:rPr>
                <w:sz w:val="18"/>
                <w:szCs w:val="18"/>
                <w:lang w:eastAsia="en-US"/>
              </w:rPr>
              <w:t xml:space="preserve">Часть 1 статьи 7 Федерального закона № 457-ФЗ </w:t>
            </w:r>
          </w:p>
        </w:tc>
        <w:tc>
          <w:tcPr>
            <w:tcW w:w="5626" w:type="dxa"/>
            <w:tcBorders>
              <w:top w:val="single" w:sz="4" w:space="0" w:color="auto"/>
              <w:left w:val="single" w:sz="4" w:space="0" w:color="auto"/>
              <w:bottom w:val="single" w:sz="4" w:space="0" w:color="auto"/>
              <w:right w:val="single" w:sz="4" w:space="0" w:color="auto"/>
            </w:tcBorders>
            <w:vAlign w:val="center"/>
            <w:hideMark/>
          </w:tcPr>
          <w:p w14:paraId="5ACDC5DF"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282</w:t>
            </w:r>
          </w:p>
          <w:p w14:paraId="232CE9E5" w14:textId="77777777" w:rsidR="003642B1" w:rsidRPr="000E6D5C" w:rsidRDefault="003642B1" w:rsidP="0080665E">
            <w:pPr>
              <w:widowControl w:val="0"/>
              <w:ind w:left="0" w:right="0" w:firstLine="0"/>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 xml:space="preserve">перераспределения </w:t>
            </w:r>
            <w:r w:rsidRPr="000E6D5C">
              <w:rPr>
                <w:sz w:val="18"/>
                <w:szCs w:val="18"/>
                <w:lang w:eastAsia="en-US"/>
              </w:rPr>
              <w:t xml:space="preserve">бюджетных ассигнований </w:t>
            </w:r>
            <w:r w:rsidRPr="000E6D5C">
              <w:rPr>
                <w:b/>
                <w:sz w:val="18"/>
                <w:szCs w:val="18"/>
                <w:lang w:eastAsia="en-US"/>
              </w:rPr>
              <w:t>между результатами реализации федеральных проектов</w:t>
            </w:r>
            <w:r w:rsidRPr="000E6D5C">
              <w:rPr>
                <w:sz w:val="18"/>
                <w:szCs w:val="18"/>
                <w:lang w:eastAsia="en-US"/>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15CB50" w14:textId="77777777" w:rsidR="003642B1" w:rsidRPr="000E6D5C" w:rsidRDefault="003642B1" w:rsidP="0080665E">
            <w:pPr>
              <w:ind w:left="0" w:right="0" w:firstLine="0"/>
              <w:jc w:val="center"/>
              <w:rPr>
                <w:sz w:val="18"/>
                <w:szCs w:val="18"/>
                <w:lang w:eastAsia="en-US"/>
              </w:rPr>
            </w:pPr>
            <w:r w:rsidRPr="000E6D5C">
              <w:rPr>
                <w:sz w:val="18"/>
                <w:szCs w:val="18"/>
                <w:lang w:eastAsia="en-US"/>
              </w:rPr>
              <w:t>0</w:t>
            </w:r>
          </w:p>
          <w:p w14:paraId="18257CBA" w14:textId="77777777" w:rsidR="003642B1" w:rsidRPr="000E6D5C" w:rsidRDefault="003642B1" w:rsidP="0080665E">
            <w:pPr>
              <w:ind w:left="0" w:right="0" w:firstLine="0"/>
              <w:jc w:val="center"/>
              <w:rPr>
                <w:sz w:val="18"/>
                <w:szCs w:val="18"/>
                <w:lang w:eastAsia="en-US"/>
              </w:rPr>
            </w:pPr>
            <w:r w:rsidRPr="000E6D5C">
              <w:rPr>
                <w:sz w:val="18"/>
                <w:szCs w:val="18"/>
                <w:lang w:eastAsia="en-US"/>
              </w:rPr>
              <w:t>(-55 322,3/ + 55 322,3)</w:t>
            </w:r>
          </w:p>
        </w:tc>
      </w:tr>
      <w:tr w:rsidR="003642B1" w:rsidRPr="000E6D5C" w14:paraId="38F0999D" w14:textId="77777777" w:rsidTr="00163682">
        <w:trPr>
          <w:trHeight w:val="1539"/>
          <w:jc w:val="center"/>
        </w:trPr>
        <w:tc>
          <w:tcPr>
            <w:tcW w:w="567" w:type="dxa"/>
            <w:tcBorders>
              <w:top w:val="single" w:sz="4" w:space="0" w:color="auto"/>
              <w:left w:val="single" w:sz="4" w:space="0" w:color="auto"/>
              <w:bottom w:val="single" w:sz="4" w:space="0" w:color="auto"/>
              <w:right w:val="single" w:sz="4" w:space="0" w:color="auto"/>
            </w:tcBorders>
            <w:vAlign w:val="center"/>
          </w:tcPr>
          <w:p w14:paraId="28F0CEFC"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39415D0F" w14:textId="77777777" w:rsidR="003642B1" w:rsidRPr="000E6D5C" w:rsidRDefault="003642B1" w:rsidP="0080665E">
            <w:pPr>
              <w:ind w:left="0" w:right="0" w:firstLine="0"/>
              <w:rPr>
                <w:sz w:val="18"/>
                <w:szCs w:val="18"/>
                <w:lang w:eastAsia="en-US"/>
              </w:rPr>
            </w:pPr>
            <w:r w:rsidRPr="000E6D5C">
              <w:rPr>
                <w:sz w:val="18"/>
                <w:szCs w:val="18"/>
                <w:lang w:eastAsia="en-US"/>
              </w:rPr>
              <w:t xml:space="preserve">Часть 1 статьи 7 Федерального закона от 28 ноября 2018 г. № 457-ФЗ </w:t>
            </w:r>
          </w:p>
        </w:tc>
        <w:tc>
          <w:tcPr>
            <w:tcW w:w="5626" w:type="dxa"/>
            <w:tcBorders>
              <w:top w:val="single" w:sz="4" w:space="0" w:color="auto"/>
              <w:left w:val="single" w:sz="4" w:space="0" w:color="auto"/>
              <w:bottom w:val="single" w:sz="4" w:space="0" w:color="auto"/>
              <w:right w:val="single" w:sz="4" w:space="0" w:color="auto"/>
            </w:tcBorders>
            <w:vAlign w:val="center"/>
          </w:tcPr>
          <w:p w14:paraId="1B9BD52E"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283</w:t>
            </w:r>
          </w:p>
          <w:p w14:paraId="444DF930"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перераспределения</w:t>
            </w:r>
            <w:r w:rsidRPr="000E6D5C">
              <w:rPr>
                <w:sz w:val="18"/>
                <w:szCs w:val="18"/>
                <w:lang w:eastAsia="en-US"/>
              </w:rPr>
              <w:t xml:space="preserve"> бюджетных ассигнований </w:t>
            </w:r>
            <w:r w:rsidRPr="000E6D5C">
              <w:rPr>
                <w:b/>
                <w:sz w:val="18"/>
                <w:szCs w:val="18"/>
                <w:lang w:eastAsia="en-US"/>
              </w:rPr>
              <w:t>между федеральными проектами</w:t>
            </w:r>
            <w:r w:rsidRPr="000E6D5C">
              <w:rPr>
                <w:sz w:val="18"/>
                <w:szCs w:val="18"/>
                <w:lang w:eastAsia="en-US"/>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D781B" w14:textId="77777777" w:rsidR="003642B1" w:rsidRPr="000E6D5C" w:rsidRDefault="003642B1" w:rsidP="0080665E">
            <w:pPr>
              <w:ind w:left="0" w:right="0" w:firstLine="0"/>
              <w:jc w:val="center"/>
              <w:rPr>
                <w:sz w:val="18"/>
                <w:szCs w:val="18"/>
                <w:lang w:val="en-US" w:eastAsia="en-US"/>
              </w:rPr>
            </w:pPr>
            <w:r w:rsidRPr="000E6D5C">
              <w:rPr>
                <w:sz w:val="18"/>
                <w:szCs w:val="18"/>
                <w:lang w:val="en-US" w:eastAsia="en-US"/>
              </w:rPr>
              <w:t>0</w:t>
            </w:r>
          </w:p>
          <w:p w14:paraId="62D5A38F" w14:textId="77777777" w:rsidR="003642B1" w:rsidRPr="000E6D5C" w:rsidRDefault="003642B1" w:rsidP="0080665E">
            <w:pPr>
              <w:ind w:left="0" w:right="0" w:firstLine="0"/>
              <w:jc w:val="center"/>
              <w:rPr>
                <w:sz w:val="18"/>
                <w:szCs w:val="18"/>
                <w:lang w:val="en-US" w:eastAsia="en-US"/>
              </w:rPr>
            </w:pPr>
            <w:r w:rsidRPr="000E6D5C">
              <w:rPr>
                <w:sz w:val="18"/>
                <w:szCs w:val="18"/>
                <w:lang w:eastAsia="en-US"/>
              </w:rPr>
              <w:t>(-38 167,3/ + 38 167,3</w:t>
            </w:r>
            <w:r w:rsidRPr="000E6D5C">
              <w:rPr>
                <w:sz w:val="18"/>
                <w:szCs w:val="18"/>
                <w:lang w:val="en-US" w:eastAsia="en-US"/>
              </w:rPr>
              <w:t>)</w:t>
            </w:r>
          </w:p>
        </w:tc>
      </w:tr>
      <w:tr w:rsidR="003642B1" w:rsidRPr="000E6D5C" w14:paraId="48DF7F40" w14:textId="77777777" w:rsidTr="00163682">
        <w:trPr>
          <w:trHeight w:val="2071"/>
          <w:jc w:val="center"/>
        </w:trPr>
        <w:tc>
          <w:tcPr>
            <w:tcW w:w="567" w:type="dxa"/>
            <w:tcBorders>
              <w:top w:val="single" w:sz="4" w:space="0" w:color="auto"/>
              <w:left w:val="single" w:sz="4" w:space="0" w:color="auto"/>
              <w:bottom w:val="single" w:sz="4" w:space="0" w:color="auto"/>
              <w:right w:val="single" w:sz="4" w:space="0" w:color="auto"/>
            </w:tcBorders>
            <w:vAlign w:val="center"/>
          </w:tcPr>
          <w:p w14:paraId="0141EEC3"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59715055" w14:textId="77777777" w:rsidR="003642B1" w:rsidRPr="000E6D5C" w:rsidRDefault="003642B1" w:rsidP="0080665E">
            <w:pPr>
              <w:ind w:left="0" w:right="0" w:firstLine="0"/>
              <w:rPr>
                <w:sz w:val="18"/>
                <w:szCs w:val="18"/>
                <w:lang w:eastAsia="en-US"/>
              </w:rPr>
            </w:pPr>
            <w:r w:rsidRPr="000E6D5C">
              <w:rPr>
                <w:sz w:val="18"/>
                <w:szCs w:val="18"/>
                <w:lang w:eastAsia="en-US"/>
              </w:rPr>
              <w:t xml:space="preserve">Часть 1 статьи 7 Федерального закона от 28 ноября 2018 г. № 457-ФЗ </w:t>
            </w:r>
          </w:p>
        </w:tc>
        <w:tc>
          <w:tcPr>
            <w:tcW w:w="5626" w:type="dxa"/>
            <w:tcBorders>
              <w:top w:val="single" w:sz="4" w:space="0" w:color="auto"/>
              <w:left w:val="single" w:sz="4" w:space="0" w:color="auto"/>
              <w:bottom w:val="single" w:sz="4" w:space="0" w:color="auto"/>
              <w:right w:val="single" w:sz="4" w:space="0" w:color="auto"/>
            </w:tcBorders>
            <w:vAlign w:val="center"/>
          </w:tcPr>
          <w:p w14:paraId="6B23AE22"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284</w:t>
            </w:r>
          </w:p>
          <w:p w14:paraId="52DC512D"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перераспределения</w:t>
            </w:r>
            <w:r w:rsidRPr="000E6D5C">
              <w:rPr>
                <w:sz w:val="18"/>
                <w:szCs w:val="18"/>
                <w:lang w:eastAsia="en-US"/>
              </w:rPr>
              <w:t xml:space="preserve"> бюджетных ассигнований между национальными проектами (программами), а также </w:t>
            </w:r>
            <w:r w:rsidRPr="000E6D5C">
              <w:rPr>
                <w:b/>
                <w:sz w:val="18"/>
                <w:szCs w:val="18"/>
                <w:lang w:eastAsia="en-US"/>
              </w:rPr>
              <w:t>между национальными проектами</w:t>
            </w:r>
            <w:r w:rsidRPr="000E6D5C">
              <w:rPr>
                <w:sz w:val="18"/>
                <w:szCs w:val="18"/>
                <w:lang w:eastAsia="en-US"/>
              </w:rPr>
              <w:t xml:space="preserve"> (программами) </w:t>
            </w:r>
            <w:r w:rsidRPr="000E6D5C">
              <w:rPr>
                <w:b/>
                <w:sz w:val="18"/>
                <w:szCs w:val="18"/>
                <w:lang w:eastAsia="en-US"/>
              </w:rPr>
              <w:t>и комплексным планом</w:t>
            </w:r>
            <w:r w:rsidRPr="000E6D5C">
              <w:rPr>
                <w:sz w:val="18"/>
                <w:szCs w:val="18"/>
                <w:lang w:eastAsia="en-US"/>
              </w:rPr>
              <w:t xml:space="preserve"> модернизации и расширения магистральной инфраструктуры,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30AE1" w14:textId="77777777" w:rsidR="003642B1" w:rsidRPr="000E6D5C" w:rsidRDefault="003642B1" w:rsidP="0080665E">
            <w:pPr>
              <w:ind w:left="0" w:right="0" w:firstLine="0"/>
              <w:jc w:val="center"/>
              <w:rPr>
                <w:sz w:val="18"/>
                <w:szCs w:val="18"/>
                <w:lang w:val="en-US" w:eastAsia="en-US"/>
              </w:rPr>
            </w:pPr>
            <w:r w:rsidRPr="000E6D5C">
              <w:rPr>
                <w:sz w:val="18"/>
                <w:szCs w:val="18"/>
                <w:lang w:val="en-US" w:eastAsia="en-US"/>
              </w:rPr>
              <w:t>0</w:t>
            </w:r>
          </w:p>
          <w:p w14:paraId="00654A49" w14:textId="77777777" w:rsidR="003642B1" w:rsidRPr="000E6D5C" w:rsidRDefault="003642B1" w:rsidP="0080665E">
            <w:pPr>
              <w:ind w:left="0" w:right="0" w:firstLine="0"/>
              <w:jc w:val="center"/>
              <w:rPr>
                <w:sz w:val="18"/>
                <w:szCs w:val="18"/>
                <w:lang w:val="en-US" w:eastAsia="en-US"/>
              </w:rPr>
            </w:pPr>
            <w:r w:rsidRPr="000E6D5C">
              <w:rPr>
                <w:sz w:val="18"/>
                <w:szCs w:val="18"/>
                <w:lang w:eastAsia="en-US"/>
              </w:rPr>
              <w:t>(-6 063,7</w:t>
            </w:r>
            <w:r w:rsidRPr="000E6D5C">
              <w:rPr>
                <w:sz w:val="18"/>
                <w:szCs w:val="18"/>
                <w:lang w:val="en-US" w:eastAsia="en-US"/>
              </w:rPr>
              <w:t xml:space="preserve">/ + </w:t>
            </w:r>
            <w:r w:rsidRPr="000E6D5C">
              <w:rPr>
                <w:sz w:val="18"/>
                <w:szCs w:val="18"/>
                <w:lang w:eastAsia="en-US"/>
              </w:rPr>
              <w:t>6 063,7</w:t>
            </w:r>
            <w:r w:rsidRPr="000E6D5C">
              <w:rPr>
                <w:sz w:val="18"/>
                <w:szCs w:val="18"/>
                <w:lang w:val="en-US" w:eastAsia="en-US"/>
              </w:rPr>
              <w:t>)</w:t>
            </w:r>
          </w:p>
        </w:tc>
      </w:tr>
      <w:tr w:rsidR="003642B1" w:rsidRPr="000E6D5C" w14:paraId="0E4F3F49" w14:textId="77777777" w:rsidTr="00163682">
        <w:trPr>
          <w:trHeight w:val="1591"/>
          <w:jc w:val="center"/>
        </w:trPr>
        <w:tc>
          <w:tcPr>
            <w:tcW w:w="567" w:type="dxa"/>
            <w:tcBorders>
              <w:top w:val="single" w:sz="4" w:space="0" w:color="auto"/>
              <w:left w:val="single" w:sz="4" w:space="0" w:color="auto"/>
              <w:bottom w:val="single" w:sz="4" w:space="0" w:color="auto"/>
              <w:right w:val="single" w:sz="4" w:space="0" w:color="auto"/>
            </w:tcBorders>
            <w:vAlign w:val="center"/>
          </w:tcPr>
          <w:p w14:paraId="4121A4F3"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42C1D951" w14:textId="77777777" w:rsidR="003642B1" w:rsidRPr="000E6D5C" w:rsidRDefault="003642B1" w:rsidP="0080665E">
            <w:pPr>
              <w:ind w:left="0" w:right="0" w:firstLine="0"/>
              <w:rPr>
                <w:sz w:val="18"/>
                <w:szCs w:val="18"/>
                <w:lang w:eastAsia="en-US"/>
              </w:rPr>
            </w:pPr>
            <w:r w:rsidRPr="000E6D5C">
              <w:rPr>
                <w:sz w:val="18"/>
                <w:szCs w:val="18"/>
                <w:lang w:eastAsia="en-US"/>
              </w:rPr>
              <w:t xml:space="preserve">Часть 1 статьи 7 Федерального закона от 28 ноября 2018 г. № 457-ФЗ </w:t>
            </w:r>
          </w:p>
        </w:tc>
        <w:tc>
          <w:tcPr>
            <w:tcW w:w="5626" w:type="dxa"/>
            <w:tcBorders>
              <w:top w:val="single" w:sz="4" w:space="0" w:color="auto"/>
              <w:left w:val="single" w:sz="4" w:space="0" w:color="auto"/>
              <w:bottom w:val="single" w:sz="4" w:space="0" w:color="auto"/>
              <w:right w:val="single" w:sz="4" w:space="0" w:color="auto"/>
            </w:tcBorders>
            <w:vAlign w:val="center"/>
          </w:tcPr>
          <w:p w14:paraId="21BAC681"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285</w:t>
            </w:r>
          </w:p>
          <w:p w14:paraId="155E00AF"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увеличения</w:t>
            </w:r>
            <w:r w:rsidRPr="000E6D5C">
              <w:rPr>
                <w:sz w:val="18"/>
                <w:szCs w:val="18"/>
                <w:lang w:eastAsia="en-US"/>
              </w:rPr>
              <w:t xml:space="preserve"> бюджетных ассигнований, предусмотренных </w:t>
            </w:r>
            <w:r w:rsidRPr="000E6D5C">
              <w:rPr>
                <w:b/>
                <w:sz w:val="18"/>
                <w:szCs w:val="18"/>
                <w:lang w:eastAsia="en-US"/>
              </w:rPr>
              <w:t>на финансовое обеспечение реализации национальных проектов</w:t>
            </w:r>
            <w:r w:rsidRPr="000E6D5C">
              <w:rPr>
                <w:sz w:val="18"/>
                <w:szCs w:val="18"/>
                <w:lang w:eastAsia="en-US"/>
              </w:rPr>
              <w:t xml:space="preserve"> (программ) и комплексного плана модернизации и расширения магистральной инфраструктуры, </w:t>
            </w:r>
            <w:r w:rsidRPr="000E6D5C">
              <w:rPr>
                <w:b/>
                <w:sz w:val="18"/>
                <w:szCs w:val="18"/>
                <w:lang w:eastAsia="en-US"/>
              </w:rPr>
              <w:t>за счет уменьшения</w:t>
            </w:r>
            <w:r w:rsidRPr="000E6D5C">
              <w:rPr>
                <w:sz w:val="18"/>
                <w:szCs w:val="18"/>
                <w:lang w:eastAsia="en-US"/>
              </w:rPr>
              <w:t xml:space="preserve"> бюджетных ассигнований, </w:t>
            </w:r>
            <w:r w:rsidRPr="000E6D5C">
              <w:rPr>
                <w:b/>
                <w:sz w:val="18"/>
                <w:szCs w:val="18"/>
                <w:lang w:eastAsia="en-US"/>
              </w:rPr>
              <w:t>не отнесенных федеральным законом</w:t>
            </w:r>
            <w:r w:rsidRPr="000E6D5C">
              <w:rPr>
                <w:sz w:val="18"/>
                <w:szCs w:val="18"/>
                <w:lang w:eastAsia="en-US"/>
              </w:rPr>
              <w:t xml:space="preserve"> о федеральном бюджете на текущий финансовый год и плановый период на указанные цели)</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CE76E" w14:textId="77777777" w:rsidR="003642B1" w:rsidRPr="000E6D5C" w:rsidRDefault="003642B1" w:rsidP="0080665E">
            <w:pPr>
              <w:ind w:left="0" w:right="0" w:firstLine="0"/>
              <w:jc w:val="center"/>
              <w:rPr>
                <w:sz w:val="18"/>
                <w:szCs w:val="18"/>
                <w:lang w:eastAsia="en-US"/>
              </w:rPr>
            </w:pPr>
            <w:r w:rsidRPr="000E6D5C">
              <w:rPr>
                <w:sz w:val="18"/>
                <w:szCs w:val="18"/>
                <w:lang w:eastAsia="en-US"/>
              </w:rPr>
              <w:t>2 829,1</w:t>
            </w:r>
          </w:p>
          <w:p w14:paraId="6B574717" w14:textId="77777777" w:rsidR="003642B1" w:rsidRPr="000E6D5C" w:rsidRDefault="003642B1" w:rsidP="0080665E">
            <w:pPr>
              <w:ind w:left="0" w:right="0" w:firstLine="0"/>
              <w:jc w:val="center"/>
              <w:rPr>
                <w:sz w:val="18"/>
                <w:szCs w:val="18"/>
                <w:lang w:eastAsia="en-US"/>
              </w:rPr>
            </w:pPr>
            <w:r w:rsidRPr="000E6D5C">
              <w:rPr>
                <w:sz w:val="18"/>
                <w:szCs w:val="18"/>
                <w:lang w:eastAsia="en-US"/>
              </w:rPr>
              <w:t>(- 0</w:t>
            </w:r>
            <w:r w:rsidRPr="000E6D5C">
              <w:rPr>
                <w:sz w:val="18"/>
                <w:szCs w:val="18"/>
                <w:lang w:val="en-US" w:eastAsia="en-US"/>
              </w:rPr>
              <w:t xml:space="preserve">/ + </w:t>
            </w:r>
            <w:r w:rsidRPr="000E6D5C">
              <w:rPr>
                <w:sz w:val="18"/>
                <w:szCs w:val="18"/>
                <w:lang w:eastAsia="en-US"/>
              </w:rPr>
              <w:t>2 829,1)</w:t>
            </w:r>
          </w:p>
        </w:tc>
      </w:tr>
      <w:tr w:rsidR="003642B1" w:rsidRPr="000E6D5C" w14:paraId="5D8164AD" w14:textId="77777777" w:rsidTr="00163682">
        <w:trPr>
          <w:trHeight w:val="2071"/>
          <w:jc w:val="center"/>
        </w:trPr>
        <w:tc>
          <w:tcPr>
            <w:tcW w:w="567" w:type="dxa"/>
            <w:tcBorders>
              <w:top w:val="single" w:sz="4" w:space="0" w:color="auto"/>
              <w:left w:val="single" w:sz="4" w:space="0" w:color="auto"/>
              <w:bottom w:val="single" w:sz="4" w:space="0" w:color="auto"/>
              <w:right w:val="single" w:sz="4" w:space="0" w:color="auto"/>
            </w:tcBorders>
            <w:vAlign w:val="center"/>
          </w:tcPr>
          <w:p w14:paraId="113B85CD"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hideMark/>
          </w:tcPr>
          <w:p w14:paraId="3388B861" w14:textId="77777777" w:rsidR="003642B1" w:rsidRPr="000E6D5C" w:rsidRDefault="003642B1" w:rsidP="0080665E">
            <w:pPr>
              <w:ind w:left="0" w:right="0" w:firstLine="0"/>
              <w:rPr>
                <w:sz w:val="18"/>
                <w:szCs w:val="18"/>
                <w:lang w:eastAsia="en-US"/>
              </w:rPr>
            </w:pPr>
            <w:r w:rsidRPr="000E6D5C">
              <w:rPr>
                <w:sz w:val="18"/>
                <w:szCs w:val="18"/>
                <w:lang w:eastAsia="en-US"/>
              </w:rPr>
              <w:t xml:space="preserve">Пункт 4 часть 1 статьи 2 Федерального закона от 12 ноября 2019 г. № 367-ФЗ </w:t>
            </w:r>
          </w:p>
        </w:tc>
        <w:tc>
          <w:tcPr>
            <w:tcW w:w="5626" w:type="dxa"/>
            <w:tcBorders>
              <w:top w:val="single" w:sz="4" w:space="0" w:color="auto"/>
              <w:left w:val="single" w:sz="4" w:space="0" w:color="auto"/>
              <w:bottom w:val="single" w:sz="4" w:space="0" w:color="auto"/>
              <w:right w:val="single" w:sz="4" w:space="0" w:color="auto"/>
            </w:tcBorders>
            <w:vAlign w:val="center"/>
            <w:hideMark/>
          </w:tcPr>
          <w:p w14:paraId="1F162FD7"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286</w:t>
            </w:r>
          </w:p>
          <w:p w14:paraId="31361356" w14:textId="77777777" w:rsidR="003642B1" w:rsidRPr="000E6D5C" w:rsidRDefault="003642B1" w:rsidP="0080665E">
            <w:pPr>
              <w:overflowPunct/>
              <w:ind w:left="0" w:right="0" w:firstLine="0"/>
              <w:rPr>
                <w:rFonts w:eastAsiaTheme="minorHAnsi"/>
                <w:sz w:val="18"/>
                <w:szCs w:val="18"/>
                <w:lang w:eastAsia="en-US"/>
              </w:rPr>
            </w:pPr>
            <w:r w:rsidRPr="000E6D5C">
              <w:rPr>
                <w:rFonts w:eastAsiaTheme="minorHAnsi"/>
                <w:sz w:val="18"/>
                <w:szCs w:val="18"/>
                <w:lang w:eastAsia="en-US"/>
              </w:rPr>
              <w:t xml:space="preserve">(изменения, связанные с </w:t>
            </w:r>
            <w:r w:rsidRPr="000E6D5C">
              <w:rPr>
                <w:rFonts w:eastAsiaTheme="minorHAnsi"/>
                <w:b/>
                <w:sz w:val="18"/>
                <w:szCs w:val="18"/>
                <w:lang w:eastAsia="en-US"/>
              </w:rPr>
              <w:t>увеличением</w:t>
            </w:r>
            <w:r w:rsidRPr="000E6D5C">
              <w:rPr>
                <w:rFonts w:eastAsiaTheme="minorHAnsi"/>
                <w:sz w:val="18"/>
                <w:szCs w:val="18"/>
                <w:lang w:eastAsia="en-US"/>
              </w:rPr>
              <w:t xml:space="preserve"> бюджетных ассигнований </w:t>
            </w:r>
            <w:r w:rsidRPr="000E6D5C">
              <w:rPr>
                <w:rFonts w:eastAsiaTheme="minorHAnsi"/>
                <w:b/>
                <w:sz w:val="18"/>
                <w:szCs w:val="18"/>
                <w:lang w:eastAsia="en-US"/>
              </w:rPr>
              <w:t xml:space="preserve">на финансовое обеспечение реализации национальных проектов (программ) </w:t>
            </w:r>
            <w:r w:rsidRPr="000E6D5C">
              <w:rPr>
                <w:rFonts w:eastAsiaTheme="minorHAnsi"/>
                <w:sz w:val="18"/>
                <w:szCs w:val="18"/>
                <w:lang w:eastAsia="en-US"/>
              </w:rPr>
              <w:t>и комплексного плана модернизации и расширения магистральной инфраструктуры</w:t>
            </w:r>
            <w:r w:rsidRPr="000E6D5C">
              <w:rPr>
                <w:rFonts w:eastAsiaTheme="minorHAnsi"/>
                <w:b/>
                <w:sz w:val="18"/>
                <w:szCs w:val="18"/>
                <w:lang w:eastAsia="en-US"/>
              </w:rPr>
              <w:t xml:space="preserve"> в объеме неполного использования в 2019</w:t>
            </w:r>
            <w:r w:rsidRPr="000E6D5C">
              <w:rPr>
                <w:rFonts w:eastAsiaTheme="minorHAnsi"/>
                <w:sz w:val="18"/>
                <w:szCs w:val="18"/>
                <w:lang w:eastAsia="en-US"/>
              </w:rPr>
              <w:t xml:space="preserve"> </w:t>
            </w:r>
            <w:r w:rsidRPr="000E6D5C">
              <w:rPr>
                <w:rFonts w:eastAsiaTheme="minorHAnsi"/>
                <w:b/>
                <w:sz w:val="18"/>
                <w:szCs w:val="18"/>
                <w:lang w:eastAsia="en-US"/>
              </w:rPr>
              <w:t>году бюджетных ассигнований</w:t>
            </w:r>
            <w:r w:rsidRPr="000E6D5C">
              <w:rPr>
                <w:rFonts w:eastAsiaTheme="minorHAnsi"/>
                <w:sz w:val="18"/>
                <w:szCs w:val="18"/>
                <w:lang w:eastAsia="en-US"/>
              </w:rPr>
              <w:t xml:space="preserve">, </w:t>
            </w:r>
            <w:r w:rsidRPr="000E6D5C">
              <w:rPr>
                <w:rFonts w:eastAsiaTheme="minorHAnsi"/>
                <w:b/>
                <w:sz w:val="18"/>
                <w:szCs w:val="18"/>
                <w:lang w:eastAsia="en-US"/>
              </w:rPr>
              <w:t xml:space="preserve">предусмотренных на финансовое обеспечение </w:t>
            </w:r>
            <w:r w:rsidRPr="000E6D5C">
              <w:rPr>
                <w:rFonts w:eastAsiaTheme="minorHAnsi"/>
                <w:sz w:val="18"/>
                <w:szCs w:val="18"/>
                <w:lang w:eastAsia="en-US"/>
              </w:rPr>
              <w:t xml:space="preserve">реализации соответственно </w:t>
            </w:r>
            <w:r w:rsidRPr="000E6D5C">
              <w:rPr>
                <w:rFonts w:eastAsiaTheme="minorHAnsi"/>
                <w:b/>
                <w:sz w:val="18"/>
                <w:szCs w:val="18"/>
                <w:lang w:eastAsia="en-US"/>
              </w:rPr>
              <w:t>национальных проектов (программ)</w:t>
            </w:r>
            <w:r w:rsidRPr="000E6D5C">
              <w:rPr>
                <w:rFonts w:eastAsiaTheme="minorHAnsi"/>
                <w:sz w:val="18"/>
                <w:szCs w:val="18"/>
                <w:lang w:eastAsia="en-US"/>
              </w:rPr>
              <w:t xml:space="preserve"> и комплексного плана по соответствующему коду классификации расходов федерального бюджета, на основании решений, принимаемых в порядке, определяемом Правительством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90A7FB" w14:textId="77777777" w:rsidR="003642B1" w:rsidRPr="000E6D5C" w:rsidRDefault="003642B1" w:rsidP="0080665E">
            <w:pPr>
              <w:ind w:left="0" w:right="0" w:firstLine="0"/>
              <w:jc w:val="center"/>
              <w:rPr>
                <w:sz w:val="18"/>
                <w:szCs w:val="18"/>
                <w:lang w:eastAsia="en-US"/>
              </w:rPr>
            </w:pPr>
            <w:r w:rsidRPr="000E6D5C">
              <w:rPr>
                <w:sz w:val="18"/>
                <w:szCs w:val="18"/>
                <w:lang w:eastAsia="en-US"/>
              </w:rPr>
              <w:t>147 643,7</w:t>
            </w:r>
          </w:p>
          <w:p w14:paraId="02890494" w14:textId="77777777" w:rsidR="003642B1" w:rsidRPr="000E6D5C" w:rsidRDefault="003642B1" w:rsidP="0080665E">
            <w:pPr>
              <w:ind w:left="0" w:right="0" w:firstLine="0"/>
              <w:jc w:val="center"/>
              <w:rPr>
                <w:sz w:val="18"/>
                <w:szCs w:val="18"/>
                <w:lang w:val="en-US" w:eastAsia="en-US"/>
              </w:rPr>
            </w:pPr>
            <w:r w:rsidRPr="000E6D5C">
              <w:rPr>
                <w:sz w:val="18"/>
                <w:szCs w:val="18"/>
                <w:lang w:eastAsia="en-US"/>
              </w:rPr>
              <w:t>(-0/ + 147 643,7)</w:t>
            </w:r>
          </w:p>
        </w:tc>
      </w:tr>
      <w:tr w:rsidR="003642B1" w:rsidRPr="000E6D5C" w14:paraId="57156A84" w14:textId="77777777" w:rsidTr="00163682">
        <w:trPr>
          <w:trHeight w:val="342"/>
          <w:jc w:val="center"/>
        </w:trPr>
        <w:tc>
          <w:tcPr>
            <w:tcW w:w="567" w:type="dxa"/>
            <w:tcBorders>
              <w:top w:val="single" w:sz="4" w:space="0" w:color="auto"/>
              <w:left w:val="single" w:sz="4" w:space="0" w:color="auto"/>
              <w:bottom w:val="single" w:sz="4" w:space="0" w:color="auto"/>
              <w:right w:val="single" w:sz="4" w:space="0" w:color="auto"/>
            </w:tcBorders>
            <w:vAlign w:val="center"/>
          </w:tcPr>
          <w:p w14:paraId="4800398D"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4BACC052" w14:textId="77777777" w:rsidR="003642B1" w:rsidRPr="000E6D5C" w:rsidRDefault="003642B1" w:rsidP="0080665E">
            <w:pPr>
              <w:ind w:left="0" w:right="0" w:firstLine="0"/>
              <w:rPr>
                <w:sz w:val="18"/>
                <w:szCs w:val="18"/>
                <w:lang w:eastAsia="en-US"/>
              </w:rPr>
            </w:pPr>
            <w:r w:rsidRPr="000E6D5C">
              <w:rPr>
                <w:sz w:val="18"/>
                <w:szCs w:val="18"/>
                <w:lang w:eastAsia="en-US"/>
              </w:rPr>
              <w:t>подпункт «а» пункта 2 Правил, утвержденных постановлением Правительства Российской Федерации от 12 апреля 2020 г. № 483</w:t>
            </w:r>
          </w:p>
        </w:tc>
        <w:tc>
          <w:tcPr>
            <w:tcW w:w="5626" w:type="dxa"/>
            <w:tcBorders>
              <w:top w:val="single" w:sz="4" w:space="0" w:color="auto"/>
              <w:left w:val="single" w:sz="4" w:space="0" w:color="auto"/>
              <w:bottom w:val="single" w:sz="4" w:space="0" w:color="auto"/>
              <w:right w:val="single" w:sz="4" w:space="0" w:color="auto"/>
            </w:tcBorders>
            <w:vAlign w:val="center"/>
          </w:tcPr>
          <w:p w14:paraId="3D5AEB6C"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291</w:t>
            </w:r>
          </w:p>
          <w:p w14:paraId="64065BB5"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перераспределения бюджетных</w:t>
            </w:r>
            <w:r w:rsidRPr="000E6D5C">
              <w:rPr>
                <w:sz w:val="18"/>
                <w:szCs w:val="18"/>
                <w:lang w:eastAsia="en-US"/>
              </w:rPr>
              <w:t xml:space="preserve"> </w:t>
            </w:r>
            <w:r w:rsidRPr="000E6D5C">
              <w:rPr>
                <w:b/>
                <w:sz w:val="18"/>
                <w:szCs w:val="18"/>
                <w:lang w:eastAsia="en-US"/>
              </w:rPr>
              <w:t>ассигнований</w:t>
            </w:r>
            <w:r w:rsidRPr="000E6D5C">
              <w:rPr>
                <w:sz w:val="18"/>
                <w:szCs w:val="18"/>
                <w:lang w:eastAsia="en-US"/>
              </w:rPr>
              <w:t xml:space="preserve"> на финансовое обеспечение мероприятий, </w:t>
            </w:r>
            <w:r w:rsidRPr="000E6D5C">
              <w:rPr>
                <w:b/>
                <w:sz w:val="18"/>
                <w:szCs w:val="18"/>
                <w:lang w:eastAsia="en-US"/>
              </w:rPr>
              <w:t>связанных с предотвращением влияния ухудшения экономической ситуации на развитие отраслей экономики</w:t>
            </w:r>
            <w:r w:rsidRPr="000E6D5C">
              <w:rPr>
                <w:sz w:val="18"/>
                <w:szCs w:val="18"/>
                <w:lang w:eastAsia="en-US"/>
              </w:rPr>
              <w:t>)</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F927E9" w14:textId="77777777" w:rsidR="003642B1" w:rsidRPr="000E6D5C" w:rsidRDefault="003642B1" w:rsidP="0080665E">
            <w:pPr>
              <w:ind w:left="0" w:right="0" w:firstLine="0"/>
              <w:jc w:val="center"/>
              <w:rPr>
                <w:sz w:val="18"/>
                <w:szCs w:val="18"/>
                <w:lang w:eastAsia="en-US"/>
              </w:rPr>
            </w:pPr>
            <w:r w:rsidRPr="000E6D5C">
              <w:rPr>
                <w:sz w:val="18"/>
                <w:szCs w:val="18"/>
                <w:lang w:eastAsia="en-US"/>
              </w:rPr>
              <w:t>-400,0</w:t>
            </w:r>
          </w:p>
          <w:p w14:paraId="0B7D0AD6" w14:textId="77777777" w:rsidR="003642B1" w:rsidRPr="000E6D5C" w:rsidRDefault="003642B1" w:rsidP="0080665E">
            <w:pPr>
              <w:ind w:left="0" w:right="0" w:firstLine="0"/>
              <w:jc w:val="center"/>
              <w:rPr>
                <w:sz w:val="18"/>
                <w:szCs w:val="18"/>
                <w:lang w:eastAsia="en-US"/>
              </w:rPr>
            </w:pPr>
            <w:r w:rsidRPr="000E6D5C">
              <w:rPr>
                <w:sz w:val="18"/>
                <w:szCs w:val="18"/>
                <w:lang w:eastAsia="en-US"/>
              </w:rPr>
              <w:t>(-400,0/ + 0)</w:t>
            </w:r>
          </w:p>
        </w:tc>
      </w:tr>
      <w:tr w:rsidR="003642B1" w:rsidRPr="000E6D5C" w14:paraId="1ADE7D23" w14:textId="77777777" w:rsidTr="00163682">
        <w:trPr>
          <w:trHeight w:val="275"/>
          <w:jc w:val="center"/>
        </w:trPr>
        <w:tc>
          <w:tcPr>
            <w:tcW w:w="567" w:type="dxa"/>
            <w:tcBorders>
              <w:top w:val="single" w:sz="4" w:space="0" w:color="auto"/>
              <w:left w:val="single" w:sz="4" w:space="0" w:color="auto"/>
              <w:bottom w:val="single" w:sz="4" w:space="0" w:color="auto"/>
              <w:right w:val="single" w:sz="4" w:space="0" w:color="auto"/>
            </w:tcBorders>
            <w:vAlign w:val="center"/>
          </w:tcPr>
          <w:p w14:paraId="6BA41B53" w14:textId="77777777" w:rsidR="003642B1" w:rsidRPr="000E6D5C" w:rsidRDefault="003642B1" w:rsidP="0080665E">
            <w:pPr>
              <w:pStyle w:val="ab"/>
              <w:widowControl w:val="0"/>
              <w:numPr>
                <w:ilvl w:val="0"/>
                <w:numId w:val="2"/>
              </w:numPr>
              <w:ind w:left="0" w:firstLine="0"/>
              <w:jc w:val="center"/>
              <w:rPr>
                <w:rFonts w:eastAsia="Calibri"/>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vAlign w:val="center"/>
          </w:tcPr>
          <w:p w14:paraId="11B92309" w14:textId="77777777" w:rsidR="003642B1" w:rsidRPr="000E6D5C" w:rsidRDefault="003642B1" w:rsidP="0080665E">
            <w:pPr>
              <w:ind w:left="0" w:right="0" w:firstLine="0"/>
              <w:rPr>
                <w:sz w:val="18"/>
                <w:szCs w:val="18"/>
                <w:lang w:eastAsia="en-US"/>
              </w:rPr>
            </w:pPr>
            <w:r w:rsidRPr="000E6D5C">
              <w:rPr>
                <w:sz w:val="18"/>
                <w:szCs w:val="18"/>
                <w:lang w:eastAsia="en-US"/>
              </w:rPr>
              <w:t>подпункты «в» и «г» пункта 2 Правил, утвержденных постановлением Правительства Российской Федерации от 12 апреля 2020 г. № 483</w:t>
            </w:r>
          </w:p>
        </w:tc>
        <w:tc>
          <w:tcPr>
            <w:tcW w:w="5626" w:type="dxa"/>
            <w:tcBorders>
              <w:top w:val="single" w:sz="4" w:space="0" w:color="auto"/>
              <w:left w:val="single" w:sz="4" w:space="0" w:color="auto"/>
              <w:bottom w:val="single" w:sz="4" w:space="0" w:color="auto"/>
              <w:right w:val="single" w:sz="4" w:space="0" w:color="auto"/>
            </w:tcBorders>
            <w:vAlign w:val="center"/>
          </w:tcPr>
          <w:p w14:paraId="0681C8B2"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293</w:t>
            </w:r>
          </w:p>
          <w:p w14:paraId="3BFCFF86" w14:textId="77777777" w:rsidR="003642B1" w:rsidRPr="000E6D5C" w:rsidRDefault="003642B1" w:rsidP="0080665E">
            <w:pPr>
              <w:widowControl w:val="0"/>
              <w:ind w:left="0" w:right="0" w:firstLine="0"/>
              <w:jc w:val="center"/>
              <w:rPr>
                <w:sz w:val="18"/>
                <w:szCs w:val="18"/>
                <w:lang w:eastAsia="en-US"/>
              </w:rPr>
            </w:pPr>
            <w:r w:rsidRPr="000E6D5C">
              <w:rPr>
                <w:sz w:val="18"/>
                <w:szCs w:val="18"/>
                <w:lang w:eastAsia="en-US"/>
              </w:rPr>
              <w:t xml:space="preserve">(изменения, вносимые в случае </w:t>
            </w:r>
            <w:r w:rsidRPr="000E6D5C">
              <w:rPr>
                <w:b/>
                <w:sz w:val="18"/>
                <w:szCs w:val="18"/>
                <w:lang w:eastAsia="en-US"/>
              </w:rPr>
              <w:t>перераспределения бюджетных</w:t>
            </w:r>
            <w:r w:rsidRPr="000E6D5C">
              <w:rPr>
                <w:sz w:val="18"/>
                <w:szCs w:val="18"/>
                <w:lang w:eastAsia="en-US"/>
              </w:rPr>
              <w:t xml:space="preserve"> </w:t>
            </w:r>
            <w:r w:rsidRPr="000E6D5C">
              <w:rPr>
                <w:b/>
                <w:sz w:val="18"/>
                <w:szCs w:val="18"/>
                <w:lang w:eastAsia="en-US"/>
              </w:rPr>
              <w:t>ассигнований</w:t>
            </w:r>
            <w:r w:rsidRPr="000E6D5C">
              <w:rPr>
                <w:sz w:val="18"/>
                <w:szCs w:val="18"/>
                <w:lang w:eastAsia="en-US"/>
              </w:rPr>
              <w:t xml:space="preserve"> </w:t>
            </w:r>
            <w:r w:rsidRPr="000E6D5C">
              <w:rPr>
                <w:b/>
                <w:sz w:val="18"/>
                <w:szCs w:val="18"/>
                <w:lang w:eastAsia="en-US"/>
              </w:rPr>
              <w:t>на иные цели</w:t>
            </w:r>
            <w:r w:rsidRPr="000E6D5C">
              <w:rPr>
                <w:sz w:val="18"/>
                <w:szCs w:val="18"/>
                <w:lang w:eastAsia="en-US"/>
              </w:rPr>
              <w:t xml:space="preserve">, </w:t>
            </w:r>
            <w:r w:rsidRPr="000E6D5C">
              <w:rPr>
                <w:b/>
                <w:sz w:val="18"/>
                <w:szCs w:val="18"/>
                <w:lang w:eastAsia="en-US"/>
              </w:rPr>
              <w:t>определенные Правительством</w:t>
            </w:r>
            <w:r w:rsidRPr="000E6D5C">
              <w:rPr>
                <w:sz w:val="18"/>
                <w:szCs w:val="18"/>
                <w:lang w:eastAsia="en-US"/>
              </w:rPr>
              <w:t xml:space="preserve"> Российской Федерации)</w:t>
            </w:r>
          </w:p>
        </w:tc>
        <w:tc>
          <w:tcPr>
            <w:tcW w:w="20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38D9F" w14:textId="77777777" w:rsidR="003642B1" w:rsidRPr="000E6D5C" w:rsidRDefault="003642B1" w:rsidP="0080665E">
            <w:pPr>
              <w:ind w:left="0" w:right="0" w:firstLine="0"/>
              <w:jc w:val="center"/>
              <w:rPr>
                <w:sz w:val="18"/>
                <w:szCs w:val="18"/>
                <w:lang w:eastAsia="en-US"/>
              </w:rPr>
            </w:pPr>
            <w:r w:rsidRPr="000E6D5C">
              <w:rPr>
                <w:sz w:val="18"/>
                <w:szCs w:val="18"/>
                <w:lang w:eastAsia="en-US"/>
              </w:rPr>
              <w:t>-4 895,6</w:t>
            </w:r>
          </w:p>
          <w:p w14:paraId="7BBCF3B6" w14:textId="77777777" w:rsidR="003642B1" w:rsidRPr="000E6D5C" w:rsidRDefault="003642B1" w:rsidP="0080665E">
            <w:pPr>
              <w:ind w:left="0" w:right="0" w:firstLine="0"/>
              <w:jc w:val="center"/>
              <w:rPr>
                <w:sz w:val="18"/>
                <w:szCs w:val="18"/>
                <w:lang w:eastAsia="en-US"/>
              </w:rPr>
            </w:pPr>
            <w:r w:rsidRPr="000E6D5C">
              <w:rPr>
                <w:sz w:val="18"/>
                <w:szCs w:val="18"/>
                <w:lang w:eastAsia="en-US"/>
              </w:rPr>
              <w:t>(-4 895,6/ + 0)</w:t>
            </w:r>
          </w:p>
        </w:tc>
      </w:tr>
      <w:tr w:rsidR="003642B1" w:rsidRPr="000E6D5C" w14:paraId="7D41657E" w14:textId="77777777" w:rsidTr="00163682">
        <w:trPr>
          <w:jc w:val="center"/>
        </w:trPr>
        <w:tc>
          <w:tcPr>
            <w:tcW w:w="567" w:type="dxa"/>
            <w:tcBorders>
              <w:top w:val="single" w:sz="4" w:space="0" w:color="auto"/>
              <w:left w:val="single" w:sz="4" w:space="0" w:color="auto"/>
              <w:bottom w:val="single" w:sz="4" w:space="0" w:color="auto"/>
              <w:right w:val="single" w:sz="4" w:space="0" w:color="auto"/>
            </w:tcBorders>
          </w:tcPr>
          <w:p w14:paraId="64737078" w14:textId="77777777" w:rsidR="003642B1" w:rsidRPr="000E6D5C" w:rsidRDefault="003642B1" w:rsidP="0080665E">
            <w:pPr>
              <w:widowControl w:val="0"/>
              <w:ind w:left="0" w:right="0" w:firstLine="0"/>
              <w:rPr>
                <w:b/>
                <w:sz w:val="18"/>
                <w:szCs w:val="18"/>
                <w:lang w:eastAsia="en-US"/>
              </w:rPr>
            </w:pPr>
          </w:p>
        </w:tc>
        <w:tc>
          <w:tcPr>
            <w:tcW w:w="2057" w:type="dxa"/>
            <w:tcBorders>
              <w:top w:val="single" w:sz="4" w:space="0" w:color="auto"/>
              <w:left w:val="single" w:sz="4" w:space="0" w:color="auto"/>
              <w:bottom w:val="single" w:sz="4" w:space="0" w:color="auto"/>
              <w:right w:val="single" w:sz="4" w:space="0" w:color="auto"/>
            </w:tcBorders>
          </w:tcPr>
          <w:p w14:paraId="3BAE93BF" w14:textId="77777777" w:rsidR="003642B1" w:rsidRPr="000E6D5C" w:rsidRDefault="003642B1" w:rsidP="0080665E">
            <w:pPr>
              <w:widowControl w:val="0"/>
              <w:ind w:left="0" w:right="0" w:firstLine="0"/>
              <w:jc w:val="left"/>
              <w:rPr>
                <w:b/>
                <w:sz w:val="18"/>
                <w:szCs w:val="18"/>
                <w:lang w:eastAsia="en-US"/>
              </w:rPr>
            </w:pPr>
          </w:p>
        </w:tc>
        <w:tc>
          <w:tcPr>
            <w:tcW w:w="5626" w:type="dxa"/>
            <w:tcBorders>
              <w:top w:val="single" w:sz="4" w:space="0" w:color="auto"/>
              <w:left w:val="single" w:sz="4" w:space="0" w:color="auto"/>
              <w:bottom w:val="single" w:sz="4" w:space="0" w:color="auto"/>
              <w:right w:val="single" w:sz="4" w:space="0" w:color="auto"/>
            </w:tcBorders>
            <w:vAlign w:val="center"/>
            <w:hideMark/>
          </w:tcPr>
          <w:p w14:paraId="3366CC4C" w14:textId="77777777" w:rsidR="003642B1" w:rsidRPr="000E6D5C" w:rsidRDefault="003642B1" w:rsidP="0080665E">
            <w:pPr>
              <w:widowControl w:val="0"/>
              <w:ind w:left="0" w:right="0" w:firstLine="0"/>
              <w:jc w:val="left"/>
              <w:rPr>
                <w:b/>
                <w:sz w:val="18"/>
                <w:szCs w:val="18"/>
                <w:lang w:eastAsia="en-US"/>
              </w:rPr>
            </w:pPr>
            <w:r w:rsidRPr="000E6D5C">
              <w:rPr>
                <w:b/>
                <w:sz w:val="18"/>
                <w:szCs w:val="18"/>
                <w:lang w:eastAsia="en-US"/>
              </w:rPr>
              <w:t>ВСЕГО</w:t>
            </w:r>
          </w:p>
        </w:tc>
        <w:tc>
          <w:tcPr>
            <w:tcW w:w="2010" w:type="dxa"/>
            <w:tcBorders>
              <w:top w:val="single" w:sz="4" w:space="0" w:color="auto"/>
              <w:left w:val="single" w:sz="4" w:space="0" w:color="auto"/>
              <w:bottom w:val="single" w:sz="4" w:space="0" w:color="auto"/>
              <w:right w:val="single" w:sz="4" w:space="0" w:color="auto"/>
            </w:tcBorders>
            <w:hideMark/>
          </w:tcPr>
          <w:p w14:paraId="09B84525" w14:textId="77777777" w:rsidR="003642B1" w:rsidRPr="000E6D5C" w:rsidRDefault="003642B1" w:rsidP="0080665E">
            <w:pPr>
              <w:ind w:left="0" w:right="0" w:firstLine="0"/>
              <w:jc w:val="center"/>
              <w:rPr>
                <w:b/>
                <w:sz w:val="18"/>
                <w:szCs w:val="18"/>
                <w:lang w:eastAsia="en-US"/>
              </w:rPr>
            </w:pPr>
            <w:r w:rsidRPr="000E6D5C">
              <w:rPr>
                <w:b/>
                <w:sz w:val="18"/>
                <w:szCs w:val="18"/>
                <w:lang w:eastAsia="en-US"/>
              </w:rPr>
              <w:t>71 351,6</w:t>
            </w:r>
          </w:p>
        </w:tc>
      </w:tr>
    </w:tbl>
    <w:p w14:paraId="13B66208" w14:textId="77777777" w:rsidR="00AD304C" w:rsidRDefault="00AD304C" w:rsidP="005B6934">
      <w:pPr>
        <w:spacing w:line="240" w:lineRule="auto"/>
        <w:ind w:left="0" w:firstLine="0"/>
        <w:textAlignment w:val="auto"/>
        <w:rPr>
          <w:sz w:val="24"/>
          <w:szCs w:val="24"/>
        </w:rPr>
      </w:pPr>
    </w:p>
    <w:sectPr w:rsidR="00AD304C" w:rsidSect="00AD304C">
      <w:headerReference w:type="default" r:id="rId10"/>
      <w:pgSz w:w="11906" w:h="16838"/>
      <w:pgMar w:top="1134" w:right="851" w:bottom="993" w:left="1134" w:header="709" w:footer="709" w:gutter="0"/>
      <w:cols w:space="708"/>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225D92" w16cid:durableId="22C9D836"/>
  <w16cid:commentId w16cid:paraId="19C529F0" w16cid:durableId="22C9DA26"/>
  <w16cid:commentId w16cid:paraId="157D7392" w16cid:durableId="22C9DA9D"/>
  <w16cid:commentId w16cid:paraId="235769DF" w16cid:durableId="22C9DD48"/>
  <w16cid:commentId w16cid:paraId="1BCB7E50" w16cid:durableId="22C9DEFB"/>
  <w16cid:commentId w16cid:paraId="3458E3E6" w16cid:durableId="22C9DF2F"/>
  <w16cid:commentId w16cid:paraId="1E102174" w16cid:durableId="22C9DF58"/>
  <w16cid:commentId w16cid:paraId="16A68BAF" w16cid:durableId="22C9DF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AFF08" w14:textId="77777777" w:rsidR="00CD0CCC" w:rsidRDefault="00CD0CCC" w:rsidP="009F634A">
      <w:pPr>
        <w:spacing w:line="240" w:lineRule="auto"/>
      </w:pPr>
      <w:r>
        <w:separator/>
      </w:r>
    </w:p>
  </w:endnote>
  <w:endnote w:type="continuationSeparator" w:id="0">
    <w:p w14:paraId="7B985A0A" w14:textId="77777777" w:rsidR="00CD0CCC" w:rsidRDefault="00CD0CCC" w:rsidP="009F63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5B0B0" w14:textId="77777777" w:rsidR="00CD0CCC" w:rsidRDefault="00CD0CCC" w:rsidP="009F634A">
      <w:pPr>
        <w:spacing w:line="240" w:lineRule="auto"/>
      </w:pPr>
      <w:r>
        <w:separator/>
      </w:r>
    </w:p>
  </w:footnote>
  <w:footnote w:type="continuationSeparator" w:id="0">
    <w:p w14:paraId="22C38AFB" w14:textId="77777777" w:rsidR="00CD0CCC" w:rsidRDefault="00CD0CCC" w:rsidP="009F634A">
      <w:pPr>
        <w:spacing w:line="240" w:lineRule="auto"/>
      </w:pPr>
      <w:r>
        <w:continuationSeparator/>
      </w:r>
    </w:p>
  </w:footnote>
  <w:footnote w:id="1">
    <w:p w14:paraId="7EE59BDA" w14:textId="3A9F21E5" w:rsidR="00080605" w:rsidRDefault="00080605">
      <w:pPr>
        <w:pStyle w:val="ac"/>
      </w:pPr>
      <w:r>
        <w:rPr>
          <w:rStyle w:val="ae"/>
        </w:rPr>
        <w:footnoteRef/>
      </w:r>
      <w:r>
        <w:t xml:space="preserve"> </w:t>
      </w:r>
      <w:r w:rsidRPr="00AF06BA">
        <w:rPr>
          <w:szCs w:val="24"/>
          <w:lang w:eastAsia="en-US"/>
        </w:rPr>
        <w:t>Письмо Минфина России от 6 октября 2020 г. № 01-02-02/16-87347</w:t>
      </w:r>
    </w:p>
  </w:footnote>
  <w:footnote w:id="2">
    <w:p w14:paraId="1C37DDE0" w14:textId="77777777" w:rsidR="00080605" w:rsidRPr="00A90909" w:rsidRDefault="00080605" w:rsidP="00FF744B">
      <w:pPr>
        <w:pStyle w:val="ac"/>
        <w:ind w:left="0" w:right="0"/>
        <w:rPr>
          <w:sz w:val="18"/>
        </w:rPr>
      </w:pPr>
      <w:r w:rsidRPr="00A90909">
        <w:rPr>
          <w:rStyle w:val="ae"/>
          <w:sz w:val="18"/>
        </w:rPr>
        <w:footnoteRef/>
      </w:r>
      <w:r w:rsidRPr="00A90909">
        <w:rPr>
          <w:sz w:val="18"/>
        </w:rPr>
        <w:t xml:space="preserve"> Утверждена Указом Президента Российской Федерации от 9 октября 2007 года № 1351.</w:t>
      </w:r>
    </w:p>
  </w:footnote>
  <w:footnote w:id="3">
    <w:p w14:paraId="264789F5" w14:textId="77777777" w:rsidR="00080605" w:rsidRPr="00A90909" w:rsidRDefault="00080605" w:rsidP="00FF744B">
      <w:pPr>
        <w:pStyle w:val="ac"/>
        <w:ind w:left="0" w:right="0"/>
        <w:rPr>
          <w:sz w:val="18"/>
        </w:rPr>
      </w:pPr>
      <w:r w:rsidRPr="00A90909">
        <w:rPr>
          <w:rStyle w:val="ae"/>
          <w:sz w:val="18"/>
        </w:rPr>
        <w:footnoteRef/>
      </w:r>
      <w:r w:rsidRPr="00A90909">
        <w:rPr>
          <w:sz w:val="18"/>
        </w:rPr>
        <w:t xml:space="preserve"> Утверждена Указом Президента Российской Федерации от 31 октября 2018 года № 622.</w:t>
      </w:r>
    </w:p>
  </w:footnote>
  <w:footnote w:id="4">
    <w:p w14:paraId="21843C98" w14:textId="77777777" w:rsidR="00080605" w:rsidRPr="00A90909" w:rsidRDefault="00080605" w:rsidP="00FF744B">
      <w:pPr>
        <w:pStyle w:val="ac"/>
        <w:ind w:left="0" w:right="0"/>
        <w:rPr>
          <w:sz w:val="18"/>
        </w:rPr>
      </w:pPr>
      <w:r w:rsidRPr="00A90909">
        <w:rPr>
          <w:rStyle w:val="ae"/>
          <w:sz w:val="18"/>
        </w:rPr>
        <w:footnoteRef/>
      </w:r>
      <w:r w:rsidRPr="00A90909">
        <w:rPr>
          <w:sz w:val="18"/>
        </w:rPr>
        <w:t xml:space="preserve"> По высокому варианту к 2035 году прогнозируется снижение естественной убыли до (-)21,3 тыс. человек.</w:t>
      </w:r>
    </w:p>
  </w:footnote>
  <w:footnote w:id="5">
    <w:p w14:paraId="69155CB9" w14:textId="77777777" w:rsidR="00080605" w:rsidRPr="00A90909" w:rsidRDefault="00080605" w:rsidP="00FF744B">
      <w:pPr>
        <w:pStyle w:val="ac"/>
        <w:ind w:left="0" w:right="0"/>
        <w:rPr>
          <w:sz w:val="18"/>
        </w:rPr>
      </w:pPr>
      <w:r w:rsidRPr="00A90909">
        <w:rPr>
          <w:rStyle w:val="ae"/>
          <w:sz w:val="18"/>
        </w:rPr>
        <w:footnoteRef/>
      </w:r>
      <w:r w:rsidRPr="00A90909">
        <w:rPr>
          <w:sz w:val="18"/>
        </w:rPr>
        <w:t xml:space="preserve"> Высокий вариант прогноза предполагает общий прирост населения за счет миграции уже с 2020 года, однако миграционные вопросы не нашли своего отражения в НП «Демография».</w:t>
      </w:r>
    </w:p>
  </w:footnote>
  <w:footnote w:id="6">
    <w:p w14:paraId="6A66147C" w14:textId="77777777" w:rsidR="00080605" w:rsidRPr="00A90909" w:rsidRDefault="00080605" w:rsidP="00FF744B">
      <w:pPr>
        <w:pStyle w:val="ac"/>
        <w:ind w:left="0" w:right="0"/>
        <w:rPr>
          <w:sz w:val="18"/>
        </w:rPr>
      </w:pPr>
      <w:r w:rsidRPr="00A90909">
        <w:rPr>
          <w:rStyle w:val="ae"/>
          <w:sz w:val="18"/>
        </w:rPr>
        <w:footnoteRef/>
      </w:r>
      <w:r w:rsidRPr="00A90909">
        <w:rPr>
          <w:sz w:val="18"/>
        </w:rPr>
        <w:t xml:space="preserve"> Послания Президента Российской Федерации Федеральному Собранию Российской Федерации от 20 февраля 2019 г. и от 15 января 2020 г. </w:t>
      </w:r>
    </w:p>
  </w:footnote>
  <w:footnote w:id="7">
    <w:p w14:paraId="692CC8C3" w14:textId="77777777" w:rsidR="00080605" w:rsidRPr="00A90909" w:rsidRDefault="00080605" w:rsidP="00FF744B">
      <w:pPr>
        <w:spacing w:line="240" w:lineRule="auto"/>
        <w:ind w:left="0" w:right="0"/>
        <w:rPr>
          <w:sz w:val="18"/>
          <w:szCs w:val="20"/>
        </w:rPr>
      </w:pPr>
      <w:r w:rsidRPr="00A90909">
        <w:rPr>
          <w:rStyle w:val="ae"/>
          <w:sz w:val="18"/>
          <w:szCs w:val="20"/>
        </w:rPr>
        <w:footnoteRef/>
      </w:r>
      <w:r w:rsidRPr="00A90909">
        <w:rPr>
          <w:sz w:val="18"/>
          <w:szCs w:val="20"/>
        </w:rPr>
        <w:t xml:space="preserve"> Увеличение размера среднедушевого дохода семьи с 1,5 до 2 кратной величины прожиточного минимума для получения ежемесячной выплаты при рождении первого или второго ребенка. </w:t>
      </w:r>
    </w:p>
    <w:p w14:paraId="761EDA5F" w14:textId="77777777" w:rsidR="00080605" w:rsidRPr="00A90909" w:rsidRDefault="00080605" w:rsidP="00FF744B">
      <w:pPr>
        <w:spacing w:line="240" w:lineRule="auto"/>
        <w:ind w:left="0" w:right="0"/>
        <w:rPr>
          <w:sz w:val="18"/>
          <w:szCs w:val="20"/>
        </w:rPr>
      </w:pPr>
      <w:r w:rsidRPr="00A90909">
        <w:rPr>
          <w:sz w:val="18"/>
          <w:szCs w:val="20"/>
        </w:rPr>
        <w:t xml:space="preserve">Увеличение ежемесячной выплаты по уходу за ребенком-инвалидом с 5,5 до 10 тыс. рублей. </w:t>
      </w:r>
    </w:p>
    <w:p w14:paraId="18AC602E" w14:textId="07615D0E" w:rsidR="00080605" w:rsidRPr="00A90909" w:rsidRDefault="00080605" w:rsidP="00A90909">
      <w:pPr>
        <w:spacing w:line="240" w:lineRule="auto"/>
        <w:ind w:left="0"/>
        <w:rPr>
          <w:sz w:val="18"/>
          <w:szCs w:val="18"/>
        </w:rPr>
      </w:pPr>
      <w:r w:rsidRPr="00A90909">
        <w:rPr>
          <w:sz w:val="18"/>
          <w:szCs w:val="18"/>
        </w:rPr>
        <w:t>Увеличение федеральной льготы по налогу на недвижимое имущество для многодетных семей: дополнительно освобождаются от налога по 5 м</w:t>
      </w:r>
      <w:r w:rsidRPr="00A90909">
        <w:rPr>
          <w:sz w:val="18"/>
          <w:szCs w:val="18"/>
          <w:vertAlign w:val="superscript"/>
        </w:rPr>
        <w:t>2</w:t>
      </w:r>
      <w:r w:rsidRPr="00A90909">
        <w:rPr>
          <w:sz w:val="18"/>
          <w:szCs w:val="18"/>
        </w:rPr>
        <w:t xml:space="preserve"> в квартире и по 7 м</w:t>
      </w:r>
      <w:r w:rsidRPr="00A90909">
        <w:rPr>
          <w:sz w:val="18"/>
          <w:szCs w:val="18"/>
          <w:vertAlign w:val="superscript"/>
        </w:rPr>
        <w:t>2</w:t>
      </w:r>
      <w:r w:rsidRPr="00A90909">
        <w:rPr>
          <w:sz w:val="18"/>
          <w:szCs w:val="18"/>
        </w:rPr>
        <w:t xml:space="preserve"> в доме на каждого реб</w:t>
      </w:r>
      <w:r>
        <w:rPr>
          <w:sz w:val="18"/>
          <w:szCs w:val="18"/>
        </w:rPr>
        <w:t>е</w:t>
      </w:r>
      <w:r w:rsidRPr="00A90909">
        <w:rPr>
          <w:sz w:val="18"/>
          <w:szCs w:val="18"/>
        </w:rPr>
        <w:t>нка, а также 6 соток земельного участка.</w:t>
      </w:r>
    </w:p>
    <w:p w14:paraId="27F28D51" w14:textId="77777777" w:rsidR="00080605" w:rsidRPr="00A90909" w:rsidRDefault="00080605" w:rsidP="00A90909">
      <w:pPr>
        <w:spacing w:line="240" w:lineRule="auto"/>
        <w:ind w:left="0"/>
        <w:rPr>
          <w:sz w:val="18"/>
          <w:szCs w:val="18"/>
        </w:rPr>
      </w:pPr>
      <w:r w:rsidRPr="00A90909">
        <w:rPr>
          <w:sz w:val="18"/>
          <w:szCs w:val="18"/>
        </w:rPr>
        <w:t xml:space="preserve">Установление льготной ставки (6 %) по ипотечному кредиту для семей с двумя и более детьми на весь период кредита. </w:t>
      </w:r>
    </w:p>
    <w:p w14:paraId="1F2436A4" w14:textId="77777777" w:rsidR="00080605" w:rsidRPr="00A90909" w:rsidRDefault="00080605" w:rsidP="00A90909">
      <w:pPr>
        <w:spacing w:line="240" w:lineRule="auto"/>
        <w:ind w:left="0"/>
        <w:rPr>
          <w:sz w:val="18"/>
          <w:szCs w:val="18"/>
        </w:rPr>
      </w:pPr>
      <w:r w:rsidRPr="00A90909">
        <w:rPr>
          <w:sz w:val="18"/>
          <w:szCs w:val="18"/>
        </w:rPr>
        <w:t>Погашение за счет федерального бюджета ипотечного кредита на сумму 450 тыс. рублей семьям, в которых родился третий или последующий ребенок.</w:t>
      </w:r>
    </w:p>
    <w:p w14:paraId="4B50FFBA" w14:textId="77777777" w:rsidR="00080605" w:rsidRPr="00A90909" w:rsidRDefault="00080605" w:rsidP="00A90909">
      <w:pPr>
        <w:spacing w:line="240" w:lineRule="auto"/>
        <w:ind w:left="0"/>
        <w:rPr>
          <w:sz w:val="18"/>
          <w:szCs w:val="18"/>
        </w:rPr>
      </w:pPr>
      <w:r w:rsidRPr="00A90909">
        <w:rPr>
          <w:sz w:val="18"/>
          <w:szCs w:val="18"/>
        </w:rPr>
        <w:t>Продление действия материнского капитала до 2026 года и увеличение его размера на второго ребенка до 616,6 тыс. рублей.</w:t>
      </w:r>
    </w:p>
    <w:p w14:paraId="7D6F6DB7" w14:textId="77777777" w:rsidR="00080605" w:rsidRPr="00A90909" w:rsidRDefault="00080605" w:rsidP="00A90909">
      <w:pPr>
        <w:spacing w:line="240" w:lineRule="auto"/>
        <w:ind w:left="0"/>
        <w:rPr>
          <w:sz w:val="18"/>
          <w:szCs w:val="18"/>
        </w:rPr>
      </w:pPr>
      <w:r w:rsidRPr="00A90909">
        <w:rPr>
          <w:sz w:val="18"/>
          <w:szCs w:val="18"/>
        </w:rPr>
        <w:t>Предоставление материнского капитала при рождении первого ребенка в размере 466,6 тыс. рублей.</w:t>
      </w:r>
    </w:p>
    <w:p w14:paraId="36D0FBF1" w14:textId="2FCEDF0A" w:rsidR="00080605" w:rsidRPr="00A90909" w:rsidRDefault="00080605" w:rsidP="00A90909">
      <w:pPr>
        <w:spacing w:line="240" w:lineRule="auto"/>
        <w:ind w:left="0"/>
        <w:rPr>
          <w:sz w:val="18"/>
          <w:szCs w:val="18"/>
        </w:rPr>
      </w:pPr>
      <w:r>
        <w:rPr>
          <w:sz w:val="18"/>
          <w:szCs w:val="18"/>
        </w:rPr>
        <w:t xml:space="preserve">Ежемесячные </w:t>
      </w:r>
      <w:r w:rsidRPr="00A90909">
        <w:rPr>
          <w:sz w:val="18"/>
          <w:szCs w:val="18"/>
        </w:rPr>
        <w:t>выплаты по уходу за ребенком в возрасте от 3 до 7 лет включительно.</w:t>
      </w:r>
    </w:p>
    <w:p w14:paraId="0A5E2D23" w14:textId="77777777" w:rsidR="00080605" w:rsidRPr="00A90909" w:rsidRDefault="00080605" w:rsidP="00A90909">
      <w:pPr>
        <w:spacing w:line="240" w:lineRule="auto"/>
        <w:ind w:left="0"/>
        <w:rPr>
          <w:sz w:val="18"/>
          <w:szCs w:val="18"/>
        </w:rPr>
      </w:pPr>
      <w:r w:rsidRPr="00A90909">
        <w:rPr>
          <w:sz w:val="18"/>
          <w:szCs w:val="18"/>
        </w:rPr>
        <w:t>Бесплатные завтраки для всех школьников младших классов.</w:t>
      </w:r>
    </w:p>
    <w:p w14:paraId="59F6505C" w14:textId="62F6DBFE" w:rsidR="00080605" w:rsidRPr="00A90909" w:rsidRDefault="00080605" w:rsidP="00A90909">
      <w:pPr>
        <w:spacing w:line="240" w:lineRule="auto"/>
        <w:ind w:left="0"/>
        <w:rPr>
          <w:sz w:val="18"/>
          <w:szCs w:val="18"/>
        </w:rPr>
      </w:pPr>
      <w:r w:rsidRPr="00A90909">
        <w:rPr>
          <w:sz w:val="18"/>
          <w:szCs w:val="18"/>
        </w:rPr>
        <w:t>Двукратная выплата в размере 10,0 тыс. рублей на детей в возрасте от 3 до 16 лет.</w:t>
      </w:r>
    </w:p>
    <w:p w14:paraId="5975BF8C" w14:textId="356D61B3" w:rsidR="00080605" w:rsidRPr="00A90909" w:rsidRDefault="00080605" w:rsidP="00A90909">
      <w:pPr>
        <w:spacing w:line="240" w:lineRule="auto"/>
        <w:ind w:left="0"/>
        <w:rPr>
          <w:sz w:val="18"/>
          <w:szCs w:val="18"/>
        </w:rPr>
      </w:pPr>
      <w:r w:rsidRPr="00A90909">
        <w:rPr>
          <w:sz w:val="18"/>
          <w:szCs w:val="18"/>
        </w:rPr>
        <w:t>В</w:t>
      </w:r>
      <w:r>
        <w:rPr>
          <w:sz w:val="18"/>
          <w:szCs w:val="18"/>
        </w:rPr>
        <w:t>ыплаты в апреле – июне2020 года</w:t>
      </w:r>
      <w:r w:rsidRPr="00A90909">
        <w:rPr>
          <w:sz w:val="18"/>
          <w:szCs w:val="18"/>
        </w:rPr>
        <w:t xml:space="preserve"> на детей в возрасте до 3 лет по 5 тыс. рублей ежемесячно.</w:t>
      </w:r>
    </w:p>
    <w:p w14:paraId="15424DCE" w14:textId="72493D75" w:rsidR="00080605" w:rsidRPr="00A90909" w:rsidRDefault="00080605" w:rsidP="00A90909">
      <w:pPr>
        <w:spacing w:line="240" w:lineRule="auto"/>
        <w:ind w:left="0"/>
        <w:rPr>
          <w:sz w:val="18"/>
          <w:szCs w:val="18"/>
        </w:rPr>
      </w:pPr>
      <w:r w:rsidRPr="00A90909">
        <w:rPr>
          <w:sz w:val="18"/>
          <w:szCs w:val="18"/>
        </w:rPr>
        <w:t>Повышение в два раза минимального разме</w:t>
      </w:r>
      <w:r>
        <w:rPr>
          <w:sz w:val="18"/>
          <w:szCs w:val="18"/>
        </w:rPr>
        <w:t>ра пособия по уходу за ребе</w:t>
      </w:r>
      <w:r w:rsidRPr="00A90909">
        <w:rPr>
          <w:sz w:val="18"/>
          <w:szCs w:val="18"/>
        </w:rPr>
        <w:t>нком (с 3</w:t>
      </w:r>
      <w:r>
        <w:rPr>
          <w:sz w:val="18"/>
          <w:szCs w:val="18"/>
        </w:rPr>
        <w:t> </w:t>
      </w:r>
      <w:r w:rsidRPr="00A90909">
        <w:rPr>
          <w:sz w:val="18"/>
          <w:szCs w:val="18"/>
        </w:rPr>
        <w:t>375 рублей до 6</w:t>
      </w:r>
      <w:r>
        <w:rPr>
          <w:sz w:val="18"/>
          <w:szCs w:val="18"/>
        </w:rPr>
        <w:t> </w:t>
      </w:r>
      <w:r w:rsidRPr="00A90909">
        <w:rPr>
          <w:sz w:val="18"/>
          <w:szCs w:val="18"/>
        </w:rPr>
        <w:t>752 рублей).</w:t>
      </w:r>
    </w:p>
    <w:p w14:paraId="2BAF998D" w14:textId="649C15E5" w:rsidR="00080605" w:rsidRPr="00A90909" w:rsidRDefault="00080605" w:rsidP="00A90909">
      <w:pPr>
        <w:spacing w:line="240" w:lineRule="auto"/>
        <w:ind w:left="0"/>
        <w:rPr>
          <w:sz w:val="18"/>
          <w:szCs w:val="18"/>
        </w:rPr>
      </w:pPr>
      <w:r w:rsidRPr="00A90909">
        <w:rPr>
          <w:sz w:val="18"/>
          <w:szCs w:val="18"/>
        </w:rPr>
        <w:t>Гражданам, имеющим детей в возрасте до 18 лет, предусмотрено увеличение пособия по безработице в апреле - июне 2020 года на 3,0 тыс. рублей на каждого ребенка одному из родителей.</w:t>
      </w:r>
    </w:p>
  </w:footnote>
  <w:footnote w:id="8">
    <w:p w14:paraId="6B81D209" w14:textId="49A65B2B" w:rsidR="00080605" w:rsidRPr="00FF744B" w:rsidRDefault="00080605" w:rsidP="00FF744B">
      <w:pPr>
        <w:spacing w:line="240" w:lineRule="auto"/>
        <w:ind w:left="0"/>
        <w:rPr>
          <w:sz w:val="18"/>
          <w:szCs w:val="18"/>
        </w:rPr>
      </w:pPr>
      <w:r w:rsidRPr="00FF744B">
        <w:rPr>
          <w:sz w:val="18"/>
          <w:szCs w:val="18"/>
        </w:rPr>
        <w:footnoteRef/>
      </w:r>
      <w:r w:rsidRPr="00FF744B">
        <w:rPr>
          <w:sz w:val="18"/>
          <w:szCs w:val="18"/>
        </w:rPr>
        <w:t> Постановление Правительства Российской Федерации от 24 декабря 2019 г. №1803 «Об особенностях реализации Федерального закона «О федеральном бюджете на 2020 год и на плановый период 2021 и 2022 годов» (пункт 4)</w:t>
      </w:r>
    </w:p>
  </w:footnote>
  <w:footnote w:id="9">
    <w:p w14:paraId="750E2C26" w14:textId="18556D0E" w:rsidR="00080605" w:rsidRPr="00FF744B" w:rsidRDefault="00080605" w:rsidP="00FF744B">
      <w:pPr>
        <w:spacing w:line="240" w:lineRule="auto"/>
        <w:ind w:left="0"/>
        <w:rPr>
          <w:sz w:val="18"/>
          <w:szCs w:val="18"/>
        </w:rPr>
      </w:pPr>
      <w:r w:rsidRPr="00CE61DC">
        <w:rPr>
          <w:sz w:val="18"/>
          <w:vertAlign w:val="superscript"/>
        </w:rPr>
        <w:footnoteRef/>
      </w:r>
      <w:r w:rsidRPr="00CE61DC">
        <w:rPr>
          <w:sz w:val="10"/>
          <w:szCs w:val="18"/>
          <w:vertAlign w:val="superscript"/>
        </w:rPr>
        <w:t xml:space="preserve"> </w:t>
      </w:r>
      <w:r>
        <w:rPr>
          <w:sz w:val="18"/>
          <w:szCs w:val="18"/>
        </w:rPr>
        <w:t>Постановление Правительства Российской Федерации от 12 апреля 2020 г. № 483 «</w:t>
      </w:r>
      <w:r w:rsidRPr="00B67E03">
        <w:rPr>
          <w:sz w:val="18"/>
          <w:szCs w:val="18"/>
        </w:rPr>
        <w:t xml:space="preserve">Об утверждении Правил внесения изменений в 2020 году в сводную бюджетную роспись федерального бюджета в случае перераспределения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B67E03">
        <w:rPr>
          <w:sz w:val="18"/>
          <w:szCs w:val="18"/>
        </w:rPr>
        <w:t>коронавирусной</w:t>
      </w:r>
      <w:proofErr w:type="spellEnd"/>
      <w:r w:rsidRPr="00B67E03">
        <w:rPr>
          <w:sz w:val="18"/>
          <w:szCs w:val="18"/>
        </w:rPr>
        <w:t xml:space="preserve"> инфекции, а также на иные цели, определенные Правительством Российской Федерации</w:t>
      </w:r>
      <w:r>
        <w:rPr>
          <w:sz w:val="18"/>
          <w:szCs w:val="18"/>
        </w:rPr>
        <w:t>».</w:t>
      </w:r>
    </w:p>
  </w:footnote>
  <w:footnote w:id="10">
    <w:p w14:paraId="3BC0AEE8" w14:textId="77777777" w:rsidR="00080605" w:rsidRPr="00A91E7E" w:rsidRDefault="00080605" w:rsidP="00FF744B">
      <w:pPr>
        <w:spacing w:line="240" w:lineRule="auto"/>
        <w:ind w:left="0"/>
        <w:rPr>
          <w:sz w:val="18"/>
          <w:szCs w:val="18"/>
        </w:rPr>
      </w:pPr>
      <w:r w:rsidRPr="00CE61DC">
        <w:rPr>
          <w:sz w:val="18"/>
          <w:szCs w:val="18"/>
          <w:vertAlign w:val="superscript"/>
        </w:rPr>
        <w:footnoteRef/>
      </w:r>
      <w:r w:rsidRPr="00CE61DC">
        <w:rPr>
          <w:sz w:val="18"/>
          <w:szCs w:val="18"/>
          <w:vertAlign w:val="superscript"/>
        </w:rPr>
        <w:t xml:space="preserve"> </w:t>
      </w:r>
      <w:r w:rsidRPr="00FF744B">
        <w:rPr>
          <w:sz w:val="18"/>
          <w:szCs w:val="18"/>
        </w:rPr>
        <w:t>«</w:t>
      </w:r>
      <w:r w:rsidRPr="00A91E7E">
        <w:rPr>
          <w:sz w:val="18"/>
          <w:szCs w:val="18"/>
        </w:rPr>
        <w:t>Чистый воздух», «Чистая вода», «Сохранение лесов».</w:t>
      </w:r>
    </w:p>
  </w:footnote>
  <w:footnote w:id="11">
    <w:p w14:paraId="6A02D2EB" w14:textId="77777777" w:rsidR="00080605" w:rsidRPr="00CE61DC" w:rsidRDefault="00080605" w:rsidP="00CE61DC">
      <w:pPr>
        <w:pStyle w:val="ac"/>
        <w:ind w:left="0"/>
        <w:rPr>
          <w:sz w:val="18"/>
          <w:szCs w:val="18"/>
        </w:rPr>
      </w:pPr>
      <w:r w:rsidRPr="00CE61DC">
        <w:rPr>
          <w:rStyle w:val="ae"/>
          <w:sz w:val="18"/>
          <w:szCs w:val="18"/>
        </w:rPr>
        <w:footnoteRef/>
      </w:r>
      <w:r w:rsidRPr="00CE61DC">
        <w:rPr>
          <w:sz w:val="18"/>
          <w:szCs w:val="18"/>
        </w:rPr>
        <w:t xml:space="preserve"> </w:t>
      </w:r>
      <w:r w:rsidRPr="00CE61DC">
        <w:rPr>
          <w:color w:val="000000"/>
          <w:spacing w:val="-2"/>
          <w:sz w:val="18"/>
          <w:szCs w:val="18"/>
        </w:rPr>
        <w:t xml:space="preserve">«О национальных целях и стратегических задачах развития Российской Федерации на период до 2024 года».  </w:t>
      </w:r>
    </w:p>
  </w:footnote>
  <w:footnote w:id="12">
    <w:p w14:paraId="776990D5" w14:textId="5833CA6B" w:rsidR="00080605" w:rsidRPr="00CE61DC" w:rsidRDefault="00080605" w:rsidP="00CE61DC">
      <w:pPr>
        <w:pStyle w:val="ac"/>
        <w:ind w:left="0"/>
        <w:rPr>
          <w:sz w:val="18"/>
          <w:szCs w:val="18"/>
        </w:rPr>
      </w:pPr>
      <w:r w:rsidRPr="00CE61DC">
        <w:rPr>
          <w:rStyle w:val="ae"/>
          <w:sz w:val="18"/>
          <w:szCs w:val="18"/>
        </w:rPr>
        <w:footnoteRef/>
      </w:r>
      <w:r w:rsidRPr="00CE61DC">
        <w:rPr>
          <w:sz w:val="18"/>
          <w:szCs w:val="18"/>
        </w:rPr>
        <w:t xml:space="preserve"> распоряжения Правите</w:t>
      </w:r>
      <w:r>
        <w:rPr>
          <w:sz w:val="18"/>
          <w:szCs w:val="18"/>
        </w:rPr>
        <w:t xml:space="preserve">льства Российской Федерации от 4 июля </w:t>
      </w:r>
      <w:r w:rsidRPr="00CE61DC">
        <w:rPr>
          <w:sz w:val="18"/>
          <w:szCs w:val="18"/>
        </w:rPr>
        <w:t>2020</w:t>
      </w:r>
      <w:r>
        <w:rPr>
          <w:sz w:val="18"/>
          <w:szCs w:val="18"/>
        </w:rPr>
        <w:t xml:space="preserve"> г. № 1739-р, от 19 июня </w:t>
      </w:r>
      <w:r w:rsidRPr="00CE61DC">
        <w:rPr>
          <w:sz w:val="18"/>
          <w:szCs w:val="18"/>
        </w:rPr>
        <w:t>2020</w:t>
      </w:r>
      <w:r>
        <w:rPr>
          <w:sz w:val="18"/>
          <w:szCs w:val="18"/>
        </w:rPr>
        <w:t xml:space="preserve"> г. № 1643-р, от 18 июля </w:t>
      </w:r>
      <w:r w:rsidRPr="00CE61DC">
        <w:rPr>
          <w:sz w:val="18"/>
          <w:szCs w:val="18"/>
        </w:rPr>
        <w:t xml:space="preserve">2020 </w:t>
      </w:r>
      <w:r>
        <w:rPr>
          <w:sz w:val="18"/>
          <w:szCs w:val="18"/>
        </w:rPr>
        <w:t xml:space="preserve">г. № 1889-р, от 10 августа </w:t>
      </w:r>
      <w:r w:rsidRPr="00CE61DC">
        <w:rPr>
          <w:sz w:val="18"/>
          <w:szCs w:val="18"/>
        </w:rPr>
        <w:t>2020</w:t>
      </w:r>
      <w:r>
        <w:rPr>
          <w:sz w:val="18"/>
          <w:szCs w:val="18"/>
        </w:rPr>
        <w:t xml:space="preserve"> г. № 2060-р, от 29 августа </w:t>
      </w:r>
      <w:r w:rsidRPr="00CE61DC">
        <w:rPr>
          <w:sz w:val="18"/>
          <w:szCs w:val="18"/>
        </w:rPr>
        <w:t xml:space="preserve">2020 </w:t>
      </w:r>
      <w:r>
        <w:rPr>
          <w:sz w:val="18"/>
          <w:szCs w:val="18"/>
        </w:rPr>
        <w:t xml:space="preserve">г. № 2202-р, от 11 сентября </w:t>
      </w:r>
      <w:r w:rsidRPr="00CE61DC">
        <w:rPr>
          <w:sz w:val="18"/>
          <w:szCs w:val="18"/>
        </w:rPr>
        <w:t xml:space="preserve">2020 </w:t>
      </w:r>
      <w:r>
        <w:rPr>
          <w:sz w:val="18"/>
          <w:szCs w:val="18"/>
        </w:rPr>
        <w:t xml:space="preserve">г. </w:t>
      </w:r>
      <w:r w:rsidRPr="00CE61DC">
        <w:rPr>
          <w:sz w:val="18"/>
          <w:szCs w:val="18"/>
        </w:rPr>
        <w:t>№ 2</w:t>
      </w:r>
      <w:r>
        <w:rPr>
          <w:sz w:val="18"/>
          <w:szCs w:val="18"/>
        </w:rPr>
        <w:t xml:space="preserve">322-р, от  24 сентября </w:t>
      </w:r>
      <w:r w:rsidRPr="00CE61DC">
        <w:rPr>
          <w:sz w:val="18"/>
          <w:szCs w:val="18"/>
        </w:rPr>
        <w:t xml:space="preserve">2020 </w:t>
      </w:r>
      <w:r>
        <w:rPr>
          <w:sz w:val="18"/>
          <w:szCs w:val="18"/>
        </w:rPr>
        <w:t xml:space="preserve">г. </w:t>
      </w:r>
      <w:r w:rsidRPr="00CE61DC">
        <w:rPr>
          <w:sz w:val="18"/>
          <w:szCs w:val="18"/>
        </w:rPr>
        <w:t>№ 2466-р</w:t>
      </w:r>
    </w:p>
  </w:footnote>
  <w:footnote w:id="13">
    <w:p w14:paraId="27E63118" w14:textId="77777777" w:rsidR="00080605" w:rsidRPr="00CE61DC" w:rsidRDefault="00080605" w:rsidP="00CE61DC">
      <w:pPr>
        <w:pStyle w:val="ac"/>
        <w:ind w:left="0"/>
        <w:rPr>
          <w:sz w:val="18"/>
          <w:szCs w:val="18"/>
        </w:rPr>
      </w:pPr>
      <w:r w:rsidRPr="00CE61DC">
        <w:rPr>
          <w:rStyle w:val="ae"/>
          <w:sz w:val="18"/>
          <w:szCs w:val="18"/>
        </w:rPr>
        <w:footnoteRef/>
      </w:r>
      <w:r w:rsidRPr="00CE61DC">
        <w:rPr>
          <w:sz w:val="18"/>
          <w:szCs w:val="18"/>
        </w:rPr>
        <w:t xml:space="preserve"> Вывод определен на основании отсутствия значимых изменений статуса их исполнения по состоянию на 1 октября 2020 года по сравнению с отчетными данными за 1 квартал 2020 года.</w:t>
      </w:r>
    </w:p>
  </w:footnote>
  <w:footnote w:id="14">
    <w:p w14:paraId="32E5003C" w14:textId="1D49A955" w:rsidR="00080605" w:rsidRPr="00CE61DC" w:rsidRDefault="00080605" w:rsidP="00CE61DC">
      <w:pPr>
        <w:pStyle w:val="ac"/>
        <w:ind w:left="0"/>
        <w:rPr>
          <w:sz w:val="18"/>
          <w:szCs w:val="18"/>
        </w:rPr>
      </w:pPr>
      <w:r w:rsidRPr="00CE61DC">
        <w:rPr>
          <w:rStyle w:val="ae"/>
          <w:sz w:val="18"/>
          <w:szCs w:val="18"/>
        </w:rPr>
        <w:footnoteRef/>
      </w:r>
      <w:r w:rsidRPr="00CE61DC">
        <w:rPr>
          <w:sz w:val="18"/>
          <w:szCs w:val="18"/>
        </w:rPr>
        <w:t xml:space="preserve"> Плановые значения показателей «Доля граждан Российской Федерации, удовлетворенных качеством предоставления услуг в сфере культуры» в </w:t>
      </w:r>
      <w:r>
        <w:rPr>
          <w:sz w:val="18"/>
          <w:szCs w:val="18"/>
        </w:rPr>
        <w:t>федеральном проекте</w:t>
      </w:r>
      <w:r w:rsidRPr="00CE61DC">
        <w:rPr>
          <w:sz w:val="18"/>
          <w:szCs w:val="18"/>
        </w:rPr>
        <w:t xml:space="preserve"> «Культурная среда» и «Доля граждан Российской Федерации, удовлетворенных условиями для занятия творчеством в сфере культуры, в %» в </w:t>
      </w:r>
      <w:r>
        <w:rPr>
          <w:sz w:val="18"/>
          <w:szCs w:val="18"/>
        </w:rPr>
        <w:t>федеральном проекте</w:t>
      </w:r>
      <w:r w:rsidRPr="00CE61DC">
        <w:rPr>
          <w:sz w:val="18"/>
          <w:szCs w:val="18"/>
        </w:rPr>
        <w:t xml:space="preserve"> «Творческие люди» не установлены (ни</w:t>
      </w:r>
      <w:r>
        <w:rPr>
          <w:sz w:val="18"/>
          <w:szCs w:val="18"/>
        </w:rPr>
        <w:t> </w:t>
      </w:r>
      <w:r w:rsidRPr="00CE61DC">
        <w:rPr>
          <w:sz w:val="18"/>
          <w:szCs w:val="18"/>
        </w:rPr>
        <w:t>базовое, ни по годам).</w:t>
      </w:r>
    </w:p>
  </w:footnote>
  <w:footnote w:id="15">
    <w:p w14:paraId="1646BA1E" w14:textId="77777777" w:rsidR="00080605" w:rsidRPr="00CE61DC" w:rsidRDefault="00080605" w:rsidP="00CE61DC">
      <w:pPr>
        <w:pStyle w:val="ac"/>
        <w:ind w:left="0"/>
        <w:rPr>
          <w:sz w:val="18"/>
          <w:szCs w:val="18"/>
        </w:rPr>
      </w:pPr>
      <w:r w:rsidRPr="00CE61DC">
        <w:rPr>
          <w:rStyle w:val="ae"/>
          <w:sz w:val="18"/>
          <w:szCs w:val="18"/>
        </w:rPr>
        <w:footnoteRef/>
      </w:r>
      <w:r w:rsidRPr="00CE61DC">
        <w:rPr>
          <w:sz w:val="18"/>
          <w:szCs w:val="18"/>
        </w:rPr>
        <w:t xml:space="preserve"> Протокол заседания рабочей группы от 4 июля 2019 г. № 5.</w:t>
      </w:r>
    </w:p>
  </w:footnote>
  <w:footnote w:id="16">
    <w:p w14:paraId="325ECCD8" w14:textId="77777777" w:rsidR="00080605" w:rsidRPr="00097A40" w:rsidRDefault="00080605" w:rsidP="00097A40">
      <w:pPr>
        <w:pStyle w:val="ac"/>
        <w:ind w:left="0"/>
        <w:rPr>
          <w:sz w:val="18"/>
        </w:rPr>
      </w:pPr>
      <w:r w:rsidRPr="00097A40">
        <w:rPr>
          <w:rStyle w:val="ae"/>
          <w:sz w:val="18"/>
        </w:rPr>
        <w:footnoteRef/>
      </w:r>
      <w:r w:rsidRPr="00097A40">
        <w:rPr>
          <w:sz w:val="18"/>
        </w:rPr>
        <w:t xml:space="preserve"> План 2019 года: количество посещений организаций культуры всего – 782,4 млн. чел., в </w:t>
      </w:r>
      <w:proofErr w:type="spellStart"/>
      <w:r w:rsidRPr="00097A40">
        <w:rPr>
          <w:sz w:val="18"/>
        </w:rPr>
        <w:t>т.ч</w:t>
      </w:r>
      <w:proofErr w:type="spellEnd"/>
      <w:r w:rsidRPr="00097A40">
        <w:rPr>
          <w:sz w:val="18"/>
        </w:rPr>
        <w:t>. количество посещений общедоступных (публичных) библиотек, в том числе культурно-массовых мероприятий, проводимых в библиотеках – 418,7 млн. чел.</w:t>
      </w:r>
    </w:p>
  </w:footnote>
  <w:footnote w:id="17">
    <w:p w14:paraId="79E539EE" w14:textId="77777777" w:rsidR="00080605" w:rsidRPr="00097A40" w:rsidRDefault="00080605" w:rsidP="00097A40">
      <w:pPr>
        <w:pStyle w:val="ac"/>
        <w:ind w:left="0"/>
        <w:rPr>
          <w:sz w:val="18"/>
        </w:rPr>
      </w:pPr>
      <w:r w:rsidRPr="00097A40">
        <w:rPr>
          <w:rStyle w:val="ae"/>
          <w:sz w:val="18"/>
        </w:rPr>
        <w:footnoteRef/>
      </w:r>
      <w:r w:rsidRPr="00097A40">
        <w:rPr>
          <w:sz w:val="18"/>
        </w:rPr>
        <w:t xml:space="preserve"> Переоснащение муниципальных библиотек по модельному стандарту.</w:t>
      </w:r>
    </w:p>
  </w:footnote>
  <w:footnote w:id="18">
    <w:p w14:paraId="69EC59E4" w14:textId="777D0BF3" w:rsidR="00080605" w:rsidRPr="00097A40" w:rsidRDefault="00080605" w:rsidP="00097A40">
      <w:pPr>
        <w:pStyle w:val="ac"/>
        <w:ind w:left="0"/>
        <w:rPr>
          <w:sz w:val="18"/>
        </w:rPr>
      </w:pPr>
      <w:r w:rsidRPr="00097A40">
        <w:rPr>
          <w:rStyle w:val="ae"/>
          <w:sz w:val="18"/>
        </w:rPr>
        <w:footnoteRef/>
      </w:r>
      <w:r w:rsidRPr="00097A40">
        <w:rPr>
          <w:sz w:val="18"/>
        </w:rPr>
        <w:t xml:space="preserve"> Всего 4 360,0 млн</w:t>
      </w:r>
      <w:r>
        <w:rPr>
          <w:sz w:val="18"/>
        </w:rPr>
        <w:t>.</w:t>
      </w:r>
      <w:r w:rsidRPr="00097A40">
        <w:rPr>
          <w:sz w:val="18"/>
        </w:rPr>
        <w:t xml:space="preserve"> рублей, в </w:t>
      </w:r>
      <w:proofErr w:type="spellStart"/>
      <w:r w:rsidRPr="00097A40">
        <w:rPr>
          <w:sz w:val="18"/>
        </w:rPr>
        <w:t>т.ч</w:t>
      </w:r>
      <w:proofErr w:type="spellEnd"/>
      <w:r w:rsidRPr="00097A40">
        <w:rPr>
          <w:sz w:val="18"/>
        </w:rPr>
        <w:t>. 2019 – 860 млн. рублей, с 2020 – по 700,0 млн. рублей ежегодно</w:t>
      </w:r>
    </w:p>
  </w:footnote>
  <w:footnote w:id="19">
    <w:p w14:paraId="2B41788A" w14:textId="77777777" w:rsidR="00080605" w:rsidRPr="00097A40" w:rsidRDefault="00080605" w:rsidP="00097A40">
      <w:pPr>
        <w:pStyle w:val="ac"/>
        <w:ind w:left="0"/>
        <w:rPr>
          <w:sz w:val="18"/>
        </w:rPr>
      </w:pPr>
      <w:r w:rsidRPr="00097A40">
        <w:rPr>
          <w:rStyle w:val="ae"/>
          <w:sz w:val="18"/>
        </w:rPr>
        <w:footnoteRef/>
      </w:r>
      <w:r w:rsidRPr="00097A40">
        <w:rPr>
          <w:sz w:val="18"/>
        </w:rPr>
        <w:t xml:space="preserve"> Всероссийские и международные творческие проекты некоммерческих организаций в области музыкального, театрального и изобразительного искусства.</w:t>
      </w:r>
    </w:p>
  </w:footnote>
  <w:footnote w:id="20">
    <w:p w14:paraId="09BA1184" w14:textId="77777777" w:rsidR="00080605" w:rsidRPr="00097A40" w:rsidRDefault="00080605" w:rsidP="00097A40">
      <w:pPr>
        <w:pStyle w:val="ac"/>
        <w:ind w:left="0"/>
        <w:rPr>
          <w:sz w:val="18"/>
        </w:rPr>
      </w:pPr>
      <w:r w:rsidRPr="00097A40">
        <w:rPr>
          <w:rStyle w:val="ae"/>
          <w:sz w:val="18"/>
        </w:rPr>
        <w:footnoteRef/>
      </w:r>
      <w:r w:rsidRPr="00097A40">
        <w:rPr>
          <w:sz w:val="18"/>
        </w:rPr>
        <w:t xml:space="preserve"> Всероссийские и международные творческие проекты, творческие проекты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 фестивали детского творчества и т.д.</w:t>
      </w:r>
    </w:p>
  </w:footnote>
  <w:footnote w:id="21">
    <w:p w14:paraId="680A5AEF" w14:textId="1FC4FD1B" w:rsidR="00080605" w:rsidRPr="00CE61DC" w:rsidRDefault="00080605" w:rsidP="00CE61DC">
      <w:pPr>
        <w:pStyle w:val="ac"/>
        <w:ind w:left="0"/>
        <w:rPr>
          <w:sz w:val="18"/>
          <w:szCs w:val="18"/>
        </w:rPr>
      </w:pPr>
      <w:r w:rsidRPr="00CE61DC">
        <w:rPr>
          <w:rStyle w:val="ae"/>
          <w:sz w:val="18"/>
          <w:szCs w:val="18"/>
        </w:rPr>
        <w:footnoteRef/>
      </w:r>
      <w:r w:rsidRPr="00CE61DC">
        <w:rPr>
          <w:sz w:val="18"/>
          <w:szCs w:val="18"/>
        </w:rPr>
        <w:t xml:space="preserve"> </w:t>
      </w:r>
      <w:r w:rsidRPr="00CE61DC">
        <w:rPr>
          <w:color w:val="000000"/>
          <w:spacing w:val="-2"/>
          <w:sz w:val="18"/>
          <w:szCs w:val="18"/>
        </w:rPr>
        <w:t>Заключено соглашений о поддержке корпоративных программ международной конкурентоспособности в промышленности – 343</w:t>
      </w:r>
      <w:r>
        <w:rPr>
          <w:color w:val="000000"/>
          <w:spacing w:val="-2"/>
          <w:sz w:val="18"/>
          <w:szCs w:val="18"/>
        </w:rPr>
        <w:t xml:space="preserve"> соглашения</w:t>
      </w:r>
      <w:r w:rsidRPr="00CE61DC">
        <w:rPr>
          <w:color w:val="000000"/>
          <w:spacing w:val="-2"/>
          <w:sz w:val="18"/>
          <w:szCs w:val="18"/>
        </w:rPr>
        <w:t>, или 124,7</w:t>
      </w:r>
      <w:r>
        <w:rPr>
          <w:color w:val="000000"/>
          <w:spacing w:val="-2"/>
          <w:sz w:val="18"/>
          <w:szCs w:val="18"/>
        </w:rPr>
        <w:t> </w:t>
      </w:r>
      <w:r w:rsidRPr="00CE61DC">
        <w:rPr>
          <w:color w:val="000000"/>
          <w:spacing w:val="-2"/>
          <w:sz w:val="18"/>
          <w:szCs w:val="18"/>
        </w:rPr>
        <w:t>% (при прогнозном значении на конец года – 275 соглашений)</w:t>
      </w:r>
      <w:r>
        <w:rPr>
          <w:color w:val="000000"/>
          <w:spacing w:val="-2"/>
          <w:sz w:val="18"/>
          <w:szCs w:val="18"/>
        </w:rPr>
        <w:t>.</w:t>
      </w:r>
    </w:p>
  </w:footnote>
  <w:footnote w:id="22">
    <w:p w14:paraId="704F801A" w14:textId="4CA60AE0" w:rsidR="00080605" w:rsidRPr="00CE61DC" w:rsidRDefault="00080605" w:rsidP="00CE61DC">
      <w:pPr>
        <w:pStyle w:val="ac"/>
        <w:ind w:left="0"/>
        <w:rPr>
          <w:color w:val="000000"/>
          <w:spacing w:val="-2"/>
          <w:sz w:val="18"/>
          <w:szCs w:val="18"/>
        </w:rPr>
      </w:pPr>
      <w:r w:rsidRPr="00CE61DC">
        <w:rPr>
          <w:rStyle w:val="ae"/>
          <w:sz w:val="18"/>
          <w:szCs w:val="18"/>
        </w:rPr>
        <w:footnoteRef/>
      </w:r>
      <w:r w:rsidRPr="00CE61DC">
        <w:rPr>
          <w:sz w:val="18"/>
          <w:szCs w:val="18"/>
        </w:rPr>
        <w:t xml:space="preserve"> </w:t>
      </w:r>
      <w:r w:rsidRPr="00CE61DC">
        <w:rPr>
          <w:color w:val="000000"/>
          <w:spacing w:val="-2"/>
          <w:sz w:val="18"/>
          <w:szCs w:val="18"/>
        </w:rPr>
        <w:t xml:space="preserve">Объем экспорта </w:t>
      </w:r>
      <w:proofErr w:type="spellStart"/>
      <w:r w:rsidRPr="00CE61DC">
        <w:rPr>
          <w:color w:val="000000"/>
          <w:spacing w:val="-2"/>
          <w:sz w:val="18"/>
          <w:szCs w:val="18"/>
        </w:rPr>
        <w:t>несырьевых</w:t>
      </w:r>
      <w:proofErr w:type="spellEnd"/>
      <w:r w:rsidRPr="00CE61DC">
        <w:rPr>
          <w:color w:val="000000"/>
          <w:spacing w:val="-2"/>
          <w:sz w:val="18"/>
          <w:szCs w:val="18"/>
        </w:rPr>
        <w:t xml:space="preserve"> неэнергетических товаров, млрд. долларов США, в том числе: объем продукции отраслей промышленности, объем экспорта продукции машиностроения, объем экспорта продукции химической промышленности, в том числе продукция нефтепереработки и </w:t>
      </w:r>
      <w:proofErr w:type="spellStart"/>
      <w:r w:rsidRPr="00CE61DC">
        <w:rPr>
          <w:color w:val="000000"/>
          <w:spacing w:val="-2"/>
          <w:sz w:val="18"/>
          <w:szCs w:val="18"/>
        </w:rPr>
        <w:t>газопереработки</w:t>
      </w:r>
      <w:proofErr w:type="spellEnd"/>
      <w:r w:rsidRPr="00CE61DC">
        <w:rPr>
          <w:color w:val="000000"/>
          <w:spacing w:val="-2"/>
          <w:sz w:val="18"/>
          <w:szCs w:val="18"/>
        </w:rPr>
        <w:t>, отнесенная к сфере ответственности Минэнерго России; объем экспорта металлургической промышленности; объём экспорта продукции лесопромышленного комплекса; объ</w:t>
      </w:r>
      <w:r>
        <w:rPr>
          <w:color w:val="000000"/>
          <w:spacing w:val="-2"/>
          <w:sz w:val="18"/>
          <w:szCs w:val="18"/>
        </w:rPr>
        <w:t>е</w:t>
      </w:r>
      <w:r w:rsidRPr="00CE61DC">
        <w:rPr>
          <w:color w:val="000000"/>
          <w:spacing w:val="-2"/>
          <w:sz w:val="18"/>
          <w:szCs w:val="18"/>
        </w:rPr>
        <w:t>м экспорта продукции фармацевтической и косметической промышленности; объём экспорта продукции легкой промышленности</w:t>
      </w:r>
      <w:r>
        <w:rPr>
          <w:color w:val="000000"/>
          <w:spacing w:val="-2"/>
          <w:sz w:val="18"/>
          <w:szCs w:val="18"/>
        </w:rPr>
        <w:t>.</w:t>
      </w:r>
    </w:p>
  </w:footnote>
  <w:footnote w:id="23">
    <w:p w14:paraId="507D76B5" w14:textId="1BE7AA2A" w:rsidR="00080605" w:rsidRPr="00CE61DC" w:rsidRDefault="00080605" w:rsidP="00CE61DC">
      <w:pPr>
        <w:pStyle w:val="ac"/>
        <w:ind w:left="0"/>
        <w:rPr>
          <w:sz w:val="18"/>
          <w:szCs w:val="18"/>
        </w:rPr>
      </w:pPr>
      <w:r w:rsidRPr="00CE61DC">
        <w:rPr>
          <w:rStyle w:val="ae"/>
          <w:sz w:val="18"/>
          <w:szCs w:val="18"/>
        </w:rPr>
        <w:footnoteRef/>
      </w:r>
      <w:r w:rsidRPr="00CE61DC">
        <w:rPr>
          <w:sz w:val="18"/>
          <w:szCs w:val="18"/>
        </w:rPr>
        <w:t xml:space="preserve"> Ранее поддержку получали только те производители, которые поставляли свою продукцию самостоятельно.</w:t>
      </w:r>
    </w:p>
  </w:footnote>
  <w:footnote w:id="24">
    <w:p w14:paraId="1886573C" w14:textId="77777777" w:rsidR="00080605" w:rsidRPr="00CE61DC" w:rsidRDefault="00080605" w:rsidP="00CE61DC">
      <w:pPr>
        <w:pStyle w:val="ac"/>
        <w:ind w:left="0"/>
        <w:contextualSpacing/>
        <w:rPr>
          <w:sz w:val="18"/>
          <w:szCs w:val="18"/>
        </w:rPr>
      </w:pPr>
      <w:r w:rsidRPr="00CE61DC">
        <w:rPr>
          <w:rStyle w:val="ae"/>
          <w:sz w:val="18"/>
          <w:szCs w:val="18"/>
        </w:rPr>
        <w:footnoteRef/>
      </w:r>
      <w:r w:rsidRPr="00CE61DC">
        <w:rPr>
          <w:sz w:val="18"/>
          <w:szCs w:val="18"/>
        </w:rPr>
        <w:t>Размещен в ГИИС «Электронный бюджет» 8 октября 2020 года.</w:t>
      </w:r>
    </w:p>
  </w:footnote>
  <w:footnote w:id="25">
    <w:p w14:paraId="74CD6871" w14:textId="417C117E" w:rsidR="00080605" w:rsidRPr="00CE61DC" w:rsidRDefault="00080605" w:rsidP="00112EBA">
      <w:pPr>
        <w:pStyle w:val="ac"/>
        <w:ind w:firstLine="425"/>
        <w:contextualSpacing/>
        <w:rPr>
          <w:sz w:val="18"/>
          <w:szCs w:val="18"/>
        </w:rPr>
      </w:pPr>
      <w:r w:rsidRPr="00CE61DC">
        <w:rPr>
          <w:rStyle w:val="ae"/>
          <w:sz w:val="18"/>
          <w:szCs w:val="18"/>
        </w:rPr>
        <w:footnoteRef/>
      </w:r>
      <w:r w:rsidRPr="00CE61DC">
        <w:rPr>
          <w:sz w:val="18"/>
          <w:szCs w:val="18"/>
        </w:rPr>
        <w:t xml:space="preserve"> Объем экспорта продукции пищевой и перерабатывающей промышленности – 69,2 %; масложировой отрасли – 75,5</w:t>
      </w:r>
      <w:r>
        <w:rPr>
          <w:sz w:val="18"/>
          <w:szCs w:val="18"/>
        </w:rPr>
        <w:t> </w:t>
      </w:r>
      <w:r w:rsidRPr="00CE61DC">
        <w:rPr>
          <w:sz w:val="18"/>
          <w:szCs w:val="18"/>
        </w:rPr>
        <w:t>%, продукции АПК – 78,1 %, зерновых - 79,8, %, прочей продукции – 149,2 %.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642883"/>
      <w:docPartObj>
        <w:docPartGallery w:val="Page Numbers (Top of Page)"/>
        <w:docPartUnique/>
      </w:docPartObj>
    </w:sdtPr>
    <w:sdtEndPr>
      <w:rPr>
        <w:sz w:val="24"/>
      </w:rPr>
    </w:sdtEndPr>
    <w:sdtContent>
      <w:p w14:paraId="7323DDAA" w14:textId="77777777" w:rsidR="00080605" w:rsidRPr="007A1D19" w:rsidRDefault="00080605" w:rsidP="007A1D19">
        <w:pPr>
          <w:pStyle w:val="a4"/>
          <w:ind w:left="0" w:firstLine="0"/>
          <w:jc w:val="center"/>
          <w:rPr>
            <w:sz w:val="24"/>
          </w:rPr>
        </w:pPr>
        <w:r w:rsidRPr="007A1D19">
          <w:rPr>
            <w:sz w:val="24"/>
          </w:rPr>
          <w:fldChar w:fldCharType="begin"/>
        </w:r>
        <w:r w:rsidRPr="007A1D19">
          <w:rPr>
            <w:sz w:val="24"/>
          </w:rPr>
          <w:instrText>PAGE   \* MERGEFORMAT</w:instrText>
        </w:r>
        <w:r w:rsidRPr="007A1D19">
          <w:rPr>
            <w:sz w:val="24"/>
          </w:rPr>
          <w:fldChar w:fldCharType="separate"/>
        </w:r>
        <w:r w:rsidR="00FF1FB9">
          <w:rPr>
            <w:noProof/>
            <w:sz w:val="24"/>
          </w:rPr>
          <w:t>16</w:t>
        </w:r>
        <w:r w:rsidRPr="007A1D19">
          <w:rPr>
            <w:sz w:val="24"/>
          </w:rPr>
          <w:fldChar w:fldCharType="end"/>
        </w:r>
      </w:p>
    </w:sdtContent>
  </w:sdt>
  <w:p w14:paraId="41FBB8C5" w14:textId="77777777" w:rsidR="00080605" w:rsidRDefault="0008060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8105F"/>
    <w:multiLevelType w:val="hybridMultilevel"/>
    <w:tmpl w:val="9C6A3530"/>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nsid w:val="7DBA2832"/>
    <w:multiLevelType w:val="hybridMultilevel"/>
    <w:tmpl w:val="71649C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Учетная запись Майкрософт">
    <w15:presenceInfo w15:providerId="Windows Live" w15:userId="c42217fb09d89f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34A"/>
    <w:rsid w:val="00017DB9"/>
    <w:rsid w:val="00020A1A"/>
    <w:rsid w:val="00025578"/>
    <w:rsid w:val="00032F51"/>
    <w:rsid w:val="000358C6"/>
    <w:rsid w:val="000419A8"/>
    <w:rsid w:val="00041A0C"/>
    <w:rsid w:val="00042351"/>
    <w:rsid w:val="0004460F"/>
    <w:rsid w:val="00056CBF"/>
    <w:rsid w:val="00061CC0"/>
    <w:rsid w:val="000626D4"/>
    <w:rsid w:val="000706DB"/>
    <w:rsid w:val="00070DC4"/>
    <w:rsid w:val="00077AFE"/>
    <w:rsid w:val="00080605"/>
    <w:rsid w:val="00087B02"/>
    <w:rsid w:val="0009051D"/>
    <w:rsid w:val="00092D35"/>
    <w:rsid w:val="0009474C"/>
    <w:rsid w:val="000954E9"/>
    <w:rsid w:val="00097A40"/>
    <w:rsid w:val="000A2B95"/>
    <w:rsid w:val="000B1301"/>
    <w:rsid w:val="000B2F8C"/>
    <w:rsid w:val="000C15B1"/>
    <w:rsid w:val="000C24FC"/>
    <w:rsid w:val="000C4F40"/>
    <w:rsid w:val="000E6D5C"/>
    <w:rsid w:val="000F184A"/>
    <w:rsid w:val="00112EBA"/>
    <w:rsid w:val="00120F92"/>
    <w:rsid w:val="00121512"/>
    <w:rsid w:val="00122992"/>
    <w:rsid w:val="00122CB6"/>
    <w:rsid w:val="00125B78"/>
    <w:rsid w:val="0013290A"/>
    <w:rsid w:val="001336A0"/>
    <w:rsid w:val="0015339C"/>
    <w:rsid w:val="00160084"/>
    <w:rsid w:val="00163682"/>
    <w:rsid w:val="0016776F"/>
    <w:rsid w:val="00176C6F"/>
    <w:rsid w:val="0018028C"/>
    <w:rsid w:val="00182732"/>
    <w:rsid w:val="0018297C"/>
    <w:rsid w:val="001C79DE"/>
    <w:rsid w:val="001E1759"/>
    <w:rsid w:val="001E4160"/>
    <w:rsid w:val="00203A75"/>
    <w:rsid w:val="002101C2"/>
    <w:rsid w:val="00212D59"/>
    <w:rsid w:val="002161B6"/>
    <w:rsid w:val="00223868"/>
    <w:rsid w:val="002306E3"/>
    <w:rsid w:val="002312D7"/>
    <w:rsid w:val="00233E65"/>
    <w:rsid w:val="00242AF8"/>
    <w:rsid w:val="00253253"/>
    <w:rsid w:val="00257C3E"/>
    <w:rsid w:val="002645E9"/>
    <w:rsid w:val="00276D5F"/>
    <w:rsid w:val="00277503"/>
    <w:rsid w:val="0029146D"/>
    <w:rsid w:val="002929DE"/>
    <w:rsid w:val="00294BFF"/>
    <w:rsid w:val="00294EF2"/>
    <w:rsid w:val="002A2AB1"/>
    <w:rsid w:val="002A7765"/>
    <w:rsid w:val="002B0F37"/>
    <w:rsid w:val="002C1329"/>
    <w:rsid w:val="002C27B9"/>
    <w:rsid w:val="002C47E8"/>
    <w:rsid w:val="002C4FCD"/>
    <w:rsid w:val="002F6EC4"/>
    <w:rsid w:val="00303CEE"/>
    <w:rsid w:val="00305E22"/>
    <w:rsid w:val="003103CB"/>
    <w:rsid w:val="0031110A"/>
    <w:rsid w:val="0031141F"/>
    <w:rsid w:val="003215A8"/>
    <w:rsid w:val="003423C8"/>
    <w:rsid w:val="003506AD"/>
    <w:rsid w:val="00352079"/>
    <w:rsid w:val="0036229D"/>
    <w:rsid w:val="00363652"/>
    <w:rsid w:val="003642B1"/>
    <w:rsid w:val="00365827"/>
    <w:rsid w:val="003679C5"/>
    <w:rsid w:val="00367F64"/>
    <w:rsid w:val="003739A7"/>
    <w:rsid w:val="00383A0F"/>
    <w:rsid w:val="00384181"/>
    <w:rsid w:val="003842D7"/>
    <w:rsid w:val="00394463"/>
    <w:rsid w:val="003A1303"/>
    <w:rsid w:val="003A153C"/>
    <w:rsid w:val="003B3194"/>
    <w:rsid w:val="003C244A"/>
    <w:rsid w:val="003C4100"/>
    <w:rsid w:val="003C6C3C"/>
    <w:rsid w:val="003D0D45"/>
    <w:rsid w:val="003D75E2"/>
    <w:rsid w:val="003F1BF6"/>
    <w:rsid w:val="003F6D7A"/>
    <w:rsid w:val="00403436"/>
    <w:rsid w:val="00406335"/>
    <w:rsid w:val="0041236A"/>
    <w:rsid w:val="00416646"/>
    <w:rsid w:val="00424BEF"/>
    <w:rsid w:val="00432C74"/>
    <w:rsid w:val="0043436B"/>
    <w:rsid w:val="00437D0C"/>
    <w:rsid w:val="004409AA"/>
    <w:rsid w:val="0044284A"/>
    <w:rsid w:val="00443CDB"/>
    <w:rsid w:val="004463AE"/>
    <w:rsid w:val="00446912"/>
    <w:rsid w:val="00451128"/>
    <w:rsid w:val="00455133"/>
    <w:rsid w:val="00462F6A"/>
    <w:rsid w:val="00497058"/>
    <w:rsid w:val="004A3A9E"/>
    <w:rsid w:val="004B66C9"/>
    <w:rsid w:val="004C41BA"/>
    <w:rsid w:val="004C5C83"/>
    <w:rsid w:val="004D133A"/>
    <w:rsid w:val="004D40A5"/>
    <w:rsid w:val="004E523B"/>
    <w:rsid w:val="004F4F66"/>
    <w:rsid w:val="004F5C60"/>
    <w:rsid w:val="0050685F"/>
    <w:rsid w:val="0051730C"/>
    <w:rsid w:val="00521B7A"/>
    <w:rsid w:val="005246D3"/>
    <w:rsid w:val="005257AB"/>
    <w:rsid w:val="00530237"/>
    <w:rsid w:val="0053077A"/>
    <w:rsid w:val="00533D2F"/>
    <w:rsid w:val="00535623"/>
    <w:rsid w:val="0055677E"/>
    <w:rsid w:val="00557FE5"/>
    <w:rsid w:val="00563192"/>
    <w:rsid w:val="0056583B"/>
    <w:rsid w:val="00567957"/>
    <w:rsid w:val="005718EE"/>
    <w:rsid w:val="00572FE6"/>
    <w:rsid w:val="00574019"/>
    <w:rsid w:val="005761B7"/>
    <w:rsid w:val="00577574"/>
    <w:rsid w:val="0058251A"/>
    <w:rsid w:val="00585C10"/>
    <w:rsid w:val="005A2A98"/>
    <w:rsid w:val="005B1FA7"/>
    <w:rsid w:val="005B6934"/>
    <w:rsid w:val="005B7E56"/>
    <w:rsid w:val="005C5137"/>
    <w:rsid w:val="005D1665"/>
    <w:rsid w:val="005E311E"/>
    <w:rsid w:val="005E641F"/>
    <w:rsid w:val="005E7EFD"/>
    <w:rsid w:val="005F60C7"/>
    <w:rsid w:val="00610E20"/>
    <w:rsid w:val="006176AB"/>
    <w:rsid w:val="00623323"/>
    <w:rsid w:val="00625699"/>
    <w:rsid w:val="00626E91"/>
    <w:rsid w:val="0063507D"/>
    <w:rsid w:val="00636364"/>
    <w:rsid w:val="00643B64"/>
    <w:rsid w:val="00643C9D"/>
    <w:rsid w:val="00646957"/>
    <w:rsid w:val="006549A6"/>
    <w:rsid w:val="00655D9D"/>
    <w:rsid w:val="00657096"/>
    <w:rsid w:val="00657E75"/>
    <w:rsid w:val="00663FAC"/>
    <w:rsid w:val="00673F12"/>
    <w:rsid w:val="00687F4D"/>
    <w:rsid w:val="006A48B3"/>
    <w:rsid w:val="006C0A3E"/>
    <w:rsid w:val="006C11BC"/>
    <w:rsid w:val="006C22BE"/>
    <w:rsid w:val="006D7BC8"/>
    <w:rsid w:val="006F0EA7"/>
    <w:rsid w:val="006F56BF"/>
    <w:rsid w:val="00705B45"/>
    <w:rsid w:val="00710EBC"/>
    <w:rsid w:val="00715987"/>
    <w:rsid w:val="00721E1F"/>
    <w:rsid w:val="0073108B"/>
    <w:rsid w:val="00731EB1"/>
    <w:rsid w:val="007320AA"/>
    <w:rsid w:val="00751E9E"/>
    <w:rsid w:val="00752E46"/>
    <w:rsid w:val="007653FC"/>
    <w:rsid w:val="00767AA1"/>
    <w:rsid w:val="00774655"/>
    <w:rsid w:val="007752D2"/>
    <w:rsid w:val="0077761E"/>
    <w:rsid w:val="0078541A"/>
    <w:rsid w:val="00786CF3"/>
    <w:rsid w:val="0079089A"/>
    <w:rsid w:val="00793C86"/>
    <w:rsid w:val="0079457C"/>
    <w:rsid w:val="007A0366"/>
    <w:rsid w:val="007A1D19"/>
    <w:rsid w:val="007A5BC3"/>
    <w:rsid w:val="007C541E"/>
    <w:rsid w:val="007D09EA"/>
    <w:rsid w:val="007D4122"/>
    <w:rsid w:val="007D7247"/>
    <w:rsid w:val="007E2148"/>
    <w:rsid w:val="007E4F28"/>
    <w:rsid w:val="007E6C58"/>
    <w:rsid w:val="008009B9"/>
    <w:rsid w:val="0080640F"/>
    <w:rsid w:val="0080665E"/>
    <w:rsid w:val="00810322"/>
    <w:rsid w:val="00810A02"/>
    <w:rsid w:val="0081176B"/>
    <w:rsid w:val="00821729"/>
    <w:rsid w:val="0082200A"/>
    <w:rsid w:val="00831544"/>
    <w:rsid w:val="00836B7D"/>
    <w:rsid w:val="008463EC"/>
    <w:rsid w:val="008530A9"/>
    <w:rsid w:val="00860F38"/>
    <w:rsid w:val="00864CF8"/>
    <w:rsid w:val="008668BF"/>
    <w:rsid w:val="00872807"/>
    <w:rsid w:val="00875C06"/>
    <w:rsid w:val="00877C87"/>
    <w:rsid w:val="008867D4"/>
    <w:rsid w:val="0088704A"/>
    <w:rsid w:val="008A3169"/>
    <w:rsid w:val="008B397F"/>
    <w:rsid w:val="008C6BEC"/>
    <w:rsid w:val="008D1686"/>
    <w:rsid w:val="008D79AE"/>
    <w:rsid w:val="008E0ABF"/>
    <w:rsid w:val="008E0FD2"/>
    <w:rsid w:val="008E1DE1"/>
    <w:rsid w:val="008E65C5"/>
    <w:rsid w:val="008E6F71"/>
    <w:rsid w:val="008F0363"/>
    <w:rsid w:val="009015E5"/>
    <w:rsid w:val="00921600"/>
    <w:rsid w:val="0092514E"/>
    <w:rsid w:val="00925202"/>
    <w:rsid w:val="00930DA2"/>
    <w:rsid w:val="00933C87"/>
    <w:rsid w:val="0093686C"/>
    <w:rsid w:val="009470B2"/>
    <w:rsid w:val="00952237"/>
    <w:rsid w:val="00981DA2"/>
    <w:rsid w:val="009A6020"/>
    <w:rsid w:val="009A6DD7"/>
    <w:rsid w:val="009B2BBD"/>
    <w:rsid w:val="009B7945"/>
    <w:rsid w:val="009C0AD8"/>
    <w:rsid w:val="009C1EA1"/>
    <w:rsid w:val="009C439C"/>
    <w:rsid w:val="009D3B2D"/>
    <w:rsid w:val="009D6A56"/>
    <w:rsid w:val="009E37C2"/>
    <w:rsid w:val="009E768D"/>
    <w:rsid w:val="009F11FB"/>
    <w:rsid w:val="009F20EF"/>
    <w:rsid w:val="009F634A"/>
    <w:rsid w:val="009F6A46"/>
    <w:rsid w:val="009F7035"/>
    <w:rsid w:val="00A06046"/>
    <w:rsid w:val="00A075E6"/>
    <w:rsid w:val="00A12748"/>
    <w:rsid w:val="00A212D5"/>
    <w:rsid w:val="00A22D20"/>
    <w:rsid w:val="00A31B18"/>
    <w:rsid w:val="00A349AD"/>
    <w:rsid w:val="00A36598"/>
    <w:rsid w:val="00A36FC0"/>
    <w:rsid w:val="00A3706F"/>
    <w:rsid w:val="00A507DB"/>
    <w:rsid w:val="00A565B0"/>
    <w:rsid w:val="00A56709"/>
    <w:rsid w:val="00A60668"/>
    <w:rsid w:val="00A71899"/>
    <w:rsid w:val="00A77ECC"/>
    <w:rsid w:val="00A80D81"/>
    <w:rsid w:val="00A80F80"/>
    <w:rsid w:val="00A90909"/>
    <w:rsid w:val="00A9545F"/>
    <w:rsid w:val="00AA2855"/>
    <w:rsid w:val="00AA49C6"/>
    <w:rsid w:val="00AA7A7D"/>
    <w:rsid w:val="00AD304C"/>
    <w:rsid w:val="00AE1C56"/>
    <w:rsid w:val="00AE6332"/>
    <w:rsid w:val="00AF4253"/>
    <w:rsid w:val="00AF4CF9"/>
    <w:rsid w:val="00AF6305"/>
    <w:rsid w:val="00B10B8C"/>
    <w:rsid w:val="00B275FB"/>
    <w:rsid w:val="00B3321B"/>
    <w:rsid w:val="00B3534C"/>
    <w:rsid w:val="00B41C6A"/>
    <w:rsid w:val="00B5494F"/>
    <w:rsid w:val="00B57F61"/>
    <w:rsid w:val="00B6271A"/>
    <w:rsid w:val="00B647C4"/>
    <w:rsid w:val="00B7176F"/>
    <w:rsid w:val="00B80AEA"/>
    <w:rsid w:val="00B82657"/>
    <w:rsid w:val="00B85957"/>
    <w:rsid w:val="00B91AE9"/>
    <w:rsid w:val="00B93FAB"/>
    <w:rsid w:val="00BA719E"/>
    <w:rsid w:val="00BB45BC"/>
    <w:rsid w:val="00BC1006"/>
    <w:rsid w:val="00BC39E0"/>
    <w:rsid w:val="00BC49B5"/>
    <w:rsid w:val="00BD02C9"/>
    <w:rsid w:val="00BD2B33"/>
    <w:rsid w:val="00BD5250"/>
    <w:rsid w:val="00BD7F44"/>
    <w:rsid w:val="00BE572B"/>
    <w:rsid w:val="00BE62D0"/>
    <w:rsid w:val="00BF01EE"/>
    <w:rsid w:val="00BF0C2F"/>
    <w:rsid w:val="00C06353"/>
    <w:rsid w:val="00C0657D"/>
    <w:rsid w:val="00C127D0"/>
    <w:rsid w:val="00C1653C"/>
    <w:rsid w:val="00C17824"/>
    <w:rsid w:val="00C21578"/>
    <w:rsid w:val="00C304FE"/>
    <w:rsid w:val="00C306B1"/>
    <w:rsid w:val="00C455D0"/>
    <w:rsid w:val="00C66125"/>
    <w:rsid w:val="00C668EF"/>
    <w:rsid w:val="00C706E4"/>
    <w:rsid w:val="00C83A4A"/>
    <w:rsid w:val="00C92AFA"/>
    <w:rsid w:val="00C96772"/>
    <w:rsid w:val="00C9740B"/>
    <w:rsid w:val="00CA262F"/>
    <w:rsid w:val="00CA2AB1"/>
    <w:rsid w:val="00CB375C"/>
    <w:rsid w:val="00CD0CCC"/>
    <w:rsid w:val="00CD2E99"/>
    <w:rsid w:val="00CE61DC"/>
    <w:rsid w:val="00CF2A85"/>
    <w:rsid w:val="00CF5B72"/>
    <w:rsid w:val="00CF778C"/>
    <w:rsid w:val="00D04983"/>
    <w:rsid w:val="00D11EE3"/>
    <w:rsid w:val="00D257CD"/>
    <w:rsid w:val="00D30B3B"/>
    <w:rsid w:val="00D318C5"/>
    <w:rsid w:val="00D368B3"/>
    <w:rsid w:val="00D41638"/>
    <w:rsid w:val="00D4261A"/>
    <w:rsid w:val="00D46E03"/>
    <w:rsid w:val="00D52FE0"/>
    <w:rsid w:val="00D53066"/>
    <w:rsid w:val="00D56FE2"/>
    <w:rsid w:val="00D62563"/>
    <w:rsid w:val="00D83BBF"/>
    <w:rsid w:val="00D91CC0"/>
    <w:rsid w:val="00D94A06"/>
    <w:rsid w:val="00D95B07"/>
    <w:rsid w:val="00D96ECD"/>
    <w:rsid w:val="00DA6BE9"/>
    <w:rsid w:val="00DA7CEF"/>
    <w:rsid w:val="00DB1E44"/>
    <w:rsid w:val="00DB4445"/>
    <w:rsid w:val="00DE2C3F"/>
    <w:rsid w:val="00E02BDD"/>
    <w:rsid w:val="00E036B8"/>
    <w:rsid w:val="00E05C0F"/>
    <w:rsid w:val="00E07731"/>
    <w:rsid w:val="00E11643"/>
    <w:rsid w:val="00E17A47"/>
    <w:rsid w:val="00E2075F"/>
    <w:rsid w:val="00E2085F"/>
    <w:rsid w:val="00E363FF"/>
    <w:rsid w:val="00E457BA"/>
    <w:rsid w:val="00E53099"/>
    <w:rsid w:val="00E671F3"/>
    <w:rsid w:val="00E7598A"/>
    <w:rsid w:val="00E86100"/>
    <w:rsid w:val="00E8678C"/>
    <w:rsid w:val="00E959A7"/>
    <w:rsid w:val="00E96452"/>
    <w:rsid w:val="00EA3902"/>
    <w:rsid w:val="00EA567F"/>
    <w:rsid w:val="00EA6FBD"/>
    <w:rsid w:val="00EA6FCE"/>
    <w:rsid w:val="00EC23A0"/>
    <w:rsid w:val="00EC5FF4"/>
    <w:rsid w:val="00ED0CD6"/>
    <w:rsid w:val="00ED5F8A"/>
    <w:rsid w:val="00EE1E11"/>
    <w:rsid w:val="00EE274E"/>
    <w:rsid w:val="00EE616A"/>
    <w:rsid w:val="00EF0AD9"/>
    <w:rsid w:val="00EF21C1"/>
    <w:rsid w:val="00EF407B"/>
    <w:rsid w:val="00EF6A7C"/>
    <w:rsid w:val="00F00B2E"/>
    <w:rsid w:val="00F06AC1"/>
    <w:rsid w:val="00F107AE"/>
    <w:rsid w:val="00F1214D"/>
    <w:rsid w:val="00F17F71"/>
    <w:rsid w:val="00F22962"/>
    <w:rsid w:val="00F33F7A"/>
    <w:rsid w:val="00F46DB5"/>
    <w:rsid w:val="00F55458"/>
    <w:rsid w:val="00F63B24"/>
    <w:rsid w:val="00F63F96"/>
    <w:rsid w:val="00F64182"/>
    <w:rsid w:val="00F74F92"/>
    <w:rsid w:val="00F8280D"/>
    <w:rsid w:val="00F82E17"/>
    <w:rsid w:val="00F84FEE"/>
    <w:rsid w:val="00F9644F"/>
    <w:rsid w:val="00F970D2"/>
    <w:rsid w:val="00F97FB4"/>
    <w:rsid w:val="00FA0631"/>
    <w:rsid w:val="00FA3AB2"/>
    <w:rsid w:val="00FA61D9"/>
    <w:rsid w:val="00FC2A30"/>
    <w:rsid w:val="00FC61D6"/>
    <w:rsid w:val="00FC6993"/>
    <w:rsid w:val="00FD1473"/>
    <w:rsid w:val="00FD27AB"/>
    <w:rsid w:val="00FE4CE5"/>
    <w:rsid w:val="00FE7776"/>
    <w:rsid w:val="00FF1FB9"/>
    <w:rsid w:val="00FF2187"/>
    <w:rsid w:val="00FF6AD3"/>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F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34A"/>
    <w:pPr>
      <w:overflowPunct w:val="0"/>
      <w:autoSpaceDE w:val="0"/>
      <w:autoSpaceDN w:val="0"/>
      <w:adjustRightInd w:val="0"/>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634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F634A"/>
    <w:pPr>
      <w:tabs>
        <w:tab w:val="center" w:pos="4677"/>
        <w:tab w:val="right" w:pos="9355"/>
      </w:tabs>
      <w:spacing w:line="240" w:lineRule="auto"/>
    </w:pPr>
  </w:style>
  <w:style w:type="character" w:customStyle="1" w:styleId="a5">
    <w:name w:val="Верхний колонтитул Знак"/>
    <w:basedOn w:val="a0"/>
    <w:link w:val="a4"/>
    <w:uiPriority w:val="99"/>
    <w:rsid w:val="009F634A"/>
    <w:rPr>
      <w:rFonts w:ascii="Times New Roman" w:eastAsia="Calibri" w:hAnsi="Times New Roman" w:cs="Times New Roman"/>
      <w:sz w:val="28"/>
      <w:szCs w:val="28"/>
      <w:lang w:eastAsia="ru-RU"/>
    </w:rPr>
  </w:style>
  <w:style w:type="paragraph" w:styleId="a6">
    <w:name w:val="footer"/>
    <w:basedOn w:val="a"/>
    <w:link w:val="a7"/>
    <w:uiPriority w:val="99"/>
    <w:unhideWhenUsed/>
    <w:rsid w:val="009F634A"/>
    <w:pPr>
      <w:tabs>
        <w:tab w:val="center" w:pos="4677"/>
        <w:tab w:val="right" w:pos="9355"/>
      </w:tabs>
      <w:spacing w:line="240" w:lineRule="auto"/>
    </w:pPr>
  </w:style>
  <w:style w:type="character" w:customStyle="1" w:styleId="a7">
    <w:name w:val="Нижний колонтитул Знак"/>
    <w:basedOn w:val="a0"/>
    <w:link w:val="a6"/>
    <w:uiPriority w:val="99"/>
    <w:rsid w:val="009F634A"/>
    <w:rPr>
      <w:rFonts w:ascii="Times New Roman" w:eastAsia="Calibri" w:hAnsi="Times New Roman" w:cs="Times New Roman"/>
      <w:sz w:val="28"/>
      <w:szCs w:val="28"/>
      <w:lang w:eastAsia="ru-RU"/>
    </w:rPr>
  </w:style>
  <w:style w:type="paragraph" w:styleId="a8">
    <w:name w:val="Balloon Text"/>
    <w:basedOn w:val="a"/>
    <w:link w:val="a9"/>
    <w:uiPriority w:val="99"/>
    <w:semiHidden/>
    <w:unhideWhenUsed/>
    <w:rsid w:val="00F74F92"/>
    <w:pPr>
      <w:spacing w:line="240" w:lineRule="auto"/>
    </w:pPr>
    <w:rPr>
      <w:rFonts w:ascii="Calibri" w:hAnsi="Calibri"/>
      <w:sz w:val="18"/>
      <w:szCs w:val="18"/>
    </w:rPr>
  </w:style>
  <w:style w:type="character" w:customStyle="1" w:styleId="a9">
    <w:name w:val="Текст выноски Знак"/>
    <w:basedOn w:val="a0"/>
    <w:link w:val="a8"/>
    <w:uiPriority w:val="99"/>
    <w:semiHidden/>
    <w:rsid w:val="00F74F92"/>
    <w:rPr>
      <w:rFonts w:ascii="Calibri" w:eastAsia="Calibri" w:hAnsi="Calibri" w:cs="Times New Roman"/>
      <w:sz w:val="18"/>
      <w:szCs w:val="18"/>
      <w:lang w:eastAsia="ru-RU"/>
    </w:rPr>
  </w:style>
  <w:style w:type="table" w:customStyle="1" w:styleId="1">
    <w:name w:val="Сетка таблицы1"/>
    <w:basedOn w:val="a1"/>
    <w:next w:val="a3"/>
    <w:uiPriority w:val="59"/>
    <w:rsid w:val="00497058"/>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aliases w:val="A_маркированный_список Знак"/>
    <w:link w:val="ab"/>
    <w:uiPriority w:val="34"/>
    <w:locked/>
    <w:rsid w:val="000C24FC"/>
    <w:rPr>
      <w:rFonts w:ascii="Times New Roman" w:eastAsia="Times New Roman" w:hAnsi="Times New Roman" w:cs="Times New Roman"/>
      <w:sz w:val="28"/>
      <w:szCs w:val="20"/>
      <w:lang w:eastAsia="ru-RU"/>
    </w:rPr>
  </w:style>
  <w:style w:type="paragraph" w:styleId="ab">
    <w:name w:val="List Paragraph"/>
    <w:aliases w:val="A_маркированный_список"/>
    <w:basedOn w:val="a"/>
    <w:link w:val="aa"/>
    <w:uiPriority w:val="34"/>
    <w:qFormat/>
    <w:rsid w:val="000C24FC"/>
    <w:pPr>
      <w:overflowPunct/>
      <w:autoSpaceDE/>
      <w:autoSpaceDN/>
      <w:adjustRightInd/>
      <w:ind w:left="720" w:right="0"/>
      <w:contextualSpacing/>
      <w:textAlignment w:val="auto"/>
    </w:pPr>
    <w:rPr>
      <w:rFonts w:eastAsia="Times New Roman"/>
      <w:szCs w:val="20"/>
    </w:rPr>
  </w:style>
  <w:style w:type="paragraph" w:customStyle="1" w:styleId="Default">
    <w:name w:val="Default"/>
    <w:rsid w:val="000A2B95"/>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styleId="ac">
    <w:name w:val="footnote text"/>
    <w:basedOn w:val="a"/>
    <w:link w:val="ad"/>
    <w:uiPriority w:val="99"/>
    <w:semiHidden/>
    <w:unhideWhenUsed/>
    <w:rsid w:val="00ED0CD6"/>
    <w:pPr>
      <w:spacing w:line="240" w:lineRule="auto"/>
    </w:pPr>
    <w:rPr>
      <w:sz w:val="20"/>
      <w:szCs w:val="20"/>
    </w:rPr>
  </w:style>
  <w:style w:type="character" w:customStyle="1" w:styleId="ad">
    <w:name w:val="Текст сноски Знак"/>
    <w:basedOn w:val="a0"/>
    <w:link w:val="ac"/>
    <w:uiPriority w:val="99"/>
    <w:semiHidden/>
    <w:rsid w:val="00ED0CD6"/>
    <w:rPr>
      <w:rFonts w:ascii="Times New Roman" w:eastAsia="Calibri" w:hAnsi="Times New Roman" w:cs="Times New Roman"/>
      <w:sz w:val="20"/>
      <w:szCs w:val="20"/>
      <w:lang w:eastAsia="ru-RU"/>
    </w:rPr>
  </w:style>
  <w:style w:type="character" w:styleId="ae">
    <w:name w:val="footnote reference"/>
    <w:aliases w:val="Знак сноски-FN,Ciae niinee-FN,Знак сноски 1,fr,Used by Word for Help footnote symbols,Referencia nota al pie,SUPERS,Ciae niinee 1,Ссылка на сноску 45,Appel note de bas de page,анкета сноска,Odwołanie przypisu,Odwo³anie przypisu,сноска,Ref,FZ"/>
    <w:uiPriority w:val="99"/>
    <w:unhideWhenUsed/>
    <w:qFormat/>
    <w:rsid w:val="00ED0CD6"/>
    <w:rPr>
      <w:vertAlign w:val="superscript"/>
    </w:rPr>
  </w:style>
  <w:style w:type="character" w:styleId="af">
    <w:name w:val="annotation reference"/>
    <w:basedOn w:val="a0"/>
    <w:uiPriority w:val="99"/>
    <w:semiHidden/>
    <w:unhideWhenUsed/>
    <w:rsid w:val="000B1301"/>
    <w:rPr>
      <w:sz w:val="16"/>
      <w:szCs w:val="16"/>
    </w:rPr>
  </w:style>
  <w:style w:type="paragraph" w:styleId="af0">
    <w:name w:val="annotation text"/>
    <w:basedOn w:val="a"/>
    <w:link w:val="af1"/>
    <w:uiPriority w:val="99"/>
    <w:semiHidden/>
    <w:unhideWhenUsed/>
    <w:rsid w:val="000B1301"/>
    <w:pPr>
      <w:spacing w:line="240" w:lineRule="auto"/>
    </w:pPr>
    <w:rPr>
      <w:sz w:val="20"/>
      <w:szCs w:val="20"/>
    </w:rPr>
  </w:style>
  <w:style w:type="character" w:customStyle="1" w:styleId="af1">
    <w:name w:val="Текст примечания Знак"/>
    <w:basedOn w:val="a0"/>
    <w:link w:val="af0"/>
    <w:uiPriority w:val="99"/>
    <w:semiHidden/>
    <w:rsid w:val="000B1301"/>
    <w:rPr>
      <w:rFonts w:ascii="Times New Roman" w:eastAsia="Calibri" w:hAnsi="Times New Roman" w:cs="Times New Roman"/>
      <w:sz w:val="20"/>
      <w:szCs w:val="20"/>
      <w:lang w:eastAsia="ru-RU"/>
    </w:rPr>
  </w:style>
  <w:style w:type="paragraph" w:styleId="af2">
    <w:name w:val="annotation subject"/>
    <w:basedOn w:val="af0"/>
    <w:next w:val="af0"/>
    <w:link w:val="af3"/>
    <w:uiPriority w:val="99"/>
    <w:semiHidden/>
    <w:unhideWhenUsed/>
    <w:rsid w:val="000B1301"/>
    <w:rPr>
      <w:b/>
      <w:bCs/>
    </w:rPr>
  </w:style>
  <w:style w:type="character" w:customStyle="1" w:styleId="af3">
    <w:name w:val="Тема примечания Знак"/>
    <w:basedOn w:val="af1"/>
    <w:link w:val="af2"/>
    <w:uiPriority w:val="99"/>
    <w:semiHidden/>
    <w:rsid w:val="000B1301"/>
    <w:rPr>
      <w:rFonts w:ascii="Times New Roman" w:eastAsia="Calibri"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34A"/>
    <w:pPr>
      <w:overflowPunct w:val="0"/>
      <w:autoSpaceDE w:val="0"/>
      <w:autoSpaceDN w:val="0"/>
      <w:adjustRightInd w:val="0"/>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634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F634A"/>
    <w:pPr>
      <w:tabs>
        <w:tab w:val="center" w:pos="4677"/>
        <w:tab w:val="right" w:pos="9355"/>
      </w:tabs>
      <w:spacing w:line="240" w:lineRule="auto"/>
    </w:pPr>
  </w:style>
  <w:style w:type="character" w:customStyle="1" w:styleId="a5">
    <w:name w:val="Верхний колонтитул Знак"/>
    <w:basedOn w:val="a0"/>
    <w:link w:val="a4"/>
    <w:uiPriority w:val="99"/>
    <w:rsid w:val="009F634A"/>
    <w:rPr>
      <w:rFonts w:ascii="Times New Roman" w:eastAsia="Calibri" w:hAnsi="Times New Roman" w:cs="Times New Roman"/>
      <w:sz w:val="28"/>
      <w:szCs w:val="28"/>
      <w:lang w:eastAsia="ru-RU"/>
    </w:rPr>
  </w:style>
  <w:style w:type="paragraph" w:styleId="a6">
    <w:name w:val="footer"/>
    <w:basedOn w:val="a"/>
    <w:link w:val="a7"/>
    <w:uiPriority w:val="99"/>
    <w:unhideWhenUsed/>
    <w:rsid w:val="009F634A"/>
    <w:pPr>
      <w:tabs>
        <w:tab w:val="center" w:pos="4677"/>
        <w:tab w:val="right" w:pos="9355"/>
      </w:tabs>
      <w:spacing w:line="240" w:lineRule="auto"/>
    </w:pPr>
  </w:style>
  <w:style w:type="character" w:customStyle="1" w:styleId="a7">
    <w:name w:val="Нижний колонтитул Знак"/>
    <w:basedOn w:val="a0"/>
    <w:link w:val="a6"/>
    <w:uiPriority w:val="99"/>
    <w:rsid w:val="009F634A"/>
    <w:rPr>
      <w:rFonts w:ascii="Times New Roman" w:eastAsia="Calibri" w:hAnsi="Times New Roman" w:cs="Times New Roman"/>
      <w:sz w:val="28"/>
      <w:szCs w:val="28"/>
      <w:lang w:eastAsia="ru-RU"/>
    </w:rPr>
  </w:style>
  <w:style w:type="paragraph" w:styleId="a8">
    <w:name w:val="Balloon Text"/>
    <w:basedOn w:val="a"/>
    <w:link w:val="a9"/>
    <w:uiPriority w:val="99"/>
    <w:semiHidden/>
    <w:unhideWhenUsed/>
    <w:rsid w:val="00F74F92"/>
    <w:pPr>
      <w:spacing w:line="240" w:lineRule="auto"/>
    </w:pPr>
    <w:rPr>
      <w:rFonts w:ascii="Calibri" w:hAnsi="Calibri"/>
      <w:sz w:val="18"/>
      <w:szCs w:val="18"/>
    </w:rPr>
  </w:style>
  <w:style w:type="character" w:customStyle="1" w:styleId="a9">
    <w:name w:val="Текст выноски Знак"/>
    <w:basedOn w:val="a0"/>
    <w:link w:val="a8"/>
    <w:uiPriority w:val="99"/>
    <w:semiHidden/>
    <w:rsid w:val="00F74F92"/>
    <w:rPr>
      <w:rFonts w:ascii="Calibri" w:eastAsia="Calibri" w:hAnsi="Calibri" w:cs="Times New Roman"/>
      <w:sz w:val="18"/>
      <w:szCs w:val="18"/>
      <w:lang w:eastAsia="ru-RU"/>
    </w:rPr>
  </w:style>
  <w:style w:type="table" w:customStyle="1" w:styleId="1">
    <w:name w:val="Сетка таблицы1"/>
    <w:basedOn w:val="a1"/>
    <w:next w:val="a3"/>
    <w:uiPriority w:val="59"/>
    <w:rsid w:val="00497058"/>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aliases w:val="A_маркированный_список Знак"/>
    <w:link w:val="ab"/>
    <w:uiPriority w:val="34"/>
    <w:locked/>
    <w:rsid w:val="000C24FC"/>
    <w:rPr>
      <w:rFonts w:ascii="Times New Roman" w:eastAsia="Times New Roman" w:hAnsi="Times New Roman" w:cs="Times New Roman"/>
      <w:sz w:val="28"/>
      <w:szCs w:val="20"/>
      <w:lang w:eastAsia="ru-RU"/>
    </w:rPr>
  </w:style>
  <w:style w:type="paragraph" w:styleId="ab">
    <w:name w:val="List Paragraph"/>
    <w:aliases w:val="A_маркированный_список"/>
    <w:basedOn w:val="a"/>
    <w:link w:val="aa"/>
    <w:uiPriority w:val="34"/>
    <w:qFormat/>
    <w:rsid w:val="000C24FC"/>
    <w:pPr>
      <w:overflowPunct/>
      <w:autoSpaceDE/>
      <w:autoSpaceDN/>
      <w:adjustRightInd/>
      <w:ind w:left="720" w:right="0"/>
      <w:contextualSpacing/>
      <w:textAlignment w:val="auto"/>
    </w:pPr>
    <w:rPr>
      <w:rFonts w:eastAsia="Times New Roman"/>
      <w:szCs w:val="20"/>
    </w:rPr>
  </w:style>
  <w:style w:type="paragraph" w:customStyle="1" w:styleId="Default">
    <w:name w:val="Default"/>
    <w:rsid w:val="000A2B95"/>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styleId="ac">
    <w:name w:val="footnote text"/>
    <w:basedOn w:val="a"/>
    <w:link w:val="ad"/>
    <w:uiPriority w:val="99"/>
    <w:semiHidden/>
    <w:unhideWhenUsed/>
    <w:rsid w:val="00ED0CD6"/>
    <w:pPr>
      <w:spacing w:line="240" w:lineRule="auto"/>
    </w:pPr>
    <w:rPr>
      <w:sz w:val="20"/>
      <w:szCs w:val="20"/>
    </w:rPr>
  </w:style>
  <w:style w:type="character" w:customStyle="1" w:styleId="ad">
    <w:name w:val="Текст сноски Знак"/>
    <w:basedOn w:val="a0"/>
    <w:link w:val="ac"/>
    <w:uiPriority w:val="99"/>
    <w:semiHidden/>
    <w:rsid w:val="00ED0CD6"/>
    <w:rPr>
      <w:rFonts w:ascii="Times New Roman" w:eastAsia="Calibri" w:hAnsi="Times New Roman" w:cs="Times New Roman"/>
      <w:sz w:val="20"/>
      <w:szCs w:val="20"/>
      <w:lang w:eastAsia="ru-RU"/>
    </w:rPr>
  </w:style>
  <w:style w:type="character" w:styleId="ae">
    <w:name w:val="footnote reference"/>
    <w:aliases w:val="Знак сноски-FN,Ciae niinee-FN,Знак сноски 1,fr,Used by Word for Help footnote symbols,Referencia nota al pie,SUPERS,Ciae niinee 1,Ссылка на сноску 45,Appel note de bas de page,анкета сноска,Odwołanie przypisu,Odwo³anie przypisu,сноска,Ref,FZ"/>
    <w:uiPriority w:val="99"/>
    <w:unhideWhenUsed/>
    <w:qFormat/>
    <w:rsid w:val="00ED0CD6"/>
    <w:rPr>
      <w:vertAlign w:val="superscript"/>
    </w:rPr>
  </w:style>
  <w:style w:type="character" w:styleId="af">
    <w:name w:val="annotation reference"/>
    <w:basedOn w:val="a0"/>
    <w:uiPriority w:val="99"/>
    <w:semiHidden/>
    <w:unhideWhenUsed/>
    <w:rsid w:val="000B1301"/>
    <w:rPr>
      <w:sz w:val="16"/>
      <w:szCs w:val="16"/>
    </w:rPr>
  </w:style>
  <w:style w:type="paragraph" w:styleId="af0">
    <w:name w:val="annotation text"/>
    <w:basedOn w:val="a"/>
    <w:link w:val="af1"/>
    <w:uiPriority w:val="99"/>
    <w:semiHidden/>
    <w:unhideWhenUsed/>
    <w:rsid w:val="000B1301"/>
    <w:pPr>
      <w:spacing w:line="240" w:lineRule="auto"/>
    </w:pPr>
    <w:rPr>
      <w:sz w:val="20"/>
      <w:szCs w:val="20"/>
    </w:rPr>
  </w:style>
  <w:style w:type="character" w:customStyle="1" w:styleId="af1">
    <w:name w:val="Текст примечания Знак"/>
    <w:basedOn w:val="a0"/>
    <w:link w:val="af0"/>
    <w:uiPriority w:val="99"/>
    <w:semiHidden/>
    <w:rsid w:val="000B1301"/>
    <w:rPr>
      <w:rFonts w:ascii="Times New Roman" w:eastAsia="Calibri" w:hAnsi="Times New Roman" w:cs="Times New Roman"/>
      <w:sz w:val="20"/>
      <w:szCs w:val="20"/>
      <w:lang w:eastAsia="ru-RU"/>
    </w:rPr>
  </w:style>
  <w:style w:type="paragraph" w:styleId="af2">
    <w:name w:val="annotation subject"/>
    <w:basedOn w:val="af0"/>
    <w:next w:val="af0"/>
    <w:link w:val="af3"/>
    <w:uiPriority w:val="99"/>
    <w:semiHidden/>
    <w:unhideWhenUsed/>
    <w:rsid w:val="000B1301"/>
    <w:rPr>
      <w:b/>
      <w:bCs/>
    </w:rPr>
  </w:style>
  <w:style w:type="character" w:customStyle="1" w:styleId="af3">
    <w:name w:val="Тема примечания Знак"/>
    <w:basedOn w:val="af1"/>
    <w:link w:val="af2"/>
    <w:uiPriority w:val="99"/>
    <w:semiHidden/>
    <w:rsid w:val="000B1301"/>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678413">
      <w:bodyDiv w:val="1"/>
      <w:marLeft w:val="0"/>
      <w:marRight w:val="0"/>
      <w:marTop w:val="0"/>
      <w:marBottom w:val="0"/>
      <w:divBdr>
        <w:top w:val="none" w:sz="0" w:space="0" w:color="auto"/>
        <w:left w:val="none" w:sz="0" w:space="0" w:color="auto"/>
        <w:bottom w:val="none" w:sz="0" w:space="0" w:color="auto"/>
        <w:right w:val="none" w:sz="0" w:space="0" w:color="auto"/>
      </w:divBdr>
    </w:div>
    <w:div w:id="994912136">
      <w:bodyDiv w:val="1"/>
      <w:marLeft w:val="0"/>
      <w:marRight w:val="0"/>
      <w:marTop w:val="0"/>
      <w:marBottom w:val="0"/>
      <w:divBdr>
        <w:top w:val="none" w:sz="0" w:space="0" w:color="auto"/>
        <w:left w:val="none" w:sz="0" w:space="0" w:color="auto"/>
        <w:bottom w:val="none" w:sz="0" w:space="0" w:color="auto"/>
        <w:right w:val="none" w:sz="0" w:space="0" w:color="auto"/>
      </w:divBdr>
    </w:div>
    <w:div w:id="1619482575">
      <w:bodyDiv w:val="1"/>
      <w:marLeft w:val="0"/>
      <w:marRight w:val="0"/>
      <w:marTop w:val="0"/>
      <w:marBottom w:val="0"/>
      <w:divBdr>
        <w:top w:val="none" w:sz="0" w:space="0" w:color="auto"/>
        <w:left w:val="none" w:sz="0" w:space="0" w:color="auto"/>
        <w:bottom w:val="none" w:sz="0" w:space="0" w:color="auto"/>
        <w:right w:val="none" w:sz="0" w:space="0" w:color="auto"/>
      </w:divBdr>
    </w:div>
    <w:div w:id="170409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52BEAE13E4A5A5A3061378CE27B60278F48091A152D6271ED855B514E69D2F7EDC8A984D6CFFC980BABCC0E7F73519E6BD8A9A07E3FBc3d8N"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D4C63-A290-4D6D-9816-F95D76F3B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26</Pages>
  <Words>13224</Words>
  <Characters>75381</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Кисель Анна Вячеславовна</dc:creator>
  <cp:lastModifiedBy>User</cp:lastModifiedBy>
  <cp:revision>4</cp:revision>
  <cp:lastPrinted>2020-10-26T18:17:00Z</cp:lastPrinted>
  <dcterms:created xsi:type="dcterms:W3CDTF">2020-11-19T11:25:00Z</dcterms:created>
  <dcterms:modified xsi:type="dcterms:W3CDTF">2020-11-19T11:33:00Z</dcterms:modified>
</cp:coreProperties>
</file>