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3DB" w:rsidRPr="00FD6B1B" w:rsidRDefault="00851C77" w:rsidP="005B53DB">
      <w:pPr>
        <w:autoSpaceDE w:val="0"/>
        <w:autoSpaceDN w:val="0"/>
        <w:adjustRightInd w:val="0"/>
        <w:rPr>
          <w:rFonts w:ascii="Cambria" w:hAnsi="Cambria" w:cs="Calibri"/>
          <w:lang w:val="ru-RU" w:eastAsia="zh-CN"/>
        </w:rPr>
      </w:pPr>
      <w:bookmarkStart w:id="0" w:name="bookmark0"/>
      <w:bookmarkStart w:id="1" w:name="bookmark2"/>
      <w:r w:rsidRPr="00FD6B1B">
        <w:rPr>
          <w:rFonts w:ascii="Cambria" w:hAnsi="Cambria"/>
          <w:noProof/>
          <w:lang w:val="ru-RU" w:eastAsia="ru-RU"/>
        </w:rPr>
        <mc:AlternateContent>
          <mc:Choice Requires="wps">
            <w:drawing>
              <wp:anchor distT="0" distB="0" distL="114300" distR="114300" simplePos="0" relativeHeight="251660288" behindDoc="0" locked="0" layoutInCell="1" allowOverlap="1" wp14:anchorId="7354FFBA" wp14:editId="1EE369C0">
                <wp:simplePos x="0" y="0"/>
                <wp:positionH relativeFrom="column">
                  <wp:posOffset>-368300</wp:posOffset>
                </wp:positionH>
                <wp:positionV relativeFrom="paragraph">
                  <wp:posOffset>-688975</wp:posOffset>
                </wp:positionV>
                <wp:extent cx="6369685" cy="498475"/>
                <wp:effectExtent l="0" t="0" r="12065" b="15875"/>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685" cy="498475"/>
                        </a:xfrm>
                        <a:prstGeom prst="rect">
                          <a:avLst/>
                        </a:prstGeom>
                        <a:solidFill>
                          <a:srgbClr val="FFFFFF"/>
                        </a:solidFill>
                        <a:ln w="9525">
                          <a:solidFill>
                            <a:srgbClr val="000000"/>
                          </a:solidFill>
                          <a:miter lim="800000"/>
                          <a:headEnd/>
                          <a:tailEnd/>
                        </a:ln>
                      </wps:spPr>
                      <wps:txbx>
                        <w:txbxContent>
                          <w:tbl>
                            <w:tblPr>
                              <w:tblW w:w="0" w:type="auto"/>
                              <w:tblLook w:val="04A0" w:firstRow="1" w:lastRow="0" w:firstColumn="1" w:lastColumn="0" w:noHBand="0" w:noVBand="1"/>
                            </w:tblPr>
                            <w:tblGrid>
                              <w:gridCol w:w="3360"/>
                              <w:gridCol w:w="6369"/>
                            </w:tblGrid>
                            <w:tr w:rsidR="000F56AF" w:rsidRPr="005034FE" w:rsidTr="000F56AF">
                              <w:trPr>
                                <w:trHeight w:val="482"/>
                              </w:trPr>
                              <w:tc>
                                <w:tcPr>
                                  <w:tcW w:w="3360" w:type="dxa"/>
                                  <w:shd w:val="clear" w:color="auto" w:fill="auto"/>
                                </w:tcPr>
                                <w:p w:rsidR="000F56AF" w:rsidRPr="00FD6B1B" w:rsidRDefault="000F56AF" w:rsidP="000F56AF">
                                  <w:pPr>
                                    <w:autoSpaceDE w:val="0"/>
                                    <w:autoSpaceDN w:val="0"/>
                                    <w:adjustRightInd w:val="0"/>
                                    <w:rPr>
                                      <w:rFonts w:ascii="Arial" w:hAnsi="Arial" w:cs="Arial"/>
                                      <w:color w:val="auto"/>
                                      <w:sz w:val="46"/>
                                      <w:szCs w:val="46"/>
                                      <w:lang w:eastAsia="zh-CN"/>
                                    </w:rPr>
                                  </w:pPr>
                                  <w:r w:rsidRPr="00FD6B1B">
                                    <w:rPr>
                                      <w:rFonts w:ascii="Arial" w:hAnsi="Arial" w:cs="Arial"/>
                                      <w:color w:val="auto"/>
                                      <w:sz w:val="46"/>
                                      <w:lang w:val="ru-RU" w:bidi="ru-RU"/>
                                    </w:rPr>
                                    <w:t>ИССАИ 5000</w:t>
                                  </w:r>
                                </w:p>
                              </w:tc>
                              <w:tc>
                                <w:tcPr>
                                  <w:tcW w:w="6369" w:type="dxa"/>
                                  <w:shd w:val="clear" w:color="auto" w:fill="auto"/>
                                </w:tcPr>
                                <w:p w:rsidR="000F56AF" w:rsidRPr="00FD6B1B" w:rsidRDefault="000F56AF" w:rsidP="005B53DB">
                                  <w:pPr>
                                    <w:autoSpaceDE w:val="0"/>
                                    <w:autoSpaceDN w:val="0"/>
                                    <w:adjustRightInd w:val="0"/>
                                    <w:rPr>
                                      <w:rFonts w:ascii="Arial" w:hAnsi="Arial" w:cs="Arial"/>
                                      <w:lang w:val="ru-RU"/>
                                    </w:rPr>
                                  </w:pPr>
                                  <w:r w:rsidRPr="00FD6B1B">
                                    <w:rPr>
                                      <w:rFonts w:ascii="Arial" w:hAnsi="Arial" w:cs="Arial"/>
                                      <w:sz w:val="16"/>
                                      <w:lang w:val="ru-RU" w:bidi="ru-RU"/>
                                    </w:rPr>
                                    <w:t xml:space="preserve">Международные стандарты высших органов аудита (ИССАИ) издаются Международной организацией высших органов аудита (ИНТОСАИ). Для получения дополнительной информации см. веб-сайт </w:t>
                                  </w:r>
                                  <w:r w:rsidRPr="00FD6B1B">
                                    <w:rPr>
                                      <w:rFonts w:ascii="Arial" w:hAnsi="Arial" w:cs="Arial"/>
                                      <w:i/>
                                      <w:color w:val="555555"/>
                                      <w:sz w:val="16"/>
                                      <w:lang w:val="ru-RU" w:bidi="ru-RU"/>
                                    </w:rPr>
                                    <w:t>www.issai.org</w:t>
                                  </w:r>
                                </w:p>
                              </w:tc>
                            </w:tr>
                          </w:tbl>
                          <w:p w:rsidR="000F56AF" w:rsidRPr="00FD6B1B" w:rsidRDefault="000F56AF" w:rsidP="005B53DB">
                            <w:pPr>
                              <w:autoSpaceDE w:val="0"/>
                              <w:autoSpaceDN w:val="0"/>
                              <w:adjustRightInd w:val="0"/>
                              <w:rPr>
                                <w:rFonts w:ascii="Arial" w:hAnsi="Arial" w:cs="Arial"/>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9pt;margin-top:-54.25pt;width:501.55pt;height:3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">
                <v:textbox>
                  <w:txbxContent>
                    <w:tbl>
                      <w:tblPr>
                        <w:tblW w:w="0" w:type="auto"/>
                        <w:tblLook w:val="04A0" w:firstRow="1" w:lastRow="0" w:firstColumn="1" w:lastColumn="0" w:noHBand="0" w:noVBand="1"/>
                      </w:tblPr>
                      <w:tblGrid>
                        <w:gridCol w:w="3360"/>
                        <w:gridCol w:w="6369"/>
                      </w:tblGrid>
                      <w:tr w:rsidR="000F56AF" w:rsidRPr="005034FE" w:rsidTr="000F56AF">
                        <w:trPr>
                          <w:trHeight w:val="482"/>
                        </w:trPr>
                        <w:tc>
                          <w:tcPr>
                            <w:tcW w:w="3360" w:type="dxa"/>
                            <w:shd w:val="clear" w:color="auto" w:fill="auto"/>
                          </w:tcPr>
                          <w:p w:rsidR="000F56AF" w:rsidRPr="00FD6B1B" w:rsidRDefault="000F56AF" w:rsidP="000F56AF">
                            <w:pPr>
                              <w:autoSpaceDE w:val="0"/>
                              <w:autoSpaceDN w:val="0"/>
                              <w:adjustRightInd w:val="0"/>
                              <w:rPr>
                                <w:rFonts w:ascii="Arial" w:hAnsi="Arial" w:cs="Arial"/>
                                <w:color w:val="auto"/>
                                <w:sz w:val="46"/>
                                <w:szCs w:val="46"/>
                                <w:lang w:eastAsia="zh-CN"/>
                              </w:rPr>
                            </w:pPr>
                            <w:r w:rsidRPr="00FD6B1B">
                              <w:rPr>
                                <w:rFonts w:ascii="Arial" w:hAnsi="Arial" w:cs="Arial"/>
                                <w:color w:val="auto"/>
                                <w:sz w:val="46"/>
                                <w:lang w:val="ru-RU" w:bidi="ru-RU"/>
                              </w:rPr>
                              <w:t>ИССАИ 5000</w:t>
                            </w:r>
                          </w:p>
                        </w:tc>
                        <w:tc>
                          <w:tcPr>
                            <w:tcW w:w="6369" w:type="dxa"/>
                            <w:shd w:val="clear" w:color="auto" w:fill="auto"/>
                          </w:tcPr>
                          <w:p w:rsidR="000F56AF" w:rsidRPr="00FD6B1B" w:rsidRDefault="000F56AF" w:rsidP="005B53DB">
                            <w:pPr>
                              <w:autoSpaceDE w:val="0"/>
                              <w:autoSpaceDN w:val="0"/>
                              <w:adjustRightInd w:val="0"/>
                              <w:rPr>
                                <w:rFonts w:ascii="Arial" w:hAnsi="Arial" w:cs="Arial"/>
                                <w:lang w:val="ru-RU"/>
                              </w:rPr>
                            </w:pPr>
                            <w:r w:rsidRPr="00FD6B1B">
                              <w:rPr>
                                <w:rFonts w:ascii="Arial" w:hAnsi="Arial" w:cs="Arial"/>
                                <w:sz w:val="16"/>
                                <w:lang w:val="ru-RU" w:bidi="ru-RU"/>
                              </w:rPr>
                              <w:t xml:space="preserve">Международные стандарты высших органов аудита (ИССАИ) издаются Международной организацией высших органов аудита (ИНТОСАИ). Для получения дополнительной информации см. веб-сайт </w:t>
                            </w:r>
                            <w:r w:rsidRPr="00FD6B1B">
                              <w:rPr>
                                <w:rFonts w:ascii="Arial" w:hAnsi="Arial" w:cs="Arial"/>
                                <w:i/>
                                <w:color w:val="555555"/>
                                <w:sz w:val="16"/>
                                <w:lang w:val="ru-RU" w:bidi="ru-RU"/>
                              </w:rPr>
                              <w:t>www.issai.org</w:t>
                            </w:r>
                          </w:p>
                        </w:tc>
                      </w:tr>
                    </w:tbl>
                    <w:p w:rsidR="000F56AF" w:rsidRPr="00FD6B1B" w:rsidRDefault="000F56AF" w:rsidP="005B53DB">
                      <w:pPr>
                        <w:autoSpaceDE w:val="0"/>
                        <w:autoSpaceDN w:val="0"/>
                        <w:adjustRightInd w:val="0"/>
                        <w:rPr>
                          <w:rFonts w:ascii="Arial" w:hAnsi="Arial" w:cs="Arial"/>
                          <w:lang w:val="ru-RU"/>
                        </w:rPr>
                      </w:pPr>
                    </w:p>
                  </w:txbxContent>
                </v:textbox>
              </v:shape>
            </w:pict>
          </mc:Fallback>
        </mc:AlternateContent>
      </w:r>
      <w:r w:rsidRPr="00FD6B1B">
        <w:rPr>
          <w:rFonts w:ascii="Cambria" w:hAnsi="Cambria"/>
          <w:noProof/>
          <w:lang w:val="ru-RU" w:eastAsia="ru-RU"/>
        </w:rPr>
        <w:drawing>
          <wp:anchor distT="0" distB="0" distL="114300" distR="114300" simplePos="0" relativeHeight="251659264" behindDoc="1" locked="0" layoutInCell="1" allowOverlap="1" wp14:anchorId="155CA2E0" wp14:editId="1DE120BA">
            <wp:simplePos x="0" y="0"/>
            <wp:positionH relativeFrom="column">
              <wp:posOffset>-914400</wp:posOffset>
            </wp:positionH>
            <wp:positionV relativeFrom="paragraph">
              <wp:posOffset>-909320</wp:posOffset>
            </wp:positionV>
            <wp:extent cx="2475230" cy="10659745"/>
            <wp:effectExtent l="0" t="0" r="1270" b="8255"/>
            <wp:wrapNone/>
            <wp:docPr id="10" name="Рисунок 1" descr="Без имени-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имени-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5230" cy="1065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53DB" w:rsidRPr="00FD6B1B" w:rsidRDefault="00851C77" w:rsidP="005B53DB">
      <w:pPr>
        <w:spacing w:before="1440"/>
        <w:ind w:left="2760"/>
        <w:outlineLvl w:val="0"/>
        <w:rPr>
          <w:rFonts w:ascii="Cambria" w:hAnsi="Cambria" w:cs="Times New Roman"/>
          <w:i/>
          <w:iCs/>
          <w:color w:val="auto"/>
          <w:sz w:val="52"/>
          <w:szCs w:val="60"/>
          <w:lang w:val="ru-RU" w:eastAsia="zh-CN"/>
        </w:rPr>
      </w:pPr>
      <w:r w:rsidRPr="00FD6B1B">
        <w:rPr>
          <w:rFonts w:ascii="Cambria" w:hAnsi="Cambria"/>
          <w:noProof/>
          <w:sz w:val="20"/>
          <w:lang w:val="ru-RU" w:eastAsia="ru-RU"/>
        </w:rPr>
        <mc:AlternateContent>
          <mc:Choice Requires="wps">
            <w:drawing>
              <wp:anchor distT="0" distB="0" distL="114300" distR="114300" simplePos="0" relativeHeight="251661312" behindDoc="0" locked="0" layoutInCell="1" allowOverlap="1" wp14:anchorId="60B13FA2" wp14:editId="0AE30F4F">
                <wp:simplePos x="0" y="0"/>
                <wp:positionH relativeFrom="column">
                  <wp:posOffset>-528320</wp:posOffset>
                </wp:positionH>
                <wp:positionV relativeFrom="paragraph">
                  <wp:posOffset>405765</wp:posOffset>
                </wp:positionV>
                <wp:extent cx="1562100" cy="457200"/>
                <wp:effectExtent l="0" t="0" r="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0F56AF" w:rsidRPr="000F56AF" w:rsidRDefault="000F56AF" w:rsidP="005B53DB">
                            <w:pPr>
                              <w:jc w:val="center"/>
                              <w:rPr>
                                <w:rFonts w:ascii="Arial" w:hAnsi="Arial" w:cs="Arial"/>
                                <w:color w:val="FFFFFF"/>
                                <w:sz w:val="42"/>
                                <w:szCs w:val="46"/>
                                <w:lang w:val="ru-RU" w:eastAsia="zh-CN"/>
                              </w:rPr>
                            </w:pPr>
                            <w:r w:rsidRPr="000F56AF">
                              <w:rPr>
                                <w:rFonts w:ascii="Arial" w:hAnsi="Arial" w:cs="Arial"/>
                                <w:color w:val="FFFFFF"/>
                                <w:sz w:val="42"/>
                                <w:lang w:val="ru-RU" w:bidi="ru-RU"/>
                              </w:rPr>
                              <w:t>ИНТОСАИ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41.6pt;margin-top:31.95pt;width:12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" filled="f" stroked="f" strokecolor="red">
                <v:textbox>
                  <w:txbxContent>
                    <w:p w:rsidR="000F56AF" w:rsidRPr="000F56AF" w:rsidRDefault="000F56AF" w:rsidP="005B53DB">
                      <w:pPr>
                        <w:jc w:val="center"/>
                        <w:rPr>
                          <w:rFonts w:ascii="Arial" w:hAnsi="Arial" w:cs="Arial"/>
                          <w:color w:val="FFFFFF"/>
                          <w:sz w:val="42"/>
                          <w:szCs w:val="46"/>
                          <w:lang w:val="ru-RU" w:eastAsia="zh-CN"/>
                        </w:rPr>
                      </w:pPr>
                      <w:r w:rsidRPr="000F56AF">
                        <w:rPr>
                          <w:rFonts w:ascii="Arial" w:hAnsi="Arial" w:cs="Arial"/>
                          <w:color w:val="FFFFFF"/>
                          <w:sz w:val="42"/>
                          <w:lang w:val="ru-RU" w:bidi="ru-RU"/>
                        </w:rPr>
                        <w:t>ИНТОСАИ</w:t>
                      </w:r>
                    </w:p>
                  </w:txbxContent>
                </v:textbox>
              </v:shape>
            </w:pict>
          </mc:Fallback>
        </mc:AlternateContent>
      </w:r>
      <w:r w:rsidR="005B53DB" w:rsidRPr="00FD6B1B">
        <w:rPr>
          <w:rFonts w:ascii="Cambria" w:hAnsi="Cambria"/>
          <w:i/>
          <w:color w:val="auto"/>
          <w:sz w:val="52"/>
          <w:lang w:val="ru-RU" w:bidi="ru-RU"/>
        </w:rPr>
        <w:t xml:space="preserve">Аудит </w:t>
      </w:r>
      <w:proofErr w:type="gramStart"/>
      <w:r w:rsidR="005B53DB" w:rsidRPr="00FD6B1B">
        <w:rPr>
          <w:rFonts w:ascii="Cambria" w:hAnsi="Cambria"/>
          <w:i/>
          <w:color w:val="auto"/>
          <w:sz w:val="52"/>
          <w:lang w:val="ru-RU" w:bidi="ru-RU"/>
        </w:rPr>
        <w:t>международных</w:t>
      </w:r>
      <w:proofErr w:type="gramEnd"/>
    </w:p>
    <w:p w:rsidR="005B53DB" w:rsidRDefault="005B53DB" w:rsidP="005B53DB">
      <w:pPr>
        <w:ind w:left="2760"/>
        <w:outlineLvl w:val="0"/>
        <w:rPr>
          <w:rFonts w:ascii="Cambria" w:hAnsi="Cambria"/>
          <w:i/>
          <w:color w:val="auto"/>
          <w:sz w:val="52"/>
          <w:lang w:val="ru-RU" w:bidi="ru-RU"/>
        </w:rPr>
      </w:pPr>
      <w:r w:rsidRPr="00FD6B1B">
        <w:rPr>
          <w:rFonts w:ascii="Cambria" w:hAnsi="Cambria"/>
          <w:i/>
          <w:color w:val="auto"/>
          <w:sz w:val="52"/>
          <w:lang w:val="ru-RU" w:bidi="ru-RU"/>
        </w:rPr>
        <w:t xml:space="preserve">организаций </w:t>
      </w:r>
      <w:r w:rsidR="00FD6B1B" w:rsidRPr="00FD6B1B">
        <w:rPr>
          <w:rFonts w:ascii="Cambria" w:hAnsi="Cambria"/>
          <w:i/>
          <w:color w:val="auto"/>
          <w:sz w:val="52"/>
          <w:lang w:val="ru-RU" w:bidi="ru-RU"/>
        </w:rPr>
        <w:t>–</w:t>
      </w:r>
      <w:r w:rsidRPr="00FD6B1B">
        <w:rPr>
          <w:rFonts w:ascii="Cambria" w:hAnsi="Cambria"/>
          <w:i/>
          <w:color w:val="auto"/>
          <w:sz w:val="52"/>
          <w:lang w:val="ru-RU" w:bidi="ru-RU"/>
        </w:rPr>
        <w:t xml:space="preserve"> Руководство</w:t>
      </w:r>
      <w:r w:rsidR="00FD6B1B" w:rsidRPr="00FD6B1B">
        <w:rPr>
          <w:rFonts w:ascii="Cambria" w:hAnsi="Cambria"/>
          <w:i/>
          <w:color w:val="auto"/>
          <w:sz w:val="52"/>
          <w:lang w:val="ru-RU" w:bidi="ru-RU"/>
        </w:rPr>
        <w:t xml:space="preserve"> </w:t>
      </w:r>
      <w:r w:rsidRPr="00FD6B1B">
        <w:rPr>
          <w:rFonts w:ascii="Cambria" w:hAnsi="Cambria"/>
          <w:i/>
          <w:color w:val="auto"/>
          <w:sz w:val="52"/>
          <w:lang w:val="ru-RU" w:bidi="ru-RU"/>
        </w:rPr>
        <w:t>для высших органов аудита</w:t>
      </w: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p w:rsidR="005034FE" w:rsidRDefault="005034FE" w:rsidP="005B53DB">
      <w:pPr>
        <w:ind w:left="2760"/>
        <w:outlineLvl w:val="0"/>
        <w:rPr>
          <w:rFonts w:ascii="Cambria" w:hAnsi="Cambria"/>
          <w:i/>
          <w:color w:val="auto"/>
          <w:sz w:val="52"/>
          <w:lang w:val="ru-RU" w:bidi="ru-RU"/>
        </w:rPr>
      </w:pPr>
    </w:p>
    <w:bookmarkEnd w:id="0"/>
    <w:p w:rsidR="005B53DB" w:rsidRDefault="005B53DB" w:rsidP="005B53DB">
      <w:pPr>
        <w:autoSpaceDE w:val="0"/>
        <w:autoSpaceDN w:val="0"/>
        <w:adjustRightInd w:val="0"/>
        <w:rPr>
          <w:rFonts w:ascii="Cambria" w:hAnsi="Cambria" w:cs="Times New Roman"/>
          <w:lang w:val="ru-RU" w:eastAsia="zh-CN"/>
        </w:rPr>
      </w:pPr>
    </w:p>
    <w:p w:rsidR="005034FE" w:rsidRPr="00FD6B1B" w:rsidRDefault="005034FE" w:rsidP="005B53DB">
      <w:pPr>
        <w:autoSpaceDE w:val="0"/>
        <w:autoSpaceDN w:val="0"/>
        <w:adjustRightInd w:val="0"/>
        <w:rPr>
          <w:rFonts w:ascii="Cambria" w:hAnsi="Cambria" w:cs="Times New Roman"/>
          <w:lang w:val="ru-RU" w:eastAsia="zh-CN"/>
        </w:rPr>
      </w:pPr>
    </w:p>
    <w:p w:rsidR="005B53DB" w:rsidRPr="00FD6B1B" w:rsidRDefault="005B53DB" w:rsidP="005B53DB">
      <w:pPr>
        <w:pBdr>
          <w:bottom w:val="single" w:sz="4" w:space="1" w:color="auto"/>
        </w:pBdr>
        <w:autoSpaceDE w:val="0"/>
        <w:autoSpaceDN w:val="0"/>
        <w:adjustRightInd w:val="0"/>
        <w:jc w:val="center"/>
        <w:rPr>
          <w:rFonts w:ascii="Cambria" w:hAnsi="Cambria" w:cs="MVBoli"/>
          <w:i/>
          <w:iCs/>
          <w:color w:val="auto"/>
          <w:sz w:val="20"/>
          <w:szCs w:val="20"/>
          <w:lang w:val="ru-RU" w:eastAsia="zh-CN"/>
        </w:rPr>
      </w:pPr>
      <w:r w:rsidRPr="00FD6B1B">
        <w:rPr>
          <w:rFonts w:ascii="Cambria" w:hAnsi="Cambria"/>
          <w:i/>
          <w:color w:val="auto"/>
          <w:sz w:val="20"/>
          <w:lang w:val="ru-RU" w:bidi="ru-RU"/>
        </w:rPr>
        <w:lastRenderedPageBreak/>
        <w:t>Комитет по профессиональным стандартам ИНТОСАИ</w:t>
      </w:r>
    </w:p>
    <w:p w:rsidR="005B53DB" w:rsidRPr="00FD6B1B" w:rsidRDefault="005B53DB" w:rsidP="005B53DB">
      <w:pPr>
        <w:autoSpaceDE w:val="0"/>
        <w:autoSpaceDN w:val="0"/>
        <w:adjustRightInd w:val="0"/>
        <w:jc w:val="center"/>
        <w:rPr>
          <w:rFonts w:ascii="Cambria" w:hAnsi="Cambria" w:cs="MVBoli"/>
          <w:i/>
          <w:iCs/>
          <w:color w:val="auto"/>
          <w:sz w:val="15"/>
          <w:szCs w:val="15"/>
          <w:lang w:val="ru-RU" w:eastAsia="zh-CN"/>
        </w:rPr>
      </w:pPr>
      <w:r w:rsidRPr="00FD6B1B">
        <w:rPr>
          <w:rFonts w:ascii="Cambria" w:hAnsi="Cambria"/>
          <w:i/>
          <w:color w:val="auto"/>
          <w:sz w:val="15"/>
          <w:lang w:val="ru-RU" w:bidi="ru-RU"/>
        </w:rPr>
        <w:t>Секретариат Комитета по профессиональным стандартам</w:t>
      </w:r>
    </w:p>
    <w:p w:rsidR="005B53DB" w:rsidRPr="00FD6B1B" w:rsidRDefault="005B53DB" w:rsidP="005B53DB">
      <w:pPr>
        <w:autoSpaceDE w:val="0"/>
        <w:autoSpaceDN w:val="0"/>
        <w:adjustRightInd w:val="0"/>
        <w:jc w:val="center"/>
        <w:rPr>
          <w:rFonts w:ascii="Cambria" w:hAnsi="Cambria" w:cs="MVBoli"/>
          <w:i/>
          <w:iCs/>
          <w:color w:val="auto"/>
          <w:sz w:val="15"/>
          <w:szCs w:val="15"/>
          <w:lang w:val="ru-RU" w:eastAsia="zh-CN"/>
        </w:rPr>
      </w:pPr>
      <w:proofErr w:type="spellStart"/>
      <w:r w:rsidRPr="00FD6B1B">
        <w:rPr>
          <w:rFonts w:ascii="Cambria" w:hAnsi="Cambria"/>
          <w:i/>
          <w:color w:val="auto"/>
          <w:sz w:val="15"/>
          <w:lang w:val="ru-RU" w:bidi="ru-RU"/>
        </w:rPr>
        <w:t>Rigsrevisionen</w:t>
      </w:r>
      <w:proofErr w:type="spellEnd"/>
      <w:r w:rsidRPr="00FD6B1B">
        <w:rPr>
          <w:rFonts w:ascii="Cambria" w:hAnsi="Cambria"/>
          <w:i/>
          <w:color w:val="auto"/>
          <w:sz w:val="15"/>
          <w:lang w:val="ru-RU" w:bidi="ru-RU"/>
        </w:rPr>
        <w:t xml:space="preserve"> • </w:t>
      </w:r>
      <w:proofErr w:type="spellStart"/>
      <w:r w:rsidRPr="00FD6B1B">
        <w:rPr>
          <w:rFonts w:ascii="Cambria" w:hAnsi="Cambria"/>
          <w:i/>
          <w:color w:val="auto"/>
          <w:sz w:val="15"/>
          <w:lang w:val="ru-RU" w:bidi="ru-RU"/>
        </w:rPr>
        <w:t>Store</w:t>
      </w:r>
      <w:proofErr w:type="spellEnd"/>
      <w:r w:rsidRPr="00FD6B1B">
        <w:rPr>
          <w:rFonts w:ascii="Cambria" w:hAnsi="Cambria"/>
          <w:i/>
          <w:color w:val="auto"/>
          <w:sz w:val="15"/>
          <w:lang w:val="ru-RU" w:bidi="ru-RU"/>
        </w:rPr>
        <w:t xml:space="preserve"> </w:t>
      </w:r>
      <w:proofErr w:type="spellStart"/>
      <w:r w:rsidRPr="00FD6B1B">
        <w:rPr>
          <w:rFonts w:ascii="Cambria" w:hAnsi="Cambria"/>
          <w:i/>
          <w:color w:val="auto"/>
          <w:sz w:val="15"/>
          <w:lang w:val="ru-RU" w:bidi="ru-RU"/>
        </w:rPr>
        <w:t>Kongensgade</w:t>
      </w:r>
      <w:proofErr w:type="spellEnd"/>
      <w:r w:rsidRPr="00FD6B1B">
        <w:rPr>
          <w:rFonts w:ascii="Cambria" w:hAnsi="Cambria"/>
          <w:i/>
          <w:color w:val="auto"/>
          <w:sz w:val="15"/>
          <w:lang w:val="ru-RU" w:bidi="ru-RU"/>
        </w:rPr>
        <w:t xml:space="preserve"> 45 • 1264 </w:t>
      </w:r>
      <w:proofErr w:type="spellStart"/>
      <w:r w:rsidRPr="00FD6B1B">
        <w:rPr>
          <w:rFonts w:ascii="Cambria" w:hAnsi="Cambria"/>
          <w:i/>
          <w:color w:val="auto"/>
          <w:sz w:val="15"/>
          <w:lang w:val="ru-RU" w:bidi="ru-RU"/>
        </w:rPr>
        <w:t>Copenhagen</w:t>
      </w:r>
      <w:proofErr w:type="spellEnd"/>
      <w:r w:rsidRPr="00FD6B1B">
        <w:rPr>
          <w:rFonts w:ascii="Cambria" w:hAnsi="Cambria"/>
          <w:i/>
          <w:color w:val="auto"/>
          <w:sz w:val="15"/>
          <w:lang w:val="ru-RU" w:bidi="ru-RU"/>
        </w:rPr>
        <w:t xml:space="preserve"> K • </w:t>
      </w:r>
      <w:proofErr w:type="spellStart"/>
      <w:r w:rsidRPr="00FD6B1B">
        <w:rPr>
          <w:rFonts w:ascii="Cambria" w:hAnsi="Cambria"/>
          <w:i/>
          <w:color w:val="auto"/>
          <w:sz w:val="15"/>
          <w:lang w:val="ru-RU" w:bidi="ru-RU"/>
        </w:rPr>
        <w:t>Denmark</w:t>
      </w:r>
      <w:proofErr w:type="spellEnd"/>
    </w:p>
    <w:p w:rsidR="005B53DB" w:rsidRPr="00FD6B1B" w:rsidRDefault="005B53DB" w:rsidP="005B53DB">
      <w:pPr>
        <w:jc w:val="center"/>
        <w:outlineLvl w:val="0"/>
        <w:rPr>
          <w:rFonts w:ascii="Cambria" w:hAnsi="Cambria" w:cs="MVBoli"/>
          <w:i/>
          <w:iCs/>
          <w:color w:val="auto"/>
          <w:sz w:val="15"/>
          <w:szCs w:val="15"/>
          <w:lang w:eastAsia="zh-CN"/>
        </w:rPr>
      </w:pPr>
      <w:r w:rsidRPr="00FD6B1B">
        <w:rPr>
          <w:rFonts w:ascii="Cambria" w:hAnsi="Cambria"/>
          <w:i/>
          <w:color w:val="auto"/>
          <w:sz w:val="15"/>
          <w:lang w:val="ru-RU" w:bidi="ru-RU"/>
        </w:rPr>
        <w:t>Тел.:+45 3392 8400 • Факс:+45 3311 0415 •E-</w:t>
      </w:r>
      <w:proofErr w:type="spellStart"/>
      <w:r w:rsidRPr="00FD6B1B">
        <w:rPr>
          <w:rFonts w:ascii="Cambria" w:hAnsi="Cambria"/>
          <w:i/>
          <w:color w:val="auto"/>
          <w:sz w:val="15"/>
          <w:lang w:val="ru-RU" w:bidi="ru-RU"/>
        </w:rPr>
        <w:t>mail</w:t>
      </w:r>
      <w:proofErr w:type="spellEnd"/>
      <w:r w:rsidRPr="00FD6B1B">
        <w:rPr>
          <w:rFonts w:ascii="Cambria" w:hAnsi="Cambria"/>
          <w:i/>
          <w:color w:val="auto"/>
          <w:sz w:val="15"/>
          <w:lang w:val="ru-RU" w:bidi="ru-RU"/>
        </w:rPr>
        <w:t xml:space="preserve">: </w:t>
      </w:r>
      <w:hyperlink r:id="rId9" w:history="1">
        <w:r w:rsidRPr="00FD6B1B">
          <w:rPr>
            <w:rStyle w:val="a3"/>
            <w:rFonts w:ascii="Cambria" w:hAnsi="Cambria"/>
            <w:i/>
            <w:sz w:val="15"/>
            <w:lang w:val="ru-RU" w:bidi="ru-RU"/>
          </w:rPr>
          <w:t>info@rigsrevisionen.dk</w:t>
        </w:r>
      </w:hyperlink>
    </w:p>
    <w:p w:rsidR="005B53DB" w:rsidRPr="00FD6B1B" w:rsidRDefault="005B53DB" w:rsidP="005B53DB">
      <w:pPr>
        <w:spacing w:before="1800"/>
        <w:jc w:val="center"/>
        <w:rPr>
          <w:rFonts w:ascii="Cambria" w:hAnsi="Cambria" w:cs="Times New Roman"/>
          <w:color w:val="auto"/>
          <w:sz w:val="79"/>
          <w:szCs w:val="79"/>
          <w:lang w:val="ru-RU" w:eastAsia="zh-CN"/>
        </w:rPr>
      </w:pPr>
      <w:r w:rsidRPr="00FD6B1B">
        <w:rPr>
          <w:rFonts w:ascii="Cambria" w:hAnsi="Cambria"/>
          <w:color w:val="auto"/>
          <w:sz w:val="79"/>
          <w:lang w:val="ru-RU" w:bidi="ru-RU"/>
        </w:rPr>
        <w:t>ИНТОСАИ</w:t>
      </w:r>
    </w:p>
    <w:p w:rsidR="005B53DB" w:rsidRPr="00FD6B1B" w:rsidRDefault="00851C77" w:rsidP="005B53DB">
      <w:pPr>
        <w:jc w:val="center"/>
        <w:rPr>
          <w:rFonts w:ascii="Cambria" w:hAnsi="Cambria"/>
          <w:color w:val="auto"/>
        </w:rPr>
      </w:pPr>
      <w:r w:rsidRPr="00FD6B1B">
        <w:rPr>
          <w:rFonts w:ascii="Cambria" w:hAnsi="Cambria"/>
          <w:noProof/>
          <w:color w:val="auto"/>
          <w:lang w:val="ru-RU" w:eastAsia="ru-RU"/>
        </w:rPr>
        <mc:AlternateContent>
          <mc:Choice Requires="wps">
            <w:drawing>
              <wp:anchor distT="0" distB="0" distL="114300" distR="114300" simplePos="0" relativeHeight="251663360" behindDoc="0" locked="0" layoutInCell="1" allowOverlap="1" wp14:anchorId="3547F63E" wp14:editId="24BE764D">
                <wp:simplePos x="0" y="0"/>
                <wp:positionH relativeFrom="column">
                  <wp:posOffset>1384520</wp:posOffset>
                </wp:positionH>
                <wp:positionV relativeFrom="paragraph">
                  <wp:posOffset>910119</wp:posOffset>
                </wp:positionV>
                <wp:extent cx="2952750" cy="695325"/>
                <wp:effectExtent l="0" t="0" r="0"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56AF" w:rsidRPr="00FD6B1B" w:rsidRDefault="000F56AF" w:rsidP="005B53DB">
                            <w:pPr>
                              <w:spacing w:after="240"/>
                              <w:jc w:val="center"/>
                              <w:rPr>
                                <w:rFonts w:ascii="Arial" w:hAnsi="Arial" w:cs="Arial"/>
                                <w:color w:val="auto"/>
                                <w:sz w:val="32"/>
                                <w:szCs w:val="32"/>
                                <w:lang w:val="ru-RU" w:eastAsia="zh-CN"/>
                              </w:rPr>
                            </w:pPr>
                            <w:r w:rsidRPr="00FD6B1B">
                              <w:rPr>
                                <w:rFonts w:ascii="Arial" w:hAnsi="Arial" w:cs="Arial"/>
                                <w:color w:val="auto"/>
                                <w:sz w:val="32"/>
                                <w:lang w:val="ru-RU" w:bidi="ru-RU"/>
                              </w:rPr>
                              <w:t>ОПЫТ ВЗАИМОДЕЙСТВИЯ</w:t>
                            </w:r>
                          </w:p>
                          <w:p w:rsidR="000F56AF" w:rsidRPr="00FD6B1B" w:rsidRDefault="000F56AF" w:rsidP="005B53DB">
                            <w:pPr>
                              <w:spacing w:after="240"/>
                              <w:jc w:val="center"/>
                              <w:rPr>
                                <w:rFonts w:ascii="Arial" w:hAnsi="Arial" w:cs="Arial"/>
                              </w:rPr>
                            </w:pPr>
                            <w:r w:rsidRPr="00FD6B1B">
                              <w:rPr>
                                <w:rFonts w:ascii="Arial" w:hAnsi="Arial" w:cs="Arial"/>
                                <w:color w:val="auto"/>
                                <w:sz w:val="32"/>
                                <w:lang w:val="ru-RU" w:bidi="ru-RU"/>
                              </w:rPr>
                              <w:t>ДЛЯ ВСЕОБЩЕГО БЛАГА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109pt;margin-top:71.65pt;width:232.5pt;height:5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UXZtgIAAMA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" filled="f" stroked="f">
                <v:textbox>
                  <w:txbxContent>
                    <w:p w:rsidR="000F56AF" w:rsidRPr="00FD6B1B" w:rsidRDefault="000F56AF" w:rsidP="005B53DB">
                      <w:pPr>
                        <w:spacing w:after="240"/>
                        <w:jc w:val="center"/>
                        <w:rPr>
                          <w:rFonts w:ascii="Arial" w:hAnsi="Arial" w:cs="Arial"/>
                          <w:color w:val="auto"/>
                          <w:sz w:val="32"/>
                          <w:szCs w:val="32"/>
                          <w:lang w:val="ru-RU" w:eastAsia="zh-CN"/>
                        </w:rPr>
                      </w:pPr>
                      <w:r w:rsidRPr="00FD6B1B">
                        <w:rPr>
                          <w:rFonts w:ascii="Arial" w:hAnsi="Arial" w:cs="Arial"/>
                          <w:color w:val="auto"/>
                          <w:sz w:val="32"/>
                          <w:lang w:val="ru-RU" w:bidi="ru-RU"/>
                        </w:rPr>
                        <w:t>ОПЫТ ВЗАИМОДЕЙСТВИЯ</w:t>
                      </w:r>
                    </w:p>
                    <w:p w:rsidR="000F56AF" w:rsidRPr="00FD6B1B" w:rsidRDefault="000F56AF" w:rsidP="005B53DB">
                      <w:pPr>
                        <w:spacing w:after="240"/>
                        <w:jc w:val="center"/>
                        <w:rPr>
                          <w:rFonts w:ascii="Arial" w:hAnsi="Arial" w:cs="Arial"/>
                        </w:rPr>
                      </w:pPr>
                      <w:r w:rsidRPr="00FD6B1B">
                        <w:rPr>
                          <w:rFonts w:ascii="Arial" w:hAnsi="Arial" w:cs="Arial"/>
                          <w:color w:val="auto"/>
                          <w:sz w:val="32"/>
                          <w:lang w:val="ru-RU" w:bidi="ru-RU"/>
                        </w:rPr>
                        <w:t>ДЛЯ ВСЕОБЩЕГО БЛАГА</w:t>
                      </w:r>
                    </w:p>
                  </w:txbxContent>
                </v:textbox>
              </v:shape>
            </w:pict>
          </mc:Fallback>
        </mc:AlternateContent>
      </w:r>
      <w:r w:rsidRPr="00FD6B1B">
        <w:rPr>
          <w:rFonts w:ascii="Cambria" w:hAnsi="Cambria"/>
          <w:noProof/>
          <w:color w:val="auto"/>
          <w:lang w:val="ru-RU" w:eastAsia="ru-RU"/>
        </w:rPr>
        <w:drawing>
          <wp:inline distT="0" distB="0" distL="0" distR="0" wp14:anchorId="39CD3047" wp14:editId="0FC1F880">
            <wp:extent cx="3413125" cy="2466975"/>
            <wp:effectExtent l="0" t="0" r="0" b="9525"/>
            <wp:docPr id="122" name="Рисунок 4" descr="Без имени-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ез имени-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3125" cy="2466975"/>
                    </a:xfrm>
                    <a:prstGeom prst="rect">
                      <a:avLst/>
                    </a:prstGeom>
                    <a:noFill/>
                    <a:ln>
                      <a:noFill/>
                    </a:ln>
                  </pic:spPr>
                </pic:pic>
              </a:graphicData>
            </a:graphic>
          </wp:inline>
        </w:drawing>
      </w:r>
    </w:p>
    <w:p w:rsidR="005B53DB" w:rsidRPr="00FD6B1B" w:rsidRDefault="005B53DB" w:rsidP="005B53DB">
      <w:pPr>
        <w:autoSpaceDE w:val="0"/>
        <w:autoSpaceDN w:val="0"/>
        <w:adjustRightInd w:val="0"/>
        <w:spacing w:before="1320"/>
        <w:jc w:val="center"/>
        <w:rPr>
          <w:rFonts w:ascii="Cambria" w:hAnsi="Cambria" w:cs="Arial"/>
          <w:color w:val="auto"/>
          <w:sz w:val="20"/>
          <w:szCs w:val="20"/>
          <w:lang w:val="ru-RU" w:eastAsia="zh-CN"/>
        </w:rPr>
      </w:pPr>
      <w:r w:rsidRPr="00FD6B1B">
        <w:rPr>
          <w:rFonts w:ascii="Cambria" w:hAnsi="Cambria"/>
          <w:color w:val="auto"/>
          <w:sz w:val="20"/>
          <w:lang w:val="ru-RU" w:bidi="ru-RU"/>
        </w:rPr>
        <w:t>Генеральный секретариат ИНТОСАИ – RECHNUNGSHOF</w:t>
      </w:r>
    </w:p>
    <w:p w:rsidR="005B53DB" w:rsidRPr="00FD6B1B" w:rsidRDefault="005B53DB" w:rsidP="005B53DB">
      <w:pPr>
        <w:autoSpaceDE w:val="0"/>
        <w:autoSpaceDN w:val="0"/>
        <w:adjustRightInd w:val="0"/>
        <w:jc w:val="center"/>
        <w:rPr>
          <w:rFonts w:ascii="Cambria" w:hAnsi="Cambria" w:cs="Arial"/>
          <w:color w:val="auto"/>
          <w:sz w:val="20"/>
          <w:szCs w:val="20"/>
          <w:lang w:val="ru-RU" w:eastAsia="zh-CN"/>
        </w:rPr>
      </w:pPr>
      <w:r w:rsidRPr="00FD6B1B">
        <w:rPr>
          <w:rFonts w:ascii="Cambria" w:hAnsi="Cambria"/>
          <w:color w:val="auto"/>
          <w:sz w:val="20"/>
          <w:lang w:val="ru-RU" w:bidi="ru-RU"/>
        </w:rPr>
        <w:t>(Счетная палата Австрийской Республики)</w:t>
      </w:r>
    </w:p>
    <w:p w:rsidR="005B53DB" w:rsidRPr="00FD6B1B" w:rsidRDefault="005B53DB" w:rsidP="005B53DB">
      <w:pPr>
        <w:autoSpaceDE w:val="0"/>
        <w:autoSpaceDN w:val="0"/>
        <w:adjustRightInd w:val="0"/>
        <w:jc w:val="center"/>
        <w:rPr>
          <w:rFonts w:ascii="Cambria" w:hAnsi="Cambria" w:cs="Arial"/>
          <w:color w:val="auto"/>
          <w:sz w:val="20"/>
          <w:szCs w:val="20"/>
          <w:lang w:val="ru-RU" w:eastAsia="zh-CN"/>
        </w:rPr>
      </w:pPr>
      <w:r w:rsidRPr="00FD6B1B">
        <w:rPr>
          <w:rFonts w:ascii="Cambria" w:hAnsi="Cambria"/>
          <w:color w:val="auto"/>
          <w:sz w:val="20"/>
          <w:lang w:val="ru-RU" w:bidi="ru-RU"/>
        </w:rPr>
        <w:t>DAMPFSCHIFFSTRASSE 2</w:t>
      </w:r>
    </w:p>
    <w:p w:rsidR="005B53DB" w:rsidRPr="00FD6B1B" w:rsidRDefault="005B53DB" w:rsidP="005B53DB">
      <w:pPr>
        <w:autoSpaceDE w:val="0"/>
        <w:autoSpaceDN w:val="0"/>
        <w:adjustRightInd w:val="0"/>
        <w:jc w:val="center"/>
        <w:rPr>
          <w:rFonts w:ascii="Cambria" w:hAnsi="Cambria" w:cs="Arial"/>
          <w:color w:val="auto"/>
          <w:sz w:val="20"/>
          <w:szCs w:val="20"/>
          <w:lang w:val="ru-RU" w:eastAsia="zh-CN"/>
        </w:rPr>
      </w:pPr>
      <w:r w:rsidRPr="00FD6B1B">
        <w:rPr>
          <w:rFonts w:ascii="Cambria" w:hAnsi="Cambria"/>
          <w:color w:val="auto"/>
          <w:sz w:val="20"/>
          <w:lang w:val="ru-RU" w:bidi="ru-RU"/>
        </w:rPr>
        <w:t>А-1033 ВЕНА</w:t>
      </w:r>
    </w:p>
    <w:p w:rsidR="005B53DB" w:rsidRPr="00FD6B1B" w:rsidRDefault="005B53DB" w:rsidP="005B53DB">
      <w:pPr>
        <w:autoSpaceDE w:val="0"/>
        <w:autoSpaceDN w:val="0"/>
        <w:adjustRightInd w:val="0"/>
        <w:jc w:val="center"/>
        <w:rPr>
          <w:rFonts w:ascii="Cambria" w:hAnsi="Cambria" w:cs="Arial"/>
          <w:color w:val="auto"/>
          <w:sz w:val="20"/>
          <w:szCs w:val="20"/>
          <w:lang w:val="ru-RU" w:eastAsia="zh-CN"/>
        </w:rPr>
      </w:pPr>
      <w:r w:rsidRPr="00FD6B1B">
        <w:rPr>
          <w:rFonts w:ascii="Cambria" w:hAnsi="Cambria"/>
          <w:color w:val="auto"/>
          <w:sz w:val="20"/>
          <w:lang w:val="ru-RU" w:bidi="ru-RU"/>
        </w:rPr>
        <w:t>АВСТРИЯ</w:t>
      </w:r>
    </w:p>
    <w:p w:rsidR="005B53DB" w:rsidRPr="00FD6B1B" w:rsidRDefault="005B53DB" w:rsidP="005B53DB">
      <w:pPr>
        <w:autoSpaceDE w:val="0"/>
        <w:autoSpaceDN w:val="0"/>
        <w:adjustRightInd w:val="0"/>
        <w:jc w:val="center"/>
        <w:rPr>
          <w:rFonts w:ascii="Cambria" w:hAnsi="Cambria" w:cs="Arial"/>
          <w:color w:val="auto"/>
          <w:sz w:val="20"/>
          <w:szCs w:val="20"/>
          <w:lang w:val="ru-RU" w:eastAsia="zh-CN"/>
        </w:rPr>
      </w:pPr>
      <w:r w:rsidRPr="00FD6B1B">
        <w:rPr>
          <w:rFonts w:ascii="Cambria" w:hAnsi="Cambria"/>
          <w:color w:val="auto"/>
          <w:sz w:val="20"/>
          <w:lang w:val="ru-RU" w:bidi="ru-RU"/>
        </w:rPr>
        <w:t>Тел. ++43 (1) 711 71 • Факс: ++43 (1) 718 09 69</w:t>
      </w:r>
    </w:p>
    <w:p w:rsidR="005B53DB" w:rsidRPr="00FD6B1B" w:rsidRDefault="005B53DB" w:rsidP="005B53DB">
      <w:pPr>
        <w:autoSpaceDE w:val="0"/>
        <w:autoSpaceDN w:val="0"/>
        <w:adjustRightInd w:val="0"/>
        <w:jc w:val="center"/>
        <w:rPr>
          <w:rFonts w:ascii="Cambria" w:hAnsi="Cambria" w:cs="Arial"/>
          <w:color w:val="auto"/>
          <w:sz w:val="20"/>
          <w:szCs w:val="20"/>
          <w:lang w:val="ru-RU" w:eastAsia="zh-CN"/>
        </w:rPr>
      </w:pPr>
      <w:r w:rsidRPr="00FD6B1B">
        <w:rPr>
          <w:rFonts w:ascii="Cambria" w:hAnsi="Cambria"/>
          <w:color w:val="auto"/>
          <w:sz w:val="20"/>
          <w:lang w:val="ru-RU" w:bidi="ru-RU"/>
        </w:rPr>
        <w:t>АДРЕС ЭЛЕКТРОННОЙ ПОЧТЫ: intosai@rechnungshof.gv.at;</w:t>
      </w:r>
    </w:p>
    <w:p w:rsidR="005B53DB" w:rsidRPr="00FD6B1B" w:rsidRDefault="005B53DB" w:rsidP="005B53DB">
      <w:pPr>
        <w:jc w:val="center"/>
        <w:outlineLvl w:val="0"/>
        <w:rPr>
          <w:rFonts w:ascii="Cambria" w:hAnsi="Cambria" w:cs="Arial"/>
          <w:color w:val="auto"/>
          <w:sz w:val="20"/>
          <w:szCs w:val="20"/>
          <w:lang w:val="ru-RU" w:eastAsia="zh-CN"/>
        </w:rPr>
        <w:sectPr w:rsidR="005B53DB" w:rsidRPr="00FD6B1B" w:rsidSect="005B53DB">
          <w:pgSz w:w="11909" w:h="16834"/>
          <w:pgMar w:top="1440" w:right="1440" w:bottom="1440" w:left="1440" w:header="0" w:footer="3" w:gutter="0"/>
          <w:cols w:space="720"/>
          <w:noEndnote/>
          <w:docGrid w:linePitch="360"/>
        </w:sectPr>
      </w:pPr>
      <w:r w:rsidRPr="00FD6B1B">
        <w:rPr>
          <w:rFonts w:ascii="Cambria" w:hAnsi="Cambria"/>
          <w:color w:val="auto"/>
          <w:sz w:val="20"/>
          <w:lang w:val="ru-RU" w:bidi="ru-RU"/>
        </w:rPr>
        <w:t>САЙТ ВО ВСЕМИРНОЙ СЕТИ: http://www.intosai.org</w:t>
      </w:r>
    </w:p>
    <w:p w:rsidR="00176B5F" w:rsidRDefault="00851C77">
      <w:pPr>
        <w:pStyle w:val="13"/>
        <w:tabs>
          <w:tab w:val="left" w:pos="440"/>
          <w:tab w:val="right" w:leader="dot" w:pos="9019"/>
        </w:tabs>
        <w:rPr>
          <w:rFonts w:asciiTheme="minorHAnsi" w:eastAsiaTheme="minorEastAsia" w:hAnsiTheme="minorHAnsi" w:cstheme="minorBidi"/>
          <w:noProof/>
          <w:color w:val="auto"/>
          <w:szCs w:val="22"/>
          <w:lang w:val="ru-RU" w:eastAsia="ru-RU"/>
        </w:rPr>
      </w:pPr>
      <w:r w:rsidRPr="00FD6B1B">
        <w:rPr>
          <w:rFonts w:ascii="Cambria" w:hAnsi="Cambria"/>
          <w:color w:val="auto"/>
          <w:lang w:val="ru-RU" w:bidi="ru-RU"/>
        </w:rPr>
        <w:lastRenderedPageBreak/>
        <w:fldChar w:fldCharType="begin"/>
      </w:r>
      <w:r w:rsidRPr="00FD6B1B">
        <w:rPr>
          <w:rFonts w:ascii="Cambria" w:hAnsi="Cambria"/>
          <w:color w:val="auto"/>
          <w:lang w:val="ru-RU" w:bidi="ru-RU"/>
        </w:rPr>
        <w:instrText xml:space="preserve"> TOC \h \z \t "01;1;1 заголовок;1" </w:instrText>
      </w:r>
      <w:r w:rsidRPr="00FD6B1B">
        <w:rPr>
          <w:rFonts w:ascii="Cambria" w:hAnsi="Cambria"/>
          <w:color w:val="auto"/>
          <w:lang w:val="ru-RU" w:bidi="ru-RU"/>
        </w:rPr>
        <w:fldChar w:fldCharType="separate"/>
      </w:r>
      <w:hyperlink w:anchor="_Toc468726316" w:history="1">
        <w:r w:rsidR="00176B5F" w:rsidRPr="0091500E">
          <w:rPr>
            <w:rStyle w:val="a3"/>
            <w:rFonts w:ascii="Cambria" w:hAnsi="Cambria" w:cs="Arial"/>
            <w:noProof/>
            <w:lang w:eastAsia="zh-CN"/>
          </w:rPr>
          <w:t>1.</w:t>
        </w:r>
        <w:r w:rsidR="00176B5F">
          <w:rPr>
            <w:rFonts w:asciiTheme="minorHAnsi" w:eastAsiaTheme="minorEastAsia" w:hAnsiTheme="minorHAnsi" w:cstheme="minorBidi"/>
            <w:noProof/>
            <w:color w:val="auto"/>
            <w:szCs w:val="22"/>
            <w:lang w:val="ru-RU" w:eastAsia="ru-RU"/>
          </w:rPr>
          <w:tab/>
        </w:r>
        <w:r w:rsidR="00176B5F" w:rsidRPr="0091500E">
          <w:rPr>
            <w:rStyle w:val="a3"/>
            <w:rFonts w:ascii="Cambria" w:hAnsi="Cambria"/>
            <w:noProof/>
            <w:lang w:val="ru-RU" w:bidi="ru-RU"/>
          </w:rPr>
          <w:t>ВВЕДЕНИЕ</w:t>
        </w:r>
        <w:r w:rsidR="00176B5F">
          <w:rPr>
            <w:noProof/>
            <w:webHidden/>
          </w:rPr>
          <w:tab/>
        </w:r>
        <w:r w:rsidR="00176B5F">
          <w:rPr>
            <w:noProof/>
            <w:webHidden/>
          </w:rPr>
          <w:fldChar w:fldCharType="begin"/>
        </w:r>
        <w:r w:rsidR="00176B5F">
          <w:rPr>
            <w:noProof/>
            <w:webHidden/>
          </w:rPr>
          <w:instrText xml:space="preserve"> PAGEREF _Toc468726316 \h </w:instrText>
        </w:r>
        <w:r w:rsidR="00176B5F">
          <w:rPr>
            <w:noProof/>
            <w:webHidden/>
          </w:rPr>
        </w:r>
        <w:r w:rsidR="00176B5F">
          <w:rPr>
            <w:noProof/>
            <w:webHidden/>
          </w:rPr>
          <w:fldChar w:fldCharType="separate"/>
        </w:r>
        <w:r w:rsidR="00176B5F">
          <w:rPr>
            <w:noProof/>
            <w:webHidden/>
          </w:rPr>
          <w:t>5</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17" w:history="1">
        <w:r w:rsidR="00176B5F" w:rsidRPr="0091500E">
          <w:rPr>
            <w:rStyle w:val="a3"/>
            <w:rFonts w:ascii="Cambria" w:hAnsi="Cambria"/>
            <w:noProof/>
            <w:lang w:val="ru-RU" w:bidi="ru-RU"/>
          </w:rPr>
          <w:t>Предпосылки</w:t>
        </w:r>
        <w:r w:rsidR="00176B5F">
          <w:rPr>
            <w:noProof/>
            <w:webHidden/>
          </w:rPr>
          <w:tab/>
        </w:r>
        <w:r w:rsidR="00176B5F">
          <w:rPr>
            <w:noProof/>
            <w:webHidden/>
          </w:rPr>
          <w:fldChar w:fldCharType="begin"/>
        </w:r>
        <w:r w:rsidR="00176B5F">
          <w:rPr>
            <w:noProof/>
            <w:webHidden/>
          </w:rPr>
          <w:instrText xml:space="preserve"> PAGEREF _Toc468726317 \h </w:instrText>
        </w:r>
        <w:r w:rsidR="00176B5F">
          <w:rPr>
            <w:noProof/>
            <w:webHidden/>
          </w:rPr>
        </w:r>
        <w:r w:rsidR="00176B5F">
          <w:rPr>
            <w:noProof/>
            <w:webHidden/>
          </w:rPr>
          <w:fldChar w:fldCharType="separate"/>
        </w:r>
        <w:r w:rsidR="00176B5F">
          <w:rPr>
            <w:noProof/>
            <w:webHidden/>
          </w:rPr>
          <w:t>5</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18" w:history="1">
        <w:r w:rsidR="00176B5F" w:rsidRPr="0091500E">
          <w:rPr>
            <w:rStyle w:val="a3"/>
            <w:rFonts w:ascii="Cambria" w:hAnsi="Cambria"/>
            <w:noProof/>
            <w:lang w:val="ru-RU" w:bidi="ru-RU"/>
          </w:rPr>
          <w:t>Принципы в отношении процедур внешнего аудита для международных организаций</w:t>
        </w:r>
        <w:r w:rsidR="00176B5F">
          <w:rPr>
            <w:noProof/>
            <w:webHidden/>
          </w:rPr>
          <w:tab/>
        </w:r>
        <w:r w:rsidR="00176B5F">
          <w:rPr>
            <w:noProof/>
            <w:webHidden/>
          </w:rPr>
          <w:fldChar w:fldCharType="begin"/>
        </w:r>
        <w:r w:rsidR="00176B5F">
          <w:rPr>
            <w:noProof/>
            <w:webHidden/>
          </w:rPr>
          <w:instrText xml:space="preserve"> PAGEREF _Toc468726318 \h </w:instrText>
        </w:r>
        <w:r w:rsidR="00176B5F">
          <w:rPr>
            <w:noProof/>
            <w:webHidden/>
          </w:rPr>
        </w:r>
        <w:r w:rsidR="00176B5F">
          <w:rPr>
            <w:noProof/>
            <w:webHidden/>
          </w:rPr>
          <w:fldChar w:fldCharType="separate"/>
        </w:r>
        <w:r w:rsidR="00176B5F">
          <w:rPr>
            <w:noProof/>
            <w:webHidden/>
          </w:rPr>
          <w:t>6</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19" w:history="1">
        <w:r w:rsidR="00176B5F" w:rsidRPr="0091500E">
          <w:rPr>
            <w:rStyle w:val="a3"/>
            <w:rFonts w:ascii="Cambria" w:hAnsi="Cambria"/>
            <w:noProof/>
            <w:lang w:val="ru-RU" w:bidi="ru-RU"/>
          </w:rPr>
          <w:t>Определение международных организаций</w:t>
        </w:r>
        <w:r w:rsidR="00176B5F">
          <w:rPr>
            <w:noProof/>
            <w:webHidden/>
          </w:rPr>
          <w:tab/>
        </w:r>
        <w:r w:rsidR="00176B5F">
          <w:rPr>
            <w:noProof/>
            <w:webHidden/>
          </w:rPr>
          <w:fldChar w:fldCharType="begin"/>
        </w:r>
        <w:r w:rsidR="00176B5F">
          <w:rPr>
            <w:noProof/>
            <w:webHidden/>
          </w:rPr>
          <w:instrText xml:space="preserve"> PAGEREF _Toc468726319 \h </w:instrText>
        </w:r>
        <w:r w:rsidR="00176B5F">
          <w:rPr>
            <w:noProof/>
            <w:webHidden/>
          </w:rPr>
        </w:r>
        <w:r w:rsidR="00176B5F">
          <w:rPr>
            <w:noProof/>
            <w:webHidden/>
          </w:rPr>
          <w:fldChar w:fldCharType="separate"/>
        </w:r>
        <w:r w:rsidR="00176B5F">
          <w:rPr>
            <w:noProof/>
            <w:webHidden/>
          </w:rPr>
          <w:t>7</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20" w:history="1">
        <w:r w:rsidR="00176B5F" w:rsidRPr="0091500E">
          <w:rPr>
            <w:rStyle w:val="a3"/>
            <w:rFonts w:ascii="Cambria" w:hAnsi="Cambria"/>
            <w:noProof/>
            <w:lang w:val="ru-RU" w:bidi="ru-RU"/>
          </w:rPr>
          <w:t>Руководство для ВОА</w:t>
        </w:r>
        <w:r w:rsidR="00176B5F">
          <w:rPr>
            <w:noProof/>
            <w:webHidden/>
          </w:rPr>
          <w:tab/>
        </w:r>
        <w:r w:rsidR="00176B5F">
          <w:rPr>
            <w:noProof/>
            <w:webHidden/>
          </w:rPr>
          <w:fldChar w:fldCharType="begin"/>
        </w:r>
        <w:r w:rsidR="00176B5F">
          <w:rPr>
            <w:noProof/>
            <w:webHidden/>
          </w:rPr>
          <w:instrText xml:space="preserve"> PAGEREF _Toc468726320 \h </w:instrText>
        </w:r>
        <w:r w:rsidR="00176B5F">
          <w:rPr>
            <w:noProof/>
            <w:webHidden/>
          </w:rPr>
        </w:r>
        <w:r w:rsidR="00176B5F">
          <w:rPr>
            <w:noProof/>
            <w:webHidden/>
          </w:rPr>
          <w:fldChar w:fldCharType="separate"/>
        </w:r>
        <w:r w:rsidR="00176B5F">
          <w:rPr>
            <w:noProof/>
            <w:webHidden/>
          </w:rPr>
          <w:t>7</w:t>
        </w:r>
        <w:r w:rsidR="00176B5F">
          <w:rPr>
            <w:noProof/>
            <w:webHidden/>
          </w:rPr>
          <w:fldChar w:fldCharType="end"/>
        </w:r>
      </w:hyperlink>
    </w:p>
    <w:p w:rsidR="00176B5F" w:rsidRDefault="00EF4339">
      <w:pPr>
        <w:pStyle w:val="13"/>
        <w:tabs>
          <w:tab w:val="left" w:pos="440"/>
          <w:tab w:val="right" w:leader="dot" w:pos="9019"/>
        </w:tabs>
        <w:rPr>
          <w:rFonts w:asciiTheme="minorHAnsi" w:eastAsiaTheme="minorEastAsia" w:hAnsiTheme="minorHAnsi" w:cstheme="minorBidi"/>
          <w:noProof/>
          <w:color w:val="auto"/>
          <w:szCs w:val="22"/>
          <w:lang w:val="ru-RU" w:eastAsia="ru-RU"/>
        </w:rPr>
      </w:pPr>
      <w:hyperlink w:anchor="_Toc468726321" w:history="1">
        <w:r w:rsidR="00176B5F" w:rsidRPr="0091500E">
          <w:rPr>
            <w:rStyle w:val="a3"/>
            <w:rFonts w:ascii="Cambria" w:hAnsi="Cambria"/>
            <w:noProof/>
            <w:lang w:val="ru-RU" w:eastAsia="zh-CN"/>
          </w:rPr>
          <w:t>2.</w:t>
        </w:r>
        <w:r w:rsidR="00176B5F">
          <w:rPr>
            <w:rFonts w:asciiTheme="minorHAnsi" w:eastAsiaTheme="minorEastAsia" w:hAnsiTheme="minorHAnsi" w:cstheme="minorBidi"/>
            <w:noProof/>
            <w:color w:val="auto"/>
            <w:szCs w:val="22"/>
            <w:lang w:val="ru-RU" w:eastAsia="ru-RU"/>
          </w:rPr>
          <w:tab/>
        </w:r>
        <w:r w:rsidR="00176B5F" w:rsidRPr="0091500E">
          <w:rPr>
            <w:rStyle w:val="a3"/>
            <w:rFonts w:ascii="Cambria" w:hAnsi="Cambria"/>
            <w:noProof/>
            <w:lang w:val="ru-RU" w:bidi="ru-RU"/>
          </w:rPr>
          <w:t>ПРОДВИЖЕНИЕ ПРИНЦИПОВ В ОТНОШЕНИИ ПРОЦЕДУР ВНЕШНЕГО АУДИТА</w:t>
        </w:r>
        <w:r w:rsidR="00176B5F">
          <w:rPr>
            <w:noProof/>
            <w:webHidden/>
          </w:rPr>
          <w:tab/>
        </w:r>
        <w:r w:rsidR="00176B5F">
          <w:rPr>
            <w:noProof/>
            <w:webHidden/>
          </w:rPr>
          <w:fldChar w:fldCharType="begin"/>
        </w:r>
        <w:r w:rsidR="00176B5F">
          <w:rPr>
            <w:noProof/>
            <w:webHidden/>
          </w:rPr>
          <w:instrText xml:space="preserve"> PAGEREF _Toc468726321 \h </w:instrText>
        </w:r>
        <w:r w:rsidR="00176B5F">
          <w:rPr>
            <w:noProof/>
            <w:webHidden/>
          </w:rPr>
        </w:r>
        <w:r w:rsidR="00176B5F">
          <w:rPr>
            <w:noProof/>
            <w:webHidden/>
          </w:rPr>
          <w:fldChar w:fldCharType="separate"/>
        </w:r>
        <w:r w:rsidR="00176B5F">
          <w:rPr>
            <w:noProof/>
            <w:webHidden/>
          </w:rPr>
          <w:t>8</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22" w:history="1">
        <w:r w:rsidR="00176B5F" w:rsidRPr="0091500E">
          <w:rPr>
            <w:rStyle w:val="a3"/>
            <w:rFonts w:ascii="Cambria" w:hAnsi="Cambria"/>
            <w:noProof/>
            <w:lang w:val="ru-RU" w:bidi="ru-RU"/>
          </w:rPr>
          <w:t>Введение</w:t>
        </w:r>
        <w:r w:rsidR="00176B5F">
          <w:rPr>
            <w:noProof/>
            <w:webHidden/>
          </w:rPr>
          <w:tab/>
        </w:r>
        <w:r w:rsidR="00176B5F">
          <w:rPr>
            <w:noProof/>
            <w:webHidden/>
          </w:rPr>
          <w:fldChar w:fldCharType="begin"/>
        </w:r>
        <w:r w:rsidR="00176B5F">
          <w:rPr>
            <w:noProof/>
            <w:webHidden/>
          </w:rPr>
          <w:instrText xml:space="preserve"> PAGEREF _Toc468726322 \h </w:instrText>
        </w:r>
        <w:r w:rsidR="00176B5F">
          <w:rPr>
            <w:noProof/>
            <w:webHidden/>
          </w:rPr>
        </w:r>
        <w:r w:rsidR="00176B5F">
          <w:rPr>
            <w:noProof/>
            <w:webHidden/>
          </w:rPr>
          <w:fldChar w:fldCharType="separate"/>
        </w:r>
        <w:r w:rsidR="00176B5F">
          <w:rPr>
            <w:noProof/>
            <w:webHidden/>
          </w:rPr>
          <w:t>8</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23" w:history="1">
        <w:r w:rsidR="00176B5F" w:rsidRPr="0091500E">
          <w:rPr>
            <w:rStyle w:val="a3"/>
            <w:rFonts w:ascii="Cambria" w:hAnsi="Cambria"/>
            <w:noProof/>
            <w:lang w:val="ru-RU" w:bidi="ru-RU"/>
          </w:rPr>
          <w:t>Преимущества, получаемые в связи с привлечением ВОА в качестве внешних аудиторов</w:t>
        </w:r>
        <w:r w:rsidR="00176B5F">
          <w:rPr>
            <w:noProof/>
            <w:webHidden/>
          </w:rPr>
          <w:tab/>
        </w:r>
        <w:r w:rsidR="00176B5F">
          <w:rPr>
            <w:noProof/>
            <w:webHidden/>
          </w:rPr>
          <w:fldChar w:fldCharType="begin"/>
        </w:r>
        <w:r w:rsidR="00176B5F">
          <w:rPr>
            <w:noProof/>
            <w:webHidden/>
          </w:rPr>
          <w:instrText xml:space="preserve"> PAGEREF _Toc468726323 \h </w:instrText>
        </w:r>
        <w:r w:rsidR="00176B5F">
          <w:rPr>
            <w:noProof/>
            <w:webHidden/>
          </w:rPr>
        </w:r>
        <w:r w:rsidR="00176B5F">
          <w:rPr>
            <w:noProof/>
            <w:webHidden/>
          </w:rPr>
          <w:fldChar w:fldCharType="separate"/>
        </w:r>
        <w:r w:rsidR="00176B5F">
          <w:rPr>
            <w:noProof/>
            <w:webHidden/>
          </w:rPr>
          <w:t>9</w:t>
        </w:r>
        <w:r w:rsidR="00176B5F">
          <w:rPr>
            <w:noProof/>
            <w:webHidden/>
          </w:rPr>
          <w:fldChar w:fldCharType="end"/>
        </w:r>
      </w:hyperlink>
    </w:p>
    <w:p w:rsidR="00176B5F" w:rsidRDefault="00EF4339">
      <w:pPr>
        <w:pStyle w:val="13"/>
        <w:tabs>
          <w:tab w:val="left" w:pos="440"/>
          <w:tab w:val="right" w:leader="dot" w:pos="9019"/>
        </w:tabs>
        <w:rPr>
          <w:rFonts w:asciiTheme="minorHAnsi" w:eastAsiaTheme="minorEastAsia" w:hAnsiTheme="minorHAnsi" w:cstheme="minorBidi"/>
          <w:noProof/>
          <w:color w:val="auto"/>
          <w:szCs w:val="22"/>
          <w:lang w:val="ru-RU" w:eastAsia="ru-RU"/>
        </w:rPr>
      </w:pPr>
      <w:hyperlink w:anchor="_Toc468726324" w:history="1">
        <w:r w:rsidR="00176B5F" w:rsidRPr="0091500E">
          <w:rPr>
            <w:rStyle w:val="a3"/>
            <w:rFonts w:ascii="Cambria" w:hAnsi="Cambria"/>
            <w:noProof/>
            <w:lang w:val="ru-RU" w:eastAsia="zh-CN"/>
          </w:rPr>
          <w:t>3.</w:t>
        </w:r>
        <w:r w:rsidR="00176B5F">
          <w:rPr>
            <w:rFonts w:asciiTheme="minorHAnsi" w:eastAsiaTheme="minorEastAsia" w:hAnsiTheme="minorHAnsi" w:cstheme="minorBidi"/>
            <w:noProof/>
            <w:color w:val="auto"/>
            <w:szCs w:val="22"/>
            <w:lang w:val="ru-RU" w:eastAsia="ru-RU"/>
          </w:rPr>
          <w:tab/>
        </w:r>
        <w:r w:rsidR="00176B5F" w:rsidRPr="0091500E">
          <w:rPr>
            <w:rStyle w:val="a3"/>
            <w:rFonts w:ascii="Cambria" w:hAnsi="Cambria"/>
            <w:noProof/>
            <w:lang w:val="ru-RU" w:bidi="ru-RU"/>
          </w:rPr>
          <w:t>ПОДГОТОВИТЕЛЬНЫЕ РАБОТЫ СО СТОРОНЫ ВЫСШЕГО ОРГАНА АУДИТА ПЕРЕД ПРИНЯТИЕМ ЗАДАНИЯ НА ПРОВЕДЕНИЕ ВНЕШНЕГО АУДИТА</w:t>
        </w:r>
        <w:r w:rsidR="00176B5F">
          <w:rPr>
            <w:noProof/>
            <w:webHidden/>
          </w:rPr>
          <w:tab/>
        </w:r>
        <w:r w:rsidR="00176B5F">
          <w:rPr>
            <w:noProof/>
            <w:webHidden/>
          </w:rPr>
          <w:fldChar w:fldCharType="begin"/>
        </w:r>
        <w:r w:rsidR="00176B5F">
          <w:rPr>
            <w:noProof/>
            <w:webHidden/>
          </w:rPr>
          <w:instrText xml:space="preserve"> PAGEREF _Toc468726324 \h </w:instrText>
        </w:r>
        <w:r w:rsidR="00176B5F">
          <w:rPr>
            <w:noProof/>
            <w:webHidden/>
          </w:rPr>
        </w:r>
        <w:r w:rsidR="00176B5F">
          <w:rPr>
            <w:noProof/>
            <w:webHidden/>
          </w:rPr>
          <w:fldChar w:fldCharType="separate"/>
        </w:r>
        <w:r w:rsidR="00176B5F">
          <w:rPr>
            <w:noProof/>
            <w:webHidden/>
          </w:rPr>
          <w:t>11</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25" w:history="1">
        <w:r w:rsidR="00176B5F" w:rsidRPr="0091500E">
          <w:rPr>
            <w:rStyle w:val="a3"/>
            <w:rFonts w:ascii="Cambria" w:hAnsi="Cambria"/>
            <w:noProof/>
            <w:lang w:val="ru-RU" w:bidi="ru-RU"/>
          </w:rPr>
          <w:t>Введение</w:t>
        </w:r>
        <w:r w:rsidR="00176B5F">
          <w:rPr>
            <w:noProof/>
            <w:webHidden/>
          </w:rPr>
          <w:tab/>
        </w:r>
        <w:r w:rsidR="00176B5F">
          <w:rPr>
            <w:noProof/>
            <w:webHidden/>
          </w:rPr>
          <w:fldChar w:fldCharType="begin"/>
        </w:r>
        <w:r w:rsidR="00176B5F">
          <w:rPr>
            <w:noProof/>
            <w:webHidden/>
          </w:rPr>
          <w:instrText xml:space="preserve"> PAGEREF _Toc468726325 \h </w:instrText>
        </w:r>
        <w:r w:rsidR="00176B5F">
          <w:rPr>
            <w:noProof/>
            <w:webHidden/>
          </w:rPr>
        </w:r>
        <w:r w:rsidR="00176B5F">
          <w:rPr>
            <w:noProof/>
            <w:webHidden/>
          </w:rPr>
          <w:fldChar w:fldCharType="separate"/>
        </w:r>
        <w:r w:rsidR="00176B5F">
          <w:rPr>
            <w:noProof/>
            <w:webHidden/>
          </w:rPr>
          <w:t>11</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26" w:history="1">
        <w:r w:rsidR="00176B5F" w:rsidRPr="0091500E">
          <w:rPr>
            <w:rStyle w:val="a3"/>
            <w:rFonts w:ascii="Cambria" w:hAnsi="Cambria"/>
            <w:noProof/>
            <w:lang w:val="ru-RU" w:bidi="ru-RU"/>
          </w:rPr>
          <w:t>Области компетенции ВОА, устанавливаемые в соответствии с нормами законодательства и конституционного права</w:t>
        </w:r>
        <w:r w:rsidR="00176B5F">
          <w:rPr>
            <w:noProof/>
            <w:webHidden/>
          </w:rPr>
          <w:tab/>
        </w:r>
        <w:r w:rsidR="00176B5F">
          <w:rPr>
            <w:noProof/>
            <w:webHidden/>
          </w:rPr>
          <w:fldChar w:fldCharType="begin"/>
        </w:r>
        <w:r w:rsidR="00176B5F">
          <w:rPr>
            <w:noProof/>
            <w:webHidden/>
          </w:rPr>
          <w:instrText xml:space="preserve"> PAGEREF _Toc468726326 \h </w:instrText>
        </w:r>
        <w:r w:rsidR="00176B5F">
          <w:rPr>
            <w:noProof/>
            <w:webHidden/>
          </w:rPr>
        </w:r>
        <w:r w:rsidR="00176B5F">
          <w:rPr>
            <w:noProof/>
            <w:webHidden/>
          </w:rPr>
          <w:fldChar w:fldCharType="separate"/>
        </w:r>
        <w:r w:rsidR="00176B5F">
          <w:rPr>
            <w:noProof/>
            <w:webHidden/>
          </w:rPr>
          <w:t>11</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27" w:history="1">
        <w:r w:rsidR="00176B5F" w:rsidRPr="0091500E">
          <w:rPr>
            <w:rStyle w:val="a3"/>
            <w:rFonts w:ascii="Cambria" w:hAnsi="Cambria"/>
            <w:noProof/>
            <w:lang w:val="ru-RU" w:bidi="ru-RU"/>
          </w:rPr>
          <w:t>Подготовка ВОА к проведению аудита</w:t>
        </w:r>
        <w:r w:rsidR="00176B5F">
          <w:rPr>
            <w:noProof/>
            <w:webHidden/>
          </w:rPr>
          <w:tab/>
        </w:r>
        <w:r w:rsidR="00176B5F">
          <w:rPr>
            <w:noProof/>
            <w:webHidden/>
          </w:rPr>
          <w:fldChar w:fldCharType="begin"/>
        </w:r>
        <w:r w:rsidR="00176B5F">
          <w:rPr>
            <w:noProof/>
            <w:webHidden/>
          </w:rPr>
          <w:instrText xml:space="preserve"> PAGEREF _Toc468726327 \h </w:instrText>
        </w:r>
        <w:r w:rsidR="00176B5F">
          <w:rPr>
            <w:noProof/>
            <w:webHidden/>
          </w:rPr>
        </w:r>
        <w:r w:rsidR="00176B5F">
          <w:rPr>
            <w:noProof/>
            <w:webHidden/>
          </w:rPr>
          <w:fldChar w:fldCharType="separate"/>
        </w:r>
        <w:r w:rsidR="00176B5F">
          <w:rPr>
            <w:noProof/>
            <w:webHidden/>
          </w:rPr>
          <w:t>12</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28" w:history="1">
        <w:r w:rsidR="00176B5F" w:rsidRPr="0091500E">
          <w:rPr>
            <w:rStyle w:val="a3"/>
            <w:rFonts w:ascii="Cambria" w:hAnsi="Cambria"/>
            <w:noProof/>
            <w:lang w:val="ru-RU" w:bidi="ru-RU"/>
          </w:rPr>
          <w:t>Ответственность за неисполнение обязанностей</w:t>
        </w:r>
        <w:r w:rsidR="00176B5F">
          <w:rPr>
            <w:noProof/>
            <w:webHidden/>
          </w:rPr>
          <w:tab/>
        </w:r>
        <w:r w:rsidR="00176B5F">
          <w:rPr>
            <w:noProof/>
            <w:webHidden/>
          </w:rPr>
          <w:fldChar w:fldCharType="begin"/>
        </w:r>
        <w:r w:rsidR="00176B5F">
          <w:rPr>
            <w:noProof/>
            <w:webHidden/>
          </w:rPr>
          <w:instrText xml:space="preserve"> PAGEREF _Toc468726328 \h </w:instrText>
        </w:r>
        <w:r w:rsidR="00176B5F">
          <w:rPr>
            <w:noProof/>
            <w:webHidden/>
          </w:rPr>
        </w:r>
        <w:r w:rsidR="00176B5F">
          <w:rPr>
            <w:noProof/>
            <w:webHidden/>
          </w:rPr>
          <w:fldChar w:fldCharType="separate"/>
        </w:r>
        <w:r w:rsidR="00176B5F">
          <w:rPr>
            <w:noProof/>
            <w:webHidden/>
          </w:rPr>
          <w:t>13</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29" w:history="1">
        <w:r w:rsidR="00176B5F" w:rsidRPr="0091500E">
          <w:rPr>
            <w:rStyle w:val="a3"/>
            <w:rFonts w:ascii="Cambria" w:hAnsi="Cambria"/>
            <w:noProof/>
            <w:lang w:val="ru-RU" w:bidi="ru-RU"/>
          </w:rPr>
          <w:t>Обязанности ВОА в качестве работодателя аудиторов, принимающих участие в аудите деятельности международных организаций</w:t>
        </w:r>
        <w:r w:rsidR="00176B5F">
          <w:rPr>
            <w:noProof/>
            <w:webHidden/>
          </w:rPr>
          <w:tab/>
        </w:r>
        <w:r w:rsidR="00176B5F">
          <w:rPr>
            <w:noProof/>
            <w:webHidden/>
          </w:rPr>
          <w:fldChar w:fldCharType="begin"/>
        </w:r>
        <w:r w:rsidR="00176B5F">
          <w:rPr>
            <w:noProof/>
            <w:webHidden/>
          </w:rPr>
          <w:instrText xml:space="preserve"> PAGEREF _Toc468726329 \h </w:instrText>
        </w:r>
        <w:r w:rsidR="00176B5F">
          <w:rPr>
            <w:noProof/>
            <w:webHidden/>
          </w:rPr>
        </w:r>
        <w:r w:rsidR="00176B5F">
          <w:rPr>
            <w:noProof/>
            <w:webHidden/>
          </w:rPr>
          <w:fldChar w:fldCharType="separate"/>
        </w:r>
        <w:r w:rsidR="00176B5F">
          <w:rPr>
            <w:noProof/>
            <w:webHidden/>
          </w:rPr>
          <w:t>13</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30" w:history="1">
        <w:r w:rsidR="00176B5F" w:rsidRPr="0091500E">
          <w:rPr>
            <w:rStyle w:val="a3"/>
            <w:rFonts w:ascii="Cambria" w:hAnsi="Cambria"/>
            <w:noProof/>
            <w:lang w:val="ru-RU" w:bidi="ru-RU"/>
          </w:rPr>
          <w:t>Профессиональные стандарты и навыки</w:t>
        </w:r>
        <w:r w:rsidR="00176B5F">
          <w:rPr>
            <w:noProof/>
            <w:webHidden/>
          </w:rPr>
          <w:tab/>
        </w:r>
        <w:r w:rsidR="00176B5F">
          <w:rPr>
            <w:noProof/>
            <w:webHidden/>
          </w:rPr>
          <w:fldChar w:fldCharType="begin"/>
        </w:r>
        <w:r w:rsidR="00176B5F">
          <w:rPr>
            <w:noProof/>
            <w:webHidden/>
          </w:rPr>
          <w:instrText xml:space="preserve"> PAGEREF _Toc468726330 \h </w:instrText>
        </w:r>
        <w:r w:rsidR="00176B5F">
          <w:rPr>
            <w:noProof/>
            <w:webHidden/>
          </w:rPr>
        </w:r>
        <w:r w:rsidR="00176B5F">
          <w:rPr>
            <w:noProof/>
            <w:webHidden/>
          </w:rPr>
          <w:fldChar w:fldCharType="separate"/>
        </w:r>
        <w:r w:rsidR="00176B5F">
          <w:rPr>
            <w:noProof/>
            <w:webHidden/>
          </w:rPr>
          <w:t>13</w:t>
        </w:r>
        <w:r w:rsidR="00176B5F">
          <w:rPr>
            <w:noProof/>
            <w:webHidden/>
          </w:rPr>
          <w:fldChar w:fldCharType="end"/>
        </w:r>
      </w:hyperlink>
    </w:p>
    <w:p w:rsidR="00176B5F" w:rsidRDefault="00EF4339">
      <w:pPr>
        <w:pStyle w:val="13"/>
        <w:tabs>
          <w:tab w:val="left" w:pos="440"/>
          <w:tab w:val="right" w:leader="dot" w:pos="9019"/>
        </w:tabs>
        <w:rPr>
          <w:rFonts w:asciiTheme="minorHAnsi" w:eastAsiaTheme="minorEastAsia" w:hAnsiTheme="minorHAnsi" w:cstheme="minorBidi"/>
          <w:noProof/>
          <w:color w:val="auto"/>
          <w:szCs w:val="22"/>
          <w:lang w:val="ru-RU" w:eastAsia="ru-RU"/>
        </w:rPr>
      </w:pPr>
      <w:hyperlink w:anchor="_Toc468726331" w:history="1">
        <w:r w:rsidR="00176B5F" w:rsidRPr="0091500E">
          <w:rPr>
            <w:rStyle w:val="a3"/>
            <w:rFonts w:ascii="Cambria" w:hAnsi="Cambria"/>
            <w:noProof/>
            <w:lang w:val="ru-RU" w:eastAsia="zh-CN"/>
          </w:rPr>
          <w:t>4.</w:t>
        </w:r>
        <w:r w:rsidR="00176B5F">
          <w:rPr>
            <w:rFonts w:asciiTheme="minorHAnsi" w:eastAsiaTheme="minorEastAsia" w:hAnsiTheme="minorHAnsi" w:cstheme="minorBidi"/>
            <w:noProof/>
            <w:color w:val="auto"/>
            <w:szCs w:val="22"/>
            <w:lang w:val="ru-RU" w:eastAsia="ru-RU"/>
          </w:rPr>
          <w:tab/>
        </w:r>
        <w:r w:rsidR="00176B5F" w:rsidRPr="0091500E">
          <w:rPr>
            <w:rStyle w:val="a3"/>
            <w:rFonts w:ascii="Cambria" w:hAnsi="Cambria"/>
            <w:noProof/>
            <w:lang w:val="ru-RU" w:bidi="ru-RU"/>
          </w:rPr>
          <w:t>ЗАПОЛНЕНИЕ ПРЕДЛОЖЕНИЙ КАСАТЕЛЬНО НОВЫХ ЗАДАНИЙ НА ПРОВЕДЕНИЕ АУДИТА</w:t>
        </w:r>
        <w:r w:rsidR="00176B5F">
          <w:rPr>
            <w:noProof/>
            <w:webHidden/>
          </w:rPr>
          <w:tab/>
        </w:r>
        <w:r w:rsidR="00176B5F">
          <w:rPr>
            <w:noProof/>
            <w:webHidden/>
          </w:rPr>
          <w:fldChar w:fldCharType="begin"/>
        </w:r>
        <w:r w:rsidR="00176B5F">
          <w:rPr>
            <w:noProof/>
            <w:webHidden/>
          </w:rPr>
          <w:instrText xml:space="preserve"> PAGEREF _Toc468726331 \h </w:instrText>
        </w:r>
        <w:r w:rsidR="00176B5F">
          <w:rPr>
            <w:noProof/>
            <w:webHidden/>
          </w:rPr>
        </w:r>
        <w:r w:rsidR="00176B5F">
          <w:rPr>
            <w:noProof/>
            <w:webHidden/>
          </w:rPr>
          <w:fldChar w:fldCharType="separate"/>
        </w:r>
        <w:r w:rsidR="00176B5F">
          <w:rPr>
            <w:noProof/>
            <w:webHidden/>
          </w:rPr>
          <w:t>14</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32" w:history="1">
        <w:r w:rsidR="00176B5F" w:rsidRPr="0091500E">
          <w:rPr>
            <w:rStyle w:val="a3"/>
            <w:rFonts w:ascii="Cambria" w:hAnsi="Cambria"/>
            <w:noProof/>
            <w:lang w:val="ru-RU" w:bidi="ru-RU"/>
          </w:rPr>
          <w:t>Квалификация сотрудников, завершенные образовательные программы и имеющийся опыт</w:t>
        </w:r>
        <w:r w:rsidR="00176B5F">
          <w:rPr>
            <w:noProof/>
            <w:webHidden/>
          </w:rPr>
          <w:tab/>
        </w:r>
        <w:r w:rsidR="00176B5F">
          <w:rPr>
            <w:noProof/>
            <w:webHidden/>
          </w:rPr>
          <w:fldChar w:fldCharType="begin"/>
        </w:r>
        <w:r w:rsidR="00176B5F">
          <w:rPr>
            <w:noProof/>
            <w:webHidden/>
          </w:rPr>
          <w:instrText xml:space="preserve"> PAGEREF _Toc468726332 \h </w:instrText>
        </w:r>
        <w:r w:rsidR="00176B5F">
          <w:rPr>
            <w:noProof/>
            <w:webHidden/>
          </w:rPr>
        </w:r>
        <w:r w:rsidR="00176B5F">
          <w:rPr>
            <w:noProof/>
            <w:webHidden/>
          </w:rPr>
          <w:fldChar w:fldCharType="separate"/>
        </w:r>
        <w:r w:rsidR="00176B5F">
          <w:rPr>
            <w:noProof/>
            <w:webHidden/>
          </w:rPr>
          <w:t>15</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33" w:history="1">
        <w:r w:rsidR="00176B5F" w:rsidRPr="0091500E">
          <w:rPr>
            <w:rStyle w:val="a3"/>
            <w:rFonts w:ascii="Cambria" w:hAnsi="Cambria"/>
            <w:noProof/>
            <w:lang w:val="ru-RU" w:bidi="ru-RU"/>
          </w:rPr>
          <w:t>Подход и стратегия проведения аудитов</w:t>
        </w:r>
        <w:r w:rsidR="00176B5F">
          <w:rPr>
            <w:noProof/>
            <w:webHidden/>
          </w:rPr>
          <w:tab/>
        </w:r>
        <w:r w:rsidR="00176B5F">
          <w:rPr>
            <w:noProof/>
            <w:webHidden/>
          </w:rPr>
          <w:fldChar w:fldCharType="begin"/>
        </w:r>
        <w:r w:rsidR="00176B5F">
          <w:rPr>
            <w:noProof/>
            <w:webHidden/>
          </w:rPr>
          <w:instrText xml:space="preserve"> PAGEREF _Toc468726333 \h </w:instrText>
        </w:r>
        <w:r w:rsidR="00176B5F">
          <w:rPr>
            <w:noProof/>
            <w:webHidden/>
          </w:rPr>
        </w:r>
        <w:r w:rsidR="00176B5F">
          <w:rPr>
            <w:noProof/>
            <w:webHidden/>
          </w:rPr>
          <w:fldChar w:fldCharType="separate"/>
        </w:r>
        <w:r w:rsidR="00176B5F">
          <w:rPr>
            <w:noProof/>
            <w:webHidden/>
          </w:rPr>
          <w:t>15</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34" w:history="1">
        <w:r w:rsidR="00176B5F" w:rsidRPr="0091500E">
          <w:rPr>
            <w:rStyle w:val="a3"/>
            <w:rFonts w:ascii="Cambria" w:hAnsi="Cambria"/>
            <w:noProof/>
            <w:lang w:val="ru-RU" w:bidi="ru-RU"/>
          </w:rPr>
          <w:t>Комиссии за проведение аудита</w:t>
        </w:r>
        <w:r w:rsidR="00176B5F">
          <w:rPr>
            <w:noProof/>
            <w:webHidden/>
          </w:rPr>
          <w:tab/>
        </w:r>
        <w:r w:rsidR="00176B5F">
          <w:rPr>
            <w:noProof/>
            <w:webHidden/>
          </w:rPr>
          <w:fldChar w:fldCharType="begin"/>
        </w:r>
        <w:r w:rsidR="00176B5F">
          <w:rPr>
            <w:noProof/>
            <w:webHidden/>
          </w:rPr>
          <w:instrText xml:space="preserve"> PAGEREF _Toc468726334 \h </w:instrText>
        </w:r>
        <w:r w:rsidR="00176B5F">
          <w:rPr>
            <w:noProof/>
            <w:webHidden/>
          </w:rPr>
        </w:r>
        <w:r w:rsidR="00176B5F">
          <w:rPr>
            <w:noProof/>
            <w:webHidden/>
          </w:rPr>
          <w:fldChar w:fldCharType="separate"/>
        </w:r>
        <w:r w:rsidR="00176B5F">
          <w:rPr>
            <w:noProof/>
            <w:webHidden/>
          </w:rPr>
          <w:t>15</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35" w:history="1">
        <w:r w:rsidR="00176B5F" w:rsidRPr="0091500E">
          <w:rPr>
            <w:rStyle w:val="a3"/>
            <w:rFonts w:ascii="Cambria" w:hAnsi="Cambria"/>
            <w:noProof/>
            <w:lang w:val="ru-RU" w:bidi="ru-RU"/>
          </w:rPr>
          <w:t>Применяемые стандарты аудита</w:t>
        </w:r>
        <w:r w:rsidR="00176B5F">
          <w:rPr>
            <w:noProof/>
            <w:webHidden/>
          </w:rPr>
          <w:tab/>
        </w:r>
        <w:r w:rsidR="00176B5F">
          <w:rPr>
            <w:noProof/>
            <w:webHidden/>
          </w:rPr>
          <w:fldChar w:fldCharType="begin"/>
        </w:r>
        <w:r w:rsidR="00176B5F">
          <w:rPr>
            <w:noProof/>
            <w:webHidden/>
          </w:rPr>
          <w:instrText xml:space="preserve"> PAGEREF _Toc468726335 \h </w:instrText>
        </w:r>
        <w:r w:rsidR="00176B5F">
          <w:rPr>
            <w:noProof/>
            <w:webHidden/>
          </w:rPr>
        </w:r>
        <w:r w:rsidR="00176B5F">
          <w:rPr>
            <w:noProof/>
            <w:webHidden/>
          </w:rPr>
          <w:fldChar w:fldCharType="separate"/>
        </w:r>
        <w:r w:rsidR="00176B5F">
          <w:rPr>
            <w:noProof/>
            <w:webHidden/>
          </w:rPr>
          <w:t>16</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36" w:history="1">
        <w:r w:rsidR="00176B5F" w:rsidRPr="0091500E">
          <w:rPr>
            <w:rStyle w:val="a3"/>
            <w:rFonts w:ascii="Cambria" w:hAnsi="Cambria"/>
            <w:noProof/>
            <w:lang w:val="ru-RU" w:bidi="ru-RU"/>
          </w:rPr>
          <w:t>Резюме участников команды высшего руководства</w:t>
        </w:r>
        <w:r w:rsidR="00176B5F">
          <w:rPr>
            <w:noProof/>
            <w:webHidden/>
          </w:rPr>
          <w:tab/>
        </w:r>
        <w:r w:rsidR="00176B5F">
          <w:rPr>
            <w:noProof/>
            <w:webHidden/>
          </w:rPr>
          <w:fldChar w:fldCharType="begin"/>
        </w:r>
        <w:r w:rsidR="00176B5F">
          <w:rPr>
            <w:noProof/>
            <w:webHidden/>
          </w:rPr>
          <w:instrText xml:space="preserve"> PAGEREF _Toc468726336 \h </w:instrText>
        </w:r>
        <w:r w:rsidR="00176B5F">
          <w:rPr>
            <w:noProof/>
            <w:webHidden/>
          </w:rPr>
        </w:r>
        <w:r w:rsidR="00176B5F">
          <w:rPr>
            <w:noProof/>
            <w:webHidden/>
          </w:rPr>
          <w:fldChar w:fldCharType="separate"/>
        </w:r>
        <w:r w:rsidR="00176B5F">
          <w:rPr>
            <w:noProof/>
            <w:webHidden/>
          </w:rPr>
          <w:t>16</w:t>
        </w:r>
        <w:r w:rsidR="00176B5F">
          <w:rPr>
            <w:noProof/>
            <w:webHidden/>
          </w:rPr>
          <w:fldChar w:fldCharType="end"/>
        </w:r>
      </w:hyperlink>
    </w:p>
    <w:p w:rsidR="00176B5F" w:rsidRDefault="00EF4339">
      <w:pPr>
        <w:pStyle w:val="13"/>
        <w:tabs>
          <w:tab w:val="left" w:pos="440"/>
          <w:tab w:val="right" w:leader="dot" w:pos="9019"/>
        </w:tabs>
        <w:rPr>
          <w:rFonts w:asciiTheme="minorHAnsi" w:eastAsiaTheme="minorEastAsia" w:hAnsiTheme="minorHAnsi" w:cstheme="minorBidi"/>
          <w:noProof/>
          <w:color w:val="auto"/>
          <w:szCs w:val="22"/>
          <w:lang w:val="ru-RU" w:eastAsia="ru-RU"/>
        </w:rPr>
      </w:pPr>
      <w:hyperlink w:anchor="_Toc468726337" w:history="1">
        <w:r w:rsidR="00176B5F" w:rsidRPr="0091500E">
          <w:rPr>
            <w:rStyle w:val="a3"/>
            <w:rFonts w:ascii="Cambria" w:hAnsi="Cambria"/>
            <w:noProof/>
            <w:lang w:val="ru-RU" w:eastAsia="zh-CN"/>
          </w:rPr>
          <w:t>5.</w:t>
        </w:r>
        <w:r w:rsidR="00176B5F">
          <w:rPr>
            <w:rFonts w:asciiTheme="minorHAnsi" w:eastAsiaTheme="minorEastAsia" w:hAnsiTheme="minorHAnsi" w:cstheme="minorBidi"/>
            <w:noProof/>
            <w:color w:val="auto"/>
            <w:szCs w:val="22"/>
            <w:lang w:val="ru-RU" w:eastAsia="ru-RU"/>
          </w:rPr>
          <w:tab/>
        </w:r>
        <w:r w:rsidR="00176B5F" w:rsidRPr="0091500E">
          <w:rPr>
            <w:rStyle w:val="a3"/>
            <w:rFonts w:ascii="Cambria" w:hAnsi="Cambria"/>
            <w:noProof/>
            <w:lang w:val="ru-RU" w:bidi="ru-RU"/>
          </w:rPr>
          <w:t>ОЦЕНКА РИСКОВ ПРИ ПРИНЯТИИ ЗАДАНИЙ НА ВНЕШНИЙ АУДИТ</w:t>
        </w:r>
        <w:r w:rsidR="00176B5F">
          <w:rPr>
            <w:noProof/>
            <w:webHidden/>
          </w:rPr>
          <w:tab/>
        </w:r>
        <w:r w:rsidR="00176B5F">
          <w:rPr>
            <w:noProof/>
            <w:webHidden/>
          </w:rPr>
          <w:fldChar w:fldCharType="begin"/>
        </w:r>
        <w:r w:rsidR="00176B5F">
          <w:rPr>
            <w:noProof/>
            <w:webHidden/>
          </w:rPr>
          <w:instrText xml:space="preserve"> PAGEREF _Toc468726337 \h </w:instrText>
        </w:r>
        <w:r w:rsidR="00176B5F">
          <w:rPr>
            <w:noProof/>
            <w:webHidden/>
          </w:rPr>
        </w:r>
        <w:r w:rsidR="00176B5F">
          <w:rPr>
            <w:noProof/>
            <w:webHidden/>
          </w:rPr>
          <w:fldChar w:fldCharType="separate"/>
        </w:r>
        <w:r w:rsidR="00176B5F">
          <w:rPr>
            <w:noProof/>
            <w:webHidden/>
          </w:rPr>
          <w:t>16</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38" w:history="1">
        <w:r w:rsidR="00176B5F" w:rsidRPr="0091500E">
          <w:rPr>
            <w:rStyle w:val="a3"/>
            <w:rFonts w:ascii="Cambria" w:hAnsi="Cambria"/>
            <w:noProof/>
            <w:lang w:val="ru-RU" w:bidi="ru-RU"/>
          </w:rPr>
          <w:t>Предварительные услуги для проведения аудита</w:t>
        </w:r>
        <w:r w:rsidR="00176B5F">
          <w:rPr>
            <w:noProof/>
            <w:webHidden/>
          </w:rPr>
          <w:tab/>
        </w:r>
        <w:r w:rsidR="00176B5F">
          <w:rPr>
            <w:noProof/>
            <w:webHidden/>
          </w:rPr>
          <w:fldChar w:fldCharType="begin"/>
        </w:r>
        <w:r w:rsidR="00176B5F">
          <w:rPr>
            <w:noProof/>
            <w:webHidden/>
          </w:rPr>
          <w:instrText xml:space="preserve"> PAGEREF _Toc468726338 \h </w:instrText>
        </w:r>
        <w:r w:rsidR="00176B5F">
          <w:rPr>
            <w:noProof/>
            <w:webHidden/>
          </w:rPr>
        </w:r>
        <w:r w:rsidR="00176B5F">
          <w:rPr>
            <w:noProof/>
            <w:webHidden/>
          </w:rPr>
          <w:fldChar w:fldCharType="separate"/>
        </w:r>
        <w:r w:rsidR="00176B5F">
          <w:rPr>
            <w:noProof/>
            <w:webHidden/>
          </w:rPr>
          <w:t>16</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39" w:history="1">
        <w:r w:rsidR="00176B5F" w:rsidRPr="0091500E">
          <w:rPr>
            <w:rStyle w:val="a3"/>
            <w:rFonts w:ascii="Cambria" w:hAnsi="Cambria"/>
            <w:noProof/>
            <w:lang w:val="ru-RU" w:bidi="ru-RU"/>
          </w:rPr>
          <w:t>Оценка деятельности клиента на предмет соблюдения принципа честности и объективности</w:t>
        </w:r>
        <w:r w:rsidR="00176B5F">
          <w:rPr>
            <w:noProof/>
            <w:webHidden/>
          </w:rPr>
          <w:tab/>
        </w:r>
        <w:r w:rsidR="00176B5F">
          <w:rPr>
            <w:noProof/>
            <w:webHidden/>
          </w:rPr>
          <w:fldChar w:fldCharType="begin"/>
        </w:r>
        <w:r w:rsidR="00176B5F">
          <w:rPr>
            <w:noProof/>
            <w:webHidden/>
          </w:rPr>
          <w:instrText xml:space="preserve"> PAGEREF _Toc468726339 \h </w:instrText>
        </w:r>
        <w:r w:rsidR="00176B5F">
          <w:rPr>
            <w:noProof/>
            <w:webHidden/>
          </w:rPr>
        </w:r>
        <w:r w:rsidR="00176B5F">
          <w:rPr>
            <w:noProof/>
            <w:webHidden/>
          </w:rPr>
          <w:fldChar w:fldCharType="separate"/>
        </w:r>
        <w:r w:rsidR="00176B5F">
          <w:rPr>
            <w:noProof/>
            <w:webHidden/>
          </w:rPr>
          <w:t>17</w:t>
        </w:r>
        <w:r w:rsidR="00176B5F">
          <w:rPr>
            <w:noProof/>
            <w:webHidden/>
          </w:rPr>
          <w:fldChar w:fldCharType="end"/>
        </w:r>
      </w:hyperlink>
    </w:p>
    <w:p w:rsidR="00176B5F" w:rsidRDefault="00EF4339">
      <w:pPr>
        <w:pStyle w:val="13"/>
        <w:tabs>
          <w:tab w:val="left" w:pos="440"/>
          <w:tab w:val="right" w:leader="dot" w:pos="9019"/>
        </w:tabs>
        <w:rPr>
          <w:rFonts w:asciiTheme="minorHAnsi" w:eastAsiaTheme="minorEastAsia" w:hAnsiTheme="minorHAnsi" w:cstheme="minorBidi"/>
          <w:noProof/>
          <w:color w:val="auto"/>
          <w:szCs w:val="22"/>
          <w:lang w:val="ru-RU" w:eastAsia="ru-RU"/>
        </w:rPr>
      </w:pPr>
      <w:hyperlink w:anchor="_Toc468726340" w:history="1">
        <w:r w:rsidR="00176B5F" w:rsidRPr="0091500E">
          <w:rPr>
            <w:rStyle w:val="a3"/>
            <w:rFonts w:ascii="Cambria" w:hAnsi="Cambria"/>
            <w:noProof/>
            <w:lang w:val="ru-RU" w:eastAsia="zh-CN"/>
          </w:rPr>
          <w:t>6.</w:t>
        </w:r>
        <w:r w:rsidR="00176B5F">
          <w:rPr>
            <w:rFonts w:asciiTheme="minorHAnsi" w:eastAsiaTheme="minorEastAsia" w:hAnsiTheme="minorHAnsi" w:cstheme="minorBidi"/>
            <w:noProof/>
            <w:color w:val="auto"/>
            <w:szCs w:val="22"/>
            <w:lang w:val="ru-RU" w:eastAsia="ru-RU"/>
          </w:rPr>
          <w:tab/>
        </w:r>
        <w:r w:rsidR="00176B5F" w:rsidRPr="0091500E">
          <w:rPr>
            <w:rStyle w:val="a3"/>
            <w:rFonts w:ascii="Cambria" w:hAnsi="Cambria"/>
            <w:noProof/>
            <w:lang w:val="ru-RU" w:bidi="ru-RU"/>
          </w:rPr>
          <w:t>ПРИНЯТИЕ ЗАДАНИЙ ПО НОВЫМ ВНЕШНИМ АУДИТАМ - ПРОЦЕДУРА ПЕРЕДАЧИ ДОЛЖНОСТИ</w:t>
        </w:r>
        <w:r w:rsidR="00176B5F">
          <w:rPr>
            <w:noProof/>
            <w:webHidden/>
          </w:rPr>
          <w:tab/>
        </w:r>
        <w:r w:rsidR="00176B5F">
          <w:rPr>
            <w:noProof/>
            <w:webHidden/>
          </w:rPr>
          <w:fldChar w:fldCharType="begin"/>
        </w:r>
        <w:r w:rsidR="00176B5F">
          <w:rPr>
            <w:noProof/>
            <w:webHidden/>
          </w:rPr>
          <w:instrText xml:space="preserve"> PAGEREF _Toc468726340 \h </w:instrText>
        </w:r>
        <w:r w:rsidR="00176B5F">
          <w:rPr>
            <w:noProof/>
            <w:webHidden/>
          </w:rPr>
        </w:r>
        <w:r w:rsidR="00176B5F">
          <w:rPr>
            <w:noProof/>
            <w:webHidden/>
          </w:rPr>
          <w:fldChar w:fldCharType="separate"/>
        </w:r>
        <w:r w:rsidR="00176B5F">
          <w:rPr>
            <w:noProof/>
            <w:webHidden/>
          </w:rPr>
          <w:t>17</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41" w:history="1">
        <w:r w:rsidR="00176B5F" w:rsidRPr="0091500E">
          <w:rPr>
            <w:rStyle w:val="a3"/>
            <w:rFonts w:ascii="Cambria" w:hAnsi="Cambria"/>
            <w:noProof/>
            <w:lang w:val="ru-RU" w:bidi="ru-RU"/>
          </w:rPr>
          <w:t>Процедура передачи должности</w:t>
        </w:r>
        <w:r w:rsidR="00176B5F">
          <w:rPr>
            <w:noProof/>
            <w:webHidden/>
          </w:rPr>
          <w:tab/>
        </w:r>
        <w:r w:rsidR="00176B5F">
          <w:rPr>
            <w:noProof/>
            <w:webHidden/>
          </w:rPr>
          <w:fldChar w:fldCharType="begin"/>
        </w:r>
        <w:r w:rsidR="00176B5F">
          <w:rPr>
            <w:noProof/>
            <w:webHidden/>
          </w:rPr>
          <w:instrText xml:space="preserve"> PAGEREF _Toc468726341 \h </w:instrText>
        </w:r>
        <w:r w:rsidR="00176B5F">
          <w:rPr>
            <w:noProof/>
            <w:webHidden/>
          </w:rPr>
        </w:r>
        <w:r w:rsidR="00176B5F">
          <w:rPr>
            <w:noProof/>
            <w:webHidden/>
          </w:rPr>
          <w:fldChar w:fldCharType="separate"/>
        </w:r>
        <w:r w:rsidR="00176B5F">
          <w:rPr>
            <w:noProof/>
            <w:webHidden/>
          </w:rPr>
          <w:t>17</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42" w:history="1">
        <w:r w:rsidR="00176B5F" w:rsidRPr="0091500E">
          <w:rPr>
            <w:rStyle w:val="a3"/>
            <w:rFonts w:ascii="Cambria" w:hAnsi="Cambria"/>
            <w:noProof/>
            <w:lang w:val="ru-RU" w:bidi="ru-RU"/>
          </w:rPr>
          <w:t>Руководящие принципы в отношении процедуры передачи должности:</w:t>
        </w:r>
        <w:r w:rsidR="00176B5F">
          <w:rPr>
            <w:noProof/>
            <w:webHidden/>
          </w:rPr>
          <w:tab/>
        </w:r>
        <w:r w:rsidR="00176B5F">
          <w:rPr>
            <w:noProof/>
            <w:webHidden/>
          </w:rPr>
          <w:fldChar w:fldCharType="begin"/>
        </w:r>
        <w:r w:rsidR="00176B5F">
          <w:rPr>
            <w:noProof/>
            <w:webHidden/>
          </w:rPr>
          <w:instrText xml:space="preserve"> PAGEREF _Toc468726342 \h </w:instrText>
        </w:r>
        <w:r w:rsidR="00176B5F">
          <w:rPr>
            <w:noProof/>
            <w:webHidden/>
          </w:rPr>
        </w:r>
        <w:r w:rsidR="00176B5F">
          <w:rPr>
            <w:noProof/>
            <w:webHidden/>
          </w:rPr>
          <w:fldChar w:fldCharType="separate"/>
        </w:r>
        <w:r w:rsidR="00176B5F">
          <w:rPr>
            <w:noProof/>
            <w:webHidden/>
          </w:rPr>
          <w:t>18</w:t>
        </w:r>
        <w:r w:rsidR="00176B5F">
          <w:rPr>
            <w:noProof/>
            <w:webHidden/>
          </w:rPr>
          <w:fldChar w:fldCharType="end"/>
        </w:r>
      </w:hyperlink>
    </w:p>
    <w:p w:rsidR="00176B5F" w:rsidRDefault="00EF4339">
      <w:pPr>
        <w:pStyle w:val="13"/>
        <w:tabs>
          <w:tab w:val="left" w:pos="440"/>
          <w:tab w:val="right" w:leader="dot" w:pos="9019"/>
        </w:tabs>
        <w:rPr>
          <w:rFonts w:asciiTheme="minorHAnsi" w:eastAsiaTheme="minorEastAsia" w:hAnsiTheme="minorHAnsi" w:cstheme="minorBidi"/>
          <w:noProof/>
          <w:color w:val="auto"/>
          <w:szCs w:val="22"/>
          <w:lang w:val="ru-RU" w:eastAsia="ru-RU"/>
        </w:rPr>
      </w:pPr>
      <w:hyperlink w:anchor="_Toc468726343" w:history="1">
        <w:r w:rsidR="00176B5F" w:rsidRPr="0091500E">
          <w:rPr>
            <w:rStyle w:val="a3"/>
            <w:rFonts w:ascii="Cambria" w:hAnsi="Cambria"/>
            <w:noProof/>
            <w:lang w:val="ru-RU" w:eastAsia="zh-CN"/>
          </w:rPr>
          <w:t>7.</w:t>
        </w:r>
        <w:r w:rsidR="00176B5F">
          <w:rPr>
            <w:rFonts w:asciiTheme="minorHAnsi" w:eastAsiaTheme="minorEastAsia" w:hAnsiTheme="minorHAnsi" w:cstheme="minorBidi"/>
            <w:noProof/>
            <w:color w:val="auto"/>
            <w:szCs w:val="22"/>
            <w:lang w:val="ru-RU" w:eastAsia="ru-RU"/>
          </w:rPr>
          <w:tab/>
        </w:r>
        <w:r w:rsidR="00176B5F" w:rsidRPr="0091500E">
          <w:rPr>
            <w:rStyle w:val="a3"/>
            <w:rFonts w:ascii="Cambria" w:hAnsi="Cambria"/>
            <w:noProof/>
            <w:lang w:val="ru-RU" w:bidi="ru-RU"/>
          </w:rPr>
          <w:t>ДОПОЛНИТЕЛЬНЫЕ РУКОВОДЯЩИЕ ПРИНЦИПЫ В ОТНОШЕНИИ АУДИТА ДЕЯТЕЛЬНОСТИ МЕЖДУНАРОДНЫХ ОРГАНИЗАЦИЙ</w:t>
        </w:r>
        <w:r w:rsidR="00176B5F">
          <w:rPr>
            <w:noProof/>
            <w:webHidden/>
          </w:rPr>
          <w:tab/>
        </w:r>
        <w:r w:rsidR="00176B5F">
          <w:rPr>
            <w:noProof/>
            <w:webHidden/>
          </w:rPr>
          <w:fldChar w:fldCharType="begin"/>
        </w:r>
        <w:r w:rsidR="00176B5F">
          <w:rPr>
            <w:noProof/>
            <w:webHidden/>
          </w:rPr>
          <w:instrText xml:space="preserve"> PAGEREF _Toc468726343 \h </w:instrText>
        </w:r>
        <w:r w:rsidR="00176B5F">
          <w:rPr>
            <w:noProof/>
            <w:webHidden/>
          </w:rPr>
        </w:r>
        <w:r w:rsidR="00176B5F">
          <w:rPr>
            <w:noProof/>
            <w:webHidden/>
          </w:rPr>
          <w:fldChar w:fldCharType="separate"/>
        </w:r>
        <w:r w:rsidR="00176B5F">
          <w:rPr>
            <w:noProof/>
            <w:webHidden/>
          </w:rPr>
          <w:t>19</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44" w:history="1">
        <w:r w:rsidR="00176B5F" w:rsidRPr="0091500E">
          <w:rPr>
            <w:rStyle w:val="a3"/>
            <w:rFonts w:ascii="Cambria" w:hAnsi="Cambria"/>
            <w:noProof/>
            <w:lang w:val="ru-RU" w:bidi="ru-RU"/>
          </w:rPr>
          <w:t>Введение</w:t>
        </w:r>
        <w:r w:rsidR="00176B5F">
          <w:rPr>
            <w:noProof/>
            <w:webHidden/>
          </w:rPr>
          <w:tab/>
        </w:r>
        <w:r w:rsidR="00176B5F">
          <w:rPr>
            <w:noProof/>
            <w:webHidden/>
          </w:rPr>
          <w:fldChar w:fldCharType="begin"/>
        </w:r>
        <w:r w:rsidR="00176B5F">
          <w:rPr>
            <w:noProof/>
            <w:webHidden/>
          </w:rPr>
          <w:instrText xml:space="preserve"> PAGEREF _Toc468726344 \h </w:instrText>
        </w:r>
        <w:r w:rsidR="00176B5F">
          <w:rPr>
            <w:noProof/>
            <w:webHidden/>
          </w:rPr>
        </w:r>
        <w:r w:rsidR="00176B5F">
          <w:rPr>
            <w:noProof/>
            <w:webHidden/>
          </w:rPr>
          <w:fldChar w:fldCharType="separate"/>
        </w:r>
        <w:r w:rsidR="00176B5F">
          <w:rPr>
            <w:noProof/>
            <w:webHidden/>
          </w:rPr>
          <w:t>19</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45" w:history="1">
        <w:r w:rsidR="00176B5F" w:rsidRPr="0091500E">
          <w:rPr>
            <w:rStyle w:val="a3"/>
            <w:rFonts w:ascii="Cambria" w:hAnsi="Cambria"/>
            <w:noProof/>
            <w:lang w:val="ru-RU" w:bidi="ru-RU"/>
          </w:rPr>
          <w:t>Оценка риска и уровня существенности</w:t>
        </w:r>
        <w:r w:rsidR="00176B5F">
          <w:rPr>
            <w:noProof/>
            <w:webHidden/>
          </w:rPr>
          <w:tab/>
        </w:r>
        <w:r w:rsidR="00176B5F">
          <w:rPr>
            <w:noProof/>
            <w:webHidden/>
          </w:rPr>
          <w:fldChar w:fldCharType="begin"/>
        </w:r>
        <w:r w:rsidR="00176B5F">
          <w:rPr>
            <w:noProof/>
            <w:webHidden/>
          </w:rPr>
          <w:instrText xml:space="preserve"> PAGEREF _Toc468726345 \h </w:instrText>
        </w:r>
        <w:r w:rsidR="00176B5F">
          <w:rPr>
            <w:noProof/>
            <w:webHidden/>
          </w:rPr>
        </w:r>
        <w:r w:rsidR="00176B5F">
          <w:rPr>
            <w:noProof/>
            <w:webHidden/>
          </w:rPr>
          <w:fldChar w:fldCharType="separate"/>
        </w:r>
        <w:r w:rsidR="00176B5F">
          <w:rPr>
            <w:noProof/>
            <w:webHidden/>
          </w:rPr>
          <w:t>19</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46" w:history="1">
        <w:r w:rsidR="00176B5F" w:rsidRPr="0091500E">
          <w:rPr>
            <w:rStyle w:val="a3"/>
            <w:rFonts w:ascii="Cambria" w:hAnsi="Cambria"/>
            <w:noProof/>
            <w:lang w:val="ru-RU" w:bidi="ru-RU"/>
          </w:rPr>
          <w:t>Дополнительные аудиты</w:t>
        </w:r>
        <w:r w:rsidR="00176B5F">
          <w:rPr>
            <w:noProof/>
            <w:webHidden/>
          </w:rPr>
          <w:tab/>
        </w:r>
        <w:r w:rsidR="00176B5F">
          <w:rPr>
            <w:noProof/>
            <w:webHidden/>
          </w:rPr>
          <w:fldChar w:fldCharType="begin"/>
        </w:r>
        <w:r w:rsidR="00176B5F">
          <w:rPr>
            <w:noProof/>
            <w:webHidden/>
          </w:rPr>
          <w:instrText xml:space="preserve"> PAGEREF _Toc468726346 \h </w:instrText>
        </w:r>
        <w:r w:rsidR="00176B5F">
          <w:rPr>
            <w:noProof/>
            <w:webHidden/>
          </w:rPr>
        </w:r>
        <w:r w:rsidR="00176B5F">
          <w:rPr>
            <w:noProof/>
            <w:webHidden/>
          </w:rPr>
          <w:fldChar w:fldCharType="separate"/>
        </w:r>
        <w:r w:rsidR="00176B5F">
          <w:rPr>
            <w:noProof/>
            <w:webHidden/>
          </w:rPr>
          <w:t>20</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47" w:history="1">
        <w:r w:rsidR="00176B5F" w:rsidRPr="0091500E">
          <w:rPr>
            <w:rStyle w:val="a3"/>
            <w:rFonts w:ascii="Cambria" w:hAnsi="Cambria"/>
            <w:noProof/>
            <w:lang w:val="ru-RU" w:bidi="ru-RU"/>
          </w:rPr>
          <w:t>Аналитическое рассмотрение финансовой отчетности</w:t>
        </w:r>
        <w:r w:rsidR="00176B5F">
          <w:rPr>
            <w:noProof/>
            <w:webHidden/>
          </w:rPr>
          <w:tab/>
        </w:r>
        <w:r w:rsidR="00176B5F">
          <w:rPr>
            <w:noProof/>
            <w:webHidden/>
          </w:rPr>
          <w:fldChar w:fldCharType="begin"/>
        </w:r>
        <w:r w:rsidR="00176B5F">
          <w:rPr>
            <w:noProof/>
            <w:webHidden/>
          </w:rPr>
          <w:instrText xml:space="preserve"> PAGEREF _Toc468726347 \h </w:instrText>
        </w:r>
        <w:r w:rsidR="00176B5F">
          <w:rPr>
            <w:noProof/>
            <w:webHidden/>
          </w:rPr>
        </w:r>
        <w:r w:rsidR="00176B5F">
          <w:rPr>
            <w:noProof/>
            <w:webHidden/>
          </w:rPr>
          <w:fldChar w:fldCharType="separate"/>
        </w:r>
        <w:r w:rsidR="00176B5F">
          <w:rPr>
            <w:noProof/>
            <w:webHidden/>
          </w:rPr>
          <w:t>20</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48" w:history="1">
        <w:r w:rsidR="00176B5F" w:rsidRPr="0091500E">
          <w:rPr>
            <w:rStyle w:val="a3"/>
            <w:rFonts w:ascii="Cambria" w:hAnsi="Cambria"/>
            <w:noProof/>
            <w:lang w:val="ru-RU" w:bidi="ru-RU"/>
          </w:rPr>
          <w:t>Отчетность по аудитам</w:t>
        </w:r>
        <w:r w:rsidR="00176B5F">
          <w:rPr>
            <w:noProof/>
            <w:webHidden/>
          </w:rPr>
          <w:tab/>
        </w:r>
        <w:r w:rsidR="00176B5F">
          <w:rPr>
            <w:noProof/>
            <w:webHidden/>
          </w:rPr>
          <w:fldChar w:fldCharType="begin"/>
        </w:r>
        <w:r w:rsidR="00176B5F">
          <w:rPr>
            <w:noProof/>
            <w:webHidden/>
          </w:rPr>
          <w:instrText xml:space="preserve"> PAGEREF _Toc468726348 \h </w:instrText>
        </w:r>
        <w:r w:rsidR="00176B5F">
          <w:rPr>
            <w:noProof/>
            <w:webHidden/>
          </w:rPr>
        </w:r>
        <w:r w:rsidR="00176B5F">
          <w:rPr>
            <w:noProof/>
            <w:webHidden/>
          </w:rPr>
          <w:fldChar w:fldCharType="separate"/>
        </w:r>
        <w:r w:rsidR="00176B5F">
          <w:rPr>
            <w:noProof/>
            <w:webHidden/>
          </w:rPr>
          <w:t>20</w:t>
        </w:r>
        <w:r w:rsidR="00176B5F">
          <w:rPr>
            <w:noProof/>
            <w:webHidden/>
          </w:rPr>
          <w:fldChar w:fldCharType="end"/>
        </w:r>
      </w:hyperlink>
    </w:p>
    <w:p w:rsidR="00176B5F" w:rsidRDefault="00EF4339">
      <w:pPr>
        <w:pStyle w:val="13"/>
        <w:tabs>
          <w:tab w:val="right" w:leader="dot" w:pos="9019"/>
        </w:tabs>
        <w:rPr>
          <w:rFonts w:asciiTheme="minorHAnsi" w:eastAsiaTheme="minorEastAsia" w:hAnsiTheme="minorHAnsi" w:cstheme="minorBidi"/>
          <w:noProof/>
          <w:color w:val="auto"/>
          <w:szCs w:val="22"/>
          <w:lang w:val="ru-RU" w:eastAsia="ru-RU"/>
        </w:rPr>
      </w:pPr>
      <w:hyperlink w:anchor="_Toc468726349" w:history="1">
        <w:r w:rsidR="00176B5F" w:rsidRPr="0091500E">
          <w:rPr>
            <w:rStyle w:val="a3"/>
            <w:rFonts w:ascii="Cambria" w:hAnsi="Cambria"/>
            <w:noProof/>
            <w:lang w:val="ru-RU" w:bidi="ru-RU"/>
          </w:rPr>
          <w:t>Оценка соглашений о проведении внешнего аудита</w:t>
        </w:r>
        <w:r w:rsidR="00176B5F">
          <w:rPr>
            <w:noProof/>
            <w:webHidden/>
          </w:rPr>
          <w:tab/>
        </w:r>
        <w:r w:rsidR="00176B5F">
          <w:rPr>
            <w:noProof/>
            <w:webHidden/>
          </w:rPr>
          <w:fldChar w:fldCharType="begin"/>
        </w:r>
        <w:r w:rsidR="00176B5F">
          <w:rPr>
            <w:noProof/>
            <w:webHidden/>
          </w:rPr>
          <w:instrText xml:space="preserve"> PAGEREF _Toc468726349 \h </w:instrText>
        </w:r>
        <w:r w:rsidR="00176B5F">
          <w:rPr>
            <w:noProof/>
            <w:webHidden/>
          </w:rPr>
        </w:r>
        <w:r w:rsidR="00176B5F">
          <w:rPr>
            <w:noProof/>
            <w:webHidden/>
          </w:rPr>
          <w:fldChar w:fldCharType="separate"/>
        </w:r>
        <w:r w:rsidR="00176B5F">
          <w:rPr>
            <w:noProof/>
            <w:webHidden/>
          </w:rPr>
          <w:t>21</w:t>
        </w:r>
        <w:r w:rsidR="00176B5F">
          <w:rPr>
            <w:noProof/>
            <w:webHidden/>
          </w:rPr>
          <w:fldChar w:fldCharType="end"/>
        </w:r>
      </w:hyperlink>
    </w:p>
    <w:p w:rsidR="00176B5F" w:rsidRDefault="00EF4339">
      <w:pPr>
        <w:pStyle w:val="13"/>
        <w:tabs>
          <w:tab w:val="left" w:pos="440"/>
          <w:tab w:val="right" w:leader="dot" w:pos="9019"/>
        </w:tabs>
        <w:rPr>
          <w:rFonts w:asciiTheme="minorHAnsi" w:eastAsiaTheme="minorEastAsia" w:hAnsiTheme="minorHAnsi" w:cstheme="minorBidi"/>
          <w:noProof/>
          <w:color w:val="auto"/>
          <w:szCs w:val="22"/>
          <w:lang w:val="ru-RU" w:eastAsia="ru-RU"/>
        </w:rPr>
      </w:pPr>
      <w:hyperlink w:anchor="_Toc468726350" w:history="1">
        <w:r w:rsidR="00176B5F" w:rsidRPr="0091500E">
          <w:rPr>
            <w:rStyle w:val="a3"/>
            <w:rFonts w:ascii="Cambria" w:hAnsi="Cambria"/>
            <w:noProof/>
            <w:lang w:val="ru-RU" w:eastAsia="zh-CN"/>
          </w:rPr>
          <w:t>8.</w:t>
        </w:r>
        <w:r w:rsidR="00176B5F">
          <w:rPr>
            <w:rFonts w:asciiTheme="minorHAnsi" w:eastAsiaTheme="minorEastAsia" w:hAnsiTheme="minorHAnsi" w:cstheme="minorBidi"/>
            <w:noProof/>
            <w:color w:val="auto"/>
            <w:szCs w:val="22"/>
            <w:lang w:val="ru-RU" w:eastAsia="ru-RU"/>
          </w:rPr>
          <w:tab/>
        </w:r>
        <w:r w:rsidR="00176B5F" w:rsidRPr="0091500E">
          <w:rPr>
            <w:rStyle w:val="a3"/>
            <w:rFonts w:ascii="Cambria" w:hAnsi="Cambria"/>
            <w:noProof/>
            <w:lang w:val="ru-RU" w:bidi="ru-RU"/>
          </w:rPr>
          <w:t>РУКОВОДЯЩИЕ ИНСТРУКЦИИ В ОТНОШЕНИИ РОЛИ КОМИТЕТОВ ПО АУДИТУ МЕЖДУНАРОДНЫХ ОРГАНИЗАЦИЙ</w:t>
        </w:r>
        <w:r w:rsidR="00176B5F">
          <w:rPr>
            <w:noProof/>
            <w:webHidden/>
          </w:rPr>
          <w:tab/>
        </w:r>
        <w:r w:rsidR="00176B5F">
          <w:rPr>
            <w:noProof/>
            <w:webHidden/>
          </w:rPr>
          <w:fldChar w:fldCharType="begin"/>
        </w:r>
        <w:r w:rsidR="00176B5F">
          <w:rPr>
            <w:noProof/>
            <w:webHidden/>
          </w:rPr>
          <w:instrText xml:space="preserve"> PAGEREF _Toc468726350 \h </w:instrText>
        </w:r>
        <w:r w:rsidR="00176B5F">
          <w:rPr>
            <w:noProof/>
            <w:webHidden/>
          </w:rPr>
        </w:r>
        <w:r w:rsidR="00176B5F">
          <w:rPr>
            <w:noProof/>
            <w:webHidden/>
          </w:rPr>
          <w:fldChar w:fldCharType="separate"/>
        </w:r>
        <w:r w:rsidR="00176B5F">
          <w:rPr>
            <w:noProof/>
            <w:webHidden/>
          </w:rPr>
          <w:t>22</w:t>
        </w:r>
        <w:r w:rsidR="00176B5F">
          <w:rPr>
            <w:noProof/>
            <w:webHidden/>
          </w:rPr>
          <w:fldChar w:fldCharType="end"/>
        </w:r>
      </w:hyperlink>
    </w:p>
    <w:p w:rsidR="00851C77" w:rsidRPr="00FD6B1B" w:rsidRDefault="00851C77" w:rsidP="006B3E91">
      <w:pPr>
        <w:pStyle w:val="13"/>
        <w:tabs>
          <w:tab w:val="left" w:pos="440"/>
          <w:tab w:val="right" w:leader="dot" w:pos="9019"/>
        </w:tabs>
        <w:spacing w:after="120"/>
        <w:rPr>
          <w:rFonts w:ascii="Cambria" w:hAnsi="Cambria"/>
          <w:color w:val="auto"/>
        </w:rPr>
      </w:pPr>
      <w:r w:rsidRPr="00FD6B1B">
        <w:rPr>
          <w:rFonts w:ascii="Cambria" w:hAnsi="Cambria"/>
          <w:color w:val="auto"/>
          <w:lang w:val="ru-RU" w:bidi="ru-RU"/>
        </w:rPr>
        <w:fldChar w:fldCharType="end"/>
      </w:r>
    </w:p>
    <w:p w:rsidR="005B53DB" w:rsidRPr="00FD6B1B" w:rsidRDefault="005B53DB" w:rsidP="005B53DB">
      <w:pPr>
        <w:outlineLvl w:val="0"/>
        <w:rPr>
          <w:rFonts w:ascii="Cambria" w:hAnsi="Cambria"/>
          <w:color w:val="auto"/>
        </w:rPr>
        <w:sectPr w:rsidR="005B53DB" w:rsidRPr="00FD6B1B" w:rsidSect="005B53DB">
          <w:headerReference w:type="default" r:id="rId11"/>
          <w:footerReference w:type="default" r:id="rId12"/>
          <w:pgSz w:w="11909" w:h="16834"/>
          <w:pgMar w:top="1440" w:right="1440" w:bottom="1440" w:left="1440" w:header="740" w:footer="140" w:gutter="0"/>
          <w:cols w:space="720"/>
          <w:noEndnote/>
          <w:docGrid w:linePitch="360"/>
        </w:sectPr>
      </w:pPr>
    </w:p>
    <w:p w:rsidR="00DF7B0F" w:rsidRPr="00FD6B1B" w:rsidRDefault="00851C77" w:rsidP="005B53DB">
      <w:pPr>
        <w:pStyle w:val="01"/>
        <w:jc w:val="both"/>
        <w:rPr>
          <w:rFonts w:ascii="Cambria" w:hAnsi="Cambria" w:cs="Arial"/>
          <w:sz w:val="22"/>
          <w:szCs w:val="22"/>
          <w:lang w:eastAsia="zh-CN"/>
        </w:rPr>
      </w:pPr>
      <w:bookmarkStart w:id="2" w:name="_Toc468726316"/>
      <w:r w:rsidRPr="00FD6B1B">
        <w:rPr>
          <w:rFonts w:ascii="Cambria" w:hAnsi="Cambria"/>
          <w:sz w:val="22"/>
          <w:lang w:val="ru-RU" w:bidi="ru-RU"/>
        </w:rPr>
        <w:lastRenderedPageBreak/>
        <w:t>ВВЕДЕНИЕ</w:t>
      </w:r>
      <w:bookmarkEnd w:id="1"/>
      <w:bookmarkEnd w:id="2"/>
    </w:p>
    <w:p w:rsidR="00DF7B0F" w:rsidRPr="00FD6B1B" w:rsidRDefault="00851C77" w:rsidP="00C17EB6">
      <w:pPr>
        <w:pStyle w:val="11"/>
        <w:rPr>
          <w:rFonts w:ascii="Cambria" w:hAnsi="Cambria"/>
          <w:lang w:val="ru-RU" w:eastAsia="zh-CN"/>
        </w:rPr>
      </w:pPr>
      <w:bookmarkStart w:id="3" w:name="bookmark3"/>
      <w:bookmarkStart w:id="4" w:name="_Toc468726317"/>
      <w:r w:rsidRPr="00FD6B1B">
        <w:rPr>
          <w:rFonts w:ascii="Cambria" w:hAnsi="Cambria"/>
          <w:lang w:val="ru-RU" w:bidi="ru-RU"/>
        </w:rPr>
        <w:t>Предпосылки</w:t>
      </w:r>
      <w:bookmarkEnd w:id="3"/>
      <w:bookmarkEnd w:id="4"/>
    </w:p>
    <w:p w:rsidR="00DF7B0F" w:rsidRPr="00FD6B1B" w:rsidRDefault="00851C77" w:rsidP="005B53DB">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Сегодня имеется большое количество различных международных организаций, деятельность которых характеризуется различными объемами и уровнем сложности. Некоторые организации имеют небольшие размеры и включают относительно небольшое количество участников, в то время как другие организации имеют в составе большое количество участников из различных стран.</w:t>
      </w:r>
    </w:p>
    <w:p w:rsidR="00DF7B0F" w:rsidRPr="00FD6B1B" w:rsidRDefault="00851C77" w:rsidP="005B53DB">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 xml:space="preserve">Финансирование международных организаций осуществляется, в первую очередь, через государственные бюджеты в форме взносов или гарантий стран-участниц. Таким образом, расходуемые средства учитываются в национальных бюджетах. Высшие органы аудита (ВОА) нацелены, прежде всего, на продвижение принципов надлежащего управления, подотчетности, эффективного финансового управления, действенного управления эффективностью деятельности и открытости в работе международных организаций. ВОА выражают уверенность в том, что соответствующие требованиям, организованные надлежащим образом и независимые системы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xml:space="preserve"> позволят обеспечить наличие более адекватных и открытых систем контроля в деятельности международных организаций, обеспечивая тем самым продвижение принципов эффективности, результативности и экономичности.</w:t>
      </w:r>
    </w:p>
    <w:p w:rsidR="00DF7B0F" w:rsidRPr="00FD6B1B" w:rsidRDefault="00851C77" w:rsidP="005B53DB">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Вопросы, связанные с проведением аудитов деятельности международных организаций, рассматриваются ИНТОСАИ в течение длительного срока времени, и участники ИНТОСАИ согласовали различные рекомендации на следующих конгрессах:</w:t>
      </w:r>
    </w:p>
    <w:p w:rsidR="00DF7B0F" w:rsidRPr="00FD6B1B" w:rsidRDefault="00851C77" w:rsidP="005B53DB">
      <w:pPr>
        <w:pStyle w:val="a8"/>
        <w:numPr>
          <w:ilvl w:val="0"/>
          <w:numId w:val="6"/>
        </w:numPr>
        <w:tabs>
          <w:tab w:val="left" w:pos="87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II Конгресс ИНТОСАИ в Бельгии (1956 г.)</w:t>
      </w:r>
    </w:p>
    <w:p w:rsidR="00DF7B0F" w:rsidRPr="00FD6B1B" w:rsidRDefault="00851C77" w:rsidP="005B53DB">
      <w:pPr>
        <w:pStyle w:val="a8"/>
        <w:numPr>
          <w:ilvl w:val="0"/>
          <w:numId w:val="6"/>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III Конгресс ИНТОСАИ в Бразилии (1959 г.)</w:t>
      </w:r>
    </w:p>
    <w:p w:rsidR="00DF7B0F" w:rsidRPr="00FD6B1B" w:rsidRDefault="00851C77" w:rsidP="005B53DB">
      <w:pPr>
        <w:pStyle w:val="a8"/>
        <w:numPr>
          <w:ilvl w:val="0"/>
          <w:numId w:val="6"/>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IX Конгресс ИНТОСАИ в Перу (1977 г.), на котором были утверждены «</w:t>
      </w:r>
      <w:proofErr w:type="spellStart"/>
      <w:r w:rsidRPr="00FD6B1B">
        <w:rPr>
          <w:rFonts w:ascii="Cambria" w:hAnsi="Cambria"/>
          <w:color w:val="auto"/>
          <w:sz w:val="22"/>
          <w:lang w:val="ru-RU" w:bidi="ru-RU"/>
        </w:rPr>
        <w:t>Лимская</w:t>
      </w:r>
      <w:proofErr w:type="spellEnd"/>
      <w:r w:rsidRPr="00FD6B1B">
        <w:rPr>
          <w:rFonts w:ascii="Cambria" w:hAnsi="Cambria"/>
          <w:color w:val="auto"/>
          <w:sz w:val="22"/>
          <w:lang w:val="ru-RU" w:bidi="ru-RU"/>
        </w:rPr>
        <w:t xml:space="preserve"> декларация руководящих принципов контроля», а также положения Раздела 25</w:t>
      </w:r>
      <w:r w:rsidR="005034FE">
        <w:rPr>
          <w:rFonts w:ascii="Cambria" w:hAnsi="Cambria"/>
          <w:color w:val="auto"/>
          <w:sz w:val="22"/>
          <w:lang w:val="ru-RU" w:bidi="ru-RU"/>
        </w:rPr>
        <w:t>,</w:t>
      </w:r>
      <w:r w:rsidRPr="00FD6B1B">
        <w:rPr>
          <w:rFonts w:ascii="Cambria" w:hAnsi="Cambria"/>
          <w:color w:val="auto"/>
          <w:sz w:val="22"/>
          <w:lang w:val="ru-RU" w:bidi="ru-RU"/>
        </w:rPr>
        <w:t xml:space="preserve"> каса</w:t>
      </w:r>
      <w:r w:rsidR="005034FE">
        <w:rPr>
          <w:rFonts w:ascii="Cambria" w:hAnsi="Cambria"/>
          <w:color w:val="auto"/>
          <w:sz w:val="22"/>
          <w:lang w:val="ru-RU" w:bidi="ru-RU"/>
        </w:rPr>
        <w:t>ющиеся</w:t>
      </w:r>
      <w:bookmarkStart w:id="5" w:name="_GoBack"/>
      <w:bookmarkEnd w:id="5"/>
      <w:r w:rsidRPr="00FD6B1B">
        <w:rPr>
          <w:rFonts w:ascii="Cambria" w:hAnsi="Cambria"/>
          <w:color w:val="auto"/>
          <w:sz w:val="22"/>
          <w:lang w:val="ru-RU" w:bidi="ru-RU"/>
        </w:rPr>
        <w:t xml:space="preserve"> аудита международных и наднациональных организаций при привлечении ВОА.</w:t>
      </w:r>
    </w:p>
    <w:p w:rsidR="00DF7B0F" w:rsidRPr="00FD6B1B" w:rsidRDefault="00851C77" w:rsidP="005B53DB">
      <w:pPr>
        <w:pStyle w:val="a8"/>
        <w:numPr>
          <w:ilvl w:val="0"/>
          <w:numId w:val="6"/>
        </w:numPr>
        <w:tabs>
          <w:tab w:val="left" w:pos="85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X Конгресс ИНТОСАИ в Кении (1980 г.)</w:t>
      </w:r>
    </w:p>
    <w:p w:rsidR="00DF7B0F" w:rsidRPr="00FD6B1B" w:rsidRDefault="00851C77" w:rsidP="005B53DB">
      <w:pPr>
        <w:pStyle w:val="a8"/>
        <w:numPr>
          <w:ilvl w:val="0"/>
          <w:numId w:val="6"/>
        </w:numPr>
        <w:tabs>
          <w:tab w:val="left" w:pos="85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XVIII Конгресс ИНТОСАИ в Венгрии (2004 г.), на котором были утверждены «Принципы лучших практик и процедур аудита для международных организаций» и «Руководство для высших органов аудита»</w:t>
      </w:r>
    </w:p>
    <w:p w:rsidR="00DF7B0F" w:rsidRPr="00FD6B1B" w:rsidRDefault="00851C77" w:rsidP="005B53DB">
      <w:pPr>
        <w:pStyle w:val="a8"/>
        <w:numPr>
          <w:ilvl w:val="0"/>
          <w:numId w:val="6"/>
        </w:numPr>
        <w:tabs>
          <w:tab w:val="left" w:pos="85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XIX Конгресс ИНТОСАИ в Мексике (2007 г.), на котором была утверждена рамочная система ИССАИ (Международных стандартов для высших органов аудита).</w:t>
      </w:r>
    </w:p>
    <w:p w:rsidR="00DF7B0F" w:rsidRPr="00FD6B1B" w:rsidRDefault="00851C77" w:rsidP="005B53DB">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 xml:space="preserve">В 2004 году участники ИНТОСАИ утвердили стандарты для международных организаций с целью обновления процедур внешнего аудита для их более эффективного согласования с лучшими практиками. </w:t>
      </w:r>
      <w:proofErr w:type="gramStart"/>
      <w:r w:rsidRPr="00FD6B1B">
        <w:rPr>
          <w:rFonts w:ascii="Cambria" w:hAnsi="Cambria"/>
          <w:color w:val="auto"/>
          <w:sz w:val="22"/>
          <w:lang w:val="ru-RU" w:bidi="ru-RU"/>
        </w:rPr>
        <w:t xml:space="preserve">С 2004 года в данные процедуры были внесены существенные поправки, и многие организации внедрили более профессиональный подход к закупочной деятельности в области аудиторских услуг при более конкурентных процедурах подбора внешних аудиторов на основании их фактических качеств и более регулярной ротации внешних аудиторов с целью нивелирования рисков сращения структуры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xml:space="preserve"> и управления, а также </w:t>
      </w:r>
      <w:r w:rsidRPr="00FD6B1B">
        <w:rPr>
          <w:rFonts w:ascii="Cambria" w:hAnsi="Cambria"/>
          <w:color w:val="auto"/>
          <w:sz w:val="22"/>
          <w:lang w:val="ru-RU" w:bidi="ru-RU"/>
        </w:rPr>
        <w:lastRenderedPageBreak/>
        <w:t>получения новой оценки со стороны внешних аудиторов</w:t>
      </w:r>
      <w:proofErr w:type="gramEnd"/>
      <w:r w:rsidRPr="00FD6B1B">
        <w:rPr>
          <w:rFonts w:ascii="Cambria" w:hAnsi="Cambria"/>
          <w:color w:val="auto"/>
          <w:sz w:val="22"/>
          <w:lang w:val="ru-RU" w:bidi="ru-RU"/>
        </w:rPr>
        <w:t xml:space="preserve"> на более регулярной основе. Данные дополнительные руководства нацелены на дополнительное повышение эффективности таких процедур внешнего аудита.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 течение последнего десятилетия многие международные организации завершили проекты по внедрению Международных стандартов учета в государственном секторе (МСУГС) и Международных стандартов финансовой отчетности (МСФО). В соответствии с имеющимися данными все организации, входящие в ООН и систему ООН, внедрили МСУГС к 2014 году. Кроме того, многие международные организации, не входящие в ООН, также реализовали такие проекты. Внедрение общепризнанных международных стандартов учета позволило повысить эффективность подготовки финансовой отчетности, финансового управления и открытости в отношении доходов, затрат, активов и обязательств международных организаций. Внедрение более сложных систем стандартов учета требует привлечения надлежащим образом квалифицированных внешних аудиторов, и международные организации обращают все большее внимание на привлечение более подходящих и надлежащим образом квалифицированных внешних аудиторов для ведения соответствующих видов деятельности.</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ИНТОСАИ выражает уверенность, что эффективная процедура внешнего аудита является решающим фактором при внедрении принципов надлежащего управления и что ИТНОСАИ располагают уникальными возможностями по содействию в достижении данной цели. Таким образом, ИНТОСАИ совместно, а также их отдельные участники осуществляют совместную деятельность по поощрению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xml:space="preserve"> деятельности международных организаций при привлечении ВОА, признавая экспертные навыки и независимость ВОА в области проведения финансовых аудитов, аудитов соответствия и аудитов эффективности в отношении деятельности, связанной с расходованием государственных средств.</w:t>
      </w:r>
    </w:p>
    <w:p w:rsidR="00DF7B0F" w:rsidRPr="00FD6B1B" w:rsidRDefault="00851C77" w:rsidP="00C17EB6">
      <w:pPr>
        <w:pStyle w:val="11"/>
        <w:rPr>
          <w:rFonts w:ascii="Cambria" w:hAnsi="Cambria"/>
          <w:lang w:val="ru-RU"/>
        </w:rPr>
      </w:pPr>
      <w:bookmarkStart w:id="6" w:name="bookmark4"/>
      <w:bookmarkStart w:id="7" w:name="_Toc468726318"/>
      <w:r w:rsidRPr="00FD6B1B">
        <w:rPr>
          <w:rFonts w:ascii="Cambria" w:hAnsi="Cambria"/>
          <w:lang w:val="ru-RU" w:bidi="ru-RU"/>
        </w:rPr>
        <w:t>Принципы в отношении процедур внешнего аудита для международных организаций</w:t>
      </w:r>
      <w:bookmarkEnd w:id="6"/>
      <w:bookmarkEnd w:id="7"/>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Нижеуказанные принципы признаются в качестве имеющих особую важность для обеспечения эффективного внешнего аудита деятельности международных организаций (см. Руководство ИНТОСАИ 9300, Принципы в отношении процедур внешнего аудита для международных организаций):</w:t>
      </w:r>
    </w:p>
    <w:p w:rsidR="00DF7B0F" w:rsidRPr="00FD6B1B" w:rsidRDefault="00851C77" w:rsidP="005B53DB">
      <w:pPr>
        <w:pStyle w:val="a8"/>
        <w:numPr>
          <w:ilvl w:val="0"/>
          <w:numId w:val="4"/>
        </w:numPr>
        <w:tabs>
          <w:tab w:val="left" w:pos="854"/>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Все международные организации, получающие финансирование или поддержку из государственных бюджетов, должны проходить эффективный, высококачественный внешний аудит, организуемый ВОА с целью продвижения принципов надлежащего управления, открытости и подотчетности.</w:t>
      </w:r>
    </w:p>
    <w:p w:rsidR="00DF7B0F" w:rsidRPr="00FD6B1B" w:rsidRDefault="00851C77" w:rsidP="005B53DB">
      <w:pPr>
        <w:pStyle w:val="a8"/>
        <w:numPr>
          <w:ilvl w:val="0"/>
          <w:numId w:val="4"/>
        </w:numPr>
        <w:tabs>
          <w:tab w:val="left" w:pos="85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Внешний аудитор (далее именуемый аудитором) должен быть назначен в рамках процедуры, соответствующей принципам открытости, справедливости и </w:t>
      </w:r>
      <w:proofErr w:type="spellStart"/>
      <w:r w:rsidRPr="00FD6B1B">
        <w:rPr>
          <w:rFonts w:ascii="Cambria" w:hAnsi="Cambria"/>
          <w:color w:val="auto"/>
          <w:sz w:val="22"/>
          <w:lang w:val="ru-RU" w:bidi="ru-RU"/>
        </w:rPr>
        <w:t>транспарентности</w:t>
      </w:r>
      <w:proofErr w:type="spellEnd"/>
      <w:r w:rsidRPr="00FD6B1B">
        <w:rPr>
          <w:rFonts w:ascii="Cambria" w:hAnsi="Cambria"/>
          <w:color w:val="auto"/>
          <w:sz w:val="22"/>
          <w:lang w:val="ru-RU" w:bidi="ru-RU"/>
        </w:rPr>
        <w:t>.</w:t>
      </w:r>
    </w:p>
    <w:p w:rsidR="00DF7B0F" w:rsidRPr="00FD6B1B" w:rsidRDefault="00851C77" w:rsidP="005B53DB">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Международная организация должна обеспечить независимость аудитора при проведен</w:t>
      </w:r>
      <w:proofErr w:type="gramStart"/>
      <w:r w:rsidRPr="00FD6B1B">
        <w:rPr>
          <w:rFonts w:ascii="Cambria" w:hAnsi="Cambria"/>
          <w:color w:val="auto"/>
          <w:sz w:val="22"/>
          <w:lang w:val="ru-RU" w:bidi="ru-RU"/>
        </w:rPr>
        <w:t>ии ау</w:t>
      </w:r>
      <w:proofErr w:type="gramEnd"/>
      <w:r w:rsidRPr="00FD6B1B">
        <w:rPr>
          <w:rFonts w:ascii="Cambria" w:hAnsi="Cambria"/>
          <w:color w:val="auto"/>
          <w:sz w:val="22"/>
          <w:lang w:val="ru-RU" w:bidi="ru-RU"/>
        </w:rPr>
        <w:t>дита.</w:t>
      </w:r>
    </w:p>
    <w:p w:rsidR="00DF7B0F" w:rsidRPr="00FD6B1B" w:rsidRDefault="00851C77" w:rsidP="005B53DB">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Требования законодательства, относящиеся к деятельности международной организации и/или ее финансовых контролирующих органов, должны обеспечивать наличие у аудитора необходимых полномочий для проведения аудита расходования государственных сре</w:t>
      </w:r>
      <w:proofErr w:type="gramStart"/>
      <w:r w:rsidRPr="00FD6B1B">
        <w:rPr>
          <w:rFonts w:ascii="Cambria" w:hAnsi="Cambria"/>
          <w:color w:val="auto"/>
          <w:sz w:val="22"/>
          <w:lang w:val="ru-RU" w:bidi="ru-RU"/>
        </w:rPr>
        <w:t>дств в с</w:t>
      </w:r>
      <w:proofErr w:type="gramEnd"/>
      <w:r w:rsidRPr="00FD6B1B">
        <w:rPr>
          <w:rFonts w:ascii="Cambria" w:hAnsi="Cambria"/>
          <w:color w:val="auto"/>
          <w:sz w:val="22"/>
          <w:lang w:val="ru-RU" w:bidi="ru-RU"/>
        </w:rPr>
        <w:t>оответствии с требованиями ИССАИ или каких-либо иных стандартов аудита, признаваемых на международном уровне.</w:t>
      </w:r>
    </w:p>
    <w:p w:rsidR="00DF7B0F" w:rsidRPr="00FD6B1B" w:rsidRDefault="00851C77" w:rsidP="005B53DB">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Аудитор должен располагать достаточными ресурсами для проведения аудита.</w:t>
      </w:r>
    </w:p>
    <w:p w:rsidR="00DF7B0F" w:rsidRPr="00FD6B1B" w:rsidRDefault="00851C77" w:rsidP="005B53DB">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lastRenderedPageBreak/>
        <w:t>Международная организация должна обеспечивать доведение до сведения руководящего органа организации результатов аудита, представленных в отчете аудитора.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Данные принципы будут представлены для утверждения на XXII Конгрессе ИНТОСАИ, который пройдет в Объединенных Арабских Эмиратах в 2016 г.</w:t>
      </w:r>
    </w:p>
    <w:p w:rsidR="00DF7B0F" w:rsidRPr="00FD6B1B" w:rsidRDefault="00851C77" w:rsidP="00C17EB6">
      <w:pPr>
        <w:pStyle w:val="11"/>
        <w:rPr>
          <w:rFonts w:ascii="Cambria" w:hAnsi="Cambria"/>
        </w:rPr>
      </w:pPr>
      <w:bookmarkStart w:id="8" w:name="bookmark5"/>
      <w:bookmarkStart w:id="9" w:name="_Toc468726319"/>
      <w:r w:rsidRPr="00FD6B1B">
        <w:rPr>
          <w:rFonts w:ascii="Cambria" w:hAnsi="Cambria"/>
          <w:lang w:val="ru-RU" w:bidi="ru-RU"/>
        </w:rPr>
        <w:t>Определение международных организаций</w:t>
      </w:r>
      <w:bookmarkEnd w:id="8"/>
      <w:bookmarkEnd w:id="9"/>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Для целей Принципов в отношении процедур внешнего аудита для международных организаций, предложенных в рамках Руководства ИНТОСАИ 9300, вводится следующее определение термина «международная организация»:</w:t>
      </w:r>
    </w:p>
    <w:tbl>
      <w:tblPr>
        <w:tblStyle w:val="aa"/>
        <w:tblW w:w="0" w:type="auto"/>
        <w:tblInd w:w="468" w:type="dxa"/>
        <w:tblBorders>
          <w:top w:val="single" w:sz="36" w:space="0" w:color="auto"/>
          <w:left w:val="single" w:sz="36" w:space="0" w:color="auto"/>
          <w:bottom w:val="single" w:sz="36" w:space="0" w:color="auto"/>
          <w:right w:val="single" w:sz="36" w:space="0" w:color="auto"/>
          <w:insideH w:val="none" w:sz="0" w:space="0" w:color="auto"/>
          <w:insideV w:val="none" w:sz="0" w:space="0" w:color="auto"/>
        </w:tblBorders>
        <w:tblLook w:val="04A0" w:firstRow="1" w:lastRow="0" w:firstColumn="1" w:lastColumn="0" w:noHBand="0" w:noVBand="1"/>
      </w:tblPr>
      <w:tblGrid>
        <w:gridCol w:w="8777"/>
      </w:tblGrid>
      <w:tr w:rsidR="005B53DB" w:rsidRPr="005034FE" w:rsidTr="005B53DB">
        <w:tc>
          <w:tcPr>
            <w:tcW w:w="8777" w:type="dxa"/>
          </w:tcPr>
          <w:p w:rsidR="005B53DB" w:rsidRPr="00FD6B1B" w:rsidRDefault="005B53DB" w:rsidP="005B53DB">
            <w:pPr>
              <w:spacing w:before="120" w:after="120"/>
              <w:ind w:left="120" w:right="120"/>
              <w:rPr>
                <w:rFonts w:ascii="Cambria" w:hAnsi="Cambria" w:cs="Arial"/>
                <w:color w:val="auto"/>
                <w:sz w:val="22"/>
                <w:szCs w:val="22"/>
                <w:lang w:val="ru-RU" w:eastAsia="zh-CN"/>
              </w:rPr>
            </w:pPr>
            <w:proofErr w:type="gramStart"/>
            <w:r w:rsidRPr="00FD6B1B">
              <w:rPr>
                <w:rFonts w:ascii="Cambria" w:hAnsi="Cambria"/>
                <w:color w:val="auto"/>
                <w:sz w:val="22"/>
                <w:lang w:val="ru-RU" w:bidi="ru-RU"/>
              </w:rPr>
              <w:t>Международная организация - это организация, учрежденная на основании соглашения или в отсутствие такового, в которой две или большее число стран (или контролирующих органов, или финансируемых государством органов) являются членами и в которой совместные финансовые интересы контролируются руководящим органом.</w:t>
            </w:r>
            <w:proofErr w:type="gramEnd"/>
            <w:r w:rsidRPr="00FD6B1B">
              <w:rPr>
                <w:rFonts w:ascii="Cambria" w:hAnsi="Cambria"/>
                <w:color w:val="auto"/>
                <w:sz w:val="22"/>
                <w:lang w:val="ru-RU" w:bidi="ru-RU"/>
              </w:rPr>
              <w:t xml:space="preserve"> Целью такой международной организации может являться обеспечение международного сотрудничества при рассмотрении вопросов экономического, технического, социального, культурного или гуманитарного характера. Ее деятельность может осуществляться в области государственного управления, обеспечения безопасности, финансирования, научных исследований, охраны окружающей среды или реализации совместных технических, экономических, финансовых или социальных проектов.</w:t>
            </w:r>
          </w:p>
        </w:tc>
      </w:tr>
    </w:tbl>
    <w:p w:rsidR="00DF7B0F" w:rsidRPr="00FD6B1B" w:rsidRDefault="00851C77" w:rsidP="00C17EB6">
      <w:pPr>
        <w:pStyle w:val="11"/>
        <w:rPr>
          <w:rFonts w:ascii="Cambria" w:hAnsi="Cambria"/>
        </w:rPr>
      </w:pPr>
      <w:bookmarkStart w:id="10" w:name="bookmark6"/>
      <w:bookmarkStart w:id="11" w:name="_Toc468726320"/>
      <w:r w:rsidRPr="00FD6B1B">
        <w:rPr>
          <w:rFonts w:ascii="Cambria" w:hAnsi="Cambria"/>
          <w:lang w:val="ru-RU" w:bidi="ru-RU"/>
        </w:rPr>
        <w:t>Руководство для ВОА</w:t>
      </w:r>
      <w:bookmarkEnd w:id="10"/>
      <w:bookmarkEnd w:id="11"/>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Целью данного документа является предоставление дополнительных руководящих инструкций для ВОА в отношении продвижения принципов, необходимых для разработки и внедрения более эффективных процедур внешнего аудита для международных организаций, и подготовки ВОА для проведения таких аудитов. Данное руководство избегает дублирования стандартов и руководств, установленных на основании каких-либо иных документов, а также не предполагается включение в него исчерпывающей сводной информации касательно всех вопросов, которые ВОА может быть </w:t>
      </w:r>
      <w:proofErr w:type="gramStart"/>
      <w:r w:rsidRPr="00FD6B1B">
        <w:rPr>
          <w:rFonts w:ascii="Cambria" w:hAnsi="Cambria"/>
          <w:color w:val="auto"/>
          <w:sz w:val="22"/>
          <w:lang w:val="ru-RU" w:bidi="ru-RU"/>
        </w:rPr>
        <w:t>необходимо</w:t>
      </w:r>
      <w:proofErr w:type="gramEnd"/>
      <w:r w:rsidRPr="00FD6B1B">
        <w:rPr>
          <w:rFonts w:ascii="Cambria" w:hAnsi="Cambria"/>
          <w:color w:val="auto"/>
          <w:sz w:val="22"/>
          <w:lang w:val="ru-RU" w:bidi="ru-RU"/>
        </w:rPr>
        <w:t xml:space="preserve"> рассмотреть при принятии решения в пользу участия в международном аудите или против такового. </w:t>
      </w:r>
      <w:proofErr w:type="gramStart"/>
      <w:r w:rsidRPr="00FD6B1B">
        <w:rPr>
          <w:rFonts w:ascii="Cambria" w:hAnsi="Cambria"/>
          <w:color w:val="auto"/>
          <w:sz w:val="22"/>
          <w:lang w:val="ru-RU" w:bidi="ru-RU"/>
        </w:rPr>
        <w:t>Используя нижеуказанные ссылки, вы можете получить доступ к сохраняющим силу ИССАИ, по отношению к которым настоящий ИССАИ предоставляет дополнительные руководящие инструкции:</w:t>
      </w:r>
      <w:proofErr w:type="gramEnd"/>
    </w:p>
    <w:p w:rsidR="00DF7B0F" w:rsidRPr="00FD6B1B" w:rsidRDefault="00EF4339" w:rsidP="005B53DB">
      <w:pPr>
        <w:pStyle w:val="a8"/>
        <w:numPr>
          <w:ilvl w:val="0"/>
          <w:numId w:val="4"/>
        </w:numPr>
        <w:tabs>
          <w:tab w:val="left" w:pos="863"/>
        </w:tabs>
        <w:spacing w:after="120"/>
        <w:jc w:val="both"/>
        <w:rPr>
          <w:rFonts w:ascii="Cambria" w:hAnsi="Cambria" w:cs="Arial"/>
          <w:color w:val="auto"/>
          <w:sz w:val="22"/>
          <w:szCs w:val="22"/>
          <w:lang w:val="ru-RU"/>
        </w:rPr>
      </w:pPr>
      <w:hyperlink r:id="rId13" w:history="1">
        <w:r w:rsidR="00851C77" w:rsidRPr="00FD6B1B">
          <w:rPr>
            <w:rFonts w:ascii="Cambria" w:hAnsi="Cambria"/>
            <w:color w:val="auto"/>
            <w:lang w:val="ru-RU" w:bidi="ru-RU"/>
          </w:rPr>
          <w:t>http://www.issai.org/3-fundamental-auditing-principles/</w:t>
        </w:r>
      </w:hyperlink>
    </w:p>
    <w:p w:rsidR="00DF7B0F" w:rsidRPr="00FD6B1B" w:rsidRDefault="00EF4339" w:rsidP="005B53DB">
      <w:pPr>
        <w:pStyle w:val="a8"/>
        <w:numPr>
          <w:ilvl w:val="0"/>
          <w:numId w:val="4"/>
        </w:numPr>
        <w:tabs>
          <w:tab w:val="left" w:pos="863"/>
        </w:tabs>
        <w:spacing w:after="120"/>
        <w:jc w:val="both"/>
        <w:rPr>
          <w:rFonts w:ascii="Cambria" w:hAnsi="Cambria" w:cs="Arial"/>
          <w:color w:val="auto"/>
          <w:sz w:val="22"/>
          <w:szCs w:val="22"/>
          <w:lang w:eastAsia="zh-CN"/>
        </w:rPr>
      </w:pPr>
      <w:hyperlink r:id="rId14" w:history="1">
        <w:proofErr w:type="gramStart"/>
        <w:r w:rsidR="00851C77" w:rsidRPr="00FD6B1B">
          <w:rPr>
            <w:rFonts w:ascii="Cambria" w:hAnsi="Cambria"/>
            <w:color w:val="auto"/>
            <w:lang w:val="ru-RU" w:bidi="ru-RU"/>
          </w:rPr>
          <w:t>http://www.issai.org/4-auditing-guidelines/general-auditing-guidelines</w:t>
        </w:r>
      </w:hyperlink>
      <w:r w:rsidR="00851C77" w:rsidRPr="00FD6B1B">
        <w:rPr>
          <w:rFonts w:ascii="Cambria" w:hAnsi="Cambria"/>
          <w:color w:val="auto"/>
          <w:sz w:val="22"/>
          <w:lang w:val="ru-RU" w:bidi="ru-RU"/>
        </w:rPr>
        <w:t>).</w:t>
      </w:r>
      <w:proofErr w:type="gramEnd"/>
      <w:r w:rsidR="00851C77" w:rsidRPr="00FD6B1B">
        <w:rPr>
          <w:rFonts w:ascii="Cambria" w:hAnsi="Cambria"/>
          <w:color w:val="auto"/>
          <w:sz w:val="22"/>
          <w:lang w:val="ru-RU" w:bidi="ru-RU"/>
        </w:rPr>
        <w:t xml:space="preserve"> См. Приложение 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Аудиторы международных организаций должны также рассмотреть руководство по внедрению принципов надлежащего управления, представленное в рамках Руководства ИНТОСАИ, опубликованного по ссылке:</w:t>
      </w:r>
    </w:p>
    <w:p w:rsidR="00DF7B0F" w:rsidRPr="00FD6B1B" w:rsidRDefault="00EF4339" w:rsidP="005B53DB">
      <w:pPr>
        <w:pStyle w:val="a8"/>
        <w:numPr>
          <w:ilvl w:val="0"/>
          <w:numId w:val="4"/>
        </w:numPr>
        <w:tabs>
          <w:tab w:val="left" w:pos="863"/>
        </w:tabs>
        <w:spacing w:after="120"/>
        <w:jc w:val="both"/>
        <w:rPr>
          <w:rFonts w:ascii="Cambria" w:hAnsi="Cambria" w:cs="Arial"/>
          <w:color w:val="auto"/>
          <w:sz w:val="22"/>
          <w:szCs w:val="22"/>
        </w:rPr>
      </w:pPr>
      <w:hyperlink r:id="rId15" w:history="1">
        <w:r w:rsidR="00851C77" w:rsidRPr="00FD6B1B">
          <w:rPr>
            <w:rFonts w:ascii="Cambria" w:hAnsi="Cambria"/>
            <w:color w:val="auto"/>
            <w:lang w:val="ru-RU" w:bidi="ru-RU"/>
          </w:rPr>
          <w:t>http://www.issai.org/intosai-guidance-for-good-governance</w:t>
        </w:r>
      </w:hyperlink>
      <w:r w:rsidR="00851C77" w:rsidRPr="00FD6B1B">
        <w:rPr>
          <w:rFonts w:ascii="Cambria" w:hAnsi="Cambria"/>
          <w:color w:val="auto"/>
          <w:sz w:val="22"/>
          <w:lang w:val="ru-RU" w:bidi="ru-RU"/>
        </w:rPr>
        <w:t xml:space="preserve"> см. Приложение В.</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proofErr w:type="gramStart"/>
      <w:r w:rsidRPr="00FD6B1B">
        <w:rPr>
          <w:rFonts w:ascii="Cambria" w:hAnsi="Cambria"/>
          <w:color w:val="auto"/>
          <w:sz w:val="22"/>
          <w:lang w:val="ru-RU" w:bidi="ru-RU"/>
        </w:rPr>
        <w:t xml:space="preserve">Настоящий ИССАИ 5000, «Аудит международных организаций - Руководство для высших органов аудита» и Руководство ИНТОСАИ 9300, «Принципы в отношении </w:t>
      </w:r>
      <w:r w:rsidRPr="00FD6B1B">
        <w:rPr>
          <w:rFonts w:ascii="Cambria" w:hAnsi="Cambria"/>
          <w:color w:val="auto"/>
          <w:sz w:val="22"/>
          <w:lang w:val="ru-RU" w:bidi="ru-RU"/>
        </w:rPr>
        <w:lastRenderedPageBreak/>
        <w:t xml:space="preserve">процедуры внешнего аудита для международных организаций», создают систему для непрерывной деятельности по повышению эффективности процедур внешнего аудита и устанавливают некоторые руководства, представляющие практическую пользу для ВОА, которые обладают менее существенным опытом в области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xml:space="preserve"> деятельности международных организаций.</w:t>
      </w:r>
      <w:proofErr w:type="gramEnd"/>
      <w:r w:rsidRPr="00FD6B1B">
        <w:rPr>
          <w:rFonts w:ascii="Cambria" w:hAnsi="Cambria"/>
          <w:color w:val="auto"/>
          <w:sz w:val="22"/>
          <w:lang w:val="ru-RU" w:bidi="ru-RU"/>
        </w:rPr>
        <w:t xml:space="preserve"> Настоящий документ разделен на восемь глав (включая вводную информацию, представленную в Главе 1):</w:t>
      </w:r>
    </w:p>
    <w:p w:rsidR="00DF7B0F" w:rsidRPr="00FD6B1B" w:rsidRDefault="00851C77" w:rsidP="005B53DB">
      <w:pPr>
        <w:spacing w:after="12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Глава 2 устанавливает наиболее существенные преимущества назначения высших органов аудита в качестве внешних аудиторов международных организаций, в первую очередь, благодаря их существенному опыту в области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xml:space="preserve"> деятельности в государственном секторе. В дополнение к аудитам финансовой отчетности, ВОА также обладают существенным опытом в предоставлении дополнительных аудиторских услуг в рамках аудита эффективности и аудита соответствия.</w:t>
      </w:r>
    </w:p>
    <w:p w:rsidR="00DF7B0F" w:rsidRPr="00FD6B1B" w:rsidRDefault="00851C77" w:rsidP="005B53DB">
      <w:pPr>
        <w:spacing w:after="12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Глава 3 посвящена обычным сложностям, с которыми могут сталкиваться ВОА, </w:t>
      </w:r>
      <w:proofErr w:type="gramStart"/>
      <w:r w:rsidRPr="00FD6B1B">
        <w:rPr>
          <w:rFonts w:ascii="Cambria" w:hAnsi="Cambria"/>
          <w:color w:val="auto"/>
          <w:sz w:val="22"/>
          <w:lang w:val="ru-RU" w:bidi="ru-RU"/>
        </w:rPr>
        <w:t>намеревающиеся</w:t>
      </w:r>
      <w:proofErr w:type="gramEnd"/>
      <w:r w:rsidRPr="00FD6B1B">
        <w:rPr>
          <w:rFonts w:ascii="Cambria" w:hAnsi="Cambria"/>
          <w:color w:val="auto"/>
          <w:sz w:val="22"/>
          <w:lang w:val="ru-RU" w:bidi="ru-RU"/>
        </w:rPr>
        <w:t xml:space="preserve"> принять участие в аудите международных организаций.</w:t>
      </w:r>
    </w:p>
    <w:p w:rsidR="00DF7B0F" w:rsidRPr="00FD6B1B" w:rsidRDefault="00851C77" w:rsidP="005B53DB">
      <w:pPr>
        <w:spacing w:after="120"/>
        <w:ind w:left="360"/>
        <w:jc w:val="both"/>
        <w:rPr>
          <w:rFonts w:ascii="Cambria" w:hAnsi="Cambria" w:cs="Arial"/>
          <w:color w:val="auto"/>
          <w:sz w:val="22"/>
          <w:szCs w:val="22"/>
          <w:lang w:val="ru-RU" w:eastAsia="zh-CN"/>
        </w:rPr>
      </w:pPr>
      <w:r w:rsidRPr="00FD6B1B">
        <w:rPr>
          <w:rFonts w:ascii="Cambria" w:hAnsi="Cambria"/>
          <w:color w:val="auto"/>
          <w:sz w:val="22"/>
          <w:lang w:val="ru-RU" w:bidi="ru-RU"/>
        </w:rPr>
        <w:t>Глава 4 представляет обзор ключевых вопросов и раскрывает руководящие инструкции в отношении основных принципов, касающихся подготовки предложений об участии в выполнении новых заданий на проведение аудита в контексте конкурентного тендерного процесса.</w:t>
      </w:r>
    </w:p>
    <w:p w:rsidR="00DF7B0F" w:rsidRPr="00FD6B1B" w:rsidRDefault="00851C77" w:rsidP="005B53DB">
      <w:pPr>
        <w:spacing w:after="120"/>
        <w:ind w:left="360"/>
        <w:jc w:val="both"/>
        <w:rPr>
          <w:rFonts w:ascii="Cambria" w:hAnsi="Cambria" w:cs="Arial"/>
          <w:color w:val="auto"/>
          <w:sz w:val="22"/>
          <w:szCs w:val="22"/>
          <w:lang w:val="ru-RU" w:eastAsia="zh-CN"/>
        </w:rPr>
      </w:pPr>
      <w:r w:rsidRPr="00FD6B1B">
        <w:rPr>
          <w:rFonts w:ascii="Cambria" w:hAnsi="Cambria"/>
          <w:color w:val="auto"/>
          <w:sz w:val="22"/>
          <w:lang w:val="ru-RU" w:bidi="ru-RU"/>
        </w:rPr>
        <w:t>Глава 5 содержит рекомендации в отношении оценки рисков, возникающих при принятии задач на проведение внешнего аудита, как на первоначальном этапе до принятия задания, так и при выполнении последующих заданий.</w:t>
      </w:r>
    </w:p>
    <w:p w:rsidR="00DF7B0F" w:rsidRPr="00FD6B1B" w:rsidRDefault="00851C77" w:rsidP="005B53DB">
      <w:pPr>
        <w:spacing w:after="120"/>
        <w:ind w:left="360"/>
        <w:jc w:val="both"/>
        <w:rPr>
          <w:rFonts w:ascii="Cambria" w:hAnsi="Cambria" w:cs="Arial"/>
          <w:color w:val="auto"/>
          <w:sz w:val="22"/>
          <w:szCs w:val="22"/>
          <w:lang w:val="ru-RU" w:eastAsia="zh-CN"/>
        </w:rPr>
      </w:pPr>
      <w:r w:rsidRPr="00FD6B1B">
        <w:rPr>
          <w:rFonts w:ascii="Cambria" w:hAnsi="Cambria"/>
          <w:color w:val="auto"/>
          <w:sz w:val="22"/>
          <w:lang w:val="ru-RU" w:bidi="ru-RU"/>
        </w:rPr>
        <w:t>Глава 6 устанавливает лучшие практики для процесса передачи должности аудитора, которые рекомендуется применять для обмена информацией, знаниями и данными между вновь назначаемым и предшествующим аудиторами после принятия решения о смене внешнего аудитора.</w:t>
      </w:r>
    </w:p>
    <w:p w:rsidR="00DF7B0F" w:rsidRPr="00FD6B1B" w:rsidRDefault="00851C77" w:rsidP="005B53DB">
      <w:pPr>
        <w:spacing w:after="120"/>
        <w:ind w:left="360"/>
        <w:jc w:val="both"/>
        <w:rPr>
          <w:rFonts w:ascii="Cambria" w:hAnsi="Cambria" w:cs="Arial"/>
          <w:color w:val="auto"/>
          <w:sz w:val="22"/>
          <w:szCs w:val="22"/>
          <w:lang w:val="ru-RU" w:eastAsia="zh-CN"/>
        </w:rPr>
      </w:pPr>
      <w:r w:rsidRPr="00FD6B1B">
        <w:rPr>
          <w:rFonts w:ascii="Cambria" w:hAnsi="Cambria"/>
          <w:color w:val="auto"/>
          <w:sz w:val="22"/>
          <w:lang w:val="ru-RU" w:bidi="ru-RU"/>
        </w:rPr>
        <w:t>Глава 7 содержит ссылки на соответствующие ИССАИ и другие общепризнанные международные стандарты аудита, а также содержит сведения касательно определенных аспектов проведения аудитов международной организации, которые могут отличать такие аудиты от аудитов в контексте нормативной базы какой-либо определенной страны.</w:t>
      </w:r>
    </w:p>
    <w:p w:rsidR="00DF7B0F" w:rsidRPr="00FD6B1B" w:rsidRDefault="00851C77" w:rsidP="005B53DB">
      <w:pPr>
        <w:spacing w:after="120"/>
        <w:ind w:left="360"/>
        <w:jc w:val="both"/>
        <w:rPr>
          <w:rFonts w:ascii="Cambria" w:hAnsi="Cambria" w:cs="Arial"/>
          <w:color w:val="auto"/>
          <w:sz w:val="22"/>
          <w:szCs w:val="22"/>
          <w:lang w:val="ru-RU" w:eastAsia="zh-CN"/>
        </w:rPr>
      </w:pPr>
      <w:r w:rsidRPr="00FD6B1B">
        <w:rPr>
          <w:rFonts w:ascii="Cambria" w:hAnsi="Cambria"/>
          <w:color w:val="auto"/>
          <w:sz w:val="22"/>
          <w:lang w:val="ru-RU" w:bidi="ru-RU"/>
        </w:rPr>
        <w:t>Глава 8 раскрывает руководящие принципы, касающиеся роли и контекста деятельности комитетов по аудиту, которые получают существенное более высокое распространение в международных организациях.</w:t>
      </w:r>
    </w:p>
    <w:p w:rsidR="00DF7B0F" w:rsidRPr="00FD6B1B" w:rsidRDefault="00851C77" w:rsidP="005B53DB">
      <w:pPr>
        <w:pStyle w:val="01"/>
        <w:rPr>
          <w:rFonts w:ascii="Cambria" w:hAnsi="Cambria"/>
          <w:lang w:val="ru-RU" w:eastAsia="zh-CN"/>
        </w:rPr>
      </w:pPr>
      <w:bookmarkStart w:id="12" w:name="bookmark7"/>
      <w:bookmarkStart w:id="13" w:name="_Toc468726321"/>
      <w:r w:rsidRPr="00FD6B1B">
        <w:rPr>
          <w:rFonts w:ascii="Cambria" w:hAnsi="Cambria"/>
          <w:lang w:val="ru-RU" w:bidi="ru-RU"/>
        </w:rPr>
        <w:t>ПРОДВИЖЕНИЕ ПРИНЦИПОВ В ОТНОШЕНИИ ПРОЦЕДУР ВНЕШНЕГО АУДИТА</w:t>
      </w:r>
      <w:bookmarkEnd w:id="12"/>
      <w:bookmarkEnd w:id="13"/>
    </w:p>
    <w:p w:rsidR="00DF7B0F" w:rsidRPr="00FD6B1B" w:rsidRDefault="00851C77" w:rsidP="00C17EB6">
      <w:pPr>
        <w:pStyle w:val="11"/>
        <w:rPr>
          <w:rFonts w:ascii="Cambria" w:hAnsi="Cambria"/>
          <w:lang w:val="ru-RU" w:eastAsia="zh-CN"/>
        </w:rPr>
      </w:pPr>
      <w:bookmarkStart w:id="14" w:name="bookmark8"/>
      <w:bookmarkStart w:id="15" w:name="_Toc468726322"/>
      <w:r w:rsidRPr="00FD6B1B">
        <w:rPr>
          <w:rFonts w:ascii="Cambria" w:hAnsi="Cambria"/>
          <w:lang w:val="ru-RU" w:bidi="ru-RU"/>
        </w:rPr>
        <w:t>Введение</w:t>
      </w:r>
      <w:bookmarkEnd w:id="14"/>
      <w:bookmarkEnd w:id="15"/>
    </w:p>
    <w:p w:rsidR="00DF7B0F" w:rsidRPr="00FD6B1B" w:rsidRDefault="00851C77" w:rsidP="005B53DB">
      <w:pPr>
        <w:spacing w:after="120"/>
        <w:ind w:left="360" w:hanging="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ИНТОСАИ устанавливает следующие положения на основании </w:t>
      </w:r>
      <w:proofErr w:type="spellStart"/>
      <w:r w:rsidRPr="00FD6B1B">
        <w:rPr>
          <w:rFonts w:ascii="Cambria" w:hAnsi="Cambria"/>
          <w:color w:val="auto"/>
          <w:sz w:val="22"/>
          <w:lang w:val="ru-RU" w:bidi="ru-RU"/>
        </w:rPr>
        <w:t>Лимской</w:t>
      </w:r>
      <w:proofErr w:type="spellEnd"/>
      <w:r w:rsidRPr="00FD6B1B">
        <w:rPr>
          <w:rFonts w:ascii="Cambria" w:hAnsi="Cambria"/>
          <w:color w:val="auto"/>
          <w:sz w:val="22"/>
          <w:lang w:val="ru-RU" w:bidi="ru-RU"/>
        </w:rPr>
        <w:t xml:space="preserve"> декларации 1977 г.:</w:t>
      </w:r>
    </w:p>
    <w:tbl>
      <w:tblPr>
        <w:tblStyle w:val="aa"/>
        <w:tblW w:w="0" w:type="auto"/>
        <w:tblInd w:w="228" w:type="dxa"/>
        <w:tblBorders>
          <w:top w:val="single" w:sz="36" w:space="0" w:color="auto"/>
          <w:left w:val="single" w:sz="36" w:space="0" w:color="auto"/>
          <w:bottom w:val="single" w:sz="36" w:space="0" w:color="auto"/>
          <w:right w:val="single" w:sz="36" w:space="0" w:color="auto"/>
          <w:insideH w:val="none" w:sz="0" w:space="0" w:color="auto"/>
          <w:insideV w:val="none" w:sz="0" w:space="0" w:color="auto"/>
        </w:tblBorders>
        <w:tblLook w:val="04A0" w:firstRow="1" w:lastRow="0" w:firstColumn="1" w:lastColumn="0" w:noHBand="0" w:noVBand="1"/>
      </w:tblPr>
      <w:tblGrid>
        <w:gridCol w:w="8880"/>
      </w:tblGrid>
      <w:tr w:rsidR="00C17EB6" w:rsidRPr="005034FE" w:rsidTr="00FD6B1B">
        <w:trPr>
          <w:trHeight w:val="20"/>
        </w:trPr>
        <w:tc>
          <w:tcPr>
            <w:tcW w:w="8880" w:type="dxa"/>
          </w:tcPr>
          <w:p w:rsidR="00C17EB6" w:rsidRPr="00FD6B1B" w:rsidRDefault="00C17EB6" w:rsidP="00C17EB6">
            <w:pPr>
              <w:spacing w:before="240" w:after="240"/>
              <w:ind w:left="120" w:right="120"/>
              <w:jc w:val="both"/>
              <w:rPr>
                <w:rFonts w:ascii="Cambria" w:hAnsi="Cambria" w:cs="Arial"/>
                <w:i/>
                <w:color w:val="auto"/>
                <w:sz w:val="22"/>
                <w:szCs w:val="22"/>
                <w:lang w:val="ru-RU" w:eastAsia="zh-CN"/>
              </w:rPr>
            </w:pPr>
            <w:r w:rsidRPr="00FD6B1B">
              <w:rPr>
                <w:rFonts w:ascii="Cambria" w:hAnsi="Cambria"/>
                <w:i/>
                <w:color w:val="auto"/>
                <w:sz w:val="22"/>
                <w:lang w:val="ru-RU" w:bidi="ru-RU"/>
              </w:rPr>
              <w:t>Международные и наднациональные организации, расходы которых покрываются за счет взносов стран-членов, должны быть предметом внешней независимой проверки, подобно той, что проводится в отдельных странах.</w:t>
            </w:r>
          </w:p>
          <w:p w:rsidR="00FD6B1B" w:rsidRDefault="00C17EB6" w:rsidP="00C17EB6">
            <w:pPr>
              <w:spacing w:before="240" w:after="240"/>
              <w:ind w:left="120" w:right="120"/>
              <w:jc w:val="both"/>
              <w:rPr>
                <w:rFonts w:ascii="Cambria" w:hAnsi="Cambria"/>
                <w:i/>
                <w:color w:val="auto"/>
                <w:sz w:val="22"/>
                <w:lang w:val="ru-RU" w:bidi="ru-RU"/>
              </w:rPr>
            </w:pPr>
            <w:r w:rsidRPr="00FD6B1B">
              <w:rPr>
                <w:rFonts w:ascii="Cambria" w:hAnsi="Cambria"/>
                <w:i/>
                <w:color w:val="auto"/>
                <w:sz w:val="22"/>
                <w:lang w:val="ru-RU" w:bidi="ru-RU"/>
              </w:rPr>
              <w:t xml:space="preserve">Хотя такие проверки должны проводиться с учетом структуры и задач </w:t>
            </w:r>
            <w:r w:rsidRPr="00FD6B1B">
              <w:rPr>
                <w:rFonts w:ascii="Cambria" w:hAnsi="Cambria"/>
                <w:i/>
                <w:color w:val="auto"/>
                <w:sz w:val="22"/>
                <w:lang w:val="ru-RU" w:bidi="ru-RU"/>
              </w:rPr>
              <w:lastRenderedPageBreak/>
              <w:t>соответствующей организации, они осуществляются по тем же направлениям, как и в случае ревизий на высоком уровне в странах-членах этих организаций.</w:t>
            </w:r>
          </w:p>
          <w:p w:rsidR="00C17EB6" w:rsidRPr="00FD6B1B" w:rsidRDefault="00C17EB6" w:rsidP="00C17EB6">
            <w:pPr>
              <w:spacing w:before="240" w:after="240"/>
              <w:ind w:left="120" w:right="120"/>
              <w:jc w:val="both"/>
              <w:rPr>
                <w:rFonts w:ascii="Cambria" w:hAnsi="Cambria" w:cs="Arial"/>
                <w:i/>
                <w:color w:val="auto"/>
                <w:sz w:val="22"/>
                <w:szCs w:val="22"/>
                <w:lang w:val="ru-RU" w:eastAsia="zh-CN"/>
              </w:rPr>
            </w:pPr>
            <w:r w:rsidRPr="00FD6B1B">
              <w:rPr>
                <w:rFonts w:ascii="Cambria" w:hAnsi="Cambria"/>
                <w:i/>
                <w:color w:val="auto"/>
                <w:sz w:val="22"/>
                <w:lang w:val="ru-RU" w:bidi="ru-RU"/>
              </w:rPr>
              <w:t>Для того чтобы обеспечить независимость таких проверок, члены внешней контрольной комиссии должны быть назначены, главным образом, из Высших органов аудита.</w:t>
            </w:r>
          </w:p>
        </w:tc>
      </w:tr>
    </w:tbl>
    <w:p w:rsidR="00DF7B0F" w:rsidRPr="00FD6B1B" w:rsidRDefault="00851C77" w:rsidP="00C17EB6">
      <w:pPr>
        <w:pStyle w:val="a8"/>
        <w:numPr>
          <w:ilvl w:val="0"/>
          <w:numId w:val="2"/>
        </w:numPr>
        <w:tabs>
          <w:tab w:val="left" w:pos="567"/>
        </w:tabs>
        <w:spacing w:before="240" w:after="240"/>
        <w:ind w:left="360"/>
        <w:jc w:val="both"/>
        <w:rPr>
          <w:rFonts w:ascii="Cambria" w:hAnsi="Cambria" w:cs="Arial"/>
          <w:color w:val="auto"/>
          <w:sz w:val="22"/>
          <w:szCs w:val="22"/>
          <w:lang w:val="ru-RU"/>
        </w:rPr>
      </w:pPr>
      <w:r w:rsidRPr="00FD6B1B">
        <w:rPr>
          <w:rFonts w:ascii="Cambria" w:hAnsi="Cambria"/>
          <w:color w:val="auto"/>
          <w:sz w:val="22"/>
          <w:lang w:val="ru-RU" w:bidi="ru-RU"/>
        </w:rPr>
        <w:lastRenderedPageBreak/>
        <w:t>Являясь автономным учреждением, международная организация отвечает за разработку собственных правил и внутренних актов, включая положения о процедурах аудита. Правила и внутренние акты должны базироваться на общепризнанных международных принципах. Международные организации имеют различные правовые формы. Однако, как правило, такие организации учреждаются в соответствии с нормами международного права в качестве юридических лиц и имеют право на заключение различных соглашений в соответствии с собственными установленными правилами.</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Руководящий орган, в состав которого входят представители всех (или некоторых из) стран-участниц, принимает решения об утверждении таких правил, включая финансовые правила и внутренние акты, регулирующие деятельность по финансовому управлению, бюджетированию, учету и </w:t>
      </w:r>
      <w:proofErr w:type="spellStart"/>
      <w:r w:rsidRPr="00FD6B1B">
        <w:rPr>
          <w:rFonts w:ascii="Cambria" w:hAnsi="Cambria"/>
          <w:color w:val="auto"/>
          <w:sz w:val="22"/>
          <w:lang w:val="ru-RU" w:bidi="ru-RU"/>
        </w:rPr>
        <w:t>аудированию</w:t>
      </w:r>
      <w:proofErr w:type="spellEnd"/>
      <w:r w:rsidRPr="00FD6B1B">
        <w:rPr>
          <w:rFonts w:ascii="Cambria" w:hAnsi="Cambria"/>
          <w:color w:val="auto"/>
          <w:sz w:val="22"/>
          <w:lang w:val="ru-RU" w:bidi="ru-RU"/>
        </w:rPr>
        <w:t>. Управляющая команда несет ответственность за руководство повседневной деятельностью такой международной организации в соответствии с системой требований и нормативов, установленной руководящим органом. Подготовка и внедрение правил и внутренних актов в области аудита находится в области интересов ИНТОСАИ и высших органов аудита. ВОА должны осуществлять взаимодействие с международными организациями и их национальными представителями, для того чтобы обеспечивать внедрение в такие правила и внутренние акты положений о надлежащих процедурах внешнего аудита.</w:t>
      </w:r>
    </w:p>
    <w:p w:rsidR="00DF7B0F" w:rsidRPr="00FD6B1B" w:rsidRDefault="00851C77" w:rsidP="00C17EB6">
      <w:pPr>
        <w:pStyle w:val="11"/>
        <w:rPr>
          <w:rFonts w:ascii="Cambria" w:hAnsi="Cambria"/>
          <w:lang w:val="ru-RU" w:eastAsia="zh-CN"/>
        </w:rPr>
      </w:pPr>
      <w:bookmarkStart w:id="16" w:name="bookmark9"/>
      <w:bookmarkStart w:id="17" w:name="_Toc468726323"/>
      <w:r w:rsidRPr="00FD6B1B">
        <w:rPr>
          <w:rFonts w:ascii="Cambria" w:hAnsi="Cambria"/>
          <w:lang w:val="ru-RU" w:bidi="ru-RU"/>
        </w:rPr>
        <w:t>Преимущества, получаемые в связи с привлечением ВОА в качестве внешних аудиторов</w:t>
      </w:r>
      <w:bookmarkEnd w:id="16"/>
      <w:bookmarkEnd w:id="17"/>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В рамках деятельности по продвижению принципов внедрения процедур внешнего аудита для международных организаций ВОА должны стремиться привлекать внимание к основным преимуществам, получаемым в связи с проведением ВОА внешнего аудита.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ИССАИ 12, «Ценность и преимущества привлечения высших органов аудита - положительное влияние на жизни граждан», раскрывает то, каким образом ВОА могут оказывать положительное влияние на жизни граждан посредством выполнения следующих действий:</w:t>
      </w:r>
    </w:p>
    <w:p w:rsidR="00DF7B0F" w:rsidRPr="00FD6B1B" w:rsidRDefault="00851C77" w:rsidP="00C17EB6">
      <w:pPr>
        <w:pStyle w:val="a8"/>
        <w:numPr>
          <w:ilvl w:val="0"/>
          <w:numId w:val="4"/>
        </w:numPr>
        <w:spacing w:after="120"/>
        <w:jc w:val="both"/>
        <w:rPr>
          <w:rFonts w:ascii="Cambria" w:hAnsi="Cambria" w:cs="Arial"/>
          <w:color w:val="auto"/>
          <w:sz w:val="22"/>
          <w:szCs w:val="22"/>
          <w:lang w:val="ru-RU" w:eastAsia="zh-CN"/>
        </w:rPr>
      </w:pPr>
      <w:proofErr w:type="gramStart"/>
      <w:r w:rsidRPr="00FD6B1B">
        <w:rPr>
          <w:rFonts w:ascii="Cambria" w:hAnsi="Cambria"/>
          <w:color w:val="auto"/>
          <w:sz w:val="22"/>
          <w:lang w:val="ru-RU" w:bidi="ru-RU"/>
        </w:rPr>
        <w:t>Продвижение принципов подотчетности, открытости и честности среди организаций, ведущих деятельность в государственном и общественном секторах (также включая международные организации, определение которых приводится в пункте 9 выше);</w:t>
      </w:r>
      <w:proofErr w:type="gramEnd"/>
    </w:p>
    <w:p w:rsidR="00DF7B0F" w:rsidRPr="00FD6B1B" w:rsidRDefault="00851C77" w:rsidP="00C17EB6">
      <w:pPr>
        <w:pStyle w:val="a8"/>
        <w:numPr>
          <w:ilvl w:val="0"/>
          <w:numId w:val="4"/>
        </w:numPr>
        <w:tabs>
          <w:tab w:val="left" w:pos="84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Привлечение внимания к непременной значимости такой деятельности для граждан, Парламента и других заинтересованных сторон, а также</w:t>
      </w:r>
    </w:p>
    <w:p w:rsidR="00DF7B0F" w:rsidRPr="00FD6B1B" w:rsidRDefault="00851C77" w:rsidP="00C17EB6">
      <w:pPr>
        <w:pStyle w:val="a8"/>
        <w:numPr>
          <w:ilvl w:val="0"/>
          <w:numId w:val="4"/>
        </w:numPr>
        <w:tabs>
          <w:tab w:val="left" w:pos="85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деятельность организации, которая может стать примером для подражания.</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 xml:space="preserve">Международные организации, чьи расходы покрываются за счет финансирования, получаемого от стран-участниц, должны проходить внешний, независимый аудит, аналогичный тому, который проходят правительства отдельных стран. Несмотря на </w:t>
      </w:r>
      <w:r w:rsidRPr="00FD6B1B">
        <w:rPr>
          <w:rFonts w:ascii="Cambria" w:hAnsi="Cambria"/>
          <w:color w:val="auto"/>
          <w:sz w:val="22"/>
          <w:lang w:val="ru-RU" w:bidi="ru-RU"/>
        </w:rPr>
        <w:lastRenderedPageBreak/>
        <w:t>тот факт, что такой аудит должен быть видоизменен с учетом структуры и задач соответствующей организации, его структура определяется в соответствии с теми же базовыми принципами, которые применяются и в отношении национальных аудитов, выполняемых ВОА.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Финансовые правила и внутренние акты каждой международной организации должны устанавливать положения касательно возможности подбора внешнего аудитора среди ВОА стран-участниц или среди более широкого круга ВОА.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Ниже приводится список факторов, которые ВОА должны озвучивать с целью продвижения своих услуг среди международных организаций:</w:t>
      </w:r>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Независимость ВОА от государственных органов на территории их собственной страны, а также от каких-либо международных организаций при обеспечении соблюдения стандартов аудита;</w:t>
      </w:r>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ВОА обладают существенным опытом и подтвержденными данными о проведении эффективных внешних аудитов организаций, ведущих деятельность в общественном секторе;</w:t>
      </w:r>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Во многих случаях ВОА имеют длительную историю ведения своей деятельности и заслужили высокую репутацию в области аудиторской деятельности в общественном секторе;</w:t>
      </w:r>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опыт ВОА по проведению аудитов эффективности в дополнение к аудитам финансовой отчетности и аудитам соблюдения требований законодательных и нормативных актов;</w:t>
      </w:r>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существенный практический опыт сообщества ВОА в области проведения международных аудитов с соблюдением высочайших профессиональных стандартов, т.е. существенное количество международных </w:t>
      </w:r>
      <w:proofErr w:type="gramStart"/>
      <w:r w:rsidRPr="00FD6B1B">
        <w:rPr>
          <w:rFonts w:ascii="Cambria" w:hAnsi="Cambria"/>
          <w:color w:val="auto"/>
          <w:sz w:val="22"/>
          <w:lang w:val="ru-RU" w:bidi="ru-RU"/>
        </w:rPr>
        <w:t>организаций</w:t>
      </w:r>
      <w:proofErr w:type="gramEnd"/>
      <w:r w:rsidRPr="00FD6B1B">
        <w:rPr>
          <w:rFonts w:ascii="Cambria" w:hAnsi="Cambria"/>
          <w:color w:val="auto"/>
          <w:sz w:val="22"/>
          <w:lang w:val="ru-RU" w:bidi="ru-RU"/>
        </w:rPr>
        <w:t xml:space="preserve"> проходят аудиты, организуемые ВОА;</w:t>
      </w:r>
    </w:p>
    <w:p w:rsidR="00DF7B0F" w:rsidRPr="00FD6B1B" w:rsidRDefault="00851C77" w:rsidP="00C17EB6">
      <w:pPr>
        <w:pStyle w:val="a8"/>
        <w:numPr>
          <w:ilvl w:val="0"/>
          <w:numId w:val="4"/>
        </w:numPr>
        <w:tabs>
          <w:tab w:val="left" w:pos="84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ВОА предоставляют услуги по аудиту при соблюдении принципа экономичности;</w:t>
      </w:r>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proofErr w:type="gramStart"/>
      <w:r w:rsidRPr="00FD6B1B">
        <w:rPr>
          <w:rFonts w:ascii="Cambria" w:hAnsi="Cambria"/>
          <w:color w:val="auto"/>
          <w:sz w:val="22"/>
          <w:lang w:val="ru-RU" w:bidi="ru-RU"/>
        </w:rPr>
        <w:t xml:space="preserve">налаженное взаимодействие между отдельными ВОА, учрежденными в рамках ИНТОСАИ, предполагающее внедрение механизмов для разработки и внедрения соответствующих стандартов в области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xml:space="preserve"> деятельности организаций общественного сектора и обмен лучшими практиками в отношении каждого аспекта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xml:space="preserve"> в данном секторе; а также</w:t>
      </w:r>
      <w:proofErr w:type="gramEnd"/>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готовность и возможности ВОА вести деятельность в рамках партне</w:t>
      </w:r>
      <w:proofErr w:type="gramStart"/>
      <w:r w:rsidRPr="00FD6B1B">
        <w:rPr>
          <w:rFonts w:ascii="Cambria" w:hAnsi="Cambria"/>
          <w:color w:val="auto"/>
          <w:sz w:val="22"/>
          <w:lang w:val="ru-RU" w:bidi="ru-RU"/>
        </w:rPr>
        <w:t>рств с др</w:t>
      </w:r>
      <w:proofErr w:type="gramEnd"/>
      <w:r w:rsidRPr="00FD6B1B">
        <w:rPr>
          <w:rFonts w:ascii="Cambria" w:hAnsi="Cambria"/>
          <w:color w:val="auto"/>
          <w:sz w:val="22"/>
          <w:lang w:val="ru-RU" w:bidi="ru-RU"/>
        </w:rPr>
        <w:t xml:space="preserve">угими ВОА, обладающими менее существенным опытом в области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xml:space="preserve"> деятельности международных организаций.</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proofErr w:type="gramStart"/>
      <w:r w:rsidRPr="00FD6B1B">
        <w:rPr>
          <w:rFonts w:ascii="Cambria" w:hAnsi="Cambria"/>
          <w:color w:val="auto"/>
          <w:sz w:val="22"/>
          <w:lang w:val="ru-RU" w:bidi="ru-RU"/>
        </w:rPr>
        <w:t>Внешний аудитор представляет собой независимый источник информации для использования руководящим органом и странами-участницами, которая может применяться для определения того, соблюдаются ли в деятельности международной организации принципы экономичности, эффективности и результативности при достижении ею установленных целей.</w:t>
      </w:r>
      <w:proofErr w:type="gramEnd"/>
      <w:r w:rsidRPr="00FD6B1B">
        <w:rPr>
          <w:rFonts w:ascii="Cambria" w:hAnsi="Cambria"/>
          <w:color w:val="auto"/>
          <w:sz w:val="22"/>
          <w:lang w:val="ru-RU" w:bidi="ru-RU"/>
        </w:rPr>
        <w:t xml:space="preserve"> Участники руководящего органа международной организации представляют страны-участницы, являющиеся «собственниками» таковой. В связи с тем фактом, что финансирование деятельности международных организаций осуществляется с использованием государственных средств, национальные органы несут ответственность за использование таких средств. ИНТОСАИ выражает уверенность, что наиболее оптимальным способом для создания надлежащей и прозрачной системы является привлечение ВОА для проведения аудита.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lastRenderedPageBreak/>
        <w:t>Отдельный ВОА, выступая в качестве внешнего аудитора международной организации, имеет важную функцию по оценке существующих процедур аудита, а также к области его ответственности относится деятельность по выявлению каких-либо уязвимостей процедур обеспечения подотчетности, включая процедуры внешнего аудита, и, при необходимости, доведение до сведения руководящего органа информации о таких недостатках.</w:t>
      </w:r>
    </w:p>
    <w:p w:rsidR="00DF7B0F" w:rsidRPr="00FD6B1B" w:rsidRDefault="00851C77" w:rsidP="00C17EB6">
      <w:pPr>
        <w:pStyle w:val="01"/>
        <w:rPr>
          <w:rFonts w:ascii="Cambria" w:hAnsi="Cambria"/>
          <w:lang w:val="ru-RU" w:eastAsia="zh-CN"/>
        </w:rPr>
      </w:pPr>
      <w:bookmarkStart w:id="18" w:name="bookmark10"/>
      <w:bookmarkStart w:id="19" w:name="_Toc468726324"/>
      <w:r w:rsidRPr="00FD6B1B">
        <w:rPr>
          <w:rFonts w:ascii="Cambria" w:hAnsi="Cambria"/>
          <w:lang w:val="ru-RU" w:bidi="ru-RU"/>
        </w:rPr>
        <w:t>ПОДГОТОВИТЕЛЬНЫЕ РАБОТЫ СО СТОРОНЫ ВЫСШЕГО ОРГАНА АУДИТА ПЕРЕД ПРИНЯТИЕМ ЗАДАНИЯ НА ПРОВЕДЕНИЕ ВНЕШНЕГО АУДИТА</w:t>
      </w:r>
      <w:bookmarkEnd w:id="18"/>
      <w:bookmarkEnd w:id="19"/>
    </w:p>
    <w:p w:rsidR="00DF7B0F" w:rsidRPr="00FD6B1B" w:rsidRDefault="00851C77" w:rsidP="00C17EB6">
      <w:pPr>
        <w:pStyle w:val="11"/>
        <w:rPr>
          <w:rFonts w:ascii="Cambria" w:hAnsi="Cambria"/>
          <w:lang w:eastAsia="zh-CN"/>
        </w:rPr>
      </w:pPr>
      <w:bookmarkStart w:id="20" w:name="bookmark11"/>
      <w:bookmarkStart w:id="21" w:name="_Toc468726325"/>
      <w:r w:rsidRPr="00FD6B1B">
        <w:rPr>
          <w:rFonts w:ascii="Cambria" w:hAnsi="Cambria"/>
          <w:lang w:val="ru-RU" w:bidi="ru-RU"/>
        </w:rPr>
        <w:t>Введение</w:t>
      </w:r>
      <w:bookmarkEnd w:id="20"/>
      <w:bookmarkEnd w:id="21"/>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 xml:space="preserve">Сообщество </w:t>
      </w:r>
      <w:proofErr w:type="gramStart"/>
      <w:r w:rsidRPr="00FD6B1B">
        <w:rPr>
          <w:rFonts w:ascii="Cambria" w:hAnsi="Cambria"/>
          <w:color w:val="auto"/>
          <w:sz w:val="22"/>
          <w:lang w:val="ru-RU" w:bidi="ru-RU"/>
        </w:rPr>
        <w:t>ВОА</w:t>
      </w:r>
      <w:proofErr w:type="gramEnd"/>
      <w:r w:rsidRPr="00FD6B1B">
        <w:rPr>
          <w:rFonts w:ascii="Cambria" w:hAnsi="Cambria"/>
          <w:color w:val="auto"/>
          <w:sz w:val="22"/>
          <w:lang w:val="ru-RU" w:bidi="ru-RU"/>
        </w:rPr>
        <w:t xml:space="preserve"> безусловно получает существенные преимущества в том случае, если количество ВОА, принимающих задания на проведение аудита деятельности международных организаций, повышается. Международным организациям рекомендуется размещать объявления о будущих заданиях по аудиту на веб-сайте ИНТОСАИ, а ВОА рекомендуется посещать </w:t>
      </w:r>
      <w:proofErr w:type="gramStart"/>
      <w:r w:rsidRPr="00FD6B1B">
        <w:rPr>
          <w:rFonts w:ascii="Cambria" w:hAnsi="Cambria"/>
          <w:color w:val="auto"/>
          <w:sz w:val="22"/>
          <w:lang w:val="ru-RU" w:bidi="ru-RU"/>
        </w:rPr>
        <w:t>данный</w:t>
      </w:r>
      <w:proofErr w:type="gramEnd"/>
      <w:r w:rsidRPr="00FD6B1B">
        <w:rPr>
          <w:rFonts w:ascii="Cambria" w:hAnsi="Cambria"/>
          <w:color w:val="auto"/>
          <w:sz w:val="22"/>
          <w:lang w:val="ru-RU" w:bidi="ru-RU"/>
        </w:rPr>
        <w:t xml:space="preserve"> веб-сайт для получения информации о таких заданиях.</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Для того чтобы получать информацию о появлении таких заданий на проведение аудита, ВОА должны вести взаимодействие с соответствующими министерствами или представителями своих стран, являющихся участниками руководящих органов международных организаций, с целью участия в тендерных процедурах.</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eastAsia="zh-CN"/>
        </w:rPr>
      </w:pPr>
      <w:r w:rsidRPr="00FD6B1B">
        <w:rPr>
          <w:rFonts w:ascii="Cambria" w:hAnsi="Cambria"/>
          <w:color w:val="auto"/>
          <w:sz w:val="22"/>
          <w:lang w:val="ru-RU" w:bidi="ru-RU"/>
        </w:rPr>
        <w:t>Участие ВОА в аудите деятельности международной организации позволяет ему получить существенные преимущества. К таковым относятся:</w:t>
      </w:r>
    </w:p>
    <w:p w:rsidR="00DF7B0F" w:rsidRPr="00FD6B1B" w:rsidRDefault="00851C77" w:rsidP="00C17EB6">
      <w:pPr>
        <w:pStyle w:val="a8"/>
        <w:numPr>
          <w:ilvl w:val="0"/>
          <w:numId w:val="4"/>
        </w:numPr>
        <w:tabs>
          <w:tab w:val="left" w:pos="85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Профессиональное развитие для ВОА, в целом, и отдельных его сотрудников, в частности, посредством вовлечения в деятельность на международном уровне;</w:t>
      </w:r>
    </w:p>
    <w:p w:rsidR="00DF7B0F" w:rsidRPr="00FD6B1B" w:rsidRDefault="00851C77" w:rsidP="00C17EB6">
      <w:pPr>
        <w:pStyle w:val="a8"/>
        <w:numPr>
          <w:ilvl w:val="0"/>
          <w:numId w:val="4"/>
        </w:numPr>
        <w:tabs>
          <w:tab w:val="left" w:pos="85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профессиональное развитие посредством взаимодействия с другими ВОА в рамках советов аудиторов, партне</w:t>
      </w:r>
      <w:proofErr w:type="gramStart"/>
      <w:r w:rsidRPr="00FD6B1B">
        <w:rPr>
          <w:rFonts w:ascii="Cambria" w:hAnsi="Cambria"/>
          <w:color w:val="auto"/>
          <w:sz w:val="22"/>
          <w:lang w:val="ru-RU" w:bidi="ru-RU"/>
        </w:rPr>
        <w:t>рств с др</w:t>
      </w:r>
      <w:proofErr w:type="gramEnd"/>
      <w:r w:rsidRPr="00FD6B1B">
        <w:rPr>
          <w:rFonts w:ascii="Cambria" w:hAnsi="Cambria"/>
          <w:color w:val="auto"/>
          <w:sz w:val="22"/>
          <w:lang w:val="ru-RU" w:bidi="ru-RU"/>
        </w:rPr>
        <w:t>угими ВОА и т.д.;</w:t>
      </w:r>
    </w:p>
    <w:p w:rsidR="00DF7B0F" w:rsidRPr="00FD6B1B" w:rsidRDefault="00851C77" w:rsidP="00C17EB6">
      <w:pPr>
        <w:pStyle w:val="a8"/>
        <w:numPr>
          <w:ilvl w:val="0"/>
          <w:numId w:val="4"/>
        </w:numPr>
        <w:tabs>
          <w:tab w:val="left" w:pos="85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положительные вызовы и опыт проведения аудитов на международном уровне для сотрудников ВОА; и</w:t>
      </w:r>
    </w:p>
    <w:p w:rsidR="00DF7B0F" w:rsidRPr="00FD6B1B" w:rsidRDefault="00851C77" w:rsidP="00C17EB6">
      <w:pPr>
        <w:pStyle w:val="a8"/>
        <w:numPr>
          <w:ilvl w:val="0"/>
          <w:numId w:val="4"/>
        </w:numPr>
        <w:tabs>
          <w:tab w:val="left" w:pos="84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формирование более глубоких знаний в отношении деятельности организаций, получающих взносы из национальных бюджетов соответствующих стран-участниц.</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Кроме того, может возникать определенное количество задач, а именно:</w:t>
      </w:r>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Необходимость обеспечивать то, чтобы международная аудиторская деятельность не оказывала негативного влияния на национальные приоритеты;</w:t>
      </w:r>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необходимость дополнительного обучения и развития сотрудников, принимающих участие в выполнении таких заданий; и</w:t>
      </w:r>
    </w:p>
    <w:p w:rsidR="00DF7B0F" w:rsidRPr="00FD6B1B" w:rsidRDefault="00851C77" w:rsidP="00C17EB6">
      <w:pPr>
        <w:pStyle w:val="a8"/>
        <w:numPr>
          <w:ilvl w:val="0"/>
          <w:numId w:val="4"/>
        </w:numPr>
        <w:tabs>
          <w:tab w:val="left" w:pos="84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необходимость внесения корректирующих изменений в процедуры планирования с целью удовлетворения потребностей и соблюдения графиков проведения международных аудитов, например, для целей представления отчетов по аудиту и их результатов.</w:t>
      </w:r>
    </w:p>
    <w:p w:rsidR="00DF7B0F" w:rsidRPr="00FD6B1B" w:rsidRDefault="00851C77" w:rsidP="00C17EB6">
      <w:pPr>
        <w:pStyle w:val="11"/>
        <w:rPr>
          <w:rFonts w:ascii="Cambria" w:hAnsi="Cambria"/>
          <w:lang w:val="ru-RU" w:eastAsia="zh-CN"/>
        </w:rPr>
      </w:pPr>
      <w:bookmarkStart w:id="22" w:name="bookmark12"/>
      <w:bookmarkStart w:id="23" w:name="_Toc468726326"/>
      <w:r w:rsidRPr="00FD6B1B">
        <w:rPr>
          <w:rFonts w:ascii="Cambria" w:hAnsi="Cambria"/>
          <w:lang w:val="ru-RU" w:bidi="ru-RU"/>
        </w:rPr>
        <w:t>Области компетенции ВОА, устанавливаемые в соответствии с нормами законодательства и конституционного права</w:t>
      </w:r>
      <w:bookmarkEnd w:id="22"/>
      <w:bookmarkEnd w:id="23"/>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lastRenderedPageBreak/>
        <w:t>ВОА, рассматривающий возможность принятия задания на проведение внешнего аудита международной организации, должен убедиться, что такие обязанности находятся в его области ответственности, установленной в соответствии с его мандатом. Некоторые ВОА могут не располагать мандатом для проведения аудитов международных организаций, в то время как в отношении прочих ВОА могут устанавливаться ограничения в соответствии с национальным законодательством их соответствующих стран касательно осуществления оплаты за работы такого типа.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В </w:t>
      </w:r>
      <w:proofErr w:type="gramStart"/>
      <w:r w:rsidRPr="00FD6B1B">
        <w:rPr>
          <w:rFonts w:ascii="Cambria" w:hAnsi="Cambria"/>
          <w:color w:val="auto"/>
          <w:sz w:val="22"/>
          <w:lang w:val="ru-RU" w:bidi="ru-RU"/>
        </w:rPr>
        <w:t>случае</w:t>
      </w:r>
      <w:proofErr w:type="gramEnd"/>
      <w:r w:rsidRPr="00FD6B1B">
        <w:rPr>
          <w:rFonts w:ascii="Cambria" w:hAnsi="Cambria"/>
          <w:color w:val="auto"/>
          <w:sz w:val="22"/>
          <w:lang w:val="ru-RU" w:bidi="ru-RU"/>
        </w:rPr>
        <w:t xml:space="preserve"> когда мандат не устанавливает четкие положения касательно проведения международных аудитов, ВОА рекомендуется рассмотреть положения «</w:t>
      </w:r>
      <w:proofErr w:type="spellStart"/>
      <w:r w:rsidRPr="00FD6B1B">
        <w:rPr>
          <w:rFonts w:ascii="Cambria" w:hAnsi="Cambria"/>
          <w:color w:val="auto"/>
          <w:sz w:val="22"/>
          <w:lang w:val="ru-RU" w:bidi="ru-RU"/>
        </w:rPr>
        <w:t>Лимской</w:t>
      </w:r>
      <w:proofErr w:type="spellEnd"/>
      <w:r w:rsidRPr="00FD6B1B">
        <w:rPr>
          <w:rFonts w:ascii="Cambria" w:hAnsi="Cambria"/>
          <w:color w:val="auto"/>
          <w:sz w:val="22"/>
          <w:lang w:val="ru-RU" w:bidi="ru-RU"/>
        </w:rPr>
        <w:t xml:space="preserve"> декларации» ИНТОСАИ, в соответствии с которой аудит международных организаций относится к области применения мандата ВОА. ВОА, не располагающим мандатом для проведения аудитов международных организаций, рекомендуется принять меры, необходимые для отнесения таких типов аудитов к их области ответственности, установленной мандатом.</w:t>
      </w:r>
    </w:p>
    <w:p w:rsidR="00DF7B0F" w:rsidRPr="00FD6B1B" w:rsidRDefault="00851C77" w:rsidP="00C17EB6">
      <w:pPr>
        <w:pStyle w:val="11"/>
        <w:rPr>
          <w:rFonts w:ascii="Cambria" w:hAnsi="Cambria"/>
          <w:lang w:eastAsia="zh-CN"/>
        </w:rPr>
      </w:pPr>
      <w:bookmarkStart w:id="24" w:name="bookmark13"/>
      <w:bookmarkStart w:id="25" w:name="_Toc468726327"/>
      <w:r w:rsidRPr="00FD6B1B">
        <w:rPr>
          <w:rFonts w:ascii="Cambria" w:hAnsi="Cambria"/>
          <w:lang w:val="ru-RU" w:bidi="ru-RU"/>
        </w:rPr>
        <w:t>Подготовка ВОА к проведению аудита</w:t>
      </w:r>
      <w:bookmarkEnd w:id="24"/>
      <w:bookmarkEnd w:id="25"/>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eastAsia="zh-CN"/>
        </w:rPr>
      </w:pPr>
      <w:r w:rsidRPr="00FD6B1B">
        <w:rPr>
          <w:rFonts w:ascii="Cambria" w:hAnsi="Cambria"/>
          <w:color w:val="auto"/>
          <w:sz w:val="22"/>
          <w:lang w:val="ru-RU" w:bidi="ru-RU"/>
        </w:rPr>
        <w:t xml:space="preserve">До начала предоставления соответствующих аудиторских услуг ВОА должны провести необходимые работы в ряде областей своей деятельности. ВОА, обладающие существенным опытом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xml:space="preserve"> международных организаций, вероятно, ранее рассматривали отдельные или даже все данные вопросы, однако, они также могут получить дополнительные возможности по оптимизации применяемых политик и стратегий. Особую важность представляет обеспечение следующего:</w:t>
      </w:r>
    </w:p>
    <w:p w:rsidR="00DF7B0F" w:rsidRPr="00FD6B1B" w:rsidRDefault="00851C77" w:rsidP="00C17EB6">
      <w:pPr>
        <w:pStyle w:val="a8"/>
        <w:numPr>
          <w:ilvl w:val="0"/>
          <w:numId w:val="4"/>
        </w:numPr>
        <w:tabs>
          <w:tab w:val="left" w:pos="85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Деятельность ВОА в качестве аудитора для международных организаций должна основываться на твердых политических решениях и обязательствах, принимаемых руководством ВОА;</w:t>
      </w:r>
    </w:p>
    <w:p w:rsidR="00DF7B0F" w:rsidRPr="00FD6B1B" w:rsidRDefault="00851C77" w:rsidP="00C17EB6">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создана нормативная база, применение которой предполагается в отношении таких заданий, включая разъяснения касательно обязательств ВОА и обязанностей сотрудников, принимающих участие в проведен</w:t>
      </w:r>
      <w:proofErr w:type="gramStart"/>
      <w:r w:rsidRPr="00FD6B1B">
        <w:rPr>
          <w:rFonts w:ascii="Cambria" w:hAnsi="Cambria"/>
          <w:color w:val="auto"/>
          <w:sz w:val="22"/>
          <w:lang w:val="ru-RU" w:bidi="ru-RU"/>
        </w:rPr>
        <w:t>ии ау</w:t>
      </w:r>
      <w:proofErr w:type="gramEnd"/>
      <w:r w:rsidRPr="00FD6B1B">
        <w:rPr>
          <w:rFonts w:ascii="Cambria" w:hAnsi="Cambria"/>
          <w:color w:val="auto"/>
          <w:sz w:val="22"/>
          <w:lang w:val="ru-RU" w:bidi="ru-RU"/>
        </w:rPr>
        <w:t>дита; и</w:t>
      </w:r>
    </w:p>
    <w:p w:rsidR="00DF7B0F" w:rsidRPr="00FD6B1B" w:rsidRDefault="00851C77" w:rsidP="00C17EB6">
      <w:pPr>
        <w:pStyle w:val="a8"/>
        <w:numPr>
          <w:ilvl w:val="0"/>
          <w:numId w:val="4"/>
        </w:numPr>
        <w:tabs>
          <w:tab w:val="left" w:pos="85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ВОА проводят официальную процедуру утверждения и внедрения соответствующих стандартов и обеспечивают наличие профессиональных навыков, необходимых для проведения аудита международной организации и предоставления аудиторских услуг высочайшего качества.</w:t>
      </w:r>
    </w:p>
    <w:p w:rsidR="00C17EB6" w:rsidRPr="00FD6B1B" w:rsidRDefault="00851C77" w:rsidP="00C17EB6">
      <w:pPr>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Более подробная информация по данным вопросам приводится ниже:</w:t>
      </w:r>
    </w:p>
    <w:p w:rsidR="00DF7B0F" w:rsidRPr="00FD6B1B" w:rsidRDefault="00851C77" w:rsidP="00C17EB6">
      <w:pPr>
        <w:spacing w:after="240"/>
        <w:ind w:left="360"/>
        <w:jc w:val="both"/>
        <w:rPr>
          <w:rFonts w:ascii="Cambria" w:hAnsi="Cambria" w:cs="Arial"/>
          <w:color w:val="auto"/>
          <w:sz w:val="22"/>
          <w:szCs w:val="22"/>
          <w:u w:val="single"/>
          <w:lang w:eastAsia="zh-CN"/>
        </w:rPr>
      </w:pPr>
      <w:r w:rsidRPr="00FD6B1B">
        <w:rPr>
          <w:rFonts w:ascii="Cambria" w:hAnsi="Cambria"/>
          <w:color w:val="auto"/>
          <w:sz w:val="22"/>
          <w:u w:val="single"/>
          <w:lang w:val="ru-RU" w:bidi="ru-RU"/>
        </w:rPr>
        <w:t>Политические решения</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Принятие задания на проведение международного аудита потребует от ВОА использования соответствующих финансовых и кадровых ресурсов. Обязательства по выполнению международных аудитов принимаются руководством на стратегическом </w:t>
      </w:r>
      <w:proofErr w:type="gramStart"/>
      <w:r w:rsidRPr="00FD6B1B">
        <w:rPr>
          <w:rFonts w:ascii="Cambria" w:hAnsi="Cambria"/>
          <w:color w:val="auto"/>
          <w:sz w:val="22"/>
          <w:lang w:val="ru-RU" w:bidi="ru-RU"/>
        </w:rPr>
        <w:t>уровне</w:t>
      </w:r>
      <w:proofErr w:type="gramEnd"/>
      <w:r w:rsidRPr="00FD6B1B">
        <w:rPr>
          <w:rFonts w:ascii="Cambria" w:hAnsi="Cambria"/>
          <w:color w:val="auto"/>
          <w:sz w:val="22"/>
          <w:lang w:val="ru-RU" w:bidi="ru-RU"/>
        </w:rPr>
        <w:t xml:space="preserve"> и соответствующие сведения вносятся в стратегические планы ВОА, а также его годовые планы и бюджеты.</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Некоторые ВОА, в связи с финансовыми ограничениями, могут не иметь возможности проводить такие аудиты, в случае если они не получают полную компенсацию за свои работы. В качестве части процесса планирования определяется необходимый объем вовлечения и спектр аудиторских услуг, а также ресурсы, предоставление которых требуется для целей обучения и подготовки сотрудников.</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lastRenderedPageBreak/>
        <w:t>Применительно к процедурам аудита, в соответствии с которыми в качестве аудиторов назначаются отдельные сотрудники ВОА, а также ВОА в целом, ВОА должен принимать полную ответственность за проведение аудита посредством предоставления четких инструкций для назначаемых сотрудников, а также внедрять систему обеспечения качества с целью соблюдения установленных инструкций.</w:t>
      </w:r>
    </w:p>
    <w:p w:rsidR="00DF7B0F" w:rsidRPr="00FD6B1B" w:rsidRDefault="00851C77" w:rsidP="00C17EB6">
      <w:pPr>
        <w:spacing w:after="240"/>
        <w:ind w:left="360"/>
        <w:jc w:val="both"/>
        <w:rPr>
          <w:rFonts w:ascii="Cambria" w:hAnsi="Cambria" w:cs="Arial"/>
          <w:color w:val="auto"/>
          <w:sz w:val="22"/>
          <w:szCs w:val="22"/>
          <w:u w:val="single"/>
        </w:rPr>
      </w:pPr>
      <w:r w:rsidRPr="00FD6B1B">
        <w:rPr>
          <w:rFonts w:ascii="Cambria" w:hAnsi="Cambria"/>
          <w:color w:val="auto"/>
          <w:sz w:val="22"/>
          <w:u w:val="single"/>
          <w:lang w:val="ru-RU" w:bidi="ru-RU"/>
        </w:rPr>
        <w:t>Нормативно-правовая база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Юридические последствия назначения ВОА в качестве внешнего аудитора международной организации могут отличаться от тех, которые относятся к его деятельности на национальном уровне. ВОА, рассматривающие возможность принятия заданий на проведение международных аудитов, должны учитывать юридические и иные последствия таких назначений. Глава 6 приводит информацию о тех факторах, которые должны учитываться ВОА при принятии задания на проведение аудита.</w:t>
      </w:r>
    </w:p>
    <w:p w:rsidR="00DF7B0F" w:rsidRPr="00FD6B1B" w:rsidRDefault="00851C77" w:rsidP="00C17EB6">
      <w:pPr>
        <w:pStyle w:val="11"/>
        <w:rPr>
          <w:rFonts w:ascii="Cambria" w:hAnsi="Cambria"/>
          <w:lang w:eastAsia="zh-CN"/>
        </w:rPr>
      </w:pPr>
      <w:bookmarkStart w:id="26" w:name="bookmark14"/>
      <w:bookmarkStart w:id="27" w:name="_Toc468726328"/>
      <w:r w:rsidRPr="00FD6B1B">
        <w:rPr>
          <w:rFonts w:ascii="Cambria" w:hAnsi="Cambria"/>
          <w:lang w:val="ru-RU" w:bidi="ru-RU"/>
        </w:rPr>
        <w:t>Ответственность за неисполнение обязанностей</w:t>
      </w:r>
      <w:bookmarkEnd w:id="26"/>
      <w:bookmarkEnd w:id="27"/>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В последние годы повысилось количество судебных дел, в рамках которых в качестве ответчиков выступают аудиторские компании частного сектора. Безусловно, имеется риск подачи судебных исков в случае, когда ВОА или его отдельные сотрудники выступают в качестве внешних аудиторов международной организации. ВОА должны осознавать, а не оставлять без внимания, данный вопрос, принимая решения о принятии таких заданий на проведение аудита.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 некоторых странах применимое национальное законодательство может устанавливать иммунитет для ВОА и его сотрудников касательно каких-либо юридических разбирательств, связанных с исполнением их официальных обязанностей. В зависимости от требований законодательства, такой иммунитет может также распространяться и на предоставление аудиторских услуг для международной организации.</w:t>
      </w:r>
    </w:p>
    <w:p w:rsidR="00DF7B0F" w:rsidRPr="00FD6B1B" w:rsidRDefault="00851C77" w:rsidP="00C17EB6">
      <w:pPr>
        <w:pStyle w:val="11"/>
        <w:rPr>
          <w:rFonts w:ascii="Cambria" w:hAnsi="Cambria"/>
          <w:lang w:val="ru-RU" w:eastAsia="zh-CN"/>
        </w:rPr>
      </w:pPr>
      <w:bookmarkStart w:id="28" w:name="bookmark15"/>
      <w:bookmarkStart w:id="29" w:name="_Toc468726329"/>
      <w:r w:rsidRPr="00FD6B1B">
        <w:rPr>
          <w:rFonts w:ascii="Cambria" w:hAnsi="Cambria"/>
          <w:lang w:val="ru-RU" w:bidi="ru-RU"/>
        </w:rPr>
        <w:t>Обязанности ВОА в качестве работодателя аудиторов, принимающих участие в аудите деятельности международных организаций</w:t>
      </w:r>
      <w:bookmarkEnd w:id="28"/>
      <w:bookmarkEnd w:id="29"/>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Как правило, сотрудники ВОА, принимающие участие в проведении международных аудитов, признаются в качестве имеющих полную занятость в ВОА при выполнении международных заданий; и, кроме того, сотрудники получают полный социальный пакет от ВОА при выполнении таких заданий. В большинстве случаев ВОА несут ответственность в качестве работодателя сотрудников, назначенных для выполнения заданий по проведению международных аудитов. ВОА должны также учитывать иные аспекты, включая безопасность сотрудников и процедуры реагирования в аварийных ситуациях. Любые дополнительные требования могут быть включены в соглашение или договор, заключаемый между ВОА и соответствующими сотрудниками.</w:t>
      </w:r>
    </w:p>
    <w:p w:rsidR="00DF7B0F" w:rsidRPr="00FD6B1B" w:rsidRDefault="00851C77" w:rsidP="00C17EB6">
      <w:pPr>
        <w:pStyle w:val="11"/>
        <w:rPr>
          <w:rFonts w:ascii="Cambria" w:hAnsi="Cambria"/>
          <w:lang w:eastAsia="zh-CN"/>
        </w:rPr>
      </w:pPr>
      <w:bookmarkStart w:id="30" w:name="bookmark16"/>
      <w:bookmarkStart w:id="31" w:name="_Toc468726330"/>
      <w:r w:rsidRPr="00FD6B1B">
        <w:rPr>
          <w:rFonts w:ascii="Cambria" w:hAnsi="Cambria"/>
          <w:lang w:val="ru-RU" w:bidi="ru-RU"/>
        </w:rPr>
        <w:t>Профессиональные стандарты и навыки</w:t>
      </w:r>
      <w:bookmarkEnd w:id="30"/>
      <w:bookmarkEnd w:id="31"/>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 xml:space="preserve">Аудиты проводятся в соответствии с ИССАИ и </w:t>
      </w:r>
      <w:proofErr w:type="gramStart"/>
      <w:r w:rsidRPr="00FD6B1B">
        <w:rPr>
          <w:rFonts w:ascii="Cambria" w:hAnsi="Cambria"/>
          <w:color w:val="auto"/>
          <w:sz w:val="22"/>
          <w:lang w:val="ru-RU" w:bidi="ru-RU"/>
        </w:rPr>
        <w:t>каким-либо</w:t>
      </w:r>
      <w:proofErr w:type="gramEnd"/>
      <w:r w:rsidRPr="00FD6B1B">
        <w:rPr>
          <w:rFonts w:ascii="Cambria" w:hAnsi="Cambria"/>
          <w:color w:val="auto"/>
          <w:sz w:val="22"/>
          <w:lang w:val="ru-RU" w:bidi="ru-RU"/>
        </w:rPr>
        <w:t xml:space="preserve"> общепризнанными международными стандартами аудита.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 целом, требования к квалификации и навыкам сотрудников, принимающих участие в проведен</w:t>
      </w:r>
      <w:proofErr w:type="gramStart"/>
      <w:r w:rsidRPr="00FD6B1B">
        <w:rPr>
          <w:rFonts w:ascii="Cambria" w:hAnsi="Cambria"/>
          <w:color w:val="auto"/>
          <w:sz w:val="22"/>
          <w:lang w:val="ru-RU" w:bidi="ru-RU"/>
        </w:rPr>
        <w:t>ии ау</w:t>
      </w:r>
      <w:proofErr w:type="gramEnd"/>
      <w:r w:rsidRPr="00FD6B1B">
        <w:rPr>
          <w:rFonts w:ascii="Cambria" w:hAnsi="Cambria"/>
          <w:color w:val="auto"/>
          <w:sz w:val="22"/>
          <w:lang w:val="ru-RU" w:bidi="ru-RU"/>
        </w:rPr>
        <w:t xml:space="preserve">дита международной организации, эквивалентны тем требованиям, </w:t>
      </w:r>
      <w:r w:rsidRPr="00FD6B1B">
        <w:rPr>
          <w:rFonts w:ascii="Cambria" w:hAnsi="Cambria"/>
          <w:color w:val="auto"/>
          <w:sz w:val="22"/>
          <w:lang w:val="ru-RU" w:bidi="ru-RU"/>
        </w:rPr>
        <w:lastRenderedPageBreak/>
        <w:t xml:space="preserve">которые применяются в отношении аудита деятельности какой-либо иной организации аналогичного размера и уровня сложности. В качестве дополнительных факторов, подлежащих учету при подборе сотрудников для таких назначений, учитываются </w:t>
      </w:r>
      <w:proofErr w:type="gramStart"/>
      <w:r w:rsidRPr="00FD6B1B">
        <w:rPr>
          <w:rFonts w:ascii="Cambria" w:hAnsi="Cambria"/>
          <w:color w:val="auto"/>
          <w:sz w:val="22"/>
          <w:lang w:val="ru-RU" w:bidi="ru-RU"/>
        </w:rPr>
        <w:t>следующие</w:t>
      </w:r>
      <w:proofErr w:type="gramEnd"/>
      <w:r w:rsidRPr="00FD6B1B">
        <w:rPr>
          <w:rFonts w:ascii="Cambria" w:hAnsi="Cambria"/>
          <w:color w:val="auto"/>
          <w:sz w:val="22"/>
          <w:lang w:val="ru-RU" w:bidi="ru-RU"/>
        </w:rPr>
        <w:t>:</w:t>
      </w:r>
    </w:p>
    <w:p w:rsidR="00DF7B0F" w:rsidRPr="00FD6B1B" w:rsidRDefault="00851C77" w:rsidP="00C17EB6">
      <w:pPr>
        <w:pStyle w:val="a8"/>
        <w:numPr>
          <w:ilvl w:val="0"/>
          <w:numId w:val="4"/>
        </w:numPr>
        <w:tabs>
          <w:tab w:val="left" w:pos="873"/>
        </w:tabs>
        <w:spacing w:after="120"/>
        <w:jc w:val="both"/>
        <w:rPr>
          <w:rFonts w:ascii="Cambria" w:hAnsi="Cambria" w:cs="Arial"/>
          <w:color w:val="auto"/>
          <w:sz w:val="22"/>
          <w:szCs w:val="22"/>
          <w:lang w:eastAsia="zh-CN"/>
        </w:rPr>
      </w:pPr>
      <w:r w:rsidRPr="00FD6B1B">
        <w:rPr>
          <w:rFonts w:ascii="Cambria" w:hAnsi="Cambria"/>
          <w:color w:val="auto"/>
          <w:sz w:val="22"/>
          <w:lang w:val="ru-RU" w:bidi="ru-RU"/>
        </w:rPr>
        <w:t>требуемые языковые навыки;</w:t>
      </w:r>
    </w:p>
    <w:p w:rsidR="00DF7B0F" w:rsidRPr="00FD6B1B" w:rsidRDefault="00851C77" w:rsidP="00C17EB6">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возможность самостоятельного выполнения работ в других странах и в различной культурной среде; и</w:t>
      </w:r>
    </w:p>
    <w:p w:rsidR="00DF7B0F" w:rsidRPr="00FD6B1B" w:rsidRDefault="00851C77" w:rsidP="00C17EB6">
      <w:pPr>
        <w:pStyle w:val="a8"/>
        <w:numPr>
          <w:ilvl w:val="0"/>
          <w:numId w:val="4"/>
        </w:numPr>
        <w:tabs>
          <w:tab w:val="left" w:pos="87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знания и опыт применения ИССАИ и прочих применимых международных стандартов аудита.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Методы осуществления деятельности по подготовке необходимого количества квалифицированных сотрудников также должны учитываться перед началом осуществления работ. Некоторые ВОА организуют практические семинары для своих сотрудников в отношении выполнения заданий на проведение международных аудитов. ВОА, которые обладают незначительным опытом или ранее не участвовали в проведении аудитов международных организаций, рекомендуется организовывать взаимодействие с более </w:t>
      </w:r>
      <w:proofErr w:type="gramStart"/>
      <w:r w:rsidRPr="00FD6B1B">
        <w:rPr>
          <w:rFonts w:ascii="Cambria" w:hAnsi="Cambria"/>
          <w:color w:val="auto"/>
          <w:sz w:val="22"/>
          <w:lang w:val="ru-RU" w:bidi="ru-RU"/>
        </w:rPr>
        <w:t>опытными</w:t>
      </w:r>
      <w:proofErr w:type="gramEnd"/>
      <w:r w:rsidRPr="00FD6B1B">
        <w:rPr>
          <w:rFonts w:ascii="Cambria" w:hAnsi="Cambria"/>
          <w:color w:val="auto"/>
          <w:sz w:val="22"/>
          <w:lang w:val="ru-RU" w:bidi="ru-RU"/>
        </w:rPr>
        <w:t xml:space="preserve"> ВОА для целей получения помощи. Кроме того, в ходе выполнения совместных заданий на проведение аудита допускается привлечение сотрудников партнерских ВОА.</w:t>
      </w:r>
    </w:p>
    <w:p w:rsidR="00DF7B0F" w:rsidRPr="00FD6B1B" w:rsidRDefault="00851C77" w:rsidP="00C17EB6">
      <w:pPr>
        <w:pStyle w:val="01"/>
        <w:rPr>
          <w:rFonts w:ascii="Cambria" w:hAnsi="Cambria"/>
          <w:lang w:val="ru-RU" w:eastAsia="zh-CN"/>
        </w:rPr>
      </w:pPr>
      <w:bookmarkStart w:id="32" w:name="bookmark17"/>
      <w:bookmarkStart w:id="33" w:name="_Toc468726331"/>
      <w:r w:rsidRPr="00FD6B1B">
        <w:rPr>
          <w:rFonts w:ascii="Cambria" w:hAnsi="Cambria"/>
          <w:lang w:val="ru-RU" w:bidi="ru-RU"/>
        </w:rPr>
        <w:t>ЗАПОЛНЕНИЕ ПРЕДЛОЖЕНИЙ КАСАТЕЛЬНО НОВЫХ ЗАДАНИЙ НА ПРОВЕДЕНИЕ АУДИТА</w:t>
      </w:r>
      <w:bookmarkEnd w:id="32"/>
      <w:bookmarkEnd w:id="33"/>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 xml:space="preserve">В </w:t>
      </w:r>
      <w:proofErr w:type="gramStart"/>
      <w:r w:rsidRPr="00FD6B1B">
        <w:rPr>
          <w:rFonts w:ascii="Cambria" w:hAnsi="Cambria"/>
          <w:color w:val="auto"/>
          <w:sz w:val="22"/>
          <w:lang w:val="ru-RU" w:bidi="ru-RU"/>
        </w:rPr>
        <w:t>случае</w:t>
      </w:r>
      <w:proofErr w:type="gramEnd"/>
      <w:r w:rsidRPr="00FD6B1B">
        <w:rPr>
          <w:rFonts w:ascii="Cambria" w:hAnsi="Cambria"/>
          <w:color w:val="auto"/>
          <w:sz w:val="22"/>
          <w:lang w:val="ru-RU" w:bidi="ru-RU"/>
        </w:rPr>
        <w:t xml:space="preserve"> когда международная организация размещает объявление о получении аудиторских услуг в ходе проведения конкурентных тендерных процедур, руководящий орган, как правило, публикует детальные инструкции касательно заполнения предложений. Таким образом, все участники тендерной процедуры должны следовать детальным инструкциям, указанным в запросе на направление предложений, с целью соблюдения таких требований в отношении их предложений. Особенную важность это представляет для целей обеспечения возможности международной организации по оценке предложений с соблюдением принципов сравнимости и справедливости и проведению сравнительного анализа и технической оценке сопоставимой информации.</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 некоторых случаях запрос на направление предложений может не указывать точные сведения о заполнении предложений. В таком случае нижеуказанные рекомендации указывают общие сводные данные в отношении ключевых вопросов, связанных с предоставлением предложения.</w:t>
      </w:r>
    </w:p>
    <w:p w:rsidR="00DF7B0F" w:rsidRPr="00FD6B1B" w:rsidRDefault="00851C77" w:rsidP="005B53DB">
      <w:pPr>
        <w:spacing w:after="120"/>
        <w:ind w:left="360" w:hanging="360"/>
        <w:jc w:val="both"/>
        <w:outlineLvl w:val="1"/>
        <w:rPr>
          <w:rFonts w:ascii="Cambria" w:hAnsi="Cambria" w:cs="Arial"/>
          <w:color w:val="auto"/>
          <w:sz w:val="22"/>
          <w:szCs w:val="22"/>
          <w:lang w:val="ru-RU" w:eastAsia="zh-CN"/>
        </w:rPr>
      </w:pPr>
      <w:bookmarkStart w:id="34" w:name="bookmark18"/>
      <w:r w:rsidRPr="00FD6B1B">
        <w:rPr>
          <w:rFonts w:ascii="Cambria" w:hAnsi="Cambria"/>
          <w:color w:val="auto"/>
          <w:sz w:val="22"/>
          <w:lang w:val="ru-RU" w:bidi="ru-RU"/>
        </w:rPr>
        <w:t>Ключевые вопросы для рассмотрения в рамках предложения для международной организации</w:t>
      </w:r>
      <w:bookmarkEnd w:id="34"/>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Вводный раздел предложения должен представлять сводную информацию касательно предполагаемых услуг, фальсификации, опыта, сроков выполнения работ и ожидаемых затрат. В конце данного раздела должна приводиться информация об утверждении данного предложения, подписанного директором ВОА.</w:t>
      </w:r>
    </w:p>
    <w:p w:rsidR="00DF7B0F" w:rsidRPr="00FD6B1B" w:rsidRDefault="00851C77" w:rsidP="005B53DB">
      <w:pPr>
        <w:spacing w:after="120"/>
        <w:ind w:left="360" w:hanging="360"/>
        <w:jc w:val="both"/>
        <w:outlineLvl w:val="1"/>
        <w:rPr>
          <w:rFonts w:ascii="Cambria" w:hAnsi="Cambria" w:cs="Arial"/>
          <w:color w:val="auto"/>
          <w:sz w:val="22"/>
          <w:szCs w:val="22"/>
          <w:lang w:eastAsia="zh-CN"/>
        </w:rPr>
      </w:pPr>
      <w:bookmarkStart w:id="35" w:name="bookmark19"/>
      <w:r w:rsidRPr="00FD6B1B">
        <w:rPr>
          <w:rFonts w:ascii="Cambria" w:hAnsi="Cambria"/>
          <w:color w:val="auto"/>
          <w:sz w:val="22"/>
          <w:lang w:val="ru-RU" w:bidi="ru-RU"/>
        </w:rPr>
        <w:t>Общая информация</w:t>
      </w:r>
      <w:bookmarkEnd w:id="35"/>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 данном разделе должны указываться детальные сведения в отношении следующих областей деятельности:</w:t>
      </w:r>
    </w:p>
    <w:p w:rsidR="00DF7B0F" w:rsidRPr="00FD6B1B" w:rsidRDefault="00851C77" w:rsidP="00C17EB6">
      <w:pPr>
        <w:pStyle w:val="a8"/>
        <w:numPr>
          <w:ilvl w:val="0"/>
          <w:numId w:val="4"/>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информация касательно ВОА, относящаяся к его роли, обязанностям, размерам и мандату;</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eastAsia="zh-CN"/>
        </w:rPr>
      </w:pPr>
      <w:r w:rsidRPr="00FD6B1B">
        <w:rPr>
          <w:rFonts w:ascii="Cambria" w:hAnsi="Cambria"/>
          <w:color w:val="auto"/>
          <w:sz w:val="22"/>
          <w:lang w:val="ru-RU" w:bidi="ru-RU"/>
        </w:rPr>
        <w:lastRenderedPageBreak/>
        <w:t>организационная структура ВОА;</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деятельность по обеспечению качества и процедуры контроля качества; и</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более широкая информация о накопленном опыте и конкретных областях, в которых международная организация ведет свою деятельность.</w:t>
      </w:r>
    </w:p>
    <w:p w:rsidR="00DF7B0F" w:rsidRPr="00FD6B1B" w:rsidRDefault="00851C77" w:rsidP="00C17EB6">
      <w:pPr>
        <w:pStyle w:val="11"/>
        <w:rPr>
          <w:rFonts w:ascii="Cambria" w:hAnsi="Cambria"/>
          <w:lang w:val="ru-RU" w:eastAsia="zh-CN"/>
        </w:rPr>
      </w:pPr>
      <w:bookmarkStart w:id="36" w:name="bookmark20"/>
      <w:bookmarkStart w:id="37" w:name="_Toc468726332"/>
      <w:r w:rsidRPr="00FD6B1B">
        <w:rPr>
          <w:rFonts w:ascii="Cambria" w:hAnsi="Cambria"/>
          <w:lang w:val="ru-RU" w:bidi="ru-RU"/>
        </w:rPr>
        <w:t>Квалификация сотрудников, завершенные образовательные программы и имеющийся опыт</w:t>
      </w:r>
      <w:bookmarkEnd w:id="36"/>
      <w:bookmarkEnd w:id="37"/>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 данном разделе приводятся сведения касательно следующих вопросов:</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Профиль команды сотрудников ВОА - количество сотрудников в каждой области специализации;</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состав команды, которая будет отвечать за предоставление аудиторских услуг для соответствующей международной организации;</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детальные сведения в отношении отдельных сотрудников, выступающих в качестве участников команды по аудиту:</w:t>
      </w:r>
    </w:p>
    <w:p w:rsidR="00DF7B0F" w:rsidRPr="00FD6B1B" w:rsidRDefault="00851C77" w:rsidP="00C17EB6">
      <w:pPr>
        <w:pStyle w:val="a8"/>
        <w:numPr>
          <w:ilvl w:val="0"/>
          <w:numId w:val="14"/>
        </w:numPr>
        <w:tabs>
          <w:tab w:val="left" w:pos="1138"/>
        </w:tabs>
        <w:spacing w:after="120"/>
        <w:ind w:left="1080"/>
        <w:jc w:val="both"/>
        <w:rPr>
          <w:rFonts w:ascii="Cambria" w:hAnsi="Cambria" w:cs="Arial"/>
          <w:color w:val="auto"/>
          <w:sz w:val="22"/>
          <w:szCs w:val="22"/>
          <w:lang w:eastAsia="zh-CN"/>
        </w:rPr>
      </w:pPr>
      <w:r w:rsidRPr="00FD6B1B">
        <w:rPr>
          <w:rFonts w:ascii="Cambria" w:hAnsi="Cambria"/>
          <w:color w:val="auto"/>
          <w:sz w:val="22"/>
          <w:lang w:val="ru-RU" w:bidi="ru-RU"/>
        </w:rPr>
        <w:t>должность</w:t>
      </w:r>
    </w:p>
    <w:p w:rsidR="00DF7B0F" w:rsidRPr="00FD6B1B" w:rsidRDefault="00851C77" w:rsidP="00C17EB6">
      <w:pPr>
        <w:pStyle w:val="a8"/>
        <w:numPr>
          <w:ilvl w:val="0"/>
          <w:numId w:val="14"/>
        </w:numPr>
        <w:tabs>
          <w:tab w:val="left" w:pos="1138"/>
        </w:tabs>
        <w:spacing w:after="120"/>
        <w:ind w:left="1080"/>
        <w:jc w:val="both"/>
        <w:rPr>
          <w:rFonts w:ascii="Cambria" w:hAnsi="Cambria" w:cs="Arial"/>
          <w:color w:val="auto"/>
          <w:sz w:val="22"/>
          <w:szCs w:val="22"/>
          <w:lang w:eastAsia="zh-CN"/>
        </w:rPr>
      </w:pPr>
      <w:bookmarkStart w:id="38" w:name="bookmark21"/>
      <w:r w:rsidRPr="00FD6B1B">
        <w:rPr>
          <w:rFonts w:ascii="Cambria" w:hAnsi="Cambria"/>
          <w:color w:val="auto"/>
          <w:sz w:val="22"/>
          <w:lang w:val="ru-RU" w:bidi="ru-RU"/>
        </w:rPr>
        <w:t>роль</w:t>
      </w:r>
      <w:bookmarkEnd w:id="38"/>
    </w:p>
    <w:p w:rsidR="00DF7B0F" w:rsidRPr="00FD6B1B" w:rsidRDefault="00851C77" w:rsidP="00C17EB6">
      <w:pPr>
        <w:pStyle w:val="a8"/>
        <w:numPr>
          <w:ilvl w:val="0"/>
          <w:numId w:val="14"/>
        </w:numPr>
        <w:tabs>
          <w:tab w:val="left" w:pos="1134"/>
        </w:tabs>
        <w:spacing w:after="120"/>
        <w:ind w:left="1080"/>
        <w:jc w:val="both"/>
        <w:rPr>
          <w:rFonts w:ascii="Cambria" w:hAnsi="Cambria" w:cs="Arial"/>
          <w:color w:val="auto"/>
          <w:sz w:val="22"/>
          <w:szCs w:val="22"/>
          <w:lang w:eastAsia="zh-CN"/>
        </w:rPr>
      </w:pPr>
      <w:r w:rsidRPr="00FD6B1B">
        <w:rPr>
          <w:rFonts w:ascii="Cambria" w:hAnsi="Cambria"/>
          <w:color w:val="auto"/>
          <w:sz w:val="22"/>
          <w:lang w:val="ru-RU" w:bidi="ru-RU"/>
        </w:rPr>
        <w:t>экспертные навыки</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сводная информация о конкретных областях деятельности, например, управление информационными системами и опыт проведения аудитов; и</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процедуры непрерывного повышения профессионального уровня.</w:t>
      </w:r>
    </w:p>
    <w:p w:rsidR="00DF7B0F" w:rsidRPr="00FD6B1B" w:rsidRDefault="00851C77" w:rsidP="00C17EB6">
      <w:pPr>
        <w:pStyle w:val="11"/>
        <w:rPr>
          <w:rFonts w:ascii="Cambria" w:hAnsi="Cambria"/>
          <w:lang w:eastAsia="zh-CN"/>
        </w:rPr>
      </w:pPr>
      <w:bookmarkStart w:id="39" w:name="bookmark22"/>
      <w:bookmarkStart w:id="40" w:name="_Toc468726333"/>
      <w:r w:rsidRPr="00FD6B1B">
        <w:rPr>
          <w:rFonts w:ascii="Cambria" w:hAnsi="Cambria"/>
          <w:lang w:val="ru-RU" w:bidi="ru-RU"/>
        </w:rPr>
        <w:t>Подход и стратегия проведения аудитов</w:t>
      </w:r>
      <w:bookmarkEnd w:id="39"/>
      <w:bookmarkEnd w:id="40"/>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Предложение должно раскрывать детальные сведения касательно методов предоставления услуг и ключевые характеристики таковых:</w:t>
      </w:r>
    </w:p>
    <w:p w:rsidR="00DF7B0F" w:rsidRPr="00FD6B1B" w:rsidRDefault="00851C77" w:rsidP="00C17EB6">
      <w:pPr>
        <w:pStyle w:val="a8"/>
        <w:numPr>
          <w:ilvl w:val="0"/>
          <w:numId w:val="4"/>
        </w:numPr>
        <w:tabs>
          <w:tab w:val="left" w:pos="88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Стратегия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применение которой предполагается при проведен</w:t>
      </w:r>
      <w:proofErr w:type="gramStart"/>
      <w:r w:rsidRPr="00FD6B1B">
        <w:rPr>
          <w:rFonts w:ascii="Cambria" w:hAnsi="Cambria"/>
          <w:color w:val="auto"/>
          <w:sz w:val="22"/>
          <w:lang w:val="ru-RU" w:bidi="ru-RU"/>
        </w:rPr>
        <w:t>ии ау</w:t>
      </w:r>
      <w:proofErr w:type="gramEnd"/>
      <w:r w:rsidRPr="00FD6B1B">
        <w:rPr>
          <w:rFonts w:ascii="Cambria" w:hAnsi="Cambria"/>
          <w:color w:val="auto"/>
          <w:sz w:val="22"/>
          <w:lang w:val="ru-RU" w:bidi="ru-RU"/>
        </w:rPr>
        <w:t>дита, включая детальные сведения о цикле проведения аудита;</w:t>
      </w:r>
    </w:p>
    <w:p w:rsidR="00DF7B0F" w:rsidRPr="00FD6B1B" w:rsidRDefault="00851C77" w:rsidP="00C17EB6">
      <w:pPr>
        <w:pStyle w:val="a8"/>
        <w:numPr>
          <w:ilvl w:val="0"/>
          <w:numId w:val="4"/>
        </w:numPr>
        <w:tabs>
          <w:tab w:val="left" w:pos="88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оценка областей, на которых будет сфокусирован аудит, учитывая имеющиеся сведения о деятельности международной организации;</w:t>
      </w:r>
    </w:p>
    <w:p w:rsidR="00DF7B0F" w:rsidRPr="00FD6B1B" w:rsidRDefault="00851C77" w:rsidP="00C17EB6">
      <w:pPr>
        <w:pStyle w:val="a8"/>
        <w:numPr>
          <w:ilvl w:val="0"/>
          <w:numId w:val="4"/>
        </w:numPr>
        <w:tabs>
          <w:tab w:val="left" w:pos="89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процедуры направления отчетов, включая сведения о том, когда и каким образом внешний аудитор будет направлять отчеты управляющей команде и руководящему органу;</w:t>
      </w:r>
    </w:p>
    <w:p w:rsidR="00DF7B0F" w:rsidRPr="00FD6B1B" w:rsidRDefault="00851C77" w:rsidP="00C17EB6">
      <w:pPr>
        <w:pStyle w:val="a8"/>
        <w:numPr>
          <w:ilvl w:val="0"/>
          <w:numId w:val="4"/>
        </w:numPr>
        <w:tabs>
          <w:tab w:val="left" w:pos="88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план организации коммуникаций с управляющей командой, службой внутреннего аудита, руководящим органом и другими заинтересованными лицами, включая комитет по бюджету, финансовый комитет и комитеты по аудиту.</w:t>
      </w:r>
    </w:p>
    <w:p w:rsidR="00DF7B0F" w:rsidRPr="00FD6B1B" w:rsidRDefault="00851C77" w:rsidP="00C17EB6">
      <w:pPr>
        <w:pStyle w:val="11"/>
        <w:rPr>
          <w:rFonts w:ascii="Cambria" w:hAnsi="Cambria"/>
          <w:lang w:eastAsia="zh-CN"/>
        </w:rPr>
      </w:pPr>
      <w:bookmarkStart w:id="41" w:name="bookmark23"/>
      <w:bookmarkStart w:id="42" w:name="_Toc468726334"/>
      <w:r w:rsidRPr="00FD6B1B">
        <w:rPr>
          <w:rFonts w:ascii="Cambria" w:hAnsi="Cambria"/>
          <w:lang w:val="ru-RU" w:bidi="ru-RU"/>
        </w:rPr>
        <w:t>Комиссии за проведение аудита</w:t>
      </w:r>
      <w:bookmarkEnd w:id="41"/>
      <w:bookmarkEnd w:id="42"/>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 xml:space="preserve">Предложение должно четко описывать общую структуру комиссий, выплата которых предполагается в связи с предоставлением услуг по внешнему аудиту. Сумма комиссии должны быть деноминирована в валюте отчетности международной организации, если это устанавливается в соответствии с запросом на получение предложений. В </w:t>
      </w:r>
      <w:proofErr w:type="gramStart"/>
      <w:r w:rsidRPr="00FD6B1B">
        <w:rPr>
          <w:rFonts w:ascii="Cambria" w:hAnsi="Cambria"/>
          <w:color w:val="auto"/>
          <w:sz w:val="22"/>
          <w:lang w:val="ru-RU" w:bidi="ru-RU"/>
        </w:rPr>
        <w:t>случае</w:t>
      </w:r>
      <w:proofErr w:type="gramEnd"/>
      <w:r w:rsidRPr="00FD6B1B">
        <w:rPr>
          <w:rFonts w:ascii="Cambria" w:hAnsi="Cambria"/>
          <w:color w:val="auto"/>
          <w:sz w:val="22"/>
          <w:lang w:val="ru-RU" w:bidi="ru-RU"/>
        </w:rPr>
        <w:t xml:space="preserve"> когда предполагается </w:t>
      </w:r>
      <w:proofErr w:type="spellStart"/>
      <w:r w:rsidRPr="00FD6B1B">
        <w:rPr>
          <w:rFonts w:ascii="Cambria" w:hAnsi="Cambria"/>
          <w:color w:val="auto"/>
          <w:sz w:val="22"/>
          <w:lang w:val="ru-RU" w:bidi="ru-RU"/>
        </w:rPr>
        <w:t>аудирование</w:t>
      </w:r>
      <w:proofErr w:type="spellEnd"/>
      <w:r w:rsidRPr="00FD6B1B">
        <w:rPr>
          <w:rFonts w:ascii="Cambria" w:hAnsi="Cambria"/>
          <w:color w:val="auto"/>
          <w:sz w:val="22"/>
          <w:lang w:val="ru-RU" w:bidi="ru-RU"/>
        </w:rPr>
        <w:t xml:space="preserve"> нескольких групп финансовых отчетов, например, отдельного пенсионного фонда или фонда </w:t>
      </w:r>
      <w:r w:rsidRPr="00FD6B1B">
        <w:rPr>
          <w:rFonts w:ascii="Cambria" w:hAnsi="Cambria"/>
          <w:color w:val="auto"/>
          <w:sz w:val="22"/>
          <w:lang w:val="ru-RU" w:bidi="ru-RU"/>
        </w:rPr>
        <w:lastRenderedPageBreak/>
        <w:t>обеспечения персонала международной организации, должна указываться четкая информация о предполагаемой сумме комиссии с разделением по отдельным группам финансовых отчетов.</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Предложение должно устанавливать сведения о соглашении касательно возможности изменения суммы комисс</w:t>
      </w:r>
      <w:proofErr w:type="gramStart"/>
      <w:r w:rsidRPr="00FD6B1B">
        <w:rPr>
          <w:rFonts w:ascii="Cambria" w:hAnsi="Cambria"/>
          <w:color w:val="auto"/>
          <w:sz w:val="22"/>
          <w:lang w:val="ru-RU" w:bidi="ru-RU"/>
        </w:rPr>
        <w:t>ии ау</w:t>
      </w:r>
      <w:proofErr w:type="gramEnd"/>
      <w:r w:rsidRPr="00FD6B1B">
        <w:rPr>
          <w:rFonts w:ascii="Cambria" w:hAnsi="Cambria"/>
          <w:color w:val="auto"/>
          <w:sz w:val="22"/>
          <w:lang w:val="ru-RU" w:bidi="ru-RU"/>
        </w:rPr>
        <w:t>дитора в случае наступления непредвиденных обстоятельств и направления каких-либо определенных запросов со стороны руководящих органов международных организаций, в соответствии с которыми предполагается проведение дополнительных работ или использование дополнительных ресурсов при предоставлении дополнительных аудиторских услуг.</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В </w:t>
      </w:r>
      <w:proofErr w:type="gramStart"/>
      <w:r w:rsidRPr="00FD6B1B">
        <w:rPr>
          <w:rFonts w:ascii="Cambria" w:hAnsi="Cambria"/>
          <w:color w:val="auto"/>
          <w:sz w:val="22"/>
          <w:lang w:val="ru-RU" w:bidi="ru-RU"/>
        </w:rPr>
        <w:t>случае</w:t>
      </w:r>
      <w:proofErr w:type="gramEnd"/>
      <w:r w:rsidRPr="00FD6B1B">
        <w:rPr>
          <w:rFonts w:ascii="Cambria" w:hAnsi="Cambria"/>
          <w:color w:val="auto"/>
          <w:sz w:val="22"/>
          <w:lang w:val="ru-RU" w:bidi="ru-RU"/>
        </w:rPr>
        <w:t xml:space="preserve"> когда ВОА имеют какие-либо ограничения на получение комиссии за аудиторские услуги или же взимается дисконтированная сумма комиссии за услуги внешнего аудита, необходимо указывать ссылки на нормы национального законодательства или иные подтверждающие документы. Кроме того, ВОА должен указывать количество часов, которое потребуется для завершения аудита, чтобы предоставить международной организации возможность получения определенной сопоставимой информации.</w:t>
      </w:r>
    </w:p>
    <w:p w:rsidR="00DF7B0F" w:rsidRPr="00FD6B1B" w:rsidRDefault="00851C77" w:rsidP="00C17EB6">
      <w:pPr>
        <w:pStyle w:val="11"/>
        <w:rPr>
          <w:rFonts w:ascii="Cambria" w:hAnsi="Cambria"/>
          <w:lang w:eastAsia="zh-CN"/>
        </w:rPr>
      </w:pPr>
      <w:bookmarkStart w:id="43" w:name="bookmark24"/>
      <w:bookmarkStart w:id="44" w:name="_Toc468726335"/>
      <w:r w:rsidRPr="00FD6B1B">
        <w:rPr>
          <w:rFonts w:ascii="Cambria" w:hAnsi="Cambria"/>
          <w:lang w:val="ru-RU" w:bidi="ru-RU"/>
        </w:rPr>
        <w:t>Применяемые стандарты аудита</w:t>
      </w:r>
      <w:bookmarkEnd w:id="43"/>
      <w:bookmarkEnd w:id="44"/>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Предложение должно четко указывать стандарты аудита, соблюдение которых предполагается при предоставлении услуг по внешнему аудиту. К таковым стандартам относятся ИССАИ и иные общепризнанные международные стандарты аудита.</w:t>
      </w:r>
    </w:p>
    <w:p w:rsidR="00DF7B0F" w:rsidRPr="00FD6B1B" w:rsidRDefault="00851C77" w:rsidP="00C17EB6">
      <w:pPr>
        <w:pStyle w:val="11"/>
        <w:rPr>
          <w:rFonts w:ascii="Cambria" w:hAnsi="Cambria"/>
          <w:lang w:eastAsia="zh-CN"/>
        </w:rPr>
      </w:pPr>
      <w:bookmarkStart w:id="45" w:name="bookmark25"/>
      <w:bookmarkStart w:id="46" w:name="_Toc468726336"/>
      <w:r w:rsidRPr="00FD6B1B">
        <w:rPr>
          <w:rFonts w:ascii="Cambria" w:hAnsi="Cambria"/>
          <w:lang w:val="ru-RU" w:bidi="ru-RU"/>
        </w:rPr>
        <w:t>Резюме участников команды высшего руководства</w:t>
      </w:r>
      <w:bookmarkEnd w:id="45"/>
      <w:bookmarkEnd w:id="46"/>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Резюме участников команды высшего руководства и других участников команды, которые признаются в качестве необходимых, должны приводиться в приложениях к предложению. Данные документы должны указывать сведения о соответствующем опыте команды сотрудников, привлечение которых предполагается для проведения аудита. Предоставляемая информация позволяет провести техническую оценку навыков команды, необходимых для предоставления услуг по внешнему аудиту.</w:t>
      </w:r>
    </w:p>
    <w:p w:rsidR="00DF7B0F" w:rsidRPr="00FD6B1B" w:rsidRDefault="00851C77" w:rsidP="00C17EB6">
      <w:pPr>
        <w:pStyle w:val="01"/>
        <w:rPr>
          <w:rFonts w:ascii="Cambria" w:hAnsi="Cambria"/>
          <w:lang w:val="ru-RU" w:eastAsia="zh-CN"/>
        </w:rPr>
      </w:pPr>
      <w:bookmarkStart w:id="47" w:name="bookmark26"/>
      <w:bookmarkStart w:id="48" w:name="_Toc468726337"/>
      <w:r w:rsidRPr="00FD6B1B">
        <w:rPr>
          <w:rFonts w:ascii="Cambria" w:hAnsi="Cambria"/>
          <w:lang w:val="ru-RU" w:bidi="ru-RU"/>
        </w:rPr>
        <w:t>ОЦЕНКА РИСКОВ ПРИ ПРИНЯТИИ ЗАДАНИЙ НА ВНЕШНИЙ АУДИТ</w:t>
      </w:r>
      <w:bookmarkEnd w:id="47"/>
      <w:bookmarkEnd w:id="48"/>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 то время как ИССАИ 1210, «Согласование условий заданий на проведение аудита», устанавливает стандарты для согласования условий задания на внешний аудит, данный раздел предоставляет дополнительные руководящие инструкции касательно тех действий, которые ВОА должен рассмотреть до официального принятия задачи. При направлении предложения о предоставлении услуг по внешнему аудиту ВОА должен рассмотреть следующие вопросы:</w:t>
      </w:r>
    </w:p>
    <w:p w:rsidR="00DF7B0F" w:rsidRPr="00FD6B1B" w:rsidRDefault="00851C77" w:rsidP="00C17EB6">
      <w:pPr>
        <w:pStyle w:val="11"/>
        <w:rPr>
          <w:rFonts w:ascii="Cambria" w:hAnsi="Cambria"/>
          <w:lang w:eastAsia="zh-CN"/>
        </w:rPr>
      </w:pPr>
      <w:bookmarkStart w:id="49" w:name="bookmark27"/>
      <w:bookmarkStart w:id="50" w:name="_Toc468726338"/>
      <w:r w:rsidRPr="00FD6B1B">
        <w:rPr>
          <w:rFonts w:ascii="Cambria" w:hAnsi="Cambria"/>
          <w:lang w:val="ru-RU" w:bidi="ru-RU"/>
        </w:rPr>
        <w:t>Предварительные услуги для проведения аудита</w:t>
      </w:r>
      <w:bookmarkEnd w:id="49"/>
      <w:bookmarkEnd w:id="50"/>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При принятии задания на проведение внешнего аудита ВОА должен рассмотреть следующие вопросы:</w:t>
      </w:r>
    </w:p>
    <w:p w:rsidR="00DF7B0F" w:rsidRPr="00FD6B1B" w:rsidRDefault="00851C77" w:rsidP="00C17EB6">
      <w:pPr>
        <w:pStyle w:val="a8"/>
        <w:numPr>
          <w:ilvl w:val="0"/>
          <w:numId w:val="4"/>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Предполагает ли система финансовой отчетности, применяемая при подготовке финансовой отчетности, соблюдение предварительных условий касательно соблюдения требований такой системы при подготовке финансовой отчетности и достоверного представления сведений?</w:t>
      </w:r>
    </w:p>
    <w:p w:rsidR="00DF7B0F" w:rsidRPr="00FD6B1B" w:rsidRDefault="00851C77" w:rsidP="00C17EB6">
      <w:pPr>
        <w:pStyle w:val="a8"/>
        <w:numPr>
          <w:ilvl w:val="0"/>
          <w:numId w:val="4"/>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lastRenderedPageBreak/>
        <w:t>Обеспечивается ли признание и понимание участниками управляющей команды их соответствующих обязанностей?</w:t>
      </w:r>
    </w:p>
    <w:p w:rsidR="00DF7B0F" w:rsidRPr="00FD6B1B" w:rsidRDefault="00851C77" w:rsidP="00C17EB6">
      <w:pPr>
        <w:pStyle w:val="a8"/>
        <w:numPr>
          <w:ilvl w:val="0"/>
          <w:numId w:val="4"/>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Имеется ли надлежащая система внутреннего контроля, признаваемая в качестве необходимой для обеспечения возможностей по подготовке финансовой отчетности в отсутствие существенных искажений, нацеленная на предотвращение существенных нарушений?</w:t>
      </w:r>
    </w:p>
    <w:p w:rsidR="00DF7B0F" w:rsidRPr="00FD6B1B" w:rsidRDefault="00851C77" w:rsidP="00C17EB6">
      <w:pPr>
        <w:pStyle w:val="a8"/>
        <w:numPr>
          <w:ilvl w:val="0"/>
          <w:numId w:val="4"/>
        </w:numPr>
        <w:tabs>
          <w:tab w:val="left" w:pos="87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Располагает ли международная организация возможностями для предоставления всей соответствующей информации, имеющейся в наличии или запрашиваемой аудитором, и будет ли аудитор иметь неограниченный доступ к системам и сотрудникам организации, от которых аудиторские доказательства могут быть получены?</w:t>
      </w:r>
    </w:p>
    <w:p w:rsidR="00DF7B0F" w:rsidRPr="00FD6B1B" w:rsidRDefault="00851C77" w:rsidP="00C17EB6">
      <w:pPr>
        <w:pStyle w:val="11"/>
        <w:rPr>
          <w:rFonts w:ascii="Cambria" w:hAnsi="Cambria"/>
          <w:lang w:val="ru-RU" w:eastAsia="zh-CN"/>
        </w:rPr>
      </w:pPr>
      <w:bookmarkStart w:id="51" w:name="bookmark28"/>
      <w:bookmarkStart w:id="52" w:name="_Toc468726339"/>
      <w:r w:rsidRPr="00FD6B1B">
        <w:rPr>
          <w:rFonts w:ascii="Cambria" w:hAnsi="Cambria"/>
          <w:lang w:val="ru-RU" w:bidi="ru-RU"/>
        </w:rPr>
        <w:t>Оценка деятельности клиента на предмет соблюдения принципа честности и объективности</w:t>
      </w:r>
      <w:bookmarkEnd w:id="51"/>
      <w:bookmarkEnd w:id="52"/>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Внешний аудитор должен рассмотреть вопрос касательно наличия каких-либо рисков, связанных с обеспечением честности и объективности в деятельности </w:t>
      </w:r>
      <w:proofErr w:type="spellStart"/>
      <w:r w:rsidRPr="00FD6B1B">
        <w:rPr>
          <w:rFonts w:ascii="Cambria" w:hAnsi="Cambria"/>
          <w:color w:val="auto"/>
          <w:sz w:val="22"/>
          <w:lang w:val="ru-RU" w:bidi="ru-RU"/>
        </w:rPr>
        <w:t>аудируемой</w:t>
      </w:r>
      <w:proofErr w:type="spellEnd"/>
      <w:r w:rsidRPr="00FD6B1B">
        <w:rPr>
          <w:rFonts w:ascii="Cambria" w:hAnsi="Cambria"/>
          <w:color w:val="auto"/>
          <w:sz w:val="22"/>
          <w:lang w:val="ru-RU" w:bidi="ru-RU"/>
        </w:rPr>
        <w:t xml:space="preserve"> организации. Аудитор может сталкиваться со сложностями при оценке надежности источников информации, рассматривая возможности подачи тендерной заявки касательно проведения аудита. Тем не менее, любой потенциальный внешний аудитор может рассматривать информацию, полученную из нижеуказанных источников, при проведении такой проверки:</w:t>
      </w:r>
    </w:p>
    <w:p w:rsidR="00DF7B0F" w:rsidRPr="00FD6B1B" w:rsidRDefault="00851C77" w:rsidP="00C17EB6">
      <w:pPr>
        <w:pStyle w:val="a8"/>
        <w:numPr>
          <w:ilvl w:val="0"/>
          <w:numId w:val="4"/>
        </w:numPr>
        <w:tabs>
          <w:tab w:val="left" w:pos="863"/>
        </w:tabs>
        <w:spacing w:after="120"/>
        <w:jc w:val="both"/>
        <w:rPr>
          <w:rFonts w:ascii="Cambria" w:hAnsi="Cambria" w:cs="Arial"/>
          <w:color w:val="auto"/>
          <w:sz w:val="22"/>
          <w:szCs w:val="22"/>
          <w:lang w:val="ru-RU" w:eastAsia="zh-CN"/>
        </w:rPr>
      </w:pPr>
      <w:proofErr w:type="gramStart"/>
      <w:r w:rsidRPr="00FD6B1B">
        <w:rPr>
          <w:rFonts w:ascii="Cambria" w:hAnsi="Cambria"/>
          <w:color w:val="auto"/>
          <w:sz w:val="22"/>
          <w:lang w:val="ru-RU" w:bidi="ru-RU"/>
        </w:rPr>
        <w:t>Собственный</w:t>
      </w:r>
      <w:proofErr w:type="gramEnd"/>
      <w:r w:rsidRPr="00FD6B1B">
        <w:rPr>
          <w:rFonts w:ascii="Cambria" w:hAnsi="Cambria"/>
          <w:color w:val="auto"/>
          <w:sz w:val="22"/>
          <w:lang w:val="ru-RU" w:bidi="ru-RU"/>
        </w:rPr>
        <w:t xml:space="preserve"> веб-сайт международной организации, на котором приводятся сведения о характере ее деятельности и последних событиях;</w:t>
      </w:r>
    </w:p>
    <w:p w:rsidR="00DF7B0F" w:rsidRPr="00FD6B1B" w:rsidRDefault="00851C77" w:rsidP="00C17EB6">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веб-сайт международной организации, на </w:t>
      </w:r>
      <w:proofErr w:type="gramStart"/>
      <w:r w:rsidRPr="00FD6B1B">
        <w:rPr>
          <w:rFonts w:ascii="Cambria" w:hAnsi="Cambria"/>
          <w:color w:val="auto"/>
          <w:sz w:val="22"/>
          <w:lang w:val="ru-RU" w:bidi="ru-RU"/>
        </w:rPr>
        <w:t>котором</w:t>
      </w:r>
      <w:proofErr w:type="gramEnd"/>
      <w:r w:rsidRPr="00FD6B1B">
        <w:rPr>
          <w:rFonts w:ascii="Cambria" w:hAnsi="Cambria"/>
          <w:color w:val="auto"/>
          <w:sz w:val="22"/>
          <w:lang w:val="ru-RU" w:bidi="ru-RU"/>
        </w:rPr>
        <w:t xml:space="preserve"> представлены различные документы, включая отчеты ранее проведенных аудитов, годовые отчеты по внутреннем аудитам, годовые отчеты комитета по аудиту, рекомендации секретариата касательно административных вопросов и прочей релевантной информации;</w:t>
      </w:r>
    </w:p>
    <w:p w:rsidR="00DF7B0F" w:rsidRPr="00FD6B1B" w:rsidRDefault="00851C77" w:rsidP="00C17EB6">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действующий внешний аудитор, который может быть готов предоставить информацию в отношении таких вопросов, как результаты аудитов, существенные риски при проведен</w:t>
      </w:r>
      <w:proofErr w:type="gramStart"/>
      <w:r w:rsidRPr="00FD6B1B">
        <w:rPr>
          <w:rFonts w:ascii="Cambria" w:hAnsi="Cambria"/>
          <w:color w:val="auto"/>
          <w:sz w:val="22"/>
          <w:lang w:val="ru-RU" w:bidi="ru-RU"/>
        </w:rPr>
        <w:t>ии ау</w:t>
      </w:r>
      <w:proofErr w:type="gramEnd"/>
      <w:r w:rsidRPr="00FD6B1B">
        <w:rPr>
          <w:rFonts w:ascii="Cambria" w:hAnsi="Cambria"/>
          <w:color w:val="auto"/>
          <w:sz w:val="22"/>
          <w:lang w:val="ru-RU" w:bidi="ru-RU"/>
        </w:rPr>
        <w:t>дита, а также качество финансовой отчетности;</w:t>
      </w:r>
    </w:p>
    <w:p w:rsidR="00DF7B0F" w:rsidRPr="00FD6B1B" w:rsidRDefault="00851C77" w:rsidP="00C17EB6">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Министерство иностранных дел и другие соответствующие представители Министерства в составе руководящего органа международной организации, которые могут предоставить определенные сведения в отношении деятельности организации, показателях эффективности и качестве финансового управления;</w:t>
      </w:r>
    </w:p>
    <w:p w:rsidR="00DF7B0F" w:rsidRPr="00FD6B1B" w:rsidRDefault="00851C77" w:rsidP="00C17EB6">
      <w:pPr>
        <w:pStyle w:val="a8"/>
        <w:numPr>
          <w:ilvl w:val="0"/>
          <w:numId w:val="4"/>
        </w:numPr>
        <w:tabs>
          <w:tab w:val="left" w:pos="873"/>
        </w:tabs>
        <w:spacing w:after="120"/>
        <w:jc w:val="both"/>
        <w:rPr>
          <w:rFonts w:ascii="Cambria" w:hAnsi="Cambria" w:cs="Arial"/>
          <w:color w:val="auto"/>
          <w:sz w:val="22"/>
          <w:szCs w:val="22"/>
          <w:lang w:eastAsia="zh-CN"/>
        </w:rPr>
      </w:pPr>
      <w:r w:rsidRPr="00FD6B1B">
        <w:rPr>
          <w:rFonts w:ascii="Cambria" w:hAnsi="Cambria"/>
          <w:color w:val="auto"/>
          <w:sz w:val="22"/>
          <w:lang w:val="ru-RU" w:bidi="ru-RU"/>
        </w:rPr>
        <w:t>сообщения СМИ.</w:t>
      </w:r>
    </w:p>
    <w:p w:rsidR="00DF7B0F" w:rsidRPr="00FD6B1B" w:rsidRDefault="00851C77" w:rsidP="00C17EB6">
      <w:pPr>
        <w:pStyle w:val="01"/>
        <w:keepNext/>
        <w:rPr>
          <w:rFonts w:ascii="Cambria" w:hAnsi="Cambria"/>
          <w:lang w:val="ru-RU" w:eastAsia="zh-CN"/>
        </w:rPr>
      </w:pPr>
      <w:bookmarkStart w:id="53" w:name="bookmark29"/>
      <w:bookmarkStart w:id="54" w:name="_Toc468726340"/>
      <w:r w:rsidRPr="00FD6B1B">
        <w:rPr>
          <w:rFonts w:ascii="Cambria" w:hAnsi="Cambria"/>
          <w:lang w:val="ru-RU" w:bidi="ru-RU"/>
        </w:rPr>
        <w:t>ПРИНЯТИЕ ЗАДАНИЙ ПО НОВЫМ ВНЕШНИМ АУДИТАМ - ПРОЦЕДУРА ПЕРЕДАЧИ ДОЛЖНОСТИ</w:t>
      </w:r>
      <w:bookmarkEnd w:id="53"/>
      <w:bookmarkEnd w:id="54"/>
    </w:p>
    <w:p w:rsidR="00DF7B0F" w:rsidRPr="00FD6B1B" w:rsidRDefault="00851C77" w:rsidP="00C17EB6">
      <w:pPr>
        <w:pStyle w:val="11"/>
        <w:rPr>
          <w:rFonts w:ascii="Cambria" w:hAnsi="Cambria"/>
          <w:lang w:eastAsia="zh-CN"/>
        </w:rPr>
      </w:pPr>
      <w:bookmarkStart w:id="55" w:name="bookmark30"/>
      <w:bookmarkStart w:id="56" w:name="_Toc468726341"/>
      <w:r w:rsidRPr="00FD6B1B">
        <w:rPr>
          <w:rFonts w:ascii="Cambria" w:hAnsi="Cambria"/>
          <w:lang w:val="ru-RU" w:bidi="ru-RU"/>
        </w:rPr>
        <w:t>Процедура передачи должности</w:t>
      </w:r>
      <w:bookmarkEnd w:id="55"/>
      <w:bookmarkEnd w:id="56"/>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 xml:space="preserve">Новый аудитор должен организовать формальную процедуру передачи должности во взаимодействии с предшествующим аудитором. Предшествующий аудитор обладает общими знаниями в отношении деятельности организации, ее заказчиков и практик, которые не обязательно находят документальное отражение. Таким образом, </w:t>
      </w:r>
      <w:r w:rsidRPr="00FD6B1B">
        <w:rPr>
          <w:rFonts w:ascii="Cambria" w:hAnsi="Cambria"/>
          <w:color w:val="auto"/>
          <w:sz w:val="22"/>
          <w:lang w:val="ru-RU" w:bidi="ru-RU"/>
        </w:rPr>
        <w:lastRenderedPageBreak/>
        <w:t>совещания с предыдущим аудитором могут содействовать в получении необходимой информации.</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 xml:space="preserve">Скорее всего, аналогичные руководящие принципы применялись и в отношении других ранее проведенных международных аудитов. В тех </w:t>
      </w:r>
      <w:proofErr w:type="gramStart"/>
      <w:r w:rsidRPr="00FD6B1B">
        <w:rPr>
          <w:rFonts w:ascii="Cambria" w:hAnsi="Cambria"/>
          <w:color w:val="auto"/>
          <w:sz w:val="22"/>
          <w:lang w:val="ru-RU" w:bidi="ru-RU"/>
        </w:rPr>
        <w:t>случаях</w:t>
      </w:r>
      <w:proofErr w:type="gramEnd"/>
      <w:r w:rsidRPr="00FD6B1B">
        <w:rPr>
          <w:rFonts w:ascii="Cambria" w:hAnsi="Cambria"/>
          <w:color w:val="auto"/>
          <w:sz w:val="22"/>
          <w:lang w:val="ru-RU" w:bidi="ru-RU"/>
        </w:rPr>
        <w:t xml:space="preserve"> когда аудит международной организации ранее проводился аудиторами, не являющимися ВОА, процесс передачи должности должен осуществляться в соответствии с применимыми стандартами аудита при одновременной необходимости соблюдения руководящих принципов, установленных в соответствии с настоящим разделом.</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 связи с наличием ограниченной информации перед принятием задачи по аудиту ВОА должны действовать гибко при распределении ресурсов на проведение первого аудита, руководствуясь допущениями о непредвиденных задачах. Это связано с тем, что на этапах разработки детальных планов и получения результатов первого аудита может быть обнаружена необходимость выполнения дополнительных работ.</w:t>
      </w:r>
    </w:p>
    <w:p w:rsidR="00DF7B0F" w:rsidRPr="00FD6B1B" w:rsidRDefault="00851C77" w:rsidP="00C17EB6">
      <w:pPr>
        <w:pStyle w:val="11"/>
        <w:rPr>
          <w:rFonts w:ascii="Cambria" w:hAnsi="Cambria"/>
          <w:lang w:val="ru-RU" w:eastAsia="zh-CN"/>
        </w:rPr>
      </w:pPr>
      <w:bookmarkStart w:id="57" w:name="bookmark31"/>
      <w:bookmarkStart w:id="58" w:name="_Toc468726342"/>
      <w:r w:rsidRPr="00FD6B1B">
        <w:rPr>
          <w:rFonts w:ascii="Cambria" w:hAnsi="Cambria"/>
          <w:lang w:val="ru-RU" w:bidi="ru-RU"/>
        </w:rPr>
        <w:t>Руководящие принципы в отношении процедуры передачи должности:</w:t>
      </w:r>
      <w:bookmarkEnd w:id="57"/>
      <w:bookmarkEnd w:id="58"/>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proofErr w:type="gramStart"/>
      <w:r w:rsidRPr="00FD6B1B">
        <w:rPr>
          <w:rFonts w:ascii="Cambria" w:hAnsi="Cambria"/>
          <w:color w:val="auto"/>
          <w:sz w:val="22"/>
          <w:lang w:val="ru-RU" w:bidi="ru-RU"/>
        </w:rPr>
        <w:t>В случае передачи задания на проведение аудита от одного внешнего аудитора другому предшествующий и вновь назначенный аудиторы несут совместную ответственность за эффективный процесс передачи должности.</w:t>
      </w:r>
      <w:proofErr w:type="gramEnd"/>
      <w:r w:rsidRPr="00FD6B1B">
        <w:rPr>
          <w:rFonts w:ascii="Cambria" w:hAnsi="Cambria"/>
          <w:color w:val="auto"/>
          <w:sz w:val="22"/>
          <w:lang w:val="ru-RU" w:bidi="ru-RU"/>
        </w:rPr>
        <w:t xml:space="preserve"> После официального назначения нового аудитора он должен инициировать взаимодействие с предшествующим аудитором для организации процедуры передачи должности. Организация должна получать информацию о ходе выполнения такой процедуры. Предшествующий аудитор должен направить новому аудитору различные сведения, охват которых, в минимальном объеме, должен включать следующую информацию:</w:t>
      </w:r>
    </w:p>
    <w:p w:rsidR="00DF7B0F" w:rsidRPr="00FD6B1B" w:rsidRDefault="00851C77" w:rsidP="00C17EB6">
      <w:pPr>
        <w:pStyle w:val="a8"/>
        <w:numPr>
          <w:ilvl w:val="0"/>
          <w:numId w:val="4"/>
        </w:numPr>
        <w:tabs>
          <w:tab w:val="left" w:pos="85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Подход и стратегия проведения аудита, установленные в соответствии с отчетами по планированию аудита;</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области </w:t>
      </w:r>
      <w:proofErr w:type="spellStart"/>
      <w:r w:rsidRPr="00FD6B1B">
        <w:rPr>
          <w:rFonts w:ascii="Cambria" w:hAnsi="Cambria"/>
          <w:color w:val="auto"/>
          <w:sz w:val="22"/>
          <w:lang w:val="ru-RU" w:bidi="ru-RU"/>
        </w:rPr>
        <w:t>аудирования</w:t>
      </w:r>
      <w:proofErr w:type="spellEnd"/>
      <w:r w:rsidRPr="00FD6B1B">
        <w:rPr>
          <w:rFonts w:ascii="Cambria" w:hAnsi="Cambria"/>
          <w:color w:val="auto"/>
          <w:sz w:val="22"/>
          <w:lang w:val="ru-RU" w:bidi="ru-RU"/>
        </w:rPr>
        <w:t>, включенные в аудиты, проведенные в течение предшествующих финансовых периодов, а также программа выполнения работ в течение текущего финансового периода;</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существенные риски и дополнительные процедуры, реализуемые для минимизации таких рисков;</w:t>
      </w:r>
    </w:p>
    <w:p w:rsidR="00DF7B0F" w:rsidRPr="00FD6B1B" w:rsidRDefault="00851C77" w:rsidP="00C17EB6">
      <w:pPr>
        <w:pStyle w:val="a8"/>
        <w:numPr>
          <w:ilvl w:val="0"/>
          <w:numId w:val="4"/>
        </w:numPr>
        <w:tabs>
          <w:tab w:val="left" w:pos="87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факторы риска, отнесенные к области рассмотрения риска, однако не признаваемые в качестве отдельных рисков;</w:t>
      </w:r>
    </w:p>
    <w:p w:rsidR="00DF7B0F" w:rsidRPr="00FD6B1B" w:rsidRDefault="00851C77" w:rsidP="00C17EB6">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существенные решения, принятые в отношении бухгалтерского учета, а также связанные вопросы и важные решения, принимаемые в отношении области рассмотрения аудита;</w:t>
      </w:r>
    </w:p>
    <w:p w:rsidR="00DF7B0F" w:rsidRPr="00FD6B1B" w:rsidRDefault="00851C77" w:rsidP="00C17EB6">
      <w:pPr>
        <w:pStyle w:val="a8"/>
        <w:numPr>
          <w:ilvl w:val="0"/>
          <w:numId w:val="4"/>
        </w:numPr>
        <w:tabs>
          <w:tab w:val="left" w:pos="863"/>
        </w:tabs>
        <w:spacing w:after="120"/>
        <w:jc w:val="both"/>
        <w:rPr>
          <w:rFonts w:ascii="Cambria" w:hAnsi="Cambria" w:cs="Arial"/>
          <w:color w:val="auto"/>
          <w:sz w:val="22"/>
          <w:szCs w:val="22"/>
          <w:lang w:eastAsia="zh-CN"/>
        </w:rPr>
      </w:pPr>
      <w:r w:rsidRPr="00FD6B1B">
        <w:rPr>
          <w:rFonts w:ascii="Cambria" w:hAnsi="Cambria"/>
          <w:color w:val="auto"/>
          <w:sz w:val="22"/>
          <w:lang w:val="ru-RU" w:bidi="ru-RU"/>
        </w:rPr>
        <w:t xml:space="preserve">коммуникации с комитетами по аудиту или другими комитетами, располагающими аналогичными полномочиями, включая вопросы, связанные с мошенническими и незаконными действиями организации, при наличии таковых. К данным вопросам относятся </w:t>
      </w:r>
      <w:proofErr w:type="gramStart"/>
      <w:r w:rsidRPr="00FD6B1B">
        <w:rPr>
          <w:rFonts w:ascii="Cambria" w:hAnsi="Cambria"/>
          <w:color w:val="auto"/>
          <w:sz w:val="22"/>
          <w:lang w:val="ru-RU" w:bidi="ru-RU"/>
        </w:rPr>
        <w:t>следующие</w:t>
      </w:r>
      <w:proofErr w:type="gramEnd"/>
      <w:r w:rsidRPr="00FD6B1B">
        <w:rPr>
          <w:rFonts w:ascii="Cambria" w:hAnsi="Cambria"/>
          <w:color w:val="auto"/>
          <w:sz w:val="22"/>
          <w:lang w:val="ru-RU" w:bidi="ru-RU"/>
        </w:rPr>
        <w:t>:</w:t>
      </w:r>
    </w:p>
    <w:p w:rsidR="00DF7B0F" w:rsidRPr="00FD6B1B" w:rsidRDefault="00851C77" w:rsidP="00C17EB6">
      <w:pPr>
        <w:pStyle w:val="a8"/>
        <w:numPr>
          <w:ilvl w:val="0"/>
          <w:numId w:val="14"/>
        </w:numPr>
        <w:tabs>
          <w:tab w:val="left" w:pos="1134"/>
        </w:tabs>
        <w:spacing w:after="120"/>
        <w:ind w:left="1080"/>
        <w:jc w:val="both"/>
        <w:rPr>
          <w:rFonts w:ascii="Cambria" w:hAnsi="Cambria" w:cs="Arial"/>
          <w:color w:val="auto"/>
          <w:sz w:val="22"/>
          <w:szCs w:val="22"/>
        </w:rPr>
      </w:pPr>
      <w:r w:rsidRPr="00FD6B1B">
        <w:rPr>
          <w:rFonts w:ascii="Cambria" w:hAnsi="Cambria"/>
          <w:color w:val="auto"/>
          <w:sz w:val="22"/>
          <w:lang w:val="ru-RU" w:bidi="ru-RU"/>
        </w:rPr>
        <w:t>отчеты по долгосрочному аудиту</w:t>
      </w:r>
    </w:p>
    <w:p w:rsidR="00DF7B0F" w:rsidRPr="00FD6B1B" w:rsidRDefault="00851C77" w:rsidP="00C17EB6">
      <w:pPr>
        <w:pStyle w:val="a8"/>
        <w:numPr>
          <w:ilvl w:val="0"/>
          <w:numId w:val="14"/>
        </w:numPr>
        <w:tabs>
          <w:tab w:val="left" w:pos="1134"/>
        </w:tabs>
        <w:spacing w:after="120"/>
        <w:ind w:left="1080"/>
        <w:jc w:val="both"/>
        <w:rPr>
          <w:rFonts w:ascii="Cambria" w:hAnsi="Cambria" w:cs="Arial"/>
          <w:color w:val="auto"/>
          <w:sz w:val="22"/>
          <w:szCs w:val="22"/>
        </w:rPr>
      </w:pPr>
      <w:r w:rsidRPr="00FD6B1B">
        <w:rPr>
          <w:rFonts w:ascii="Cambria" w:hAnsi="Cambria"/>
          <w:color w:val="auto"/>
          <w:sz w:val="22"/>
          <w:lang w:val="ru-RU" w:bidi="ru-RU"/>
        </w:rPr>
        <w:t>письма руководства</w:t>
      </w:r>
    </w:p>
    <w:p w:rsidR="00DF7B0F" w:rsidRPr="00FD6B1B" w:rsidRDefault="00851C77" w:rsidP="00C17EB6">
      <w:pPr>
        <w:pStyle w:val="a8"/>
        <w:numPr>
          <w:ilvl w:val="0"/>
          <w:numId w:val="14"/>
        </w:numPr>
        <w:tabs>
          <w:tab w:val="left" w:pos="1134"/>
        </w:tabs>
        <w:spacing w:after="120"/>
        <w:ind w:left="1080"/>
        <w:jc w:val="both"/>
        <w:rPr>
          <w:rFonts w:ascii="Cambria" w:hAnsi="Cambria" w:cs="Arial"/>
          <w:color w:val="auto"/>
          <w:sz w:val="22"/>
          <w:szCs w:val="22"/>
          <w:lang w:val="ru-RU"/>
        </w:rPr>
      </w:pPr>
      <w:r w:rsidRPr="00FD6B1B">
        <w:rPr>
          <w:rFonts w:ascii="Cambria" w:hAnsi="Cambria"/>
          <w:color w:val="auto"/>
          <w:sz w:val="22"/>
          <w:lang w:val="ru-RU" w:bidi="ru-RU"/>
        </w:rPr>
        <w:t>незапланированные отчеты, подготавливаемые для внимания управляющей команды или руководящих органов</w:t>
      </w:r>
    </w:p>
    <w:p w:rsidR="00DF7B0F" w:rsidRPr="00FD6B1B" w:rsidRDefault="00851C77" w:rsidP="00C17EB6">
      <w:pPr>
        <w:pStyle w:val="a8"/>
        <w:numPr>
          <w:ilvl w:val="0"/>
          <w:numId w:val="4"/>
        </w:numPr>
        <w:tabs>
          <w:tab w:val="left" w:pos="863"/>
        </w:tabs>
        <w:spacing w:after="120"/>
        <w:jc w:val="both"/>
        <w:rPr>
          <w:rFonts w:ascii="Cambria" w:hAnsi="Cambria" w:cs="Arial"/>
          <w:color w:val="auto"/>
          <w:sz w:val="22"/>
          <w:szCs w:val="22"/>
          <w:lang w:val="ru-RU"/>
        </w:rPr>
      </w:pPr>
      <w:r w:rsidRPr="00FD6B1B">
        <w:rPr>
          <w:rFonts w:ascii="Cambria" w:hAnsi="Cambria"/>
          <w:color w:val="auto"/>
          <w:sz w:val="22"/>
          <w:lang w:val="ru-RU" w:bidi="ru-RU"/>
        </w:rPr>
        <w:t>разногласия с организацией в отношении принципов учета, процедур проведения аудита и прочих существенных вопросов, при наличии таковых; и</w:t>
      </w:r>
    </w:p>
    <w:p w:rsidR="00DF7B0F" w:rsidRPr="00FD6B1B" w:rsidRDefault="00851C77" w:rsidP="00C17EB6">
      <w:pPr>
        <w:pStyle w:val="a8"/>
        <w:numPr>
          <w:ilvl w:val="0"/>
          <w:numId w:val="4"/>
        </w:numPr>
        <w:tabs>
          <w:tab w:val="left" w:pos="863"/>
        </w:tabs>
        <w:spacing w:after="120"/>
        <w:jc w:val="both"/>
        <w:rPr>
          <w:rFonts w:ascii="Cambria" w:hAnsi="Cambria" w:cs="Arial"/>
          <w:color w:val="auto"/>
          <w:sz w:val="22"/>
          <w:szCs w:val="22"/>
          <w:lang w:val="ru-RU"/>
        </w:rPr>
      </w:pPr>
      <w:r w:rsidRPr="00FD6B1B">
        <w:rPr>
          <w:rFonts w:ascii="Cambria" w:hAnsi="Cambria"/>
          <w:color w:val="auto"/>
          <w:sz w:val="22"/>
          <w:lang w:val="ru-RU" w:bidi="ru-RU"/>
        </w:rPr>
        <w:lastRenderedPageBreak/>
        <w:t>неразрешенные связанные с аудитом вопросы и прочие вопросы, которые могут оказывать существенное влияние на ход проведения будущих аудитов, при наличии таковых.</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Кроме того, предшествующему аудитору также рекомендуется предоставить доступ к рабочей документации после получения соответствующего запроса. Подготавливается официальная документация касательно выполнения процедуры передачи должности, которая сохраняется предшествующим и вновь назначенным аудиторами. Такая документация должна, в первую очередь, отражать наименования переданных документов и вопросы, в отношении которых были предоставлены устные разъяснения. После завершения процедуры передачи должности предшествующим и вновь назначенным аудиторами осуществляются подготовка и подписание заявления о передаче должности.</w:t>
      </w:r>
    </w:p>
    <w:p w:rsidR="00DF7B0F" w:rsidRPr="00FD6B1B" w:rsidRDefault="00851C77" w:rsidP="00C17EB6">
      <w:pPr>
        <w:pStyle w:val="01"/>
        <w:rPr>
          <w:rFonts w:ascii="Cambria" w:hAnsi="Cambria"/>
          <w:lang w:val="ru-RU" w:eastAsia="zh-CN"/>
        </w:rPr>
      </w:pPr>
      <w:bookmarkStart w:id="59" w:name="bookmark32"/>
      <w:bookmarkStart w:id="60" w:name="_Toc468726343"/>
      <w:r w:rsidRPr="00FD6B1B">
        <w:rPr>
          <w:rFonts w:ascii="Cambria" w:hAnsi="Cambria"/>
          <w:lang w:val="ru-RU" w:bidi="ru-RU"/>
        </w:rPr>
        <w:t>ДОПОЛНИТЕЛЬНЫЕ РУКОВОДЯЩИЕ ПРИНЦИПЫ В ОТНОШЕН</w:t>
      </w:r>
      <w:proofErr w:type="gramStart"/>
      <w:r w:rsidRPr="00FD6B1B">
        <w:rPr>
          <w:rFonts w:ascii="Cambria" w:hAnsi="Cambria"/>
          <w:lang w:val="ru-RU" w:bidi="ru-RU"/>
        </w:rPr>
        <w:t>ИИ АУ</w:t>
      </w:r>
      <w:proofErr w:type="gramEnd"/>
      <w:r w:rsidRPr="00FD6B1B">
        <w:rPr>
          <w:rFonts w:ascii="Cambria" w:hAnsi="Cambria"/>
          <w:lang w:val="ru-RU" w:bidi="ru-RU"/>
        </w:rPr>
        <w:t>ДИТА ДЕЯТЕЛЬНОСТИ МЕЖДУНАРОДНЫХ ОРГАНИЗАЦИЙ</w:t>
      </w:r>
      <w:bookmarkEnd w:id="59"/>
      <w:bookmarkEnd w:id="60"/>
    </w:p>
    <w:p w:rsidR="00DF7B0F" w:rsidRPr="00FD6B1B" w:rsidRDefault="00851C77" w:rsidP="00C17EB6">
      <w:pPr>
        <w:pStyle w:val="11"/>
        <w:rPr>
          <w:rFonts w:ascii="Cambria" w:hAnsi="Cambria"/>
          <w:lang w:eastAsia="zh-CN"/>
        </w:rPr>
      </w:pPr>
      <w:bookmarkStart w:id="61" w:name="bookmark33"/>
      <w:bookmarkStart w:id="62" w:name="_Toc468726344"/>
      <w:r w:rsidRPr="00FD6B1B">
        <w:rPr>
          <w:rFonts w:ascii="Cambria" w:hAnsi="Cambria"/>
          <w:lang w:val="ru-RU" w:bidi="ru-RU"/>
        </w:rPr>
        <w:t>Введение</w:t>
      </w:r>
      <w:bookmarkEnd w:id="61"/>
      <w:bookmarkEnd w:id="62"/>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Все аудиты международных организаций проводятся в соответствии с ИССАИ или иными общепризнанными международными стандартами. В этой связи ВОА и назначенный аудитор должны отслеживать применимые изменения, вносимые в положения стандартов аудита.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На этапе подготовки к аудиту аудиторы должны ознакомиться с финансовыми правилами и внутренними актами международной организации и убедиться в том, что организация обладает возможностями по подготовке отчетности с соблюдением требований собственной системы учета.</w:t>
      </w:r>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Нижеуказанные разделы содержат специальные дополнительные руководящие инструкции касательно тех случаев, когда определенные обстоятельства, возникающие в ходе деятельности международных организаций, требуют рассмотрения более широкого круга вопросов.</w:t>
      </w:r>
    </w:p>
    <w:p w:rsidR="00DF7B0F" w:rsidRPr="00FD6B1B" w:rsidRDefault="00851C77" w:rsidP="00C17EB6">
      <w:pPr>
        <w:pStyle w:val="11"/>
        <w:rPr>
          <w:rFonts w:ascii="Cambria" w:hAnsi="Cambria"/>
          <w:lang w:eastAsia="zh-CN"/>
        </w:rPr>
      </w:pPr>
      <w:bookmarkStart w:id="63" w:name="bookmark34"/>
      <w:bookmarkStart w:id="64" w:name="_Toc468726345"/>
      <w:r w:rsidRPr="00FD6B1B">
        <w:rPr>
          <w:rFonts w:ascii="Cambria" w:hAnsi="Cambria"/>
          <w:lang w:val="ru-RU" w:bidi="ru-RU"/>
        </w:rPr>
        <w:t>Оценка риска и уровня существенности</w:t>
      </w:r>
      <w:bookmarkEnd w:id="63"/>
      <w:bookmarkEnd w:id="64"/>
    </w:p>
    <w:p w:rsidR="00DF7B0F" w:rsidRPr="00FD6B1B" w:rsidRDefault="00851C77" w:rsidP="00C17EB6">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Аудитор должен провести оценку рисков и уровня существенности в соответствии с применимыми стандартами и с учетом нижеуказанных вопросов:</w:t>
      </w:r>
    </w:p>
    <w:p w:rsidR="00DF7B0F" w:rsidRPr="00FD6B1B" w:rsidRDefault="00851C77" w:rsidP="00C17EB6">
      <w:pPr>
        <w:pStyle w:val="a8"/>
        <w:numPr>
          <w:ilvl w:val="0"/>
          <w:numId w:val="4"/>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ИССАИ 1300, «Планирование аудита финансовой отчетности»;</w:t>
      </w:r>
    </w:p>
    <w:p w:rsidR="00DF7B0F" w:rsidRPr="00FD6B1B" w:rsidRDefault="00851C77" w:rsidP="00C17EB6">
      <w:pPr>
        <w:pStyle w:val="a8"/>
        <w:numPr>
          <w:ilvl w:val="0"/>
          <w:numId w:val="4"/>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ИССАИ 1315, «Выявление и оценка рисков существенного искажения на основе сведений об организац</w:t>
      </w:r>
      <w:proofErr w:type="gramStart"/>
      <w:r w:rsidRPr="00FD6B1B">
        <w:rPr>
          <w:rFonts w:ascii="Cambria" w:hAnsi="Cambria"/>
          <w:color w:val="auto"/>
          <w:sz w:val="22"/>
          <w:lang w:val="ru-RU" w:bidi="ru-RU"/>
        </w:rPr>
        <w:t>ии и ее</w:t>
      </w:r>
      <w:proofErr w:type="gramEnd"/>
      <w:r w:rsidRPr="00FD6B1B">
        <w:rPr>
          <w:rFonts w:ascii="Cambria" w:hAnsi="Cambria"/>
          <w:color w:val="auto"/>
          <w:sz w:val="22"/>
          <w:lang w:val="ru-RU" w:bidi="ru-RU"/>
        </w:rPr>
        <w:t xml:space="preserve"> среде»;</w:t>
      </w:r>
    </w:p>
    <w:p w:rsidR="00DF7B0F" w:rsidRPr="00FD6B1B" w:rsidRDefault="00851C77" w:rsidP="00C17EB6">
      <w:pPr>
        <w:pStyle w:val="a8"/>
        <w:numPr>
          <w:ilvl w:val="0"/>
          <w:numId w:val="4"/>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ИССАИ 1320, «Уровень существенности вопросов, касающихся планирования и проведения аудита»; и</w:t>
      </w:r>
    </w:p>
    <w:p w:rsidR="00DF7B0F" w:rsidRPr="00FD6B1B" w:rsidRDefault="00851C77" w:rsidP="00C17EB6">
      <w:pPr>
        <w:pStyle w:val="a8"/>
        <w:numPr>
          <w:ilvl w:val="0"/>
          <w:numId w:val="4"/>
        </w:num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ИССАИ 1330, «Действия аудитора, направленные на работу с оцененными рисками», а также</w:t>
      </w:r>
    </w:p>
    <w:p w:rsidR="00DF7B0F" w:rsidRPr="00FD6B1B" w:rsidRDefault="00851C77" w:rsidP="00851C77">
      <w:pPr>
        <w:spacing w:after="12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характер деятельности </w:t>
      </w:r>
      <w:proofErr w:type="spellStart"/>
      <w:r w:rsidRPr="00FD6B1B">
        <w:rPr>
          <w:rFonts w:ascii="Cambria" w:hAnsi="Cambria"/>
          <w:color w:val="auto"/>
          <w:sz w:val="22"/>
          <w:lang w:val="ru-RU" w:bidi="ru-RU"/>
        </w:rPr>
        <w:t>аудируемой</w:t>
      </w:r>
      <w:proofErr w:type="spellEnd"/>
      <w:r w:rsidRPr="00FD6B1B">
        <w:rPr>
          <w:rFonts w:ascii="Cambria" w:hAnsi="Cambria"/>
          <w:color w:val="auto"/>
          <w:sz w:val="22"/>
          <w:lang w:val="ru-RU" w:bidi="ru-RU"/>
        </w:rPr>
        <w:t xml:space="preserve"> международной организации. Кроме того, необходимо учитывать дополнительные риски, включая неосуществление взносов странами-участницами, изменение курсов иностранных валют, обязательства по выплате пенсий и прочие обязательства по обеспечению сотрудников.</w:t>
      </w:r>
    </w:p>
    <w:p w:rsidR="00DF7B0F" w:rsidRPr="00FD6B1B" w:rsidRDefault="00851C77" w:rsidP="00FD6B1B">
      <w:pPr>
        <w:pStyle w:val="11"/>
        <w:keepNext/>
        <w:keepLines/>
        <w:rPr>
          <w:rFonts w:ascii="Cambria" w:hAnsi="Cambria"/>
          <w:lang w:eastAsia="zh-CN"/>
        </w:rPr>
      </w:pPr>
      <w:bookmarkStart w:id="65" w:name="bookmark35"/>
      <w:bookmarkStart w:id="66" w:name="_Toc468726346"/>
      <w:r w:rsidRPr="00FD6B1B">
        <w:rPr>
          <w:rFonts w:ascii="Cambria" w:hAnsi="Cambria"/>
          <w:lang w:val="ru-RU" w:bidi="ru-RU"/>
        </w:rPr>
        <w:lastRenderedPageBreak/>
        <w:t>Дополнительные аудиты</w:t>
      </w:r>
      <w:bookmarkEnd w:id="65"/>
      <w:bookmarkEnd w:id="66"/>
    </w:p>
    <w:p w:rsidR="00DF7B0F" w:rsidRPr="00FD6B1B" w:rsidRDefault="00851C77" w:rsidP="00851C77">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На этапах планирования и проведения финансового аудита могут определяться области рассмотрения, в отношении которых будут подлежать проведению аудиты эффективности и/или аудиты соответствия в рамках аудита за </w:t>
      </w:r>
      <w:proofErr w:type="gramStart"/>
      <w:r w:rsidRPr="00FD6B1B">
        <w:rPr>
          <w:rFonts w:ascii="Cambria" w:hAnsi="Cambria"/>
          <w:color w:val="auto"/>
          <w:sz w:val="22"/>
          <w:lang w:val="ru-RU" w:bidi="ru-RU"/>
        </w:rPr>
        <w:t>текущий</w:t>
      </w:r>
      <w:proofErr w:type="gramEnd"/>
      <w:r w:rsidRPr="00FD6B1B">
        <w:rPr>
          <w:rFonts w:ascii="Cambria" w:hAnsi="Cambria"/>
          <w:color w:val="auto"/>
          <w:sz w:val="22"/>
          <w:lang w:val="ru-RU" w:bidi="ru-RU"/>
        </w:rPr>
        <w:t xml:space="preserve"> или последующие годы. Для проведения таких аудитов может потребоваться использование дополнительных ресурсов, подлежащих согласованию совместно с руководящим органом и учету в рамках бюджетного плана организации (см. раздел 46, касающийся проведения определенных аудитов на основании запроса со стороны руководящего органа). Ниже приводятся руководящие инструкции касательно рассмотрения рисков и уровня существенности применительно к аудитам эффективности и соответствия:</w:t>
      </w:r>
    </w:p>
    <w:p w:rsidR="00DF7B0F" w:rsidRPr="00FD6B1B" w:rsidRDefault="00851C77" w:rsidP="005B53DB">
      <w:pPr>
        <w:tabs>
          <w:tab w:val="left" w:pos="87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w:t>
      </w:r>
      <w:r w:rsidRPr="00FD6B1B">
        <w:rPr>
          <w:rFonts w:ascii="Cambria" w:hAnsi="Cambria"/>
          <w:color w:val="auto"/>
          <w:sz w:val="22"/>
          <w:lang w:val="ru-RU" w:bidi="ru-RU"/>
        </w:rPr>
        <w:tab/>
        <w:t>ИССАИ 3000, «Стандарты и руководящие принципы в отношен</w:t>
      </w:r>
      <w:proofErr w:type="gramStart"/>
      <w:r w:rsidRPr="00FD6B1B">
        <w:rPr>
          <w:rFonts w:ascii="Cambria" w:hAnsi="Cambria"/>
          <w:color w:val="auto"/>
          <w:sz w:val="22"/>
          <w:lang w:val="ru-RU" w:bidi="ru-RU"/>
        </w:rPr>
        <w:t>ии ау</w:t>
      </w:r>
      <w:proofErr w:type="gramEnd"/>
      <w:r w:rsidRPr="00FD6B1B">
        <w:rPr>
          <w:rFonts w:ascii="Cambria" w:hAnsi="Cambria"/>
          <w:color w:val="auto"/>
          <w:sz w:val="22"/>
          <w:lang w:val="ru-RU" w:bidi="ru-RU"/>
        </w:rPr>
        <w:t>дитов эффективности»; и</w:t>
      </w:r>
    </w:p>
    <w:p w:rsidR="00DF7B0F" w:rsidRPr="00FD6B1B" w:rsidRDefault="00851C77" w:rsidP="005B53DB">
      <w:pPr>
        <w:tabs>
          <w:tab w:val="left" w:pos="87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w:t>
      </w:r>
      <w:r w:rsidRPr="00FD6B1B">
        <w:rPr>
          <w:rFonts w:ascii="Cambria" w:hAnsi="Cambria"/>
          <w:color w:val="auto"/>
          <w:sz w:val="22"/>
          <w:lang w:val="ru-RU" w:bidi="ru-RU"/>
        </w:rPr>
        <w:tab/>
        <w:t>ИССАИ 4000 «Рекомендации по аудиту соответствия – Вводные положения»</w:t>
      </w:r>
    </w:p>
    <w:p w:rsidR="00DF7B0F" w:rsidRPr="00FD6B1B" w:rsidRDefault="00851C77" w:rsidP="00851C77">
      <w:pPr>
        <w:pStyle w:val="11"/>
        <w:keepNext/>
        <w:rPr>
          <w:rFonts w:ascii="Cambria" w:hAnsi="Cambria"/>
          <w:lang w:eastAsia="zh-CN"/>
        </w:rPr>
      </w:pPr>
      <w:bookmarkStart w:id="67" w:name="bookmark36"/>
      <w:bookmarkStart w:id="68" w:name="_Toc468726347"/>
      <w:r w:rsidRPr="00FD6B1B">
        <w:rPr>
          <w:rFonts w:ascii="Cambria" w:hAnsi="Cambria"/>
          <w:lang w:val="ru-RU" w:bidi="ru-RU"/>
        </w:rPr>
        <w:t>Аналитическое рассмотрение финансовой отчетности</w:t>
      </w:r>
      <w:bookmarkEnd w:id="67"/>
      <w:bookmarkEnd w:id="68"/>
    </w:p>
    <w:p w:rsidR="00DF7B0F" w:rsidRPr="00FD6B1B" w:rsidRDefault="00851C77" w:rsidP="00851C77">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В некоторых международных организациях осуществляется подготовка финансовой отчетности и связанной документации в существенном объеме с учетом определенных интересов и требований, вводимых руководящим органом в течение многих лет. Такая документация должна включать статистические анализы, графики отслеживания определенных ключевых показателей эффективности деятельности, а также долгосрочные расчетные таблицы, не связанные с финансовой отчетностью. Внешний аудитор должен провести тщательную проверку такой документации, чтобы определить, представляет ли она часть финансовой отчетности и относится ли она к области рассмотрения финансового аудита. В случае принятия отрицательного решения такая документация должна быть прямо исключена из области рассмотрения для подготовки результатов аудита.</w:t>
      </w:r>
    </w:p>
    <w:p w:rsidR="00DF7B0F" w:rsidRPr="00FD6B1B" w:rsidRDefault="00851C77" w:rsidP="00851C77">
      <w:pPr>
        <w:pStyle w:val="11"/>
        <w:rPr>
          <w:rFonts w:ascii="Cambria" w:hAnsi="Cambria"/>
          <w:lang w:eastAsia="zh-CN"/>
        </w:rPr>
      </w:pPr>
      <w:bookmarkStart w:id="69" w:name="bookmark37"/>
      <w:bookmarkStart w:id="70" w:name="_Toc468726348"/>
      <w:r w:rsidRPr="00FD6B1B">
        <w:rPr>
          <w:rFonts w:ascii="Cambria" w:hAnsi="Cambria"/>
          <w:lang w:val="ru-RU" w:bidi="ru-RU"/>
        </w:rPr>
        <w:t>Отчетность по аудитам</w:t>
      </w:r>
      <w:bookmarkEnd w:id="69"/>
      <w:bookmarkEnd w:id="70"/>
    </w:p>
    <w:p w:rsidR="00DF7B0F" w:rsidRPr="00FD6B1B" w:rsidRDefault="00851C77" w:rsidP="00851C77">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 xml:space="preserve">Отчет по проведенному аудиту деятельности международной организации, как правило, рассматривается руководящим органом. Финансовые </w:t>
      </w:r>
      <w:proofErr w:type="gramStart"/>
      <w:r w:rsidRPr="00FD6B1B">
        <w:rPr>
          <w:rFonts w:ascii="Cambria" w:hAnsi="Cambria"/>
          <w:color w:val="auto"/>
          <w:sz w:val="22"/>
          <w:lang w:val="ru-RU" w:bidi="ru-RU"/>
        </w:rPr>
        <w:t>правила</w:t>
      </w:r>
      <w:proofErr w:type="gramEnd"/>
      <w:r w:rsidRPr="00FD6B1B">
        <w:rPr>
          <w:rFonts w:ascii="Cambria" w:hAnsi="Cambria"/>
          <w:color w:val="auto"/>
          <w:sz w:val="22"/>
          <w:lang w:val="ru-RU" w:bidi="ru-RU"/>
        </w:rPr>
        <w:t xml:space="preserve"> и внутренние акты могут устанавливать требования касательно подготовки аудитором детального отчета в отношении определенных вопросов. В соответствии с требованиями может устанавливаться необходимость указания в таких отчетах сведений о проведенных аудитах эффективности, случаях мошеннической или подозреваемой мошеннической деятельности и убытках. ВОА должны убедиться, что сведения, представленные в детальном отчете, не представляют непреднамеренно основания для выражения сомнений в обоснованности заключения аудитора, сопровождающего финансовую отчетность. Внешнему аудитору стоит также рассмотреть то, каким образом лучше всего представить разъяснения для руководящего органа касательно результатов аудита, который может включать представителей с опытом рассмотрения технических вопросов в ведении деятельности организации и отсутствием понимания касательно общих административных вопросов и вопросов, связанных с корпоративным управлением.</w:t>
      </w:r>
    </w:p>
    <w:p w:rsidR="00DF7B0F" w:rsidRPr="00FD6B1B" w:rsidRDefault="00851C77" w:rsidP="00FD6B1B">
      <w:pPr>
        <w:pStyle w:val="11"/>
        <w:keepNext/>
        <w:keepLines/>
        <w:rPr>
          <w:rFonts w:ascii="Cambria" w:hAnsi="Cambria"/>
          <w:lang w:val="ru-RU" w:eastAsia="zh-CN"/>
        </w:rPr>
      </w:pPr>
      <w:bookmarkStart w:id="71" w:name="bookmark38"/>
      <w:bookmarkStart w:id="72" w:name="_Toc468726349"/>
      <w:r w:rsidRPr="00FD6B1B">
        <w:rPr>
          <w:rFonts w:ascii="Cambria" w:hAnsi="Cambria"/>
          <w:lang w:val="ru-RU" w:bidi="ru-RU"/>
        </w:rPr>
        <w:lastRenderedPageBreak/>
        <w:t>Оценка соглашений о проведении внешнего аудита</w:t>
      </w:r>
      <w:bookmarkEnd w:id="71"/>
      <w:bookmarkEnd w:id="72"/>
    </w:p>
    <w:p w:rsidR="00DF7B0F" w:rsidRPr="00FD6B1B" w:rsidRDefault="00851C77" w:rsidP="00851C77">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Процедуры внешнего аудита были разработаны и внедрены на момент создания международной организации, и впоследствии, возможно, в них не вносились какие-либо обновления или изменения с целью отражения существенных изменений объемов и характера деятельности такой организации. Несмотря на тот факт, что обязанности за разработку и внедрение надлежащих процедур аудита возлагаются на организацию, для внешнего аудитора особенно важно выполнять регулярную проверку таковых на предмет их соответствия рекомендуемым процедурам аудита. Аудитор должен доводить до сведения руководящего органа сведения об обнаруженных уязвимостях системы, если это необходимо. Руководство ИНТОСАИ 9300 устанавливает принципы касательно лучших практик при создании и внедрении процедур внешнего аудита.</w:t>
      </w:r>
    </w:p>
    <w:p w:rsidR="00DF7B0F" w:rsidRPr="00FD6B1B" w:rsidRDefault="00851C77" w:rsidP="00851C77">
      <w:pPr>
        <w:pStyle w:val="01"/>
        <w:pageBreakBefore/>
        <w:rPr>
          <w:rFonts w:ascii="Cambria" w:hAnsi="Cambria"/>
          <w:lang w:val="ru-RU" w:eastAsia="zh-CN"/>
        </w:rPr>
      </w:pPr>
      <w:bookmarkStart w:id="73" w:name="bookmark39"/>
      <w:bookmarkStart w:id="74" w:name="_Toc468726350"/>
      <w:r w:rsidRPr="00FD6B1B">
        <w:rPr>
          <w:rFonts w:ascii="Cambria" w:hAnsi="Cambria"/>
          <w:lang w:val="ru-RU" w:bidi="ru-RU"/>
        </w:rPr>
        <w:lastRenderedPageBreak/>
        <w:t>РУКОВОДЯЩИЕ ИНСТРУКЦИИ В ОТНОШЕНИИ РОЛИ КОМИТЕТОВ ПО АУДИТУ МЕЖДУНАРОДНЫХ ОРГАНИЗАЦИЙ</w:t>
      </w:r>
      <w:bookmarkEnd w:id="73"/>
      <w:bookmarkEnd w:id="74"/>
    </w:p>
    <w:p w:rsidR="00DF7B0F" w:rsidRPr="00FD6B1B" w:rsidRDefault="00851C77" w:rsidP="00851C77">
      <w:pPr>
        <w:pStyle w:val="a8"/>
        <w:numPr>
          <w:ilvl w:val="0"/>
          <w:numId w:val="2"/>
        </w:numPr>
        <w:tabs>
          <w:tab w:val="left" w:pos="567"/>
        </w:tabs>
        <w:spacing w:after="240"/>
        <w:ind w:left="360"/>
        <w:jc w:val="both"/>
        <w:rPr>
          <w:rFonts w:ascii="Cambria" w:hAnsi="Cambria" w:cs="Arial"/>
          <w:color w:val="auto"/>
          <w:sz w:val="22"/>
          <w:szCs w:val="22"/>
          <w:lang w:val="ru-RU"/>
        </w:rPr>
      </w:pPr>
      <w:r w:rsidRPr="00FD6B1B">
        <w:rPr>
          <w:rFonts w:ascii="Cambria" w:hAnsi="Cambria"/>
          <w:color w:val="auto"/>
          <w:sz w:val="22"/>
          <w:lang w:val="ru-RU" w:bidi="ru-RU"/>
        </w:rPr>
        <w:t>Некоторые международные организации имеют в своей системе систему комитетов по аудиту. Нижеуказанные руководящие инструкции устанавливают детальные сведения касательно роли комитетов по аудиту и процедур взаимодействия между такими комитетами и внешними аудиторами.</w:t>
      </w:r>
    </w:p>
    <w:p w:rsidR="00DF7B0F" w:rsidRPr="00FD6B1B" w:rsidRDefault="00851C77" w:rsidP="00851C77">
      <w:pPr>
        <w:pStyle w:val="a8"/>
        <w:numPr>
          <w:ilvl w:val="0"/>
          <w:numId w:val="2"/>
        </w:numPr>
        <w:tabs>
          <w:tab w:val="left" w:pos="567"/>
        </w:tabs>
        <w:spacing w:after="240"/>
        <w:ind w:left="360"/>
        <w:jc w:val="both"/>
        <w:rPr>
          <w:rFonts w:ascii="Cambria" w:hAnsi="Cambria" w:cs="Arial"/>
          <w:color w:val="auto"/>
          <w:sz w:val="22"/>
          <w:szCs w:val="22"/>
          <w:lang w:eastAsia="zh-CN"/>
        </w:rPr>
      </w:pPr>
      <w:r w:rsidRPr="00FD6B1B">
        <w:rPr>
          <w:rFonts w:ascii="Cambria" w:hAnsi="Cambria"/>
          <w:color w:val="auto"/>
          <w:sz w:val="22"/>
          <w:lang w:val="ru-RU" w:bidi="ru-RU"/>
        </w:rPr>
        <w:t>В состав независимых комитетов по аудиту, как правило, входят независимые директора, которые не имеют какой-либо личной заинтересованности в деятельности международной организации. Основной целью деятельности комитета по аудиту является оценка эффективности надзорной детальности руководящего органа посредством критического рассмотрения решений исполнительных сотрудников, а также внутреннего и внешнего аудиторов. Комитет по аудиту характеризуется следующим образом:</w:t>
      </w:r>
    </w:p>
    <w:p w:rsidR="00DF7B0F" w:rsidRPr="00FD6B1B" w:rsidRDefault="00851C77" w:rsidP="00851C77">
      <w:pPr>
        <w:pStyle w:val="a8"/>
        <w:numPr>
          <w:ilvl w:val="0"/>
          <w:numId w:val="4"/>
        </w:numPr>
        <w:tabs>
          <w:tab w:val="left" w:pos="854"/>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Ключевой компонент системы корпоративного управления;</w:t>
      </w:r>
    </w:p>
    <w:p w:rsidR="00DF7B0F" w:rsidRPr="00FD6B1B" w:rsidRDefault="00851C77" w:rsidP="00851C77">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обеспечивает объективность и достоверность финансовой отчетности организаций посредством осуществления обзора и рекомендации сертифицированной финансовой отчетности, прошедшей аудит независимого внешнего аудитора, для утверждения руководящим органом.</w:t>
      </w:r>
    </w:p>
    <w:p w:rsidR="00DF7B0F" w:rsidRPr="00FD6B1B" w:rsidRDefault="00851C77" w:rsidP="00851C77">
      <w:pPr>
        <w:pStyle w:val="a8"/>
        <w:numPr>
          <w:ilvl w:val="0"/>
          <w:numId w:val="4"/>
        </w:numPr>
        <w:tabs>
          <w:tab w:val="left" w:pos="868"/>
        </w:tabs>
        <w:spacing w:after="120"/>
        <w:jc w:val="both"/>
        <w:rPr>
          <w:rFonts w:ascii="Cambria" w:hAnsi="Cambria" w:cs="Arial"/>
          <w:color w:val="auto"/>
          <w:sz w:val="22"/>
          <w:szCs w:val="22"/>
          <w:lang w:val="ru-RU" w:eastAsia="zh-CN"/>
        </w:rPr>
      </w:pPr>
      <w:proofErr w:type="gramStart"/>
      <w:r w:rsidRPr="00FD6B1B">
        <w:rPr>
          <w:rFonts w:ascii="Cambria" w:hAnsi="Cambria"/>
          <w:color w:val="auto"/>
          <w:sz w:val="22"/>
          <w:lang w:val="ru-RU" w:bidi="ru-RU"/>
        </w:rPr>
        <w:t>о</w:t>
      </w:r>
      <w:proofErr w:type="gramEnd"/>
      <w:r w:rsidRPr="00FD6B1B">
        <w:rPr>
          <w:rFonts w:ascii="Cambria" w:hAnsi="Cambria"/>
          <w:color w:val="auto"/>
          <w:sz w:val="22"/>
          <w:lang w:val="ru-RU" w:bidi="ru-RU"/>
        </w:rPr>
        <w:t>существляет существенный вклад в организацию контрольной системы и процедур управления посредством предоставления рекомендаций касательно повышения эффективности таковых;</w:t>
      </w:r>
    </w:p>
    <w:p w:rsidR="00DF7B0F" w:rsidRPr="00FD6B1B" w:rsidRDefault="00851C77" w:rsidP="00851C77">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играет важную роль для признания объективности и надлежащего характера процедур управления деятельностью организации;</w:t>
      </w:r>
    </w:p>
    <w:p w:rsidR="00DF7B0F" w:rsidRPr="00FD6B1B" w:rsidRDefault="00851C77" w:rsidP="00851C77">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рассматривает официальные отчеты внутреннего и внешнего аудиторов с целью оценки того, каким образом такие отчеты содействуют организации в деле повышения эффективности ее операционной деятельности;</w:t>
      </w:r>
    </w:p>
    <w:p w:rsidR="00DF7B0F" w:rsidRPr="00FD6B1B" w:rsidRDefault="00851C77" w:rsidP="00851C77">
      <w:pPr>
        <w:pStyle w:val="a8"/>
        <w:numPr>
          <w:ilvl w:val="0"/>
          <w:numId w:val="4"/>
        </w:numPr>
        <w:tabs>
          <w:tab w:val="left" w:pos="873"/>
        </w:tabs>
        <w:spacing w:after="120"/>
        <w:jc w:val="both"/>
        <w:rPr>
          <w:rFonts w:ascii="Cambria" w:hAnsi="Cambria" w:cs="Arial"/>
          <w:color w:val="auto"/>
          <w:sz w:val="22"/>
          <w:szCs w:val="22"/>
          <w:lang w:eastAsia="zh-CN"/>
        </w:rPr>
      </w:pPr>
      <w:r w:rsidRPr="00FD6B1B">
        <w:rPr>
          <w:rFonts w:ascii="Cambria" w:hAnsi="Cambria"/>
          <w:color w:val="auto"/>
          <w:sz w:val="22"/>
          <w:lang w:val="ru-RU" w:bidi="ru-RU"/>
        </w:rPr>
        <w:t>повышает подотчетность руководящей команды;</w:t>
      </w:r>
    </w:p>
    <w:p w:rsidR="00DF7B0F" w:rsidRPr="00FD6B1B" w:rsidRDefault="00851C77" w:rsidP="00851C77">
      <w:pPr>
        <w:pStyle w:val="a8"/>
        <w:numPr>
          <w:ilvl w:val="0"/>
          <w:numId w:val="4"/>
        </w:numPr>
        <w:tabs>
          <w:tab w:val="left" w:pos="86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обеспечивает принятие своевременных и эффективных ответных мер со стороны руководящей команды после получения рекомендаций аудитора с целью достижения благоприятных изменений;</w:t>
      </w:r>
    </w:p>
    <w:p w:rsidR="00DF7B0F" w:rsidRPr="00FD6B1B" w:rsidRDefault="00851C77" w:rsidP="00851C77">
      <w:pPr>
        <w:pStyle w:val="a8"/>
        <w:numPr>
          <w:ilvl w:val="0"/>
          <w:numId w:val="4"/>
        </w:numPr>
        <w:tabs>
          <w:tab w:val="left" w:pos="87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содействует обеспечению внедрения эффективных процедур, направленных на предоставление заверений для всех заинтересованных сторон касательно вопросов, связанных с управлением рисками, управлением деятельностью и внутренним контролем; и</w:t>
      </w:r>
    </w:p>
    <w:p w:rsidR="00DF7B0F" w:rsidRPr="00FD6B1B" w:rsidRDefault="00851C77" w:rsidP="00851C77">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подготавливает ежегодные отчеты для рассмотрения руководящим органом международной организации касательно результатов его деятельности и полученных заключений.</w:t>
      </w:r>
    </w:p>
    <w:p w:rsidR="00DF7B0F" w:rsidRPr="00FD6B1B" w:rsidRDefault="00851C77" w:rsidP="00851C77">
      <w:pPr>
        <w:pStyle w:val="a8"/>
        <w:numPr>
          <w:ilvl w:val="0"/>
          <w:numId w:val="2"/>
        </w:numPr>
        <w:tabs>
          <w:tab w:val="left" w:pos="567"/>
        </w:tabs>
        <w:spacing w:after="240"/>
        <w:ind w:left="360"/>
        <w:jc w:val="both"/>
        <w:rPr>
          <w:rFonts w:ascii="Cambria" w:hAnsi="Cambria" w:cs="Arial"/>
          <w:color w:val="auto"/>
          <w:sz w:val="22"/>
          <w:szCs w:val="22"/>
          <w:lang w:val="ru-RU" w:eastAsia="zh-CN"/>
        </w:rPr>
      </w:pPr>
      <w:r w:rsidRPr="00FD6B1B">
        <w:rPr>
          <w:rFonts w:ascii="Cambria" w:hAnsi="Cambria"/>
          <w:color w:val="auto"/>
          <w:sz w:val="22"/>
          <w:lang w:val="ru-RU" w:bidi="ru-RU"/>
        </w:rPr>
        <w:t>Комитет по аудиту, как правило, имеет нижеуказанную структуру и выполняет следующие процедуры:</w:t>
      </w:r>
    </w:p>
    <w:p w:rsidR="00DF7B0F" w:rsidRPr="00FD6B1B" w:rsidRDefault="00851C77" w:rsidP="00851C77">
      <w:pPr>
        <w:pStyle w:val="a8"/>
        <w:numPr>
          <w:ilvl w:val="0"/>
          <w:numId w:val="4"/>
        </w:numPr>
        <w:tabs>
          <w:tab w:val="left" w:pos="854"/>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Комитет по аудиту обычно возглавляет независимый член совета директоров, не являющийся исполнительным лицом организации;</w:t>
      </w:r>
    </w:p>
    <w:p w:rsidR="00DF7B0F" w:rsidRPr="00FD6B1B" w:rsidRDefault="00851C77" w:rsidP="00851C77">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в состав комитета по аудиту входят три-четыре независимых члена совета директоров, не являющихся исполнительными лицами организации, получающие необходимую поддержку, определяемую с учетом характера и объемов деятельности организации;</w:t>
      </w:r>
    </w:p>
    <w:p w:rsidR="00DF7B0F" w:rsidRPr="00FD6B1B" w:rsidRDefault="00851C77" w:rsidP="00851C77">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lastRenderedPageBreak/>
        <w:t>участники комитета по аудиту должны обладать экспертными навыками в области управления хозяйственной и финансовой деятельностью организаций (один или два участника должны обладать опытом аудиторской деятельности на высших должностях);</w:t>
      </w:r>
    </w:p>
    <w:p w:rsidR="00DF7B0F" w:rsidRPr="00FD6B1B" w:rsidRDefault="00851C77" w:rsidP="00851C77">
      <w:pPr>
        <w:pStyle w:val="a8"/>
        <w:numPr>
          <w:ilvl w:val="0"/>
          <w:numId w:val="4"/>
        </w:numPr>
        <w:tabs>
          <w:tab w:val="left" w:pos="858"/>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участники комитета по аудиту не получают вознаграждения, однако, расходы, возникающие в ходе ведения их деятельности, подлежат возмещению международной организацией;</w:t>
      </w:r>
    </w:p>
    <w:p w:rsidR="00DF7B0F" w:rsidRPr="00FD6B1B" w:rsidRDefault="00851C77" w:rsidP="00851C77">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комитет по аудиту проводит совещания три или четыре раза в год, примерно каждые 3-4 месяца. Даты проведения совещаний определяются с учетом дат публикации отчетности международной организации и дат представления планов и отчетов по аудитам со стороны внутреннего и внешнего аудиторов;</w:t>
      </w:r>
    </w:p>
    <w:p w:rsidR="00DF7B0F" w:rsidRPr="00FD6B1B" w:rsidRDefault="00851C77" w:rsidP="00851C77">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деятельность комитета по аудиту направлена на обеспечение надлежащего использования ресурсов и результатов аудита; и</w:t>
      </w:r>
    </w:p>
    <w:p w:rsidR="00DF7B0F" w:rsidRPr="00FD6B1B" w:rsidRDefault="00851C77" w:rsidP="00851C77">
      <w:pPr>
        <w:pStyle w:val="a8"/>
        <w:numPr>
          <w:ilvl w:val="0"/>
          <w:numId w:val="4"/>
        </w:numPr>
        <w:tabs>
          <w:tab w:val="left" w:pos="863"/>
        </w:tabs>
        <w:spacing w:after="120"/>
        <w:jc w:val="both"/>
        <w:rPr>
          <w:rFonts w:ascii="Cambria" w:hAnsi="Cambria" w:cs="Arial"/>
          <w:color w:val="auto"/>
          <w:sz w:val="22"/>
          <w:szCs w:val="22"/>
          <w:lang w:val="ru-RU" w:eastAsia="zh-CN"/>
        </w:rPr>
      </w:pPr>
      <w:r w:rsidRPr="00FD6B1B">
        <w:rPr>
          <w:rFonts w:ascii="Cambria" w:hAnsi="Cambria"/>
          <w:color w:val="auto"/>
          <w:sz w:val="22"/>
          <w:lang w:val="ru-RU" w:bidi="ru-RU"/>
        </w:rPr>
        <w:t>комитет по аудиту не осуществляет проведение аудитов и не рассматривается в качестве дополнительного уровня аудиторских проверок.</w:t>
      </w:r>
    </w:p>
    <w:p w:rsidR="00DF7B0F" w:rsidRPr="00FD6B1B" w:rsidRDefault="00851C77" w:rsidP="00851C77">
      <w:pPr>
        <w:spacing w:after="240"/>
        <w:jc w:val="right"/>
        <w:rPr>
          <w:rFonts w:ascii="Cambria" w:hAnsi="Cambria" w:cs="Arial"/>
          <w:color w:val="auto"/>
          <w:sz w:val="22"/>
          <w:szCs w:val="22"/>
          <w:lang w:eastAsia="zh-CN"/>
        </w:rPr>
      </w:pPr>
      <w:r w:rsidRPr="00FD6B1B">
        <w:rPr>
          <w:rFonts w:ascii="Cambria" w:hAnsi="Cambria"/>
          <w:color w:val="auto"/>
          <w:sz w:val="22"/>
          <w:lang w:val="ru-RU" w:bidi="ru-RU"/>
        </w:rPr>
        <w:t>Приложение</w:t>
      </w:r>
      <w:proofErr w:type="gramStart"/>
      <w:r w:rsidRPr="00FD6B1B">
        <w:rPr>
          <w:rFonts w:ascii="Cambria" w:hAnsi="Cambria"/>
          <w:color w:val="auto"/>
          <w:sz w:val="22"/>
          <w:lang w:val="ru-RU" w:bidi="ru-RU"/>
        </w:rPr>
        <w:t xml:space="preserve"> А</w:t>
      </w:r>
      <w:proofErr w:type="gramEnd"/>
    </w:p>
    <w:tbl>
      <w:tblPr>
        <w:tblW w:w="0" w:type="auto"/>
        <w:tblInd w:w="5" w:type="dxa"/>
        <w:tblLayout w:type="fixed"/>
        <w:tblCellMar>
          <w:left w:w="0" w:type="dxa"/>
          <w:right w:w="0" w:type="dxa"/>
        </w:tblCellMar>
        <w:tblLook w:val="0000" w:firstRow="0" w:lastRow="0" w:firstColumn="0" w:lastColumn="0" w:noHBand="0" w:noVBand="0"/>
      </w:tblPr>
      <w:tblGrid>
        <w:gridCol w:w="1426"/>
        <w:gridCol w:w="7723"/>
      </w:tblGrid>
      <w:tr w:rsidR="00DF7B0F" w:rsidRPr="00FD6B1B" w:rsidTr="00851C77">
        <w:trPr>
          <w:trHeight w:val="20"/>
        </w:trPr>
        <w:tc>
          <w:tcPr>
            <w:tcW w:w="14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w:t>
            </w:r>
          </w:p>
        </w:tc>
        <w:tc>
          <w:tcPr>
            <w:tcW w:w="772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Область рассмотрения</w:t>
            </w:r>
          </w:p>
        </w:tc>
      </w:tr>
      <w:tr w:rsidR="00DF7B0F" w:rsidRPr="00FD6B1B" w:rsidTr="00851C77">
        <w:trPr>
          <w:trHeight w:val="20"/>
        </w:trPr>
        <w:tc>
          <w:tcPr>
            <w:tcW w:w="9149" w:type="dxa"/>
            <w:gridSpan w:val="2"/>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 xml:space="preserve">Фундаментальные принципы </w:t>
            </w:r>
            <w:proofErr w:type="spellStart"/>
            <w:r w:rsidRPr="00FD6B1B">
              <w:rPr>
                <w:rFonts w:ascii="Cambria" w:hAnsi="Cambria"/>
                <w:b/>
                <w:color w:val="auto"/>
                <w:sz w:val="20"/>
                <w:lang w:val="ru-RU" w:bidi="ru-RU"/>
              </w:rPr>
              <w:t>аудирования</w:t>
            </w:r>
            <w:proofErr w:type="spellEnd"/>
          </w:p>
        </w:tc>
      </w:tr>
      <w:tr w:rsidR="00DF7B0F" w:rsidRPr="005034FE" w:rsidTr="00851C77">
        <w:trPr>
          <w:trHeight w:val="20"/>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100</w:t>
            </w:r>
          </w:p>
        </w:tc>
        <w:tc>
          <w:tcPr>
            <w:tcW w:w="7723"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Основополагающие принципы аудита государственного сектора</w:t>
            </w:r>
          </w:p>
        </w:tc>
      </w:tr>
      <w:tr w:rsidR="00DF7B0F" w:rsidRPr="00FD6B1B" w:rsidTr="00851C77">
        <w:trPr>
          <w:trHeight w:val="20"/>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200</w:t>
            </w:r>
          </w:p>
        </w:tc>
        <w:tc>
          <w:tcPr>
            <w:tcW w:w="7723"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Основополагающие принципы финансового аудита</w:t>
            </w:r>
          </w:p>
        </w:tc>
      </w:tr>
      <w:tr w:rsidR="00DF7B0F" w:rsidRPr="00FD6B1B" w:rsidTr="00851C77">
        <w:trPr>
          <w:trHeight w:val="20"/>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300</w:t>
            </w:r>
          </w:p>
        </w:tc>
        <w:tc>
          <w:tcPr>
            <w:tcW w:w="7723"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Основополагающие принципы аудита эффективности</w:t>
            </w:r>
          </w:p>
        </w:tc>
      </w:tr>
      <w:tr w:rsidR="00DF7B0F" w:rsidRPr="00FD6B1B" w:rsidTr="00851C77">
        <w:trPr>
          <w:trHeight w:val="20"/>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400</w:t>
            </w:r>
          </w:p>
        </w:tc>
        <w:tc>
          <w:tcPr>
            <w:tcW w:w="7723"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Основополагающие принципы аудита соответствия</w:t>
            </w:r>
          </w:p>
        </w:tc>
      </w:tr>
    </w:tbl>
    <w:p w:rsidR="00DF7B0F" w:rsidRPr="00FD6B1B" w:rsidRDefault="00DF7B0F" w:rsidP="005B53DB">
      <w:pPr>
        <w:widowControl w:val="0"/>
        <w:autoSpaceDE w:val="0"/>
        <w:autoSpaceDN w:val="0"/>
        <w:adjustRightInd w:val="0"/>
        <w:spacing w:after="120"/>
        <w:jc w:val="both"/>
        <w:rPr>
          <w:rFonts w:ascii="Cambria" w:hAnsi="Cambria" w:cs="Arial"/>
          <w:color w:val="auto"/>
          <w:sz w:val="22"/>
          <w:szCs w:val="22"/>
          <w:lang w:eastAsia="zh-CN"/>
        </w:rPr>
      </w:pPr>
    </w:p>
    <w:tbl>
      <w:tblPr>
        <w:tblW w:w="8990" w:type="dxa"/>
        <w:tblInd w:w="5" w:type="dxa"/>
        <w:tblLayout w:type="fixed"/>
        <w:tblCellMar>
          <w:left w:w="0" w:type="dxa"/>
          <w:right w:w="0" w:type="dxa"/>
        </w:tblCellMar>
        <w:tblLook w:val="0000" w:firstRow="0" w:lastRow="0" w:firstColumn="0" w:lastColumn="0" w:noHBand="0" w:noVBand="0"/>
      </w:tblPr>
      <w:tblGrid>
        <w:gridCol w:w="1680"/>
        <w:gridCol w:w="7310"/>
      </w:tblGrid>
      <w:tr w:rsidR="00DF7B0F" w:rsidRPr="00FD6B1B" w:rsidTr="00FD6B1B">
        <w:trPr>
          <w:trHeight w:val="20"/>
          <w:tblHeader/>
        </w:trPr>
        <w:tc>
          <w:tcPr>
            <w:tcW w:w="16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w:t>
            </w:r>
          </w:p>
        </w:tc>
        <w:tc>
          <w:tcPr>
            <w:tcW w:w="73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Область рассмотрения</w:t>
            </w:r>
          </w:p>
        </w:tc>
      </w:tr>
      <w:tr w:rsidR="00DF7B0F" w:rsidRPr="005034FE" w:rsidTr="00FD6B1B">
        <w:trPr>
          <w:trHeight w:val="20"/>
        </w:trPr>
        <w:tc>
          <w:tcPr>
            <w:tcW w:w="8990" w:type="dxa"/>
            <w:gridSpan w:val="2"/>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val="ru-RU" w:eastAsia="zh-CN"/>
              </w:rPr>
            </w:pPr>
            <w:r w:rsidRPr="00FD6B1B">
              <w:rPr>
                <w:rFonts w:ascii="Cambria" w:hAnsi="Cambria"/>
                <w:b/>
                <w:color w:val="auto"/>
                <w:sz w:val="20"/>
                <w:lang w:val="ru-RU" w:bidi="ru-RU"/>
              </w:rPr>
              <w:t>Общие методические указания по финансовому аудиту</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1000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Общее введение в Рекомендации ИНТОСАИ по финансовому аудиту</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1003</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Глоссарий терминов Руководства ИНТОСАИ по финансовому аудиту</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1200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Общие цели деятельности независимого аудита и проведение аудита в соответствии с международными стандартами аудита</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1210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Согласование условий аудиторских заданий</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1220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Контроль качества для аудита финансовой отчетности</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1230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Документация по аудиту</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1240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Обязанности аудитора в случае выявления мошенничества в ходе аудита финансовой отчетности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1250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Учет законодательных и нормативных актов при аудите финансовой отчетности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1260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Информационное взаимодействие с лицами, наделенными управленческими функциями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1265</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Доведение информации о недостатках в системе внутреннего контроля до представителей собственника и лиц, отвечающих за управление и руководство</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1300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Планирование аудита финансовой отчетности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lastRenderedPageBreak/>
              <w:t>ИССАИ 1315</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Выявление и оценка рисков существенного искажения на основе сведений об организац</w:t>
            </w:r>
            <w:proofErr w:type="gramStart"/>
            <w:r w:rsidRPr="00FD6B1B">
              <w:rPr>
                <w:rFonts w:ascii="Cambria" w:hAnsi="Cambria"/>
                <w:color w:val="auto"/>
                <w:sz w:val="20"/>
                <w:lang w:val="ru-RU" w:bidi="ru-RU"/>
              </w:rPr>
              <w:t>ии и ее</w:t>
            </w:r>
            <w:proofErr w:type="gramEnd"/>
            <w:r w:rsidRPr="00FD6B1B">
              <w:rPr>
                <w:rFonts w:ascii="Cambria" w:hAnsi="Cambria"/>
                <w:color w:val="auto"/>
                <w:sz w:val="20"/>
                <w:lang w:val="ru-RU" w:bidi="ru-RU"/>
              </w:rPr>
              <w:t xml:space="preserve"> среде</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1320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Уровень существенности при планировании и проведен</w:t>
            </w:r>
            <w:proofErr w:type="gramStart"/>
            <w:r w:rsidRPr="00FD6B1B">
              <w:rPr>
                <w:rFonts w:ascii="Cambria" w:hAnsi="Cambria"/>
                <w:color w:val="auto"/>
                <w:sz w:val="20"/>
                <w:lang w:val="ru-RU" w:bidi="ru-RU"/>
              </w:rPr>
              <w:t>ии ау</w:t>
            </w:r>
            <w:proofErr w:type="gramEnd"/>
            <w:r w:rsidRPr="00FD6B1B">
              <w:rPr>
                <w:rFonts w:ascii="Cambria" w:hAnsi="Cambria"/>
                <w:color w:val="auto"/>
                <w:sz w:val="20"/>
                <w:lang w:val="ru-RU" w:bidi="ru-RU"/>
              </w:rPr>
              <w:t>дита</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1330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Действия аудитора, направленные на работу с оцененными рисками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1402</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Принципы аудита деятельности организации, получающей услуги сервисной организации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1450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Оценка искажений, выявленных в ходе аудита</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Аудиторские доказательства</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1501</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Аудиторские доказательства - конкретные принципы для отдельных позиций</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1505</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Подтверждения внешних сторон</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1510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Задания на проведение персонального аудита - входящие остатки</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1520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Аналитические процедуры</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1530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Аудиторская выборка</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1540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proofErr w:type="spellStart"/>
            <w:r w:rsidRPr="00FD6B1B">
              <w:rPr>
                <w:rFonts w:ascii="Cambria" w:hAnsi="Cambria"/>
                <w:color w:val="auto"/>
                <w:sz w:val="20"/>
                <w:lang w:val="ru-RU" w:bidi="ru-RU"/>
              </w:rPr>
              <w:t>Аудирование</w:t>
            </w:r>
            <w:proofErr w:type="spellEnd"/>
            <w:r w:rsidRPr="00FD6B1B">
              <w:rPr>
                <w:rFonts w:ascii="Cambria" w:hAnsi="Cambria"/>
                <w:color w:val="auto"/>
                <w:sz w:val="20"/>
                <w:lang w:val="ru-RU" w:bidi="ru-RU"/>
              </w:rPr>
              <w:t xml:space="preserve"> предварительных бухгалтерских расчетов, включая предварительные бухгалтерские отчеты справедливой стоимости и связанные раскрытия</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1550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Связанные стороны</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1560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Последующие события</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1570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Непрерывность деятельности</w:t>
            </w:r>
          </w:p>
        </w:tc>
      </w:tr>
      <w:tr w:rsidR="00DF7B0F" w:rsidRPr="00FD6B1B"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1580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eastAsia="zh-CN"/>
              </w:rPr>
            </w:pPr>
            <w:r w:rsidRPr="00FD6B1B">
              <w:rPr>
                <w:rFonts w:ascii="Cambria" w:hAnsi="Cambria"/>
                <w:color w:val="auto"/>
                <w:sz w:val="20"/>
                <w:lang w:val="ru-RU" w:bidi="ru-RU"/>
              </w:rPr>
              <w:t>Письменные заверения</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1600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Особые вопросы - Аудиты финансовой отчетности группы (включая результаты деятельности иных привлекаемых аудиторов)</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1610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Применение результатов деятельности внутренних аудиторов</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1620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Использование результатов деятельности эксперта, привлекаемого аудитором</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1700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Подготовка заключения и отчета о проверке финансовой отчетности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1705</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Внесение изменений в заключение отчета независимого аудитора.</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1706</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Пункты «Поясняющий раздел» и «Прочие вопросы» в отчете независимого аудитора</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1710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Сравнительная информация - сравнимые численные показатели и сравнимые данные финансовой отчетности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1720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Обязанности аудитора в отношении прочей информации в документах, содержащих прошедшую аудит финансовую отчетность</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1800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 xml:space="preserve">Особые вопросы - аудиты финансовой отчетности, подготавливаемые в соответствии с системами со </w:t>
            </w:r>
            <w:proofErr w:type="gramStart"/>
            <w:r w:rsidRPr="00FD6B1B">
              <w:rPr>
                <w:rFonts w:ascii="Cambria" w:hAnsi="Cambria"/>
                <w:color w:val="auto"/>
                <w:sz w:val="20"/>
                <w:lang w:val="ru-RU" w:bidi="ru-RU"/>
              </w:rPr>
              <w:t>специальным</w:t>
            </w:r>
            <w:proofErr w:type="gramEnd"/>
            <w:r w:rsidRPr="00FD6B1B">
              <w:rPr>
                <w:rFonts w:ascii="Cambria" w:hAnsi="Cambria"/>
                <w:color w:val="auto"/>
                <w:sz w:val="20"/>
                <w:lang w:val="ru-RU" w:bidi="ru-RU"/>
              </w:rPr>
              <w:t xml:space="preserve"> целями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1805</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Особые аспекты: аудит отдельных финансовых отчетов, конкретных элементов, счетов или статей финансового отчета</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1810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Задания по составлению заключения по обобщенной финансовой отчетности</w:t>
            </w:r>
          </w:p>
        </w:tc>
      </w:tr>
      <w:tr w:rsidR="00DF7B0F" w:rsidRPr="005034FE" w:rsidTr="00FD6B1B">
        <w:trPr>
          <w:trHeight w:val="20"/>
        </w:trPr>
        <w:tc>
          <w:tcPr>
            <w:tcW w:w="8990" w:type="dxa"/>
            <w:gridSpan w:val="2"/>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FD6B1B">
            <w:pPr>
              <w:keepNext/>
              <w:keepLines/>
              <w:spacing w:before="60" w:after="60"/>
              <w:ind w:left="120" w:right="120"/>
              <w:jc w:val="both"/>
              <w:rPr>
                <w:rFonts w:ascii="Cambria" w:hAnsi="Cambria" w:cs="Arial"/>
                <w:b/>
                <w:color w:val="auto"/>
                <w:sz w:val="20"/>
                <w:szCs w:val="22"/>
                <w:lang w:val="ru-RU" w:eastAsia="zh-CN"/>
              </w:rPr>
            </w:pPr>
            <w:r w:rsidRPr="00FD6B1B">
              <w:rPr>
                <w:rFonts w:ascii="Cambria" w:hAnsi="Cambria"/>
                <w:b/>
                <w:color w:val="auto"/>
                <w:sz w:val="20"/>
                <w:lang w:val="ru-RU" w:bidi="ru-RU"/>
              </w:rPr>
              <w:lastRenderedPageBreak/>
              <w:t>Общие методические указания по аудиту эффективности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3000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Стандарты и руководящие принципы аудита эффективности, основанные на стандартах аудита ИНТОСАИ и практическом опыте</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3100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Руководящие инструкции в отношен</w:t>
            </w:r>
            <w:proofErr w:type="gramStart"/>
            <w:r w:rsidRPr="00FD6B1B">
              <w:rPr>
                <w:rFonts w:ascii="Cambria" w:hAnsi="Cambria"/>
                <w:color w:val="auto"/>
                <w:sz w:val="20"/>
                <w:lang w:val="ru-RU" w:bidi="ru-RU"/>
              </w:rPr>
              <w:t>ии ау</w:t>
            </w:r>
            <w:proofErr w:type="gramEnd"/>
            <w:r w:rsidRPr="00FD6B1B">
              <w:rPr>
                <w:rFonts w:ascii="Cambria" w:hAnsi="Cambria"/>
                <w:color w:val="auto"/>
                <w:sz w:val="20"/>
                <w:lang w:val="ru-RU" w:bidi="ru-RU"/>
              </w:rPr>
              <w:t>дита эффективности - ключевые принципы</w:t>
            </w:r>
          </w:p>
        </w:tc>
      </w:tr>
      <w:tr w:rsidR="00DF7B0F" w:rsidRPr="005034FE" w:rsidTr="00FD6B1B">
        <w:trPr>
          <w:trHeight w:val="20"/>
        </w:trPr>
        <w:tc>
          <w:tcPr>
            <w:tcW w:w="8990" w:type="dxa"/>
            <w:gridSpan w:val="2"/>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val="ru-RU" w:eastAsia="zh-CN"/>
              </w:rPr>
            </w:pPr>
            <w:r w:rsidRPr="00FD6B1B">
              <w:rPr>
                <w:rFonts w:ascii="Cambria" w:hAnsi="Cambria"/>
                <w:b/>
                <w:color w:val="auto"/>
                <w:sz w:val="20"/>
                <w:lang w:val="ru-RU" w:bidi="ru-RU"/>
              </w:rPr>
              <w:t>Общие методические указания по аудиту соответствия</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4000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Рекомендации по аудиту соответствия – вводные положения</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4100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Руководство по аудиту соответствия - для аудитов, проводимых отдельно от аудита финансовой отчетности</w:t>
            </w:r>
          </w:p>
        </w:tc>
      </w:tr>
      <w:tr w:rsidR="00DF7B0F" w:rsidRPr="005034FE" w:rsidTr="00FD6B1B">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b/>
                <w:color w:val="auto"/>
                <w:sz w:val="20"/>
                <w:szCs w:val="22"/>
                <w:lang w:eastAsia="zh-CN"/>
              </w:rPr>
            </w:pPr>
            <w:r w:rsidRPr="00FD6B1B">
              <w:rPr>
                <w:rFonts w:ascii="Cambria" w:hAnsi="Cambria"/>
                <w:b/>
                <w:color w:val="auto"/>
                <w:sz w:val="20"/>
                <w:lang w:val="ru-RU" w:bidi="ru-RU"/>
              </w:rPr>
              <w:t>ИССАИ 4200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2"/>
                <w:lang w:val="ru-RU" w:eastAsia="zh-CN"/>
              </w:rPr>
            </w:pPr>
            <w:r w:rsidRPr="00FD6B1B">
              <w:rPr>
                <w:rFonts w:ascii="Cambria" w:hAnsi="Cambria"/>
                <w:color w:val="auto"/>
                <w:sz w:val="20"/>
                <w:lang w:val="ru-RU" w:bidi="ru-RU"/>
              </w:rPr>
              <w:t>Руководство по аудиту соответствия - аудит соответствия, связанный с аудитом финансовой отчетности</w:t>
            </w:r>
          </w:p>
        </w:tc>
      </w:tr>
    </w:tbl>
    <w:p w:rsidR="00DF7B0F" w:rsidRPr="00FD6B1B" w:rsidRDefault="00851C77" w:rsidP="00851C77">
      <w:pPr>
        <w:pageBreakBefore/>
        <w:spacing w:after="240"/>
        <w:jc w:val="right"/>
        <w:rPr>
          <w:rFonts w:ascii="Cambria" w:hAnsi="Cambria" w:cs="Arial"/>
          <w:color w:val="auto"/>
          <w:sz w:val="22"/>
          <w:szCs w:val="22"/>
          <w:lang w:eastAsia="zh-CN"/>
        </w:rPr>
      </w:pPr>
      <w:r w:rsidRPr="00FD6B1B">
        <w:rPr>
          <w:rFonts w:ascii="Cambria" w:hAnsi="Cambria"/>
          <w:color w:val="auto"/>
          <w:sz w:val="22"/>
          <w:lang w:val="ru-RU" w:bidi="ru-RU"/>
        </w:rPr>
        <w:lastRenderedPageBreak/>
        <w:t>Приложение</w:t>
      </w:r>
      <w:proofErr w:type="gramStart"/>
      <w:r w:rsidRPr="00FD6B1B">
        <w:rPr>
          <w:rFonts w:ascii="Cambria" w:hAnsi="Cambria"/>
          <w:color w:val="auto"/>
          <w:sz w:val="22"/>
          <w:lang w:val="ru-RU" w:bidi="ru-RU"/>
        </w:rPr>
        <w:t xml:space="preserve"> В</w:t>
      </w:r>
      <w:proofErr w:type="gramEnd"/>
    </w:p>
    <w:tbl>
      <w:tblPr>
        <w:tblW w:w="9120" w:type="dxa"/>
        <w:tblInd w:w="5" w:type="dxa"/>
        <w:tblLayout w:type="fixed"/>
        <w:tblCellMar>
          <w:left w:w="0" w:type="dxa"/>
          <w:right w:w="0" w:type="dxa"/>
        </w:tblCellMar>
        <w:tblLook w:val="0000" w:firstRow="0" w:lastRow="0" w:firstColumn="0" w:lastColumn="0" w:noHBand="0" w:noVBand="0"/>
      </w:tblPr>
      <w:tblGrid>
        <w:gridCol w:w="1680"/>
        <w:gridCol w:w="7440"/>
      </w:tblGrid>
      <w:tr w:rsidR="00DF7B0F" w:rsidRPr="00FD6B1B" w:rsidTr="00851C77">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7B0F" w:rsidRPr="00FD6B1B" w:rsidRDefault="00851C77" w:rsidP="00851C77">
            <w:pPr>
              <w:spacing w:before="60" w:after="60"/>
              <w:ind w:left="120" w:right="120"/>
              <w:jc w:val="center"/>
              <w:rPr>
                <w:rFonts w:ascii="Cambria" w:hAnsi="Cambria" w:cs="Arial"/>
                <w:b/>
                <w:color w:val="auto"/>
                <w:sz w:val="20"/>
                <w:szCs w:val="20"/>
                <w:lang w:eastAsia="zh-CN"/>
              </w:rPr>
            </w:pPr>
            <w:r w:rsidRPr="00FD6B1B">
              <w:rPr>
                <w:rFonts w:ascii="Cambria" w:hAnsi="Cambria"/>
                <w:b/>
                <w:color w:val="auto"/>
                <w:sz w:val="20"/>
                <w:lang w:val="ru-RU" w:bidi="ru-RU"/>
              </w:rPr>
              <w:t>Руководство ИНТОСАИ</w:t>
            </w:r>
          </w:p>
        </w:tc>
        <w:tc>
          <w:tcPr>
            <w:tcW w:w="7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F7B0F" w:rsidRPr="00FD6B1B" w:rsidRDefault="00851C77" w:rsidP="00851C77">
            <w:pPr>
              <w:spacing w:before="60" w:after="60"/>
              <w:ind w:left="120" w:right="120"/>
              <w:jc w:val="both"/>
              <w:rPr>
                <w:rFonts w:ascii="Cambria" w:hAnsi="Cambria" w:cs="Arial"/>
                <w:b/>
                <w:color w:val="auto"/>
                <w:sz w:val="20"/>
                <w:szCs w:val="20"/>
                <w:lang w:eastAsia="zh-CN"/>
              </w:rPr>
            </w:pPr>
            <w:r w:rsidRPr="00FD6B1B">
              <w:rPr>
                <w:rFonts w:ascii="Cambria" w:hAnsi="Cambria"/>
                <w:b/>
                <w:color w:val="auto"/>
                <w:sz w:val="20"/>
                <w:lang w:val="ru-RU" w:bidi="ru-RU"/>
              </w:rPr>
              <w:t>Внутренний контроль</w:t>
            </w:r>
          </w:p>
        </w:tc>
      </w:tr>
      <w:tr w:rsidR="00DF7B0F" w:rsidRPr="005034FE" w:rsidTr="00851C77">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center"/>
              <w:rPr>
                <w:rFonts w:ascii="Cambria" w:hAnsi="Cambria" w:cs="Arial"/>
                <w:b/>
                <w:color w:val="auto"/>
                <w:sz w:val="20"/>
                <w:szCs w:val="20"/>
                <w:lang w:eastAsia="zh-CN"/>
              </w:rPr>
            </w:pPr>
            <w:r w:rsidRPr="00FD6B1B">
              <w:rPr>
                <w:rFonts w:ascii="Cambria" w:hAnsi="Cambria"/>
                <w:b/>
                <w:color w:val="auto"/>
                <w:sz w:val="20"/>
                <w:lang w:val="ru-RU" w:bidi="ru-RU"/>
              </w:rPr>
              <w:t>Руководство ИНТОСАИ 9100</w:t>
            </w:r>
          </w:p>
        </w:tc>
        <w:tc>
          <w:tcPr>
            <w:tcW w:w="744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0"/>
                <w:lang w:val="ru-RU" w:eastAsia="zh-CN"/>
              </w:rPr>
            </w:pPr>
            <w:r w:rsidRPr="00FD6B1B">
              <w:rPr>
                <w:rFonts w:ascii="Cambria" w:hAnsi="Cambria"/>
                <w:color w:val="auto"/>
                <w:sz w:val="20"/>
                <w:lang w:val="ru-RU" w:bidi="ru-RU"/>
              </w:rPr>
              <w:t>Рекомендации по стандартам внутреннего контроля в государственном секторе</w:t>
            </w:r>
          </w:p>
        </w:tc>
      </w:tr>
      <w:tr w:rsidR="00DF7B0F" w:rsidRPr="005034FE" w:rsidTr="00851C77">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center"/>
              <w:rPr>
                <w:rFonts w:ascii="Cambria" w:hAnsi="Cambria" w:cs="Arial"/>
                <w:b/>
                <w:color w:val="auto"/>
                <w:sz w:val="20"/>
                <w:szCs w:val="20"/>
                <w:lang w:eastAsia="zh-CN"/>
              </w:rPr>
            </w:pPr>
            <w:r w:rsidRPr="00FD6B1B">
              <w:rPr>
                <w:rFonts w:ascii="Cambria" w:hAnsi="Cambria"/>
                <w:b/>
                <w:color w:val="auto"/>
                <w:sz w:val="20"/>
                <w:lang w:val="ru-RU" w:bidi="ru-RU"/>
              </w:rPr>
              <w:t>Руководство ИНТОСАИ 9110</w:t>
            </w:r>
          </w:p>
        </w:tc>
        <w:tc>
          <w:tcPr>
            <w:tcW w:w="744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0"/>
                <w:lang w:val="ru-RU" w:eastAsia="zh-CN"/>
              </w:rPr>
            </w:pPr>
            <w:r w:rsidRPr="00FD6B1B">
              <w:rPr>
                <w:rFonts w:ascii="Cambria" w:hAnsi="Cambria"/>
                <w:color w:val="auto"/>
                <w:sz w:val="20"/>
                <w:lang w:val="ru-RU" w:bidi="ru-RU"/>
              </w:rPr>
              <w:t>Рекомендации по составлению отчетов о результативности средств внутреннего контроля: Опыт ВОА в области внедрения и оценки средств внутреннего контроля</w:t>
            </w:r>
          </w:p>
        </w:tc>
      </w:tr>
      <w:tr w:rsidR="00DF7B0F" w:rsidRPr="005034FE" w:rsidTr="00851C77">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center"/>
              <w:rPr>
                <w:rFonts w:ascii="Cambria" w:hAnsi="Cambria" w:cs="Arial"/>
                <w:b/>
                <w:color w:val="auto"/>
                <w:sz w:val="20"/>
                <w:szCs w:val="20"/>
                <w:lang w:eastAsia="zh-CN"/>
              </w:rPr>
            </w:pPr>
            <w:r w:rsidRPr="00FD6B1B">
              <w:rPr>
                <w:rFonts w:ascii="Cambria" w:hAnsi="Cambria"/>
                <w:b/>
                <w:color w:val="auto"/>
                <w:sz w:val="20"/>
                <w:lang w:val="ru-RU" w:bidi="ru-RU"/>
              </w:rPr>
              <w:t>Руководство ИНТОСАИ 9120</w:t>
            </w:r>
          </w:p>
        </w:tc>
        <w:tc>
          <w:tcPr>
            <w:tcW w:w="744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0"/>
                <w:lang w:val="ru-RU" w:eastAsia="zh-CN"/>
              </w:rPr>
            </w:pPr>
            <w:r w:rsidRPr="00FD6B1B">
              <w:rPr>
                <w:rFonts w:ascii="Cambria" w:hAnsi="Cambria"/>
                <w:color w:val="auto"/>
                <w:sz w:val="20"/>
                <w:lang w:val="ru-RU" w:bidi="ru-RU"/>
              </w:rPr>
              <w:t>Внутренний контроль: Создание допущений, обеспечивающих подотчетность государственных органов</w:t>
            </w:r>
          </w:p>
        </w:tc>
      </w:tr>
      <w:tr w:rsidR="00DF7B0F" w:rsidRPr="005034FE" w:rsidTr="00851C77">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center"/>
              <w:rPr>
                <w:rFonts w:ascii="Cambria" w:hAnsi="Cambria" w:cs="Arial"/>
                <w:b/>
                <w:color w:val="auto"/>
                <w:sz w:val="20"/>
                <w:szCs w:val="20"/>
                <w:lang w:eastAsia="zh-CN"/>
              </w:rPr>
            </w:pPr>
            <w:r w:rsidRPr="00FD6B1B">
              <w:rPr>
                <w:rFonts w:ascii="Cambria" w:hAnsi="Cambria"/>
                <w:b/>
                <w:color w:val="auto"/>
                <w:sz w:val="20"/>
                <w:lang w:val="ru-RU" w:bidi="ru-RU"/>
              </w:rPr>
              <w:t>Руководство ИНТОСАИ 9130</w:t>
            </w:r>
          </w:p>
        </w:tc>
        <w:tc>
          <w:tcPr>
            <w:tcW w:w="744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0"/>
                <w:lang w:val="ru-RU" w:eastAsia="zh-CN"/>
              </w:rPr>
            </w:pPr>
            <w:r w:rsidRPr="00FD6B1B">
              <w:rPr>
                <w:rFonts w:ascii="Cambria" w:hAnsi="Cambria"/>
                <w:color w:val="auto"/>
                <w:sz w:val="20"/>
                <w:lang w:val="ru-RU" w:bidi="ru-RU"/>
              </w:rPr>
              <w:t>Руководство по стандартам внутреннего контроля для государственного сектора экономики - Дополнительная информация о системе управления рисками организации</w:t>
            </w:r>
          </w:p>
        </w:tc>
      </w:tr>
      <w:tr w:rsidR="00DF7B0F" w:rsidRPr="005034FE" w:rsidTr="00851C77">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center"/>
              <w:rPr>
                <w:rFonts w:ascii="Cambria" w:hAnsi="Cambria" w:cs="Arial"/>
                <w:b/>
                <w:color w:val="auto"/>
                <w:sz w:val="20"/>
                <w:szCs w:val="20"/>
                <w:lang w:eastAsia="zh-CN"/>
              </w:rPr>
            </w:pPr>
            <w:r w:rsidRPr="00FD6B1B">
              <w:rPr>
                <w:rFonts w:ascii="Cambria" w:hAnsi="Cambria"/>
                <w:b/>
                <w:color w:val="auto"/>
                <w:sz w:val="20"/>
                <w:lang w:val="ru-RU" w:bidi="ru-RU"/>
              </w:rPr>
              <w:t>Руководство ИНТОСАИ 9140</w:t>
            </w:r>
          </w:p>
        </w:tc>
        <w:tc>
          <w:tcPr>
            <w:tcW w:w="744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0"/>
                <w:lang w:val="ru-RU" w:eastAsia="zh-CN"/>
              </w:rPr>
            </w:pPr>
            <w:r w:rsidRPr="00FD6B1B">
              <w:rPr>
                <w:rFonts w:ascii="Cambria" w:hAnsi="Cambria"/>
                <w:color w:val="auto"/>
                <w:sz w:val="20"/>
                <w:lang w:val="ru-RU" w:bidi="ru-RU"/>
              </w:rPr>
              <w:t>Независимость службы внутреннего аудита в государственном секторе</w:t>
            </w:r>
          </w:p>
        </w:tc>
      </w:tr>
      <w:tr w:rsidR="00DF7B0F" w:rsidRPr="005034FE" w:rsidTr="00851C77">
        <w:trPr>
          <w:trHeight w:val="20"/>
        </w:trPr>
        <w:tc>
          <w:tcPr>
            <w:tcW w:w="168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center"/>
              <w:rPr>
                <w:rFonts w:ascii="Cambria" w:hAnsi="Cambria" w:cs="Arial"/>
                <w:b/>
                <w:color w:val="auto"/>
                <w:sz w:val="20"/>
                <w:szCs w:val="20"/>
                <w:lang w:eastAsia="zh-CN"/>
              </w:rPr>
            </w:pPr>
            <w:r w:rsidRPr="00FD6B1B">
              <w:rPr>
                <w:rFonts w:ascii="Cambria" w:hAnsi="Cambria"/>
                <w:b/>
                <w:color w:val="auto"/>
                <w:sz w:val="20"/>
                <w:lang w:val="ru-RU" w:bidi="ru-RU"/>
              </w:rPr>
              <w:t>Руководство ИНТОСАИ 9150</w:t>
            </w:r>
          </w:p>
        </w:tc>
        <w:tc>
          <w:tcPr>
            <w:tcW w:w="7440" w:type="dxa"/>
            <w:tcBorders>
              <w:top w:val="single" w:sz="4" w:space="0" w:color="auto"/>
              <w:left w:val="single" w:sz="4" w:space="0" w:color="auto"/>
              <w:bottom w:val="single" w:sz="4" w:space="0" w:color="auto"/>
              <w:right w:val="single" w:sz="4" w:space="0" w:color="auto"/>
            </w:tcBorders>
            <w:shd w:val="clear" w:color="auto" w:fill="FFFFFF"/>
          </w:tcPr>
          <w:p w:rsidR="00DF7B0F" w:rsidRPr="00FD6B1B" w:rsidRDefault="00851C77" w:rsidP="00851C77">
            <w:pPr>
              <w:spacing w:before="60" w:after="60"/>
              <w:ind w:left="120" w:right="120"/>
              <w:jc w:val="both"/>
              <w:rPr>
                <w:rFonts w:ascii="Cambria" w:hAnsi="Cambria" w:cs="Arial"/>
                <w:color w:val="auto"/>
                <w:sz w:val="20"/>
                <w:szCs w:val="20"/>
                <w:lang w:val="ru-RU" w:eastAsia="zh-CN"/>
              </w:rPr>
            </w:pPr>
            <w:r w:rsidRPr="00FD6B1B">
              <w:rPr>
                <w:rFonts w:ascii="Cambria" w:hAnsi="Cambria"/>
                <w:color w:val="auto"/>
                <w:sz w:val="20"/>
                <w:lang w:val="ru-RU" w:bidi="ru-RU"/>
              </w:rPr>
              <w:t>Обеспечение координации и взаимодействия между ВОА и внутренними аудиторами в государственном секторе</w:t>
            </w:r>
          </w:p>
        </w:tc>
      </w:tr>
    </w:tbl>
    <w:p w:rsidR="00DF7B0F" w:rsidRPr="00FD6B1B" w:rsidRDefault="00DF7B0F" w:rsidP="005B53DB">
      <w:pPr>
        <w:spacing w:after="120"/>
        <w:jc w:val="both"/>
        <w:rPr>
          <w:rFonts w:ascii="Cambria" w:hAnsi="Cambria" w:cs="Arial"/>
          <w:sz w:val="22"/>
          <w:szCs w:val="22"/>
          <w:lang w:val="ru-RU"/>
        </w:rPr>
      </w:pPr>
    </w:p>
    <w:sectPr w:rsidR="00DF7B0F" w:rsidRPr="00FD6B1B" w:rsidSect="005B53DB">
      <w:pgSz w:w="11909" w:h="16834"/>
      <w:pgMar w:top="1440" w:right="1440" w:bottom="1440" w:left="1440" w:header="740" w:footer="1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339" w:rsidRDefault="00EF4339" w:rsidP="005B53DB">
      <w:r>
        <w:separator/>
      </w:r>
    </w:p>
  </w:endnote>
  <w:endnote w:type="continuationSeparator" w:id="0">
    <w:p w:rsidR="00EF4339" w:rsidRDefault="00EF4339" w:rsidP="005B5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MVBoli">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362705"/>
      <w:docPartObj>
        <w:docPartGallery w:val="Page Numbers (Bottom of Page)"/>
        <w:docPartUnique/>
      </w:docPartObj>
    </w:sdtPr>
    <w:sdtContent>
      <w:p w:rsidR="007B18D8" w:rsidRDefault="007B18D8">
        <w:pPr>
          <w:pStyle w:val="a6"/>
          <w:jc w:val="right"/>
        </w:pPr>
        <w:r>
          <w:fldChar w:fldCharType="begin"/>
        </w:r>
        <w:r>
          <w:instrText>PAGE   \* MERGEFORMAT</w:instrText>
        </w:r>
        <w:r>
          <w:fldChar w:fldCharType="separate"/>
        </w:r>
        <w:r w:rsidRPr="007B18D8">
          <w:rPr>
            <w:noProof/>
            <w:lang w:val="ru-RU"/>
          </w:rPr>
          <w:t>26</w:t>
        </w:r>
        <w:r>
          <w:fldChar w:fldCharType="end"/>
        </w:r>
      </w:p>
    </w:sdtContent>
  </w:sdt>
  <w:p w:rsidR="000F56AF" w:rsidRDefault="000F56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339" w:rsidRDefault="00EF4339" w:rsidP="005B53DB">
      <w:r>
        <w:separator/>
      </w:r>
    </w:p>
  </w:footnote>
  <w:footnote w:type="continuationSeparator" w:id="0">
    <w:p w:rsidR="00EF4339" w:rsidRDefault="00EF4339" w:rsidP="005B53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6AF" w:rsidRPr="00FD6B1B" w:rsidRDefault="000F56AF" w:rsidP="005B53DB">
    <w:pPr>
      <w:autoSpaceDE w:val="0"/>
      <w:autoSpaceDN w:val="0"/>
      <w:adjustRightInd w:val="0"/>
      <w:jc w:val="center"/>
      <w:rPr>
        <w:rFonts w:ascii="Cambria" w:hAnsi="Cambria" w:cs="Arial"/>
        <w:color w:val="auto"/>
        <w:sz w:val="18"/>
        <w:szCs w:val="18"/>
        <w:lang w:val="ru-RU" w:eastAsia="zh-CN"/>
      </w:rPr>
    </w:pPr>
    <w:r w:rsidRPr="00FD6B1B">
      <w:rPr>
        <w:rFonts w:ascii="Cambria" w:hAnsi="Cambria"/>
        <w:color w:val="auto"/>
        <w:sz w:val="18"/>
        <w:lang w:val="ru-RU" w:bidi="ru-RU"/>
      </w:rPr>
      <w:t>ИССАИ 5000</w:t>
    </w:r>
  </w:p>
  <w:p w:rsidR="000F56AF" w:rsidRPr="00FD6B1B" w:rsidRDefault="000F56AF" w:rsidP="005B53DB">
    <w:pPr>
      <w:pStyle w:val="a4"/>
      <w:jc w:val="center"/>
      <w:rPr>
        <w:rFonts w:ascii="Cambria" w:hAnsi="Cambria"/>
        <w:lang w:val="ru-RU"/>
      </w:rPr>
    </w:pPr>
    <w:r w:rsidRPr="00FD6B1B">
      <w:rPr>
        <w:rFonts w:ascii="Cambria" w:hAnsi="Cambria"/>
        <w:color w:val="auto"/>
        <w:sz w:val="18"/>
        <w:lang w:val="ru-RU" w:bidi="ru-RU"/>
      </w:rPr>
      <w:t>АУДИТ МЕЖДУНАРОДНЫХ ОРГАНИЗАЦИЙ - РУКОВОДСТВО ДЛЯ ВЫСШИХ ОРГАНОВ АУДИТА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762"/>
    <w:multiLevelType w:val="hybridMultilevel"/>
    <w:tmpl w:val="0E30A2E0"/>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15397"/>
    <w:multiLevelType w:val="hybridMultilevel"/>
    <w:tmpl w:val="2DD0F868"/>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A950FC"/>
    <w:multiLevelType w:val="hybridMultilevel"/>
    <w:tmpl w:val="52C26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835FE7"/>
    <w:multiLevelType w:val="hybridMultilevel"/>
    <w:tmpl w:val="425AEB8E"/>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9C4365"/>
    <w:multiLevelType w:val="hybridMultilevel"/>
    <w:tmpl w:val="5254D9CC"/>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D0014A"/>
    <w:multiLevelType w:val="hybridMultilevel"/>
    <w:tmpl w:val="B0229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503117"/>
    <w:multiLevelType w:val="hybridMultilevel"/>
    <w:tmpl w:val="E6A853F2"/>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AE22EC"/>
    <w:multiLevelType w:val="hybridMultilevel"/>
    <w:tmpl w:val="BF42DC58"/>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570B4B"/>
    <w:multiLevelType w:val="hybridMultilevel"/>
    <w:tmpl w:val="F1FC002A"/>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4D3CB8"/>
    <w:multiLevelType w:val="hybridMultilevel"/>
    <w:tmpl w:val="2ED64406"/>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B70FE4"/>
    <w:multiLevelType w:val="hybridMultilevel"/>
    <w:tmpl w:val="7CBE1DFE"/>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C51B21"/>
    <w:multiLevelType w:val="hybridMultilevel"/>
    <w:tmpl w:val="BA7CDC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5E0AC6"/>
    <w:multiLevelType w:val="hybridMultilevel"/>
    <w:tmpl w:val="E9A887AE"/>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3F45B7"/>
    <w:multiLevelType w:val="hybridMultilevel"/>
    <w:tmpl w:val="67BC1744"/>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5C6C50"/>
    <w:multiLevelType w:val="hybridMultilevel"/>
    <w:tmpl w:val="09AC7E16"/>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6A3758"/>
    <w:multiLevelType w:val="hybridMultilevel"/>
    <w:tmpl w:val="EBB06652"/>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BC343B"/>
    <w:multiLevelType w:val="hybridMultilevel"/>
    <w:tmpl w:val="FBC8B1E8"/>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1C52078"/>
    <w:multiLevelType w:val="hybridMultilevel"/>
    <w:tmpl w:val="B23054FA"/>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4442DF"/>
    <w:multiLevelType w:val="multilevel"/>
    <w:tmpl w:val="517A4F1E"/>
    <w:lvl w:ilvl="0">
      <w:start w:val="1"/>
      <w:numFmt w:val="decimal"/>
      <w:pStyle w:val="0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8646B08"/>
    <w:multiLevelType w:val="hybridMultilevel"/>
    <w:tmpl w:val="BF3E3562"/>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D47501D"/>
    <w:multiLevelType w:val="hybridMultilevel"/>
    <w:tmpl w:val="57C8F130"/>
    <w:lvl w:ilvl="0" w:tplc="D33AF522">
      <w:start w:val="1"/>
      <w:numFmt w:val="bullet"/>
      <w:lvlText w:val="•"/>
      <w:lvlJc w:val="left"/>
      <w:pPr>
        <w:ind w:left="720" w:hanging="360"/>
      </w:pPr>
      <w:rPr>
        <w:rFonts w:ascii="Arial" w:eastAsia="Arial Unicode MS"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2"/>
  </w:num>
  <w:num w:numId="4">
    <w:abstractNumId w:val="3"/>
  </w:num>
  <w:num w:numId="5">
    <w:abstractNumId w:val="6"/>
  </w:num>
  <w:num w:numId="6">
    <w:abstractNumId w:val="19"/>
  </w:num>
  <w:num w:numId="7">
    <w:abstractNumId w:val="16"/>
  </w:num>
  <w:num w:numId="8">
    <w:abstractNumId w:val="1"/>
  </w:num>
  <w:num w:numId="9">
    <w:abstractNumId w:val="4"/>
  </w:num>
  <w:num w:numId="10">
    <w:abstractNumId w:val="0"/>
  </w:num>
  <w:num w:numId="11">
    <w:abstractNumId w:val="14"/>
  </w:num>
  <w:num w:numId="12">
    <w:abstractNumId w:val="20"/>
  </w:num>
  <w:num w:numId="13">
    <w:abstractNumId w:val="7"/>
  </w:num>
  <w:num w:numId="14">
    <w:abstractNumId w:val="11"/>
  </w:num>
  <w:num w:numId="15">
    <w:abstractNumId w:val="9"/>
  </w:num>
  <w:num w:numId="16">
    <w:abstractNumId w:val="17"/>
  </w:num>
  <w:num w:numId="17">
    <w:abstractNumId w:val="8"/>
  </w:num>
  <w:num w:numId="18">
    <w:abstractNumId w:val="10"/>
  </w:num>
  <w:num w:numId="19">
    <w:abstractNumId w:val="15"/>
  </w:num>
  <w:num w:numId="20">
    <w:abstractNumId w:val="1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3DB"/>
    <w:rsid w:val="000F56AF"/>
    <w:rsid w:val="00176B5F"/>
    <w:rsid w:val="005034FE"/>
    <w:rsid w:val="005B53DB"/>
    <w:rsid w:val="006B3E91"/>
    <w:rsid w:val="007B18D8"/>
    <w:rsid w:val="00851C77"/>
    <w:rsid w:val="00BD0239"/>
    <w:rsid w:val="00C17EB6"/>
    <w:rsid w:val="00DF7B0F"/>
    <w:rsid w:val="00EF4339"/>
    <w:rsid w:val="00FD6B1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lang w:val="en-US" w:eastAsia="en-US"/>
    </w:rPr>
  </w:style>
  <w:style w:type="paragraph" w:styleId="1">
    <w:name w:val="heading 1"/>
    <w:basedOn w:val="a"/>
    <w:next w:val="a"/>
    <w:link w:val="10"/>
    <w:uiPriority w:val="9"/>
    <w:qFormat/>
    <w:rsid w:val="00851C77"/>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851C77"/>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851C77"/>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paragraph" w:styleId="a4">
    <w:name w:val="header"/>
    <w:basedOn w:val="a"/>
    <w:link w:val="a5"/>
    <w:uiPriority w:val="99"/>
    <w:unhideWhenUsed/>
    <w:rsid w:val="005B53DB"/>
    <w:pPr>
      <w:tabs>
        <w:tab w:val="center" w:pos="4677"/>
        <w:tab w:val="right" w:pos="9355"/>
      </w:tabs>
    </w:pPr>
  </w:style>
  <w:style w:type="character" w:customStyle="1" w:styleId="a5">
    <w:name w:val="Верхний колонтитул Знак"/>
    <w:basedOn w:val="a0"/>
    <w:link w:val="a4"/>
    <w:uiPriority w:val="99"/>
    <w:rsid w:val="005B53DB"/>
    <w:rPr>
      <w:rFonts w:cs="Arial Unicode MS"/>
      <w:color w:val="000000"/>
      <w:lang w:val="en-US" w:eastAsia="en-US"/>
    </w:rPr>
  </w:style>
  <w:style w:type="paragraph" w:styleId="a6">
    <w:name w:val="footer"/>
    <w:basedOn w:val="a"/>
    <w:link w:val="a7"/>
    <w:uiPriority w:val="99"/>
    <w:unhideWhenUsed/>
    <w:rsid w:val="005B53DB"/>
    <w:pPr>
      <w:tabs>
        <w:tab w:val="center" w:pos="4677"/>
        <w:tab w:val="right" w:pos="9355"/>
      </w:tabs>
    </w:pPr>
  </w:style>
  <w:style w:type="character" w:customStyle="1" w:styleId="a7">
    <w:name w:val="Нижний колонтитул Знак"/>
    <w:basedOn w:val="a0"/>
    <w:link w:val="a6"/>
    <w:uiPriority w:val="99"/>
    <w:rsid w:val="005B53DB"/>
    <w:rPr>
      <w:rFonts w:cs="Arial Unicode MS"/>
      <w:color w:val="000000"/>
      <w:lang w:val="en-US" w:eastAsia="en-US"/>
    </w:rPr>
  </w:style>
  <w:style w:type="paragraph" w:styleId="a8">
    <w:name w:val="List Paragraph"/>
    <w:basedOn w:val="a"/>
    <w:link w:val="a9"/>
    <w:uiPriority w:val="34"/>
    <w:qFormat/>
    <w:rsid w:val="005B53DB"/>
    <w:pPr>
      <w:ind w:left="708"/>
    </w:pPr>
  </w:style>
  <w:style w:type="paragraph" w:customStyle="1" w:styleId="01">
    <w:name w:val="01"/>
    <w:basedOn w:val="a8"/>
    <w:link w:val="010"/>
    <w:qFormat/>
    <w:rsid w:val="005B53DB"/>
    <w:pPr>
      <w:numPr>
        <w:numId w:val="1"/>
      </w:numPr>
      <w:spacing w:before="360" w:after="120"/>
      <w:outlineLvl w:val="0"/>
    </w:pPr>
    <w:rPr>
      <w:b/>
      <w:color w:val="auto"/>
    </w:rPr>
  </w:style>
  <w:style w:type="table" w:styleId="aa">
    <w:name w:val="Table Grid"/>
    <w:basedOn w:val="a1"/>
    <w:uiPriority w:val="39"/>
    <w:rsid w:val="005B53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Абзац списка Знак"/>
    <w:basedOn w:val="a0"/>
    <w:link w:val="a8"/>
    <w:uiPriority w:val="34"/>
    <w:rsid w:val="005B53DB"/>
    <w:rPr>
      <w:rFonts w:cs="Arial Unicode MS"/>
      <w:color w:val="000000"/>
      <w:lang w:val="en-US" w:eastAsia="en-US"/>
    </w:rPr>
  </w:style>
  <w:style w:type="character" w:customStyle="1" w:styleId="010">
    <w:name w:val="01 Знак"/>
    <w:basedOn w:val="a9"/>
    <w:link w:val="01"/>
    <w:rsid w:val="005B53DB"/>
    <w:rPr>
      <w:rFonts w:cs="Arial Unicode MS"/>
      <w:b/>
      <w:color w:val="000000"/>
      <w:lang w:val="en-US" w:eastAsia="en-US"/>
    </w:rPr>
  </w:style>
  <w:style w:type="paragraph" w:customStyle="1" w:styleId="11">
    <w:name w:val="1 заголовок"/>
    <w:basedOn w:val="a"/>
    <w:link w:val="12"/>
    <w:qFormat/>
    <w:rsid w:val="00C17EB6"/>
    <w:pPr>
      <w:spacing w:before="360" w:after="240"/>
      <w:jc w:val="both"/>
      <w:outlineLvl w:val="1"/>
    </w:pPr>
    <w:rPr>
      <w:rFonts w:ascii="Arial" w:hAnsi="Arial" w:cs="Arial"/>
      <w:i/>
      <w:color w:val="auto"/>
      <w:sz w:val="22"/>
      <w:szCs w:val="22"/>
    </w:rPr>
  </w:style>
  <w:style w:type="character" w:customStyle="1" w:styleId="10">
    <w:name w:val="Заголовок 1 Знак"/>
    <w:basedOn w:val="a0"/>
    <w:link w:val="1"/>
    <w:uiPriority w:val="9"/>
    <w:rsid w:val="00851C77"/>
    <w:rPr>
      <w:rFonts w:asciiTheme="majorHAnsi" w:eastAsiaTheme="majorEastAsia" w:hAnsiTheme="majorHAnsi" w:cstheme="majorBidi"/>
      <w:b/>
      <w:bCs/>
      <w:color w:val="000000"/>
      <w:kern w:val="32"/>
      <w:sz w:val="32"/>
      <w:szCs w:val="32"/>
      <w:lang w:val="en-US" w:eastAsia="en-US"/>
    </w:rPr>
  </w:style>
  <w:style w:type="character" w:customStyle="1" w:styleId="12">
    <w:name w:val="1 заголовок Знак"/>
    <w:basedOn w:val="a0"/>
    <w:link w:val="11"/>
    <w:rsid w:val="00C17EB6"/>
    <w:rPr>
      <w:rFonts w:ascii="Arial" w:hAnsi="Arial" w:cs="Arial"/>
      <w:i/>
      <w:sz w:val="22"/>
      <w:szCs w:val="22"/>
      <w:lang w:val="en-US" w:eastAsia="en-US"/>
    </w:rPr>
  </w:style>
  <w:style w:type="character" w:customStyle="1" w:styleId="20">
    <w:name w:val="Заголовок 2 Знак"/>
    <w:basedOn w:val="a0"/>
    <w:link w:val="2"/>
    <w:uiPriority w:val="9"/>
    <w:semiHidden/>
    <w:rsid w:val="00851C77"/>
    <w:rPr>
      <w:rFonts w:asciiTheme="majorHAnsi" w:eastAsiaTheme="majorEastAsia" w:hAnsiTheme="majorHAnsi" w:cstheme="majorBidi"/>
      <w:b/>
      <w:bCs/>
      <w:i/>
      <w:iCs/>
      <w:color w:val="000000"/>
      <w:sz w:val="28"/>
      <w:szCs w:val="28"/>
      <w:lang w:val="en-US" w:eastAsia="en-US"/>
    </w:rPr>
  </w:style>
  <w:style w:type="character" w:customStyle="1" w:styleId="30">
    <w:name w:val="Заголовок 3 Знак"/>
    <w:basedOn w:val="a0"/>
    <w:link w:val="3"/>
    <w:uiPriority w:val="9"/>
    <w:semiHidden/>
    <w:rsid w:val="00851C77"/>
    <w:rPr>
      <w:rFonts w:asciiTheme="majorHAnsi" w:eastAsiaTheme="majorEastAsia" w:hAnsiTheme="majorHAnsi" w:cstheme="majorBidi"/>
      <w:b/>
      <w:bCs/>
      <w:color w:val="000000"/>
      <w:sz w:val="26"/>
      <w:szCs w:val="26"/>
      <w:lang w:val="en-US" w:eastAsia="en-US"/>
    </w:rPr>
  </w:style>
  <w:style w:type="paragraph" w:styleId="13">
    <w:name w:val="toc 1"/>
    <w:basedOn w:val="a"/>
    <w:next w:val="a"/>
    <w:autoRedefine/>
    <w:uiPriority w:val="39"/>
    <w:unhideWhenUsed/>
    <w:rsid w:val="00851C77"/>
    <w:pPr>
      <w:spacing w:after="240"/>
    </w:pPr>
    <w:rPr>
      <w:rFonts w:ascii="Arial" w:hAnsi="Arial"/>
      <w:sz w:val="22"/>
    </w:rPr>
  </w:style>
  <w:style w:type="paragraph" w:styleId="ab">
    <w:name w:val="Balloon Text"/>
    <w:basedOn w:val="a"/>
    <w:link w:val="ac"/>
    <w:uiPriority w:val="99"/>
    <w:semiHidden/>
    <w:unhideWhenUsed/>
    <w:rsid w:val="005034FE"/>
    <w:rPr>
      <w:rFonts w:ascii="Tahoma" w:hAnsi="Tahoma" w:cs="Tahoma"/>
      <w:sz w:val="16"/>
      <w:szCs w:val="16"/>
    </w:rPr>
  </w:style>
  <w:style w:type="character" w:customStyle="1" w:styleId="ac">
    <w:name w:val="Текст выноски Знак"/>
    <w:basedOn w:val="a0"/>
    <w:link w:val="ab"/>
    <w:uiPriority w:val="99"/>
    <w:semiHidden/>
    <w:rsid w:val="005034FE"/>
    <w:rPr>
      <w:rFonts w:ascii="Tahoma" w:hAnsi="Tahoma" w:cs="Tahoma"/>
      <w:color w:val="000000"/>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4"/>
        <w:szCs w:val="24"/>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lang w:val="en-US" w:eastAsia="en-US"/>
    </w:rPr>
  </w:style>
  <w:style w:type="paragraph" w:styleId="1">
    <w:name w:val="heading 1"/>
    <w:basedOn w:val="a"/>
    <w:next w:val="a"/>
    <w:link w:val="10"/>
    <w:uiPriority w:val="9"/>
    <w:qFormat/>
    <w:rsid w:val="00851C77"/>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851C77"/>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851C77"/>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paragraph" w:styleId="a4">
    <w:name w:val="header"/>
    <w:basedOn w:val="a"/>
    <w:link w:val="a5"/>
    <w:uiPriority w:val="99"/>
    <w:unhideWhenUsed/>
    <w:rsid w:val="005B53DB"/>
    <w:pPr>
      <w:tabs>
        <w:tab w:val="center" w:pos="4677"/>
        <w:tab w:val="right" w:pos="9355"/>
      </w:tabs>
    </w:pPr>
  </w:style>
  <w:style w:type="character" w:customStyle="1" w:styleId="a5">
    <w:name w:val="Верхний колонтитул Знак"/>
    <w:basedOn w:val="a0"/>
    <w:link w:val="a4"/>
    <w:uiPriority w:val="99"/>
    <w:rsid w:val="005B53DB"/>
    <w:rPr>
      <w:rFonts w:cs="Arial Unicode MS"/>
      <w:color w:val="000000"/>
      <w:lang w:val="en-US" w:eastAsia="en-US"/>
    </w:rPr>
  </w:style>
  <w:style w:type="paragraph" w:styleId="a6">
    <w:name w:val="footer"/>
    <w:basedOn w:val="a"/>
    <w:link w:val="a7"/>
    <w:uiPriority w:val="99"/>
    <w:unhideWhenUsed/>
    <w:rsid w:val="005B53DB"/>
    <w:pPr>
      <w:tabs>
        <w:tab w:val="center" w:pos="4677"/>
        <w:tab w:val="right" w:pos="9355"/>
      </w:tabs>
    </w:pPr>
  </w:style>
  <w:style w:type="character" w:customStyle="1" w:styleId="a7">
    <w:name w:val="Нижний колонтитул Знак"/>
    <w:basedOn w:val="a0"/>
    <w:link w:val="a6"/>
    <w:uiPriority w:val="99"/>
    <w:rsid w:val="005B53DB"/>
    <w:rPr>
      <w:rFonts w:cs="Arial Unicode MS"/>
      <w:color w:val="000000"/>
      <w:lang w:val="en-US" w:eastAsia="en-US"/>
    </w:rPr>
  </w:style>
  <w:style w:type="paragraph" w:styleId="a8">
    <w:name w:val="List Paragraph"/>
    <w:basedOn w:val="a"/>
    <w:link w:val="a9"/>
    <w:uiPriority w:val="34"/>
    <w:qFormat/>
    <w:rsid w:val="005B53DB"/>
    <w:pPr>
      <w:ind w:left="708"/>
    </w:pPr>
  </w:style>
  <w:style w:type="paragraph" w:customStyle="1" w:styleId="01">
    <w:name w:val="01"/>
    <w:basedOn w:val="a8"/>
    <w:link w:val="010"/>
    <w:qFormat/>
    <w:rsid w:val="005B53DB"/>
    <w:pPr>
      <w:numPr>
        <w:numId w:val="1"/>
      </w:numPr>
      <w:spacing w:before="360" w:after="120"/>
      <w:outlineLvl w:val="0"/>
    </w:pPr>
    <w:rPr>
      <w:b/>
      <w:color w:val="auto"/>
    </w:rPr>
  </w:style>
  <w:style w:type="table" w:styleId="aa">
    <w:name w:val="Table Grid"/>
    <w:basedOn w:val="a1"/>
    <w:uiPriority w:val="39"/>
    <w:rsid w:val="005B53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Абзац списка Знак"/>
    <w:basedOn w:val="a0"/>
    <w:link w:val="a8"/>
    <w:uiPriority w:val="34"/>
    <w:rsid w:val="005B53DB"/>
    <w:rPr>
      <w:rFonts w:cs="Arial Unicode MS"/>
      <w:color w:val="000000"/>
      <w:lang w:val="en-US" w:eastAsia="en-US"/>
    </w:rPr>
  </w:style>
  <w:style w:type="character" w:customStyle="1" w:styleId="010">
    <w:name w:val="01 Знак"/>
    <w:basedOn w:val="a9"/>
    <w:link w:val="01"/>
    <w:rsid w:val="005B53DB"/>
    <w:rPr>
      <w:rFonts w:cs="Arial Unicode MS"/>
      <w:b/>
      <w:color w:val="000000"/>
      <w:lang w:val="en-US" w:eastAsia="en-US"/>
    </w:rPr>
  </w:style>
  <w:style w:type="paragraph" w:customStyle="1" w:styleId="11">
    <w:name w:val="1 заголовок"/>
    <w:basedOn w:val="a"/>
    <w:link w:val="12"/>
    <w:qFormat/>
    <w:rsid w:val="00C17EB6"/>
    <w:pPr>
      <w:spacing w:before="360" w:after="240"/>
      <w:jc w:val="both"/>
      <w:outlineLvl w:val="1"/>
    </w:pPr>
    <w:rPr>
      <w:rFonts w:ascii="Arial" w:hAnsi="Arial" w:cs="Arial"/>
      <w:i/>
      <w:color w:val="auto"/>
      <w:sz w:val="22"/>
      <w:szCs w:val="22"/>
    </w:rPr>
  </w:style>
  <w:style w:type="character" w:customStyle="1" w:styleId="10">
    <w:name w:val="Заголовок 1 Знак"/>
    <w:basedOn w:val="a0"/>
    <w:link w:val="1"/>
    <w:uiPriority w:val="9"/>
    <w:rsid w:val="00851C77"/>
    <w:rPr>
      <w:rFonts w:asciiTheme="majorHAnsi" w:eastAsiaTheme="majorEastAsia" w:hAnsiTheme="majorHAnsi" w:cstheme="majorBidi"/>
      <w:b/>
      <w:bCs/>
      <w:color w:val="000000"/>
      <w:kern w:val="32"/>
      <w:sz w:val="32"/>
      <w:szCs w:val="32"/>
      <w:lang w:val="en-US" w:eastAsia="en-US"/>
    </w:rPr>
  </w:style>
  <w:style w:type="character" w:customStyle="1" w:styleId="12">
    <w:name w:val="1 заголовок Знак"/>
    <w:basedOn w:val="a0"/>
    <w:link w:val="11"/>
    <w:rsid w:val="00C17EB6"/>
    <w:rPr>
      <w:rFonts w:ascii="Arial" w:hAnsi="Arial" w:cs="Arial"/>
      <w:i/>
      <w:sz w:val="22"/>
      <w:szCs w:val="22"/>
      <w:lang w:val="en-US" w:eastAsia="en-US"/>
    </w:rPr>
  </w:style>
  <w:style w:type="character" w:customStyle="1" w:styleId="20">
    <w:name w:val="Заголовок 2 Знак"/>
    <w:basedOn w:val="a0"/>
    <w:link w:val="2"/>
    <w:uiPriority w:val="9"/>
    <w:semiHidden/>
    <w:rsid w:val="00851C77"/>
    <w:rPr>
      <w:rFonts w:asciiTheme="majorHAnsi" w:eastAsiaTheme="majorEastAsia" w:hAnsiTheme="majorHAnsi" w:cstheme="majorBidi"/>
      <w:b/>
      <w:bCs/>
      <w:i/>
      <w:iCs/>
      <w:color w:val="000000"/>
      <w:sz w:val="28"/>
      <w:szCs w:val="28"/>
      <w:lang w:val="en-US" w:eastAsia="en-US"/>
    </w:rPr>
  </w:style>
  <w:style w:type="character" w:customStyle="1" w:styleId="30">
    <w:name w:val="Заголовок 3 Знак"/>
    <w:basedOn w:val="a0"/>
    <w:link w:val="3"/>
    <w:uiPriority w:val="9"/>
    <w:semiHidden/>
    <w:rsid w:val="00851C77"/>
    <w:rPr>
      <w:rFonts w:asciiTheme="majorHAnsi" w:eastAsiaTheme="majorEastAsia" w:hAnsiTheme="majorHAnsi" w:cstheme="majorBidi"/>
      <w:b/>
      <w:bCs/>
      <w:color w:val="000000"/>
      <w:sz w:val="26"/>
      <w:szCs w:val="26"/>
      <w:lang w:val="en-US" w:eastAsia="en-US"/>
    </w:rPr>
  </w:style>
  <w:style w:type="paragraph" w:styleId="13">
    <w:name w:val="toc 1"/>
    <w:basedOn w:val="a"/>
    <w:next w:val="a"/>
    <w:autoRedefine/>
    <w:uiPriority w:val="39"/>
    <w:unhideWhenUsed/>
    <w:rsid w:val="00851C77"/>
    <w:pPr>
      <w:spacing w:after="240"/>
    </w:pPr>
    <w:rPr>
      <w:rFonts w:ascii="Arial" w:hAnsi="Arial"/>
      <w:sz w:val="22"/>
    </w:rPr>
  </w:style>
  <w:style w:type="paragraph" w:styleId="ab">
    <w:name w:val="Balloon Text"/>
    <w:basedOn w:val="a"/>
    <w:link w:val="ac"/>
    <w:uiPriority w:val="99"/>
    <w:semiHidden/>
    <w:unhideWhenUsed/>
    <w:rsid w:val="005034FE"/>
    <w:rPr>
      <w:rFonts w:ascii="Tahoma" w:hAnsi="Tahoma" w:cs="Tahoma"/>
      <w:sz w:val="16"/>
      <w:szCs w:val="16"/>
    </w:rPr>
  </w:style>
  <w:style w:type="character" w:customStyle="1" w:styleId="ac">
    <w:name w:val="Текст выноски Знак"/>
    <w:basedOn w:val="a0"/>
    <w:link w:val="ab"/>
    <w:uiPriority w:val="99"/>
    <w:semiHidden/>
    <w:rsid w:val="005034FE"/>
    <w:rPr>
      <w:rFonts w:ascii="Tahoma" w:hAnsi="Tahoma" w:cs="Tahoma"/>
      <w:color w:val="00000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ssai.org/3-fundamental-auditing-principles/" TargetMode="External"/><Relationship Id="rId18"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issai.org/intosai-guidance-for-good-governance" TargetMode="External"/><Relationship Id="rId10" Type="http://schemas.openxmlformats.org/officeDocument/2006/relationships/image" Target="media/image2.jpe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info@rigsrevisionen.dk" TargetMode="External"/><Relationship Id="rId14" Type="http://schemas.openxmlformats.org/officeDocument/2006/relationships/hyperlink" Target="http://www.issai.org/4-auditing-guidelines/general-auditing-guidelin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B8627C94B2061B49A05B69339A89A56B" ma:contentTypeVersion="6" ma:contentTypeDescription="Документ с атрибутами" ma:contentTypeScope="" ma:versionID="327caa72d4215e9a4cff6423d860218e">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f549c23110fb63b202489d5ef3c1b723"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minOccurs="0"/>
                <xsd:element ref="ns2:DoPublic" minOccurs="0"/>
                <xsd:element ref="ns2:PositionInView"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nillable="true" ma:displayName="Позиция на главной странице" ma:decimals="0" ma:default="100" ma:internalName="Position" ma:showField="TRUE">
      <xsd:simpleType>
        <xsd:restriction base="dms:Number">
          <xsd:minInclusive value="0"/>
        </xsd:restriction>
      </xsd:simpleType>
    </xsd:element>
    <xsd:element name="DoPublic" ma:index="12" nillable="true" ma:displayName="Публиковать в анонсах на главной странице" ma:default="1" ma:internalName="DoPublic" ma:showField="TRUE">
      <xsd:simpleType>
        <xsd:restriction base="dms:Boolean"/>
      </xsd:simpleType>
    </xsd:element>
    <xsd:element name="PositionInView" ma:index="13" nillable="true"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5"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proveDate xmlns="BD5D7F97-43DC-4B9B-BA58-7AFF08FDADA5" xsi:nil="true"/>
    <FullName xmlns="BD5D7F97-43DC-4B9B-BA58-7AFF08FDADA5">&lt;div&gt;ISSAI 5000 Аудит международных организаций - Руководство для высших органов аудита&lt;/div&gt;</FullName>
    <PositionInView xmlns="BD5D7F97-43DC-4B9B-BA58-7AFF08FDADA5">100</PositionInView>
    <Position xmlns="BD5D7F97-43DC-4B9B-BA58-7AFF08FDADA5">100</Position>
    <StatusExt xmlns="BD5D7F97-43DC-4B9B-BA58-7AFF08FDADA5">Без статуса</StatusExt>
    <PublishDate xmlns="BD5D7F97-43DC-4B9B-BA58-7AFF08FDADA5">2018-02-25T21:00:00+00:00</PublishDate>
    <DoPublic xmlns="BD5D7F97-43DC-4B9B-BA58-7AFF08FDADA5">true</DoPublic>
    <_dlc_DocId xmlns="c36334b5-d259-44e6-bd9b-b4f02e616251">AUUPZJ3A7SR7-18-1262</_dlc_DocId>
    <_dlc_DocIdUrl xmlns="c36334b5-d259-44e6-bd9b-b4f02e616251">
      <Url>http://portal/activity_ach/_layouts/15/DocIdRedir.aspx?ID=AUUPZJ3A7SR7-18-1262</Url>
      <Description>AUUPZJ3A7SR7-18-1262</Description>
    </_dlc_DocIdUrl>
  </documentManagement>
</p:properties>
</file>

<file path=customXml/itemProps1.xml><?xml version="1.0" encoding="utf-8"?>
<ds:datastoreItem xmlns:ds="http://schemas.openxmlformats.org/officeDocument/2006/customXml" ds:itemID="{202A173F-59ED-49EC-9DAB-7339FB13F64C}"/>
</file>

<file path=customXml/itemProps2.xml><?xml version="1.0" encoding="utf-8"?>
<ds:datastoreItem xmlns:ds="http://schemas.openxmlformats.org/officeDocument/2006/customXml" ds:itemID="{5EE2D2B6-471A-4E3F-86F8-96DC310395BD}"/>
</file>

<file path=customXml/itemProps3.xml><?xml version="1.0" encoding="utf-8"?>
<ds:datastoreItem xmlns:ds="http://schemas.openxmlformats.org/officeDocument/2006/customXml" ds:itemID="{3E30325F-6E3A-4288-929E-6E632654C976}"/>
</file>

<file path=customXml/itemProps4.xml><?xml version="1.0" encoding="utf-8"?>
<ds:datastoreItem xmlns:ds="http://schemas.openxmlformats.org/officeDocument/2006/customXml" ds:itemID="{199B64C4-D1C9-4929-94B8-DA73D268C12F}"/>
</file>

<file path=docProps/app.xml><?xml version="1.0" encoding="utf-8"?>
<Properties xmlns="http://schemas.openxmlformats.org/officeDocument/2006/extended-properties" xmlns:vt="http://schemas.openxmlformats.org/officeDocument/2006/docPropsVTypes">
  <Template>Normal</Template>
  <TotalTime>29</TotalTime>
  <Pages>1</Pages>
  <Words>8601</Words>
  <Characters>49029</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EN-INTOSAI GOV_9300_Endors_ver</vt:lpstr>
    </vt:vector>
  </TitlesOfParts>
  <Company/>
  <LinksUpToDate>false</LinksUpToDate>
  <CharactersWithSpaces>57515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EN-INTOSAI GOV_9300_Endors_ver</dc:title>
  <dc:subject/>
  <dc:creator>BLA</dc:creator>
  <cp:keywords/>
  <dc:description/>
  <cp:lastModifiedBy>Иванова Татьяна Андреевна</cp:lastModifiedBy>
  <cp:revision>9</cp:revision>
  <dcterms:created xsi:type="dcterms:W3CDTF">2016-11-23T11:41:00Z</dcterms:created>
  <dcterms:modified xsi:type="dcterms:W3CDTF">2018-02-07T11:01:00Z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0x0101001CCE6BEE340741958E57C96A5CC68E3700B8627C94B2061B49A05B69339A89A56B</vt:lpwstr>
  </property>
  <property fmtid="{D5CDD505-2E9C-101B-9397-08002B2CF9AE}" pid="3" name="_dlc_DocIdItemGuid">
    <vt:lpwstr>37c94a76-febd-4399-bcb4-c435a720e3dc</vt:lpwstr>
  </property>
</Properties>
</file>