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253"/>
      </w:tblGrid>
      <w:tr w:rsidR="00251418" w:rsidRPr="00251418" w:rsidTr="00695FBE">
        <w:tc>
          <w:tcPr>
            <w:tcW w:w="5920" w:type="dxa"/>
          </w:tcPr>
          <w:p w:rsidR="00D57638" w:rsidRPr="00251418" w:rsidRDefault="00D57638" w:rsidP="00063894">
            <w:pPr>
              <w:spacing w:line="372" w:lineRule="auto"/>
              <w:ind w:left="0" w:right="0" w:firstLine="0"/>
              <w:jc w:val="right"/>
              <w:rPr>
                <w:sz w:val="24"/>
                <w:szCs w:val="24"/>
              </w:rPr>
            </w:pPr>
          </w:p>
        </w:tc>
        <w:tc>
          <w:tcPr>
            <w:tcW w:w="4253" w:type="dxa"/>
          </w:tcPr>
          <w:p w:rsidR="00D57638" w:rsidRPr="00AC433A" w:rsidRDefault="004009BF" w:rsidP="00BE5258">
            <w:pPr>
              <w:spacing w:line="240" w:lineRule="auto"/>
              <w:ind w:left="743" w:right="-568" w:firstLine="0"/>
              <w:jc w:val="center"/>
              <w:rPr>
                <w:sz w:val="24"/>
                <w:szCs w:val="24"/>
              </w:rPr>
            </w:pPr>
            <w:r w:rsidRPr="00AC433A">
              <w:rPr>
                <w:sz w:val="24"/>
                <w:szCs w:val="24"/>
              </w:rPr>
              <w:t xml:space="preserve">Приложение № </w:t>
            </w:r>
            <w:r w:rsidR="004D5BFE" w:rsidRPr="00AC433A">
              <w:rPr>
                <w:sz w:val="24"/>
                <w:szCs w:val="24"/>
              </w:rPr>
              <w:t>3</w:t>
            </w:r>
          </w:p>
          <w:p w:rsidR="00D57638" w:rsidRPr="00251418" w:rsidRDefault="003C3DAA" w:rsidP="00BE5258">
            <w:pPr>
              <w:spacing w:line="240" w:lineRule="auto"/>
              <w:ind w:left="743" w:right="-568" w:firstLine="0"/>
              <w:jc w:val="center"/>
              <w:rPr>
                <w:sz w:val="24"/>
                <w:szCs w:val="24"/>
              </w:rPr>
            </w:pPr>
            <w:r w:rsidRPr="00AC433A">
              <w:rPr>
                <w:sz w:val="24"/>
                <w:szCs w:val="24"/>
              </w:rPr>
              <w:t>к аналитической записке</w:t>
            </w:r>
          </w:p>
        </w:tc>
      </w:tr>
    </w:tbl>
    <w:p w:rsidR="004009BF" w:rsidRPr="00AC433A" w:rsidRDefault="004009BF" w:rsidP="00551BF4">
      <w:pPr>
        <w:spacing w:line="240" w:lineRule="auto"/>
        <w:ind w:left="0" w:right="0" w:firstLine="0"/>
        <w:jc w:val="right"/>
        <w:rPr>
          <w:rFonts w:eastAsia="Times New Roman"/>
          <w:sz w:val="24"/>
        </w:rPr>
      </w:pPr>
    </w:p>
    <w:p w:rsidR="004D5BFE" w:rsidRPr="00AC433A" w:rsidRDefault="004D5BFE" w:rsidP="004D5BFE">
      <w:pPr>
        <w:spacing w:line="240" w:lineRule="auto"/>
        <w:ind w:left="0" w:right="0"/>
        <w:jc w:val="center"/>
        <w:rPr>
          <w:rFonts w:eastAsia="Times New Roman"/>
          <w:bCs/>
          <w:sz w:val="24"/>
          <w:szCs w:val="24"/>
        </w:rPr>
      </w:pPr>
      <w:r w:rsidRPr="00AC433A">
        <w:rPr>
          <w:rFonts w:eastAsia="Times New Roman"/>
          <w:bCs/>
          <w:sz w:val="24"/>
          <w:szCs w:val="24"/>
        </w:rPr>
        <w:t xml:space="preserve">Информация о перераспределении бюджетных ассигнований на 2020 год </w:t>
      </w:r>
    </w:p>
    <w:p w:rsidR="004D5BFE" w:rsidRPr="00AC433A" w:rsidRDefault="004D5BFE" w:rsidP="004D5BFE">
      <w:pPr>
        <w:spacing w:line="240" w:lineRule="auto"/>
        <w:ind w:left="0" w:right="0"/>
        <w:jc w:val="center"/>
        <w:rPr>
          <w:rFonts w:eastAsia="Times New Roman"/>
          <w:sz w:val="24"/>
          <w:szCs w:val="24"/>
        </w:rPr>
      </w:pPr>
      <w:r w:rsidRPr="00AC433A">
        <w:rPr>
          <w:rFonts w:eastAsia="Times New Roman"/>
          <w:sz w:val="24"/>
          <w:szCs w:val="24"/>
        </w:rPr>
        <w:t xml:space="preserve">на финансовое обеспечение мероприятий, связанных с предотвращением влияния ухудшения экономической ситуации на развитие отраслей экономики, </w:t>
      </w:r>
    </w:p>
    <w:p w:rsidR="004D5BFE" w:rsidRPr="00AC433A" w:rsidRDefault="004D5BFE" w:rsidP="004D5BFE">
      <w:pPr>
        <w:spacing w:line="240" w:lineRule="auto"/>
        <w:ind w:left="0" w:right="0"/>
        <w:jc w:val="center"/>
        <w:rPr>
          <w:rFonts w:eastAsia="Times New Roman"/>
          <w:sz w:val="24"/>
          <w:szCs w:val="24"/>
        </w:rPr>
      </w:pPr>
      <w:r w:rsidRPr="00AC433A">
        <w:rPr>
          <w:rFonts w:eastAsia="Times New Roman"/>
          <w:sz w:val="24"/>
          <w:szCs w:val="24"/>
        </w:rPr>
        <w:t>с профилактикой и устранением последствий</w:t>
      </w:r>
      <w:r w:rsidRPr="00AC433A">
        <w:rPr>
          <w:rFonts w:eastAsia="Times New Roman"/>
          <w:b/>
          <w:sz w:val="24"/>
          <w:szCs w:val="24"/>
        </w:rPr>
        <w:t xml:space="preserve"> </w:t>
      </w:r>
      <w:r w:rsidRPr="00AC433A">
        <w:rPr>
          <w:rFonts w:eastAsia="Times New Roman"/>
          <w:sz w:val="24"/>
          <w:szCs w:val="24"/>
        </w:rPr>
        <w:t xml:space="preserve">распространения </w:t>
      </w:r>
      <w:proofErr w:type="spellStart"/>
      <w:r w:rsidRPr="00AC433A">
        <w:rPr>
          <w:rFonts w:eastAsia="Times New Roman"/>
          <w:sz w:val="24"/>
          <w:szCs w:val="24"/>
        </w:rPr>
        <w:t>коронавирусной</w:t>
      </w:r>
      <w:proofErr w:type="spellEnd"/>
      <w:r w:rsidRPr="00AC433A">
        <w:rPr>
          <w:rFonts w:eastAsia="Times New Roman"/>
          <w:sz w:val="24"/>
          <w:szCs w:val="24"/>
        </w:rPr>
        <w:t xml:space="preserve"> инфекции, а также на иные цели, определенные Правительством Российской Федерации, </w:t>
      </w:r>
    </w:p>
    <w:p w:rsidR="004D5BFE" w:rsidRPr="00AC433A" w:rsidRDefault="004D5BFE" w:rsidP="004D5BFE">
      <w:pPr>
        <w:spacing w:line="240" w:lineRule="auto"/>
        <w:ind w:left="0" w:right="0"/>
        <w:jc w:val="center"/>
        <w:rPr>
          <w:rFonts w:eastAsia="Times New Roman"/>
          <w:b/>
          <w:sz w:val="24"/>
          <w:szCs w:val="24"/>
        </w:rPr>
      </w:pPr>
      <w:r w:rsidRPr="00AC433A">
        <w:rPr>
          <w:rFonts w:eastAsia="Times New Roman"/>
          <w:sz w:val="24"/>
          <w:szCs w:val="24"/>
        </w:rPr>
        <w:t xml:space="preserve">за </w:t>
      </w:r>
      <w:r w:rsidR="007B175E" w:rsidRPr="00AC433A">
        <w:rPr>
          <w:rFonts w:eastAsia="Times New Roman"/>
          <w:sz w:val="24"/>
          <w:szCs w:val="24"/>
        </w:rPr>
        <w:t>апрель</w:t>
      </w:r>
      <w:r w:rsidRPr="00AC433A">
        <w:rPr>
          <w:rFonts w:eastAsia="Times New Roman"/>
          <w:sz w:val="24"/>
          <w:szCs w:val="24"/>
        </w:rPr>
        <w:t xml:space="preserve"> – сентябрь 2020 года</w:t>
      </w:r>
    </w:p>
    <w:p w:rsidR="00D15568" w:rsidRPr="008A7FDA" w:rsidRDefault="00D15568" w:rsidP="00F91895">
      <w:pPr>
        <w:spacing w:line="240" w:lineRule="auto"/>
        <w:ind w:left="0" w:right="0"/>
        <w:rPr>
          <w:rFonts w:eastAsia="Times New Roman"/>
          <w:sz w:val="20"/>
          <w:szCs w:val="20"/>
        </w:rPr>
      </w:pPr>
    </w:p>
    <w:tbl>
      <w:tblPr>
        <w:tblStyle w:val="af0"/>
        <w:tblW w:w="10173" w:type="dxa"/>
        <w:tblLook w:val="04A0" w:firstRow="1" w:lastRow="0" w:firstColumn="1" w:lastColumn="0" w:noHBand="0" w:noVBand="1"/>
      </w:tblPr>
      <w:tblGrid>
        <w:gridCol w:w="1954"/>
        <w:gridCol w:w="8219"/>
      </w:tblGrid>
      <w:tr w:rsidR="002534AD" w:rsidRPr="008A7FDA" w:rsidTr="00B57B77">
        <w:trPr>
          <w:tblHeader/>
        </w:trPr>
        <w:tc>
          <w:tcPr>
            <w:tcW w:w="1954" w:type="dxa"/>
            <w:vAlign w:val="center"/>
          </w:tcPr>
          <w:p w:rsidR="001876A7" w:rsidRPr="00251418" w:rsidRDefault="00411891" w:rsidP="00E527CB">
            <w:pPr>
              <w:spacing w:line="240" w:lineRule="auto"/>
              <w:ind w:left="0" w:right="0" w:firstLine="0"/>
              <w:jc w:val="center"/>
              <w:rPr>
                <w:rFonts w:eastAsia="Times New Roman"/>
                <w:b/>
                <w:sz w:val="20"/>
                <w:szCs w:val="20"/>
              </w:rPr>
            </w:pPr>
            <w:r w:rsidRPr="00251418">
              <w:rPr>
                <w:rFonts w:eastAsia="Times New Roman"/>
                <w:b/>
                <w:sz w:val="20"/>
                <w:szCs w:val="20"/>
              </w:rPr>
              <w:t>Наименование</w:t>
            </w:r>
          </w:p>
        </w:tc>
        <w:tc>
          <w:tcPr>
            <w:tcW w:w="8219" w:type="dxa"/>
            <w:vAlign w:val="center"/>
          </w:tcPr>
          <w:p w:rsidR="002534AD" w:rsidRPr="00251418" w:rsidRDefault="00E527CB" w:rsidP="00E527CB">
            <w:pPr>
              <w:spacing w:line="240" w:lineRule="auto"/>
              <w:ind w:left="0" w:right="0" w:firstLine="0"/>
              <w:jc w:val="center"/>
              <w:rPr>
                <w:rFonts w:eastAsia="Times New Roman"/>
                <w:b/>
                <w:sz w:val="20"/>
                <w:szCs w:val="20"/>
              </w:rPr>
            </w:pPr>
            <w:r w:rsidRPr="00251418">
              <w:rPr>
                <w:rFonts w:eastAsia="Times New Roman"/>
                <w:b/>
                <w:sz w:val="20"/>
                <w:szCs w:val="20"/>
              </w:rPr>
              <w:t xml:space="preserve">Информация о перераспределении бюджетных ассигнований на 2020 год </w:t>
            </w:r>
          </w:p>
        </w:tc>
      </w:tr>
      <w:tr w:rsidR="00EA0256" w:rsidRPr="00E527CB" w:rsidTr="00B57B77">
        <w:trPr>
          <w:trHeight w:val="2067"/>
        </w:trPr>
        <w:tc>
          <w:tcPr>
            <w:tcW w:w="1954" w:type="dxa"/>
          </w:tcPr>
          <w:p w:rsidR="007B1650" w:rsidRPr="00AC433A" w:rsidRDefault="00E527CB" w:rsidP="00411891">
            <w:pPr>
              <w:spacing w:line="240" w:lineRule="auto"/>
              <w:ind w:left="0" w:right="0" w:firstLine="0"/>
              <w:jc w:val="left"/>
              <w:rPr>
                <w:rFonts w:eastAsia="Times New Roman"/>
                <w:sz w:val="20"/>
                <w:szCs w:val="20"/>
              </w:rPr>
            </w:pPr>
            <w:r w:rsidRPr="00AC433A">
              <w:rPr>
                <w:rFonts w:eastAsia="Times New Roman"/>
                <w:sz w:val="20"/>
                <w:szCs w:val="20"/>
              </w:rPr>
              <w:t>Изменения, вносимые в случае увеличения бюджетных ассигнований резервного фонда Правительства Российской Федерации</w:t>
            </w:r>
          </w:p>
          <w:p w:rsidR="007B1650" w:rsidRPr="009F7BEA" w:rsidRDefault="007B1650" w:rsidP="00411891">
            <w:pPr>
              <w:spacing w:line="240" w:lineRule="auto"/>
              <w:ind w:left="0" w:right="0" w:firstLine="0"/>
              <w:jc w:val="left"/>
              <w:rPr>
                <w:rFonts w:eastAsia="Times New Roman"/>
                <w:b/>
                <w:sz w:val="20"/>
                <w:szCs w:val="20"/>
              </w:rPr>
            </w:pPr>
          </w:p>
        </w:tc>
        <w:tc>
          <w:tcPr>
            <w:tcW w:w="8219" w:type="dxa"/>
          </w:tcPr>
          <w:p w:rsidR="00546586" w:rsidRDefault="00A75F06" w:rsidP="004D5BFE">
            <w:pPr>
              <w:spacing w:line="240" w:lineRule="auto"/>
              <w:ind w:left="0" w:right="-2" w:firstLine="459"/>
              <w:outlineLvl w:val="2"/>
              <w:rPr>
                <w:rFonts w:eastAsia="Times New Roman"/>
                <w:b/>
                <w:sz w:val="20"/>
                <w:szCs w:val="20"/>
              </w:rPr>
            </w:pPr>
            <w:r>
              <w:rPr>
                <w:rFonts w:eastAsia="Times New Roman"/>
                <w:sz w:val="20"/>
                <w:szCs w:val="20"/>
              </w:rPr>
              <w:t>П</w:t>
            </w:r>
            <w:r w:rsidR="004D5BFE" w:rsidRPr="00AC433A">
              <w:rPr>
                <w:rFonts w:eastAsia="Times New Roman"/>
                <w:sz w:val="20"/>
                <w:szCs w:val="20"/>
              </w:rPr>
              <w:t xml:space="preserve">ерераспределение бюджетных ассигнований по предложениям главных распорядителей, предусматривающее увеличение </w:t>
            </w:r>
            <w:r w:rsidR="00C55ECA" w:rsidRPr="00AC433A">
              <w:rPr>
                <w:rFonts w:eastAsia="Times New Roman"/>
                <w:sz w:val="20"/>
                <w:szCs w:val="20"/>
              </w:rPr>
              <w:t xml:space="preserve">бюджетных ассигнований </w:t>
            </w:r>
            <w:r w:rsidR="004D5BFE" w:rsidRPr="00AC433A">
              <w:rPr>
                <w:rFonts w:eastAsia="Times New Roman"/>
                <w:sz w:val="20"/>
                <w:szCs w:val="20"/>
              </w:rPr>
              <w:t>резервного фонда Правительства Российской Федерации, составило</w:t>
            </w:r>
            <w:r w:rsidR="004D5BFE" w:rsidRPr="00AC433A">
              <w:rPr>
                <w:rFonts w:eastAsia="Times New Roman"/>
                <w:b/>
                <w:sz w:val="20"/>
                <w:szCs w:val="20"/>
              </w:rPr>
              <w:t xml:space="preserve"> </w:t>
            </w:r>
            <w:r w:rsidR="00BF2FA1" w:rsidRPr="00AC433A">
              <w:rPr>
                <w:rFonts w:eastAsia="Times New Roman"/>
                <w:b/>
                <w:bCs/>
                <w:sz w:val="20"/>
                <w:szCs w:val="20"/>
              </w:rPr>
              <w:t>742 429</w:t>
            </w:r>
            <w:r w:rsidR="00AC433A" w:rsidRPr="00AC433A">
              <w:rPr>
                <w:rFonts w:eastAsia="Times New Roman"/>
                <w:b/>
                <w:bCs/>
                <w:sz w:val="20"/>
                <w:szCs w:val="20"/>
              </w:rPr>
              <w:t>,6</w:t>
            </w:r>
            <w:r w:rsidR="004D5BFE" w:rsidRPr="00AC433A">
              <w:rPr>
                <w:rFonts w:eastAsia="Times New Roman"/>
                <w:bCs/>
                <w:sz w:val="20"/>
                <w:szCs w:val="20"/>
              </w:rPr>
              <w:t> </w:t>
            </w:r>
            <w:r w:rsidR="004D5BFE" w:rsidRPr="00AC433A">
              <w:rPr>
                <w:rFonts w:eastAsia="Times New Roman"/>
                <w:b/>
                <w:sz w:val="20"/>
                <w:szCs w:val="20"/>
              </w:rPr>
              <w:t>млн. рублей</w:t>
            </w:r>
            <w:r w:rsidR="00546586" w:rsidRPr="00AC433A">
              <w:rPr>
                <w:rFonts w:eastAsia="Times New Roman"/>
                <w:b/>
                <w:sz w:val="20"/>
                <w:szCs w:val="20"/>
              </w:rPr>
              <w:t>.</w:t>
            </w:r>
          </w:p>
          <w:p w:rsidR="004D5BFE" w:rsidRPr="00AC433A" w:rsidRDefault="004D5BFE" w:rsidP="004D5BFE">
            <w:pPr>
              <w:spacing w:line="240" w:lineRule="auto"/>
              <w:ind w:left="0" w:right="-2" w:firstLine="459"/>
              <w:outlineLvl w:val="2"/>
              <w:rPr>
                <w:rFonts w:eastAsia="Times New Roman"/>
                <w:sz w:val="20"/>
                <w:szCs w:val="20"/>
              </w:rPr>
            </w:pPr>
            <w:r w:rsidRPr="00AC433A">
              <w:rPr>
                <w:rFonts w:eastAsia="Times New Roman"/>
                <w:sz w:val="20"/>
                <w:szCs w:val="20"/>
              </w:rPr>
              <w:t>Увеличение резервного фонда Правительства Российской Федерации обеспечено в основном за счет сокращения бюджетных ассигнований, предусмотренных на повышение оплаты труда федеральных государственных гражданских служащих, предоставление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 модернизацию первичного звена здравоохранения, предоставление дотаций бюджетам субъектов Российской Федерации на поддержку мер по обеспечению сбалансированности бюджетов субъектов Российской Федерации (компенсация регионам до 2/3 от применения инвестиционного налогового вычета), проведение всероссийской переписи населения 2020 года, в связи с временным приостановлением и изменением графиков проведения работ на объектах, отсутствием принятых в 2019 году бюджетных обязательств по ряду национальных проектов, экономией в связи с уточнением численности и результатов конкурсных процедур, отменой и переносом сроков проведения мероприятий, сокращением командировочных расходов.</w:t>
            </w:r>
          </w:p>
          <w:p w:rsidR="004D5BFE" w:rsidRPr="00AC433A" w:rsidRDefault="004D5BFE" w:rsidP="004D5BFE">
            <w:pPr>
              <w:spacing w:line="240" w:lineRule="auto"/>
              <w:ind w:left="0" w:right="-2" w:firstLine="459"/>
              <w:outlineLvl w:val="2"/>
              <w:rPr>
                <w:rFonts w:eastAsia="Times New Roman"/>
                <w:sz w:val="20"/>
                <w:szCs w:val="20"/>
              </w:rPr>
            </w:pPr>
            <w:r w:rsidRPr="00AC433A">
              <w:rPr>
                <w:rFonts w:eastAsia="Times New Roman"/>
                <w:sz w:val="20"/>
                <w:szCs w:val="20"/>
              </w:rPr>
              <w:t xml:space="preserve">Увеличение резервного фонда Правительства Российской Федерации за счет перераспределения бюджетных ассигнований, предусмотренных на объекты капитального строительства, по которым отсутствует утвержденная проектная документация по состоянию на 1 апреля 2020 года, составило 2 864,7 млн. рублей. Бюджетные ассигнования перераспределены от 6 главных распорядителей (Минприроды России, Минкультуры России, Минсельхоза России, </w:t>
            </w:r>
            <w:proofErr w:type="spellStart"/>
            <w:r w:rsidRPr="00AC433A">
              <w:rPr>
                <w:rFonts w:eastAsia="Times New Roman"/>
                <w:sz w:val="20"/>
                <w:szCs w:val="20"/>
              </w:rPr>
              <w:t>Росморречфлота</w:t>
            </w:r>
            <w:proofErr w:type="spellEnd"/>
            <w:r w:rsidRPr="00AC433A">
              <w:rPr>
                <w:rFonts w:eastAsia="Times New Roman"/>
                <w:sz w:val="20"/>
                <w:szCs w:val="20"/>
              </w:rPr>
              <w:t>, ФАС России, ФМБА России).</w:t>
            </w:r>
          </w:p>
          <w:p w:rsidR="00DB36DD" w:rsidRPr="00331A92" w:rsidRDefault="004D5BFE" w:rsidP="004D5BFE">
            <w:pPr>
              <w:spacing w:line="240" w:lineRule="auto"/>
              <w:ind w:left="0" w:right="-2" w:firstLine="459"/>
              <w:outlineLvl w:val="2"/>
              <w:rPr>
                <w:rFonts w:eastAsia="Times New Roman"/>
                <w:sz w:val="20"/>
                <w:szCs w:val="20"/>
              </w:rPr>
            </w:pPr>
            <w:r w:rsidRPr="00AC433A">
              <w:rPr>
                <w:rFonts w:eastAsia="Times New Roman"/>
                <w:sz w:val="20"/>
                <w:szCs w:val="20"/>
              </w:rPr>
              <w:t xml:space="preserve">Наибольшие объемы перераспределения бюджетных ассигнований от главных распорядителей в резервный фонд Правительства Российской Федерации </w:t>
            </w:r>
            <w:r w:rsidR="00DB36DD" w:rsidRPr="00AC433A">
              <w:rPr>
                <w:rFonts w:eastAsia="Times New Roman"/>
                <w:sz w:val="20"/>
                <w:szCs w:val="20"/>
              </w:rPr>
              <w:t xml:space="preserve">(более </w:t>
            </w:r>
            <w:r w:rsidR="00865861" w:rsidRPr="00AC433A">
              <w:rPr>
                <w:rFonts w:eastAsia="Times New Roman"/>
                <w:sz w:val="20"/>
                <w:szCs w:val="20"/>
              </w:rPr>
              <w:t>30</w:t>
            </w:r>
            <w:r w:rsidR="00DB36DD" w:rsidRPr="00AC433A">
              <w:rPr>
                <w:rFonts w:eastAsia="Times New Roman"/>
                <w:sz w:val="20"/>
                <w:szCs w:val="20"/>
              </w:rPr>
              <w:t> 000,</w:t>
            </w:r>
            <w:r w:rsidR="00DB36DD" w:rsidRPr="00331A92">
              <w:rPr>
                <w:rFonts w:eastAsia="Times New Roman"/>
                <w:sz w:val="20"/>
                <w:szCs w:val="20"/>
              </w:rPr>
              <w:t xml:space="preserve">0 млн. рублей) </w:t>
            </w:r>
            <w:r w:rsidRPr="00331A92">
              <w:rPr>
                <w:rFonts w:eastAsia="Times New Roman"/>
                <w:sz w:val="20"/>
                <w:szCs w:val="20"/>
              </w:rPr>
              <w:t xml:space="preserve">осуществлены </w:t>
            </w:r>
            <w:r w:rsidR="001D3299" w:rsidRPr="00331A92">
              <w:rPr>
                <w:rFonts w:eastAsia="Times New Roman"/>
                <w:sz w:val="20"/>
                <w:szCs w:val="20"/>
              </w:rPr>
              <w:t xml:space="preserve">по </w:t>
            </w:r>
            <w:r w:rsidR="00BF13C1" w:rsidRPr="00331A92">
              <w:rPr>
                <w:rFonts w:eastAsia="Times New Roman"/>
                <w:sz w:val="20"/>
                <w:szCs w:val="20"/>
              </w:rPr>
              <w:t>Мин</w:t>
            </w:r>
            <w:r w:rsidR="00865861" w:rsidRPr="00331A92">
              <w:rPr>
                <w:rFonts w:eastAsia="Times New Roman"/>
                <w:sz w:val="20"/>
                <w:szCs w:val="20"/>
              </w:rPr>
              <w:t>фин</w:t>
            </w:r>
            <w:r w:rsidR="001D3299" w:rsidRPr="00331A92">
              <w:rPr>
                <w:rFonts w:eastAsia="Times New Roman"/>
                <w:sz w:val="20"/>
                <w:szCs w:val="20"/>
              </w:rPr>
              <w:t>у</w:t>
            </w:r>
            <w:r w:rsidR="00865861" w:rsidRPr="00331A92">
              <w:rPr>
                <w:rFonts w:eastAsia="Times New Roman"/>
                <w:sz w:val="20"/>
                <w:szCs w:val="20"/>
              </w:rPr>
              <w:t xml:space="preserve"> России, </w:t>
            </w:r>
            <w:proofErr w:type="spellStart"/>
            <w:r w:rsidR="00865861" w:rsidRPr="00331A92">
              <w:rPr>
                <w:rFonts w:eastAsia="Times New Roman"/>
                <w:sz w:val="20"/>
                <w:szCs w:val="20"/>
              </w:rPr>
              <w:t>Минпромторг</w:t>
            </w:r>
            <w:r w:rsidR="001D3299" w:rsidRPr="00331A92">
              <w:rPr>
                <w:rFonts w:eastAsia="Times New Roman"/>
                <w:sz w:val="20"/>
                <w:szCs w:val="20"/>
              </w:rPr>
              <w:t>у</w:t>
            </w:r>
            <w:proofErr w:type="spellEnd"/>
            <w:r w:rsidR="00865861" w:rsidRPr="00331A92">
              <w:rPr>
                <w:rFonts w:eastAsia="Times New Roman"/>
                <w:sz w:val="20"/>
                <w:szCs w:val="20"/>
              </w:rPr>
              <w:t xml:space="preserve"> России и </w:t>
            </w:r>
            <w:r w:rsidR="00BF13C1" w:rsidRPr="00331A92">
              <w:rPr>
                <w:rFonts w:eastAsia="Times New Roman"/>
                <w:sz w:val="20"/>
                <w:szCs w:val="20"/>
              </w:rPr>
              <w:t>Управлени</w:t>
            </w:r>
            <w:r w:rsidR="001D3299" w:rsidRPr="00331A92">
              <w:rPr>
                <w:rFonts w:eastAsia="Times New Roman"/>
                <w:sz w:val="20"/>
                <w:szCs w:val="20"/>
              </w:rPr>
              <w:t>ю</w:t>
            </w:r>
            <w:r w:rsidR="00BF13C1" w:rsidRPr="00331A92">
              <w:rPr>
                <w:rFonts w:eastAsia="Times New Roman"/>
                <w:sz w:val="20"/>
                <w:szCs w:val="20"/>
              </w:rPr>
              <w:t xml:space="preserve"> делами Президента Российской Федерации.</w:t>
            </w:r>
          </w:p>
          <w:p w:rsidR="00DB36DD" w:rsidRDefault="00DB36DD" w:rsidP="00FB3AE0">
            <w:pPr>
              <w:spacing w:line="240" w:lineRule="auto"/>
              <w:ind w:left="0" w:right="-2" w:firstLine="459"/>
              <w:outlineLvl w:val="2"/>
              <w:rPr>
                <w:rFonts w:eastAsia="Times New Roman"/>
                <w:sz w:val="20"/>
                <w:szCs w:val="20"/>
              </w:rPr>
            </w:pPr>
            <w:r w:rsidRPr="00331A92">
              <w:rPr>
                <w:rFonts w:eastAsia="Times New Roman"/>
                <w:sz w:val="20"/>
                <w:szCs w:val="20"/>
              </w:rPr>
              <w:t xml:space="preserve">Так, по </w:t>
            </w:r>
            <w:r w:rsidR="004D5BFE" w:rsidRPr="00331A92">
              <w:rPr>
                <w:rFonts w:eastAsia="Times New Roman"/>
                <w:sz w:val="20"/>
                <w:szCs w:val="20"/>
              </w:rPr>
              <w:t>Минфину России</w:t>
            </w:r>
            <w:r w:rsidRPr="00331A92">
              <w:rPr>
                <w:rFonts w:eastAsia="Times New Roman"/>
                <w:sz w:val="20"/>
                <w:szCs w:val="20"/>
              </w:rPr>
              <w:t xml:space="preserve"> перераспределение бюджетных ассигнований составило </w:t>
            </w:r>
            <w:r w:rsidR="004D5BFE" w:rsidRPr="00331A92">
              <w:rPr>
                <w:rFonts w:eastAsia="Times New Roman"/>
                <w:sz w:val="20"/>
                <w:szCs w:val="20"/>
              </w:rPr>
              <w:t>26</w:t>
            </w:r>
            <w:r w:rsidRPr="00331A92">
              <w:rPr>
                <w:rFonts w:eastAsia="Times New Roman"/>
                <w:sz w:val="20"/>
                <w:szCs w:val="20"/>
              </w:rPr>
              <w:t>8 295,7</w:t>
            </w:r>
            <w:r w:rsidR="004D5BFE" w:rsidRPr="00331A92">
              <w:rPr>
                <w:rFonts w:eastAsia="Times New Roman"/>
                <w:sz w:val="20"/>
                <w:szCs w:val="20"/>
              </w:rPr>
              <w:t> млн. рублей</w:t>
            </w:r>
            <w:r w:rsidRPr="00331A92">
              <w:rPr>
                <w:rFonts w:eastAsia="Times New Roman"/>
                <w:sz w:val="20"/>
                <w:szCs w:val="20"/>
              </w:rPr>
              <w:t>.</w:t>
            </w:r>
            <w:r w:rsidR="004D5BFE" w:rsidRPr="00331A92">
              <w:rPr>
                <w:rFonts w:eastAsia="Times New Roman"/>
                <w:sz w:val="20"/>
                <w:szCs w:val="20"/>
              </w:rPr>
              <w:t xml:space="preserve"> </w:t>
            </w:r>
            <w:r w:rsidRPr="00331A92">
              <w:rPr>
                <w:rFonts w:eastAsia="Times New Roman"/>
                <w:sz w:val="20"/>
                <w:szCs w:val="20"/>
              </w:rPr>
              <w:t xml:space="preserve">Из них за счет переноса срока повышения оплаты труда федеральных государственных гражданских служащих с 1 июля 2020 года на 1 января 2021 года </w:t>
            </w:r>
            <w:r w:rsidR="00043E25" w:rsidRPr="00331A92">
              <w:rPr>
                <w:rFonts w:eastAsia="Times New Roman"/>
                <w:sz w:val="20"/>
                <w:szCs w:val="20"/>
              </w:rPr>
              <w:t xml:space="preserve">перераспределение в резервный фонд Правительства Российской Федерации составило 59 100,0 млн. рублей; переноса срока предоставления дотаций (грантов) бюджетам субъектов Российской Федерации за достижение </w:t>
            </w:r>
            <w:proofErr w:type="gramStart"/>
            <w:r w:rsidR="00043E25" w:rsidRPr="00331A92">
              <w:rPr>
                <w:rFonts w:eastAsia="Times New Roman"/>
                <w:sz w:val="20"/>
                <w:szCs w:val="20"/>
              </w:rPr>
              <w:t>показателей деятельности органов исполнительной власти субъектов Российской Федерации</w:t>
            </w:r>
            <w:proofErr w:type="gramEnd"/>
            <w:r w:rsidR="00043E25" w:rsidRPr="00331A92">
              <w:rPr>
                <w:rFonts w:eastAsia="Times New Roman"/>
                <w:sz w:val="20"/>
                <w:szCs w:val="20"/>
              </w:rPr>
              <w:t xml:space="preserve"> на 2021 год для поощрения по итогам достижения показателей за 2020 год – 50 000,0 млн. рублей; в связи с отсутствие</w:t>
            </w:r>
            <w:r w:rsidR="003920A5">
              <w:rPr>
                <w:rFonts w:eastAsia="Times New Roman"/>
                <w:sz w:val="20"/>
                <w:szCs w:val="20"/>
              </w:rPr>
              <w:t>м</w:t>
            </w:r>
            <w:r w:rsidR="00043E25" w:rsidRPr="00331A92">
              <w:rPr>
                <w:rFonts w:eastAsia="Times New Roman"/>
                <w:sz w:val="20"/>
                <w:szCs w:val="20"/>
              </w:rPr>
              <w:t xml:space="preserve"> утвержденных нормативных правовых актов, регулирующих полномочия бюджетов бюджетной системы Российской Федерации в сфере модернизации п</w:t>
            </w:r>
            <w:r w:rsidR="003920A5">
              <w:rPr>
                <w:rFonts w:eastAsia="Times New Roman"/>
                <w:sz w:val="20"/>
                <w:szCs w:val="20"/>
              </w:rPr>
              <w:t>ервичного звена здравоохранения</w:t>
            </w:r>
            <w:r w:rsidR="00043E25" w:rsidRPr="00331A92">
              <w:rPr>
                <w:rFonts w:eastAsia="Times New Roman"/>
                <w:sz w:val="20"/>
                <w:szCs w:val="20"/>
              </w:rPr>
              <w:t xml:space="preserve">, а также условия и порядок использования указанных средств – 50 000,0 млн. рублей; </w:t>
            </w:r>
            <w:r w:rsidR="00186199" w:rsidRPr="00331A92">
              <w:rPr>
                <w:rFonts w:eastAsia="Times New Roman"/>
                <w:sz w:val="20"/>
                <w:szCs w:val="20"/>
              </w:rPr>
              <w:t xml:space="preserve">в связи с предложением </w:t>
            </w:r>
            <w:r w:rsidR="00316A9D" w:rsidRPr="00331A92">
              <w:rPr>
                <w:rFonts w:eastAsia="Times New Roman"/>
                <w:sz w:val="20"/>
                <w:szCs w:val="20"/>
              </w:rPr>
              <w:t>осуществлять компенсацию субъектам</w:t>
            </w:r>
            <w:r w:rsidR="00186199" w:rsidRPr="00331A92">
              <w:rPr>
                <w:rFonts w:eastAsia="Times New Roman"/>
                <w:sz w:val="20"/>
                <w:szCs w:val="20"/>
              </w:rPr>
              <w:t xml:space="preserve"> </w:t>
            </w:r>
            <w:r w:rsidR="00316A9D" w:rsidRPr="00331A92">
              <w:rPr>
                <w:rFonts w:eastAsia="Times New Roman"/>
                <w:sz w:val="20"/>
                <w:szCs w:val="20"/>
              </w:rPr>
              <w:t>Российской Федерации 2/3 выпадающих доходов от</w:t>
            </w:r>
            <w:r w:rsidR="00186199" w:rsidRPr="00331A92">
              <w:rPr>
                <w:rFonts w:eastAsia="Times New Roman"/>
                <w:sz w:val="20"/>
                <w:szCs w:val="20"/>
              </w:rPr>
              <w:t xml:space="preserve"> </w:t>
            </w:r>
            <w:r w:rsidR="00316A9D" w:rsidRPr="00331A92">
              <w:rPr>
                <w:rFonts w:eastAsia="Times New Roman"/>
                <w:sz w:val="20"/>
                <w:szCs w:val="20"/>
              </w:rPr>
              <w:t>применения инвестиционного налогового вычета в 2021</w:t>
            </w:r>
            <w:r w:rsidR="00186199" w:rsidRPr="00331A92">
              <w:rPr>
                <w:rFonts w:eastAsia="Times New Roman"/>
                <w:sz w:val="20"/>
                <w:szCs w:val="20"/>
              </w:rPr>
              <w:t xml:space="preserve"> </w:t>
            </w:r>
            <w:r w:rsidR="00316A9D" w:rsidRPr="00331A92">
              <w:rPr>
                <w:rFonts w:eastAsia="Times New Roman"/>
                <w:sz w:val="20"/>
                <w:szCs w:val="20"/>
              </w:rPr>
              <w:t>году по итогам 2020 год</w:t>
            </w:r>
            <w:r w:rsidR="00186199" w:rsidRPr="00331A92">
              <w:rPr>
                <w:rFonts w:eastAsia="Times New Roman"/>
                <w:sz w:val="20"/>
                <w:szCs w:val="20"/>
              </w:rPr>
              <w:t xml:space="preserve"> – 30 000,0 млн. рублей; </w:t>
            </w:r>
            <w:r w:rsidR="00773CC0" w:rsidRPr="00331A92">
              <w:rPr>
                <w:rFonts w:eastAsia="Times New Roman"/>
                <w:sz w:val="20"/>
                <w:szCs w:val="20"/>
              </w:rPr>
              <w:t>в связи с отсутствием решений Президента Российской Федерации об использовании резервного фонда Президента Российской Федерации – 10 000,0 млн. рублей; в</w:t>
            </w:r>
            <w:r w:rsidR="00FB3AE0" w:rsidRPr="00331A92">
              <w:rPr>
                <w:rFonts w:eastAsia="Times New Roman"/>
                <w:sz w:val="20"/>
                <w:szCs w:val="20"/>
              </w:rPr>
              <w:t xml:space="preserve"> связи с необходимостью доработки технических параметров инвестиционного проекта по строительству стартового комплекса космического ракетного комплекса «Ангара». Площадка I «А» (бюджетные ассигнования, зарезервированные на реализацию мероприятий ФЦП «Развитие космодромов на период 2017-20</w:t>
            </w:r>
            <w:r w:rsidR="003920A5">
              <w:rPr>
                <w:rFonts w:eastAsia="Times New Roman"/>
                <w:sz w:val="20"/>
                <w:szCs w:val="20"/>
              </w:rPr>
              <w:t>2</w:t>
            </w:r>
            <w:r w:rsidR="00FB3AE0" w:rsidRPr="00331A92">
              <w:rPr>
                <w:rFonts w:eastAsia="Times New Roman"/>
                <w:sz w:val="20"/>
                <w:szCs w:val="20"/>
              </w:rPr>
              <w:t xml:space="preserve">5 годов в обеспечение космической деятельности Российской Федерации») – </w:t>
            </w:r>
            <w:r w:rsidR="008E09D9" w:rsidRPr="00331A92">
              <w:rPr>
                <w:rFonts w:eastAsia="Times New Roman"/>
                <w:sz w:val="20"/>
                <w:szCs w:val="20"/>
              </w:rPr>
              <w:t>7 499,1</w:t>
            </w:r>
            <w:r w:rsidR="00FB3AE0" w:rsidRPr="00331A92">
              <w:rPr>
                <w:rFonts w:eastAsia="Times New Roman"/>
                <w:sz w:val="20"/>
                <w:szCs w:val="20"/>
              </w:rPr>
              <w:t> млн. рублей</w:t>
            </w:r>
            <w:r w:rsidR="00773CC0" w:rsidRPr="00331A92">
              <w:rPr>
                <w:rFonts w:eastAsia="Times New Roman"/>
                <w:sz w:val="20"/>
                <w:szCs w:val="20"/>
              </w:rPr>
              <w:t>.</w:t>
            </w:r>
          </w:p>
          <w:p w:rsidR="00DB36DD" w:rsidRPr="00331A92" w:rsidRDefault="00793451" w:rsidP="00A0714B">
            <w:pPr>
              <w:spacing w:line="240" w:lineRule="auto"/>
              <w:ind w:left="0" w:right="-2" w:firstLine="459"/>
              <w:outlineLvl w:val="2"/>
              <w:rPr>
                <w:rFonts w:eastAsia="Times New Roman"/>
                <w:sz w:val="20"/>
                <w:szCs w:val="20"/>
              </w:rPr>
            </w:pPr>
            <w:r w:rsidRPr="00331A92">
              <w:rPr>
                <w:rFonts w:eastAsia="Times New Roman"/>
                <w:sz w:val="20"/>
                <w:szCs w:val="20"/>
              </w:rPr>
              <w:t xml:space="preserve">По </w:t>
            </w:r>
            <w:proofErr w:type="spellStart"/>
            <w:r w:rsidRPr="00331A92">
              <w:rPr>
                <w:rFonts w:eastAsia="Times New Roman"/>
                <w:sz w:val="20"/>
                <w:szCs w:val="20"/>
              </w:rPr>
              <w:t>Минпромторгу</w:t>
            </w:r>
            <w:proofErr w:type="spellEnd"/>
            <w:r w:rsidRPr="00331A92">
              <w:rPr>
                <w:rFonts w:eastAsia="Times New Roman"/>
                <w:sz w:val="20"/>
                <w:szCs w:val="20"/>
              </w:rPr>
              <w:t xml:space="preserve"> России перераспределение бюджетных ассигнований составило </w:t>
            </w:r>
            <w:r w:rsidR="004C5B6B" w:rsidRPr="00331A92">
              <w:rPr>
                <w:rFonts w:eastAsia="Times New Roman"/>
                <w:sz w:val="20"/>
                <w:szCs w:val="20"/>
              </w:rPr>
              <w:lastRenderedPageBreak/>
              <w:t>73 952,5</w:t>
            </w:r>
            <w:r w:rsidRPr="00331A92">
              <w:rPr>
                <w:rFonts w:eastAsia="Times New Roman"/>
                <w:sz w:val="20"/>
                <w:szCs w:val="20"/>
              </w:rPr>
              <w:t> млн. рублей.</w:t>
            </w:r>
            <w:r w:rsidR="007A654A" w:rsidRPr="00331A92">
              <w:rPr>
                <w:rFonts w:eastAsia="Times New Roman"/>
                <w:sz w:val="20"/>
                <w:szCs w:val="20"/>
              </w:rPr>
              <w:t xml:space="preserve"> Из них </w:t>
            </w:r>
            <w:r w:rsidR="00A0714B" w:rsidRPr="00331A92">
              <w:rPr>
                <w:rFonts w:eastAsia="Times New Roman"/>
                <w:sz w:val="20"/>
                <w:szCs w:val="20"/>
              </w:rPr>
              <w:t>в связи с у</w:t>
            </w:r>
            <w:r w:rsidR="00A0714B" w:rsidRPr="00331A92">
              <w:rPr>
                <w:rFonts w:eastAsia="Times New Roman"/>
                <w:bCs/>
                <w:sz w:val="20"/>
                <w:szCs w:val="20"/>
              </w:rPr>
              <w:t xml:space="preserve">точнением потребности </w:t>
            </w:r>
            <w:r w:rsidR="00A0714B" w:rsidRPr="00331A92">
              <w:rPr>
                <w:rFonts w:ascii="Cambria Math" w:eastAsia="Times New Roman" w:hAnsi="Cambria Math" w:cs="Cambria Math"/>
                <w:bCs/>
                <w:sz w:val="20"/>
                <w:szCs w:val="20"/>
              </w:rPr>
              <w:t>в</w:t>
            </w:r>
            <w:r w:rsidR="00A0714B" w:rsidRPr="00331A92">
              <w:rPr>
                <w:rFonts w:eastAsia="Times New Roman"/>
                <w:bCs/>
                <w:sz w:val="20"/>
                <w:szCs w:val="20"/>
              </w:rPr>
              <w:t xml:space="preserve"> </w:t>
            </w:r>
            <w:r w:rsidR="00A0714B" w:rsidRPr="00331A92">
              <w:rPr>
                <w:rFonts w:eastAsia="Times New Roman" w:hint="eastAsia"/>
                <w:bCs/>
                <w:sz w:val="20"/>
                <w:szCs w:val="20"/>
              </w:rPr>
              <w:t>средствах</w:t>
            </w:r>
            <w:r w:rsidR="00A0714B" w:rsidRPr="00331A92">
              <w:rPr>
                <w:rFonts w:eastAsia="Times New Roman"/>
                <w:bCs/>
                <w:sz w:val="20"/>
                <w:szCs w:val="20"/>
              </w:rPr>
              <w:t xml:space="preserve"> </w:t>
            </w:r>
            <w:r w:rsidR="00A0714B" w:rsidRPr="00331A92">
              <w:rPr>
                <w:rFonts w:eastAsia="Times New Roman" w:hint="eastAsia"/>
                <w:bCs/>
                <w:sz w:val="20"/>
                <w:szCs w:val="20"/>
              </w:rPr>
              <w:t>субсидий</w:t>
            </w:r>
            <w:r w:rsidR="00A0714B" w:rsidRPr="00331A92">
              <w:rPr>
                <w:rFonts w:eastAsia="Times New Roman"/>
                <w:bCs/>
                <w:sz w:val="20"/>
                <w:szCs w:val="20"/>
              </w:rPr>
              <w:t xml:space="preserve"> </w:t>
            </w:r>
            <w:r w:rsidR="00A0714B" w:rsidRPr="00331A92">
              <w:rPr>
                <w:rFonts w:eastAsia="Times New Roman" w:hint="eastAsia"/>
                <w:bCs/>
                <w:sz w:val="20"/>
                <w:szCs w:val="20"/>
              </w:rPr>
              <w:t>с</w:t>
            </w:r>
            <w:r w:rsidR="00A0714B" w:rsidRPr="00331A92">
              <w:rPr>
                <w:rFonts w:eastAsia="Times New Roman"/>
                <w:bCs/>
                <w:sz w:val="20"/>
                <w:szCs w:val="20"/>
              </w:rPr>
              <w:t xml:space="preserve"> </w:t>
            </w:r>
            <w:r w:rsidR="00A0714B" w:rsidRPr="00331A92">
              <w:rPr>
                <w:rFonts w:eastAsia="Times New Roman" w:hint="eastAsia"/>
                <w:bCs/>
                <w:sz w:val="20"/>
                <w:szCs w:val="20"/>
              </w:rPr>
              <w:t>учетом</w:t>
            </w:r>
            <w:r w:rsidR="00A0714B" w:rsidRPr="00331A92">
              <w:rPr>
                <w:rFonts w:eastAsia="Times New Roman"/>
                <w:bCs/>
                <w:sz w:val="20"/>
                <w:szCs w:val="20"/>
              </w:rPr>
              <w:t xml:space="preserve"> </w:t>
            </w:r>
            <w:r w:rsidR="00A0714B" w:rsidRPr="00331A92">
              <w:rPr>
                <w:rFonts w:eastAsia="Times New Roman" w:hint="eastAsia"/>
                <w:bCs/>
                <w:sz w:val="20"/>
                <w:szCs w:val="20"/>
              </w:rPr>
              <w:t>производственных</w:t>
            </w:r>
            <w:r w:rsidR="00A0714B" w:rsidRPr="00331A92">
              <w:rPr>
                <w:rFonts w:eastAsia="Times New Roman"/>
                <w:bCs/>
                <w:sz w:val="20"/>
                <w:szCs w:val="20"/>
              </w:rPr>
              <w:t xml:space="preserve"> </w:t>
            </w:r>
            <w:r w:rsidR="00A0714B" w:rsidRPr="00331A92">
              <w:rPr>
                <w:rFonts w:eastAsia="Times New Roman" w:hint="eastAsia"/>
                <w:bCs/>
                <w:sz w:val="20"/>
                <w:szCs w:val="20"/>
              </w:rPr>
              <w:t>планов</w:t>
            </w:r>
            <w:r w:rsidR="00A0714B" w:rsidRPr="00331A92">
              <w:rPr>
                <w:rFonts w:eastAsia="Times New Roman"/>
                <w:bCs/>
                <w:sz w:val="20"/>
                <w:szCs w:val="20"/>
              </w:rPr>
              <w:t xml:space="preserve"> </w:t>
            </w:r>
            <w:r w:rsidR="00A0714B" w:rsidRPr="00331A92">
              <w:rPr>
                <w:rFonts w:eastAsia="Times New Roman" w:hint="eastAsia"/>
                <w:bCs/>
                <w:sz w:val="20"/>
                <w:szCs w:val="20"/>
              </w:rPr>
              <w:t xml:space="preserve">производителей </w:t>
            </w:r>
            <w:r w:rsidR="007A654A" w:rsidRPr="00331A92">
              <w:rPr>
                <w:rFonts w:eastAsia="Times New Roman"/>
                <w:sz w:val="20"/>
                <w:szCs w:val="20"/>
              </w:rPr>
              <w:t>за счет сокращения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перераспределение в резервный фонд Правительства Российской Федерации составило 25 000,0 млн. рублей; субсидий российским производителям колесных транспортных средств на компенсацию части затрат на содержание рабочих мест –</w:t>
            </w:r>
            <w:r w:rsidR="00903E0C" w:rsidRPr="00331A92">
              <w:rPr>
                <w:rFonts w:eastAsia="Times New Roman"/>
                <w:sz w:val="20"/>
                <w:szCs w:val="20"/>
              </w:rPr>
              <w:t xml:space="preserve"> 20</w:t>
            </w:r>
            <w:r w:rsidR="007A654A" w:rsidRPr="00331A92">
              <w:rPr>
                <w:rFonts w:eastAsia="Times New Roman"/>
                <w:sz w:val="20"/>
                <w:szCs w:val="20"/>
              </w:rPr>
              <w:t xml:space="preserve"> 000,0 млн. рублей; </w:t>
            </w:r>
            <w:r w:rsidR="00EA44A7" w:rsidRPr="00331A92">
              <w:rPr>
                <w:rFonts w:eastAsia="Times New Roman"/>
                <w:sz w:val="20"/>
                <w:szCs w:val="20"/>
              </w:rPr>
              <w:t>субсидий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 – 10 000,0 млн. </w:t>
            </w:r>
            <w:r w:rsidR="00903E0C" w:rsidRPr="00331A92">
              <w:rPr>
                <w:rFonts w:eastAsia="Times New Roman"/>
                <w:sz w:val="20"/>
                <w:szCs w:val="20"/>
              </w:rPr>
              <w:t>рублей.</w:t>
            </w:r>
          </w:p>
          <w:p w:rsidR="00A42922" w:rsidRPr="00790DF7" w:rsidRDefault="005F5843" w:rsidP="00865861">
            <w:pPr>
              <w:spacing w:line="240" w:lineRule="auto"/>
              <w:ind w:left="0" w:right="-2" w:firstLine="459"/>
              <w:outlineLvl w:val="2"/>
              <w:rPr>
                <w:rFonts w:eastAsia="Times New Roman"/>
                <w:sz w:val="20"/>
                <w:szCs w:val="20"/>
              </w:rPr>
            </w:pPr>
            <w:r w:rsidRPr="00331A92">
              <w:rPr>
                <w:rFonts w:eastAsia="Times New Roman"/>
                <w:sz w:val="20"/>
                <w:szCs w:val="20"/>
              </w:rPr>
              <w:t xml:space="preserve">По Управлению делами Президента Российской Федерации перераспределение бюджетных ассигнований составило </w:t>
            </w:r>
            <w:r w:rsidR="007B1650" w:rsidRPr="00331A92">
              <w:rPr>
                <w:rFonts w:eastAsia="Times New Roman"/>
                <w:sz w:val="20"/>
                <w:szCs w:val="20"/>
              </w:rPr>
              <w:t>33 556,4</w:t>
            </w:r>
            <w:r w:rsidRPr="00331A92">
              <w:rPr>
                <w:rFonts w:eastAsia="Times New Roman"/>
                <w:sz w:val="20"/>
                <w:szCs w:val="20"/>
              </w:rPr>
              <w:t> млн. рублей.</w:t>
            </w:r>
            <w:r w:rsidR="00E63FE7" w:rsidRPr="00331A92">
              <w:rPr>
                <w:rFonts w:eastAsia="Times New Roman"/>
                <w:sz w:val="20"/>
                <w:szCs w:val="20"/>
              </w:rPr>
              <w:t xml:space="preserve"> Из них в связи с отсутствием нового земельного участка в г. Санкт-Петербурге под строительство административных зданий Верховного Суда Российской Федерации и Судебного департамента</w:t>
            </w:r>
            <w:r w:rsidR="00962101" w:rsidRPr="00331A92">
              <w:rPr>
                <w:rFonts w:eastAsia="Times New Roman"/>
                <w:sz w:val="20"/>
                <w:szCs w:val="20"/>
              </w:rPr>
              <w:t xml:space="preserve"> при Верховном Суде Российской Федерации</w:t>
            </w:r>
            <w:r w:rsidR="00E63FE7" w:rsidRPr="00331A92">
              <w:rPr>
                <w:rFonts w:eastAsia="Times New Roman"/>
                <w:sz w:val="20"/>
                <w:szCs w:val="20"/>
              </w:rPr>
              <w:t>, а также жилых домов</w:t>
            </w:r>
            <w:r w:rsidR="00D50176" w:rsidRPr="00331A92">
              <w:rPr>
                <w:rFonts w:eastAsia="Times New Roman"/>
                <w:sz w:val="20"/>
                <w:szCs w:val="20"/>
              </w:rPr>
              <w:t>,</w:t>
            </w:r>
            <w:r w:rsidR="00E63FE7" w:rsidRPr="00331A92">
              <w:rPr>
                <w:rFonts w:eastAsia="Times New Roman"/>
                <w:sz w:val="20"/>
                <w:szCs w:val="20"/>
              </w:rPr>
              <w:t xml:space="preserve"> перераспределение в резервный фонд Правительства Российской Федерации составило 13 300,0 млн. рублей;</w:t>
            </w:r>
            <w:r w:rsidR="002A09E5" w:rsidRPr="00331A92">
              <w:rPr>
                <w:rFonts w:eastAsia="Times New Roman"/>
                <w:sz w:val="20"/>
                <w:szCs w:val="20"/>
              </w:rPr>
              <w:t xml:space="preserve"> в связи со снижение</w:t>
            </w:r>
            <w:r w:rsidR="00D50176" w:rsidRPr="00331A92">
              <w:rPr>
                <w:rFonts w:eastAsia="Times New Roman"/>
                <w:sz w:val="20"/>
                <w:szCs w:val="20"/>
              </w:rPr>
              <w:t>м</w:t>
            </w:r>
            <w:r w:rsidR="002A09E5" w:rsidRPr="00331A92">
              <w:rPr>
                <w:rFonts w:eastAsia="Times New Roman"/>
                <w:sz w:val="20"/>
                <w:szCs w:val="20"/>
              </w:rPr>
              <w:t xml:space="preserve"> т</w:t>
            </w:r>
            <w:r w:rsidR="007976F4" w:rsidRPr="00331A92">
              <w:rPr>
                <w:rFonts w:eastAsia="Times New Roman"/>
                <w:sz w:val="20"/>
                <w:szCs w:val="20"/>
              </w:rPr>
              <w:t>емпов работ в связи с нахождение</w:t>
            </w:r>
            <w:r w:rsidR="002A09E5" w:rsidRPr="00331A92">
              <w:rPr>
                <w:rFonts w:eastAsia="Times New Roman"/>
                <w:sz w:val="20"/>
                <w:szCs w:val="20"/>
              </w:rPr>
              <w:t>м на территории</w:t>
            </w:r>
            <w:r w:rsidR="00D50176" w:rsidRPr="00331A92">
              <w:rPr>
                <w:rFonts w:eastAsia="Times New Roman"/>
                <w:sz w:val="20"/>
                <w:szCs w:val="20"/>
              </w:rPr>
              <w:t xml:space="preserve"> объектов ФГБУ «ЦКБ с поликлиникой» и ФГБУ «Клиническая больница № 1» действующих корпусов учреждений здравоохранения и необходимости перепрофилирования их под условия борьбы с новой </w:t>
            </w:r>
            <w:proofErr w:type="spellStart"/>
            <w:r w:rsidR="00D50176" w:rsidRPr="00331A92">
              <w:rPr>
                <w:rFonts w:eastAsia="Times New Roman"/>
                <w:sz w:val="20"/>
                <w:szCs w:val="20"/>
              </w:rPr>
              <w:t>коронавирусной</w:t>
            </w:r>
            <w:proofErr w:type="spellEnd"/>
            <w:r w:rsidR="00D50176" w:rsidRPr="00331A92">
              <w:rPr>
                <w:rFonts w:eastAsia="Times New Roman"/>
                <w:sz w:val="20"/>
                <w:szCs w:val="20"/>
              </w:rPr>
              <w:t xml:space="preserve"> инфекцией – 6 500,0 млн. рублей</w:t>
            </w:r>
            <w:r w:rsidR="00962101" w:rsidRPr="00331A92">
              <w:rPr>
                <w:rFonts w:eastAsia="Times New Roman"/>
                <w:sz w:val="20"/>
                <w:szCs w:val="20"/>
              </w:rPr>
              <w:t xml:space="preserve">; </w:t>
            </w:r>
            <w:r w:rsidR="001D10B5" w:rsidRPr="00331A92">
              <w:rPr>
                <w:rFonts w:eastAsia="Times New Roman"/>
                <w:sz w:val="20"/>
                <w:szCs w:val="20"/>
              </w:rPr>
              <w:t>в связи с временной приостановкой выполнения работ на объектах (смена подрядной организации по причине неисполнения контрактных обязательств, необходимость обновления ранее выданных лицензий подрядным организациям и получения разрешения на строительство по объекту, внесение изменений в проект реставрации объекта и повторное прохождение государственной историко-культурной экспертизы (здание является объектом культурного наследия), а также строительной государственной экспертизы и др.) – 4 180,0 млн. рублей</w:t>
            </w:r>
            <w:r w:rsidR="00CD7C45" w:rsidRPr="00331A92">
              <w:rPr>
                <w:rFonts w:eastAsia="Times New Roman"/>
                <w:sz w:val="20"/>
                <w:szCs w:val="20"/>
              </w:rPr>
              <w:t xml:space="preserve">; </w:t>
            </w:r>
            <w:r w:rsidR="00962101" w:rsidRPr="00331A92">
              <w:rPr>
                <w:rFonts w:eastAsia="Times New Roman"/>
                <w:sz w:val="20"/>
                <w:szCs w:val="20"/>
              </w:rPr>
              <w:t xml:space="preserve">во исполнение поручения Председателя Правительства Российской Федерации </w:t>
            </w:r>
            <w:proofErr w:type="spellStart"/>
            <w:r w:rsidR="00962101" w:rsidRPr="00331A92">
              <w:rPr>
                <w:rFonts w:eastAsia="Times New Roman"/>
                <w:sz w:val="20"/>
                <w:szCs w:val="20"/>
              </w:rPr>
              <w:t>М.В.Мишустина</w:t>
            </w:r>
            <w:proofErr w:type="spellEnd"/>
            <w:r w:rsidR="00962101" w:rsidRPr="00331A92">
              <w:rPr>
                <w:rFonts w:eastAsia="Times New Roman"/>
                <w:sz w:val="20"/>
                <w:szCs w:val="20"/>
              </w:rPr>
              <w:t xml:space="preserve"> от 30 апреля 2020 года № ММ-П13-4261кв – 4 118,7 млн. рублей (объекты капитального строительства «Реконструкция (в режиме реставрации и приспособлением к современному использованию) объекта капитального строительства «Комплекс зданий по адресу; г. Москва, Красная площадь, д. 5» - 3 497,5 млн. рублей и «Федеральное государственное бюджетное учреждение культуры «Государственный Кремлевский Дворец» - 22,5 млн. рублей, </w:t>
            </w:r>
            <w:r w:rsidR="007976F4" w:rsidRPr="00331A92">
              <w:rPr>
                <w:rFonts w:eastAsia="Times New Roman"/>
                <w:sz w:val="20"/>
                <w:szCs w:val="20"/>
              </w:rPr>
              <w:t>с</w:t>
            </w:r>
            <w:r w:rsidR="00090BDE" w:rsidRPr="00331A92">
              <w:rPr>
                <w:rFonts w:eastAsia="Times New Roman"/>
                <w:sz w:val="20"/>
                <w:szCs w:val="20"/>
              </w:rPr>
              <w:t>убсидии на осуществление капитальных</w:t>
            </w:r>
            <w:r w:rsidR="007976F4" w:rsidRPr="00331A92">
              <w:rPr>
                <w:rFonts w:eastAsia="Times New Roman"/>
                <w:sz w:val="20"/>
                <w:szCs w:val="20"/>
              </w:rPr>
              <w:t xml:space="preserve"> </w:t>
            </w:r>
            <w:r w:rsidR="00090BDE" w:rsidRPr="00331A92">
              <w:rPr>
                <w:rFonts w:eastAsia="Times New Roman"/>
                <w:sz w:val="20"/>
                <w:szCs w:val="20"/>
              </w:rPr>
              <w:t xml:space="preserve">вложении </w:t>
            </w:r>
            <w:r w:rsidR="00090BDE" w:rsidRPr="003920A5">
              <w:rPr>
                <w:rFonts w:eastAsia="Times New Roman"/>
                <w:bCs/>
                <w:sz w:val="20"/>
                <w:szCs w:val="20"/>
              </w:rPr>
              <w:t>в</w:t>
            </w:r>
            <w:r w:rsidR="00090BDE" w:rsidRPr="00331A92">
              <w:rPr>
                <w:rFonts w:eastAsia="Times New Roman"/>
                <w:b/>
                <w:bCs/>
                <w:sz w:val="20"/>
                <w:szCs w:val="20"/>
              </w:rPr>
              <w:t xml:space="preserve"> </w:t>
            </w:r>
            <w:r w:rsidR="00090BDE" w:rsidRPr="00331A92">
              <w:rPr>
                <w:rFonts w:eastAsia="Times New Roman"/>
                <w:sz w:val="20"/>
                <w:szCs w:val="20"/>
              </w:rPr>
              <w:t>объекты капитального</w:t>
            </w:r>
            <w:r w:rsidR="007976F4" w:rsidRPr="00331A92">
              <w:rPr>
                <w:rFonts w:eastAsia="Times New Roman"/>
                <w:sz w:val="20"/>
                <w:szCs w:val="20"/>
              </w:rPr>
              <w:t xml:space="preserve"> строительства ФГАУ </w:t>
            </w:r>
            <w:proofErr w:type="gramStart"/>
            <w:r w:rsidR="007976F4" w:rsidRPr="00331A92">
              <w:rPr>
                <w:rFonts w:eastAsia="Times New Roman"/>
                <w:sz w:val="20"/>
                <w:szCs w:val="20"/>
              </w:rPr>
              <w:t>ВО</w:t>
            </w:r>
            <w:proofErr w:type="gramEnd"/>
            <w:r w:rsidR="007976F4" w:rsidRPr="00331A92">
              <w:rPr>
                <w:rFonts w:eastAsia="Times New Roman"/>
                <w:sz w:val="20"/>
                <w:szCs w:val="20"/>
              </w:rPr>
              <w:t xml:space="preserve"> «</w:t>
            </w:r>
            <w:r w:rsidR="00090BDE" w:rsidRPr="00331A92">
              <w:rPr>
                <w:rFonts w:eastAsia="Times New Roman"/>
                <w:sz w:val="20"/>
                <w:szCs w:val="20"/>
              </w:rPr>
              <w:t>Национальный</w:t>
            </w:r>
            <w:r w:rsidR="007976F4" w:rsidRPr="00331A92">
              <w:rPr>
                <w:rFonts w:eastAsia="Times New Roman"/>
                <w:sz w:val="20"/>
                <w:szCs w:val="20"/>
              </w:rPr>
              <w:t xml:space="preserve"> исследовательский университет «</w:t>
            </w:r>
            <w:r w:rsidR="00090BDE" w:rsidRPr="00331A92">
              <w:rPr>
                <w:rFonts w:eastAsia="Times New Roman"/>
                <w:sz w:val="20"/>
                <w:szCs w:val="20"/>
              </w:rPr>
              <w:t>Высшая</w:t>
            </w:r>
            <w:r w:rsidR="007976F4" w:rsidRPr="00331A92">
              <w:rPr>
                <w:rFonts w:eastAsia="Times New Roman"/>
                <w:sz w:val="20"/>
                <w:szCs w:val="20"/>
              </w:rPr>
              <w:t xml:space="preserve"> школа экономики» - 316,7 млн. рублей, налог на имущество организаций – 1,1 млн. рублей и мероприятия по обеспечению жильем отдельных категорий граждан Управления делами Президента Российской Федерации на основании решений Президента Российской Федерации – 280,8 млн. рублей).</w:t>
            </w:r>
          </w:p>
        </w:tc>
      </w:tr>
      <w:tr w:rsidR="000328A6" w:rsidRPr="008A7FDA" w:rsidTr="00B57B77">
        <w:trPr>
          <w:trHeight w:val="2067"/>
        </w:trPr>
        <w:tc>
          <w:tcPr>
            <w:tcW w:w="1954" w:type="dxa"/>
          </w:tcPr>
          <w:p w:rsidR="000328A6" w:rsidRDefault="006203FE" w:rsidP="00411891">
            <w:pPr>
              <w:spacing w:line="240" w:lineRule="auto"/>
              <w:ind w:left="0" w:right="0" w:firstLine="0"/>
              <w:jc w:val="left"/>
              <w:rPr>
                <w:rFonts w:eastAsia="Times New Roman"/>
                <w:b/>
                <w:sz w:val="20"/>
                <w:szCs w:val="20"/>
              </w:rPr>
            </w:pPr>
            <w:r w:rsidRPr="00A75F06">
              <w:rPr>
                <w:rFonts w:eastAsia="Times New Roman"/>
                <w:sz w:val="20"/>
                <w:szCs w:val="20"/>
              </w:rPr>
              <w:lastRenderedPageBreak/>
              <w:t>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w:t>
            </w:r>
          </w:p>
        </w:tc>
        <w:tc>
          <w:tcPr>
            <w:tcW w:w="8219" w:type="dxa"/>
          </w:tcPr>
          <w:p w:rsidR="006203FE" w:rsidRPr="00A75F06" w:rsidRDefault="0086571E" w:rsidP="000328A6">
            <w:pPr>
              <w:spacing w:line="240" w:lineRule="auto"/>
              <w:ind w:left="0" w:right="-2" w:firstLine="459"/>
              <w:outlineLvl w:val="2"/>
              <w:rPr>
                <w:rFonts w:eastAsia="Times New Roman"/>
                <w:b/>
                <w:bCs/>
                <w:sz w:val="20"/>
                <w:szCs w:val="20"/>
              </w:rPr>
            </w:pPr>
            <w:r w:rsidRPr="00A75F06">
              <w:rPr>
                <w:rFonts w:eastAsia="Times New Roman"/>
                <w:sz w:val="20"/>
                <w:szCs w:val="20"/>
              </w:rPr>
              <w:t xml:space="preserve">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w:t>
            </w:r>
            <w:r w:rsidRPr="00A75F06">
              <w:rPr>
                <w:rFonts w:eastAsia="Times New Roman"/>
                <w:bCs/>
                <w:sz w:val="20"/>
                <w:szCs w:val="20"/>
              </w:rPr>
              <w:t>составило</w:t>
            </w:r>
            <w:r w:rsidRPr="00A75F06">
              <w:rPr>
                <w:rFonts w:eastAsia="Times New Roman"/>
                <w:b/>
                <w:bCs/>
                <w:sz w:val="20"/>
                <w:szCs w:val="20"/>
              </w:rPr>
              <w:t xml:space="preserve"> </w:t>
            </w:r>
            <w:r w:rsidR="00091BF2" w:rsidRPr="00A75F06">
              <w:rPr>
                <w:rFonts w:eastAsia="Times New Roman"/>
                <w:b/>
                <w:sz w:val="20"/>
                <w:szCs w:val="20"/>
              </w:rPr>
              <w:t>9 1</w:t>
            </w:r>
            <w:r w:rsidR="006203FE" w:rsidRPr="00A75F06">
              <w:rPr>
                <w:rFonts w:eastAsia="Times New Roman"/>
                <w:b/>
                <w:sz w:val="20"/>
                <w:szCs w:val="20"/>
              </w:rPr>
              <w:t>40,0 </w:t>
            </w:r>
            <w:r w:rsidRPr="00A75F06">
              <w:rPr>
                <w:rFonts w:eastAsia="Times New Roman"/>
                <w:b/>
                <w:bCs/>
                <w:sz w:val="20"/>
                <w:szCs w:val="20"/>
              </w:rPr>
              <w:t>мл</w:t>
            </w:r>
            <w:r w:rsidR="006203FE" w:rsidRPr="00A75F06">
              <w:rPr>
                <w:rFonts w:eastAsia="Times New Roman"/>
                <w:b/>
                <w:bCs/>
                <w:sz w:val="20"/>
                <w:szCs w:val="20"/>
              </w:rPr>
              <w:t>н</w:t>
            </w:r>
            <w:r w:rsidRPr="00A75F06">
              <w:rPr>
                <w:rFonts w:eastAsia="Times New Roman"/>
                <w:b/>
                <w:bCs/>
                <w:sz w:val="20"/>
                <w:szCs w:val="20"/>
              </w:rPr>
              <w:t xml:space="preserve">. рублей. </w:t>
            </w:r>
          </w:p>
          <w:p w:rsidR="003A4A3C" w:rsidRPr="00D54C53" w:rsidRDefault="005B5318" w:rsidP="00D377EB">
            <w:pPr>
              <w:spacing w:line="240" w:lineRule="auto"/>
              <w:ind w:left="0" w:right="-2" w:firstLine="459"/>
              <w:outlineLvl w:val="2"/>
              <w:rPr>
                <w:rFonts w:eastAsia="Times New Roman"/>
                <w:bCs/>
                <w:sz w:val="20"/>
                <w:szCs w:val="20"/>
              </w:rPr>
            </w:pPr>
            <w:r w:rsidRPr="00D54C53">
              <w:rPr>
                <w:rFonts w:eastAsia="Times New Roman"/>
                <w:sz w:val="20"/>
                <w:szCs w:val="20"/>
              </w:rPr>
              <w:t>По Минсельхозу России</w:t>
            </w:r>
            <w:r w:rsidRPr="00D54C53">
              <w:rPr>
                <w:rFonts w:eastAsia="Times New Roman"/>
                <w:bCs/>
                <w:sz w:val="20"/>
                <w:szCs w:val="20"/>
              </w:rPr>
              <w:t xml:space="preserve"> в целях сохранения финансовой устойчивости сельскохозяйственных товаропроизводителей и увеличения объемов производства продукции сельского хозяйства </w:t>
            </w:r>
            <w:r w:rsidR="00E106CF" w:rsidRPr="00D54C53">
              <w:rPr>
                <w:rFonts w:eastAsia="Times New Roman"/>
                <w:sz w:val="20"/>
                <w:szCs w:val="20"/>
              </w:rPr>
              <w:t>перераспределено 3 </w:t>
            </w:r>
            <w:r w:rsidRPr="00D54C53">
              <w:rPr>
                <w:rFonts w:eastAsia="Times New Roman"/>
                <w:sz w:val="20"/>
                <w:szCs w:val="20"/>
              </w:rPr>
              <w:t>0</w:t>
            </w:r>
            <w:r w:rsidR="00E106CF" w:rsidRPr="00D54C53">
              <w:rPr>
                <w:rFonts w:eastAsia="Times New Roman"/>
                <w:sz w:val="20"/>
                <w:szCs w:val="20"/>
              </w:rPr>
              <w:t>00,0</w:t>
            </w:r>
            <w:r w:rsidRPr="00D54C53">
              <w:rPr>
                <w:rFonts w:eastAsia="Times New Roman"/>
                <w:sz w:val="20"/>
                <w:szCs w:val="20"/>
              </w:rPr>
              <w:t> мл</w:t>
            </w:r>
            <w:r w:rsidR="00E106CF" w:rsidRPr="00D54C53">
              <w:rPr>
                <w:rFonts w:eastAsia="Times New Roman"/>
                <w:sz w:val="20"/>
                <w:szCs w:val="20"/>
              </w:rPr>
              <w:t>н</w:t>
            </w:r>
            <w:r w:rsidRPr="00D54C53">
              <w:rPr>
                <w:rFonts w:eastAsia="Times New Roman"/>
                <w:sz w:val="20"/>
                <w:szCs w:val="20"/>
              </w:rPr>
              <w:t xml:space="preserve">. рублей; по </w:t>
            </w:r>
            <w:proofErr w:type="spellStart"/>
            <w:r w:rsidRPr="00D54C53">
              <w:rPr>
                <w:rFonts w:eastAsia="Times New Roman"/>
                <w:sz w:val="20"/>
                <w:szCs w:val="20"/>
              </w:rPr>
              <w:t>Росжелдору</w:t>
            </w:r>
            <w:proofErr w:type="spellEnd"/>
            <w:r w:rsidRPr="00D54C53">
              <w:rPr>
                <w:rFonts w:eastAsia="Times New Roman"/>
                <w:sz w:val="20"/>
                <w:szCs w:val="20"/>
              </w:rPr>
              <w:t xml:space="preserve"> </w:t>
            </w:r>
            <w:r w:rsidRPr="00D54C53">
              <w:rPr>
                <w:rFonts w:eastAsia="Times New Roman"/>
                <w:bCs/>
                <w:sz w:val="20"/>
                <w:szCs w:val="20"/>
              </w:rPr>
              <w:t>на компенсацию выпадающих доходов пригородных пассажирских железнодорожных компаний (лизинговые платежи по договорам, заключенным железнодорожными компаниями с российскими лизинговыми компаниями)</w:t>
            </w:r>
            <w:r w:rsidRPr="00D54C53">
              <w:rPr>
                <w:rFonts w:eastAsia="Times New Roman"/>
                <w:b/>
                <w:bCs/>
                <w:sz w:val="20"/>
                <w:szCs w:val="20"/>
              </w:rPr>
              <w:t xml:space="preserve"> </w:t>
            </w:r>
            <w:r w:rsidR="00E106CF" w:rsidRPr="00D54C53">
              <w:rPr>
                <w:rFonts w:eastAsia="Times New Roman"/>
                <w:b/>
                <w:bCs/>
                <w:sz w:val="20"/>
                <w:szCs w:val="20"/>
              </w:rPr>
              <w:t>–</w:t>
            </w:r>
            <w:r w:rsidRPr="00D54C53">
              <w:rPr>
                <w:rFonts w:eastAsia="Times New Roman"/>
                <w:b/>
                <w:bCs/>
                <w:sz w:val="20"/>
                <w:szCs w:val="20"/>
              </w:rPr>
              <w:t xml:space="preserve"> </w:t>
            </w:r>
            <w:r w:rsidR="00E106CF" w:rsidRPr="00D54C53">
              <w:rPr>
                <w:rFonts w:eastAsia="Times New Roman"/>
                <w:bCs/>
                <w:sz w:val="20"/>
                <w:szCs w:val="20"/>
              </w:rPr>
              <w:t>3 </w:t>
            </w:r>
            <w:r w:rsidRPr="00D54C53">
              <w:rPr>
                <w:rFonts w:eastAsia="Times New Roman"/>
                <w:bCs/>
                <w:sz w:val="20"/>
                <w:szCs w:val="20"/>
              </w:rPr>
              <w:t>2</w:t>
            </w:r>
            <w:r w:rsidR="00E106CF" w:rsidRPr="00D54C53">
              <w:rPr>
                <w:rFonts w:eastAsia="Times New Roman"/>
                <w:bCs/>
                <w:sz w:val="20"/>
                <w:szCs w:val="20"/>
              </w:rPr>
              <w:t>40,0</w:t>
            </w:r>
            <w:r w:rsidRPr="00D54C53">
              <w:rPr>
                <w:rFonts w:eastAsia="Times New Roman"/>
                <w:bCs/>
                <w:sz w:val="20"/>
                <w:szCs w:val="20"/>
              </w:rPr>
              <w:t> мл</w:t>
            </w:r>
            <w:r w:rsidR="00E106CF" w:rsidRPr="00D54C53">
              <w:rPr>
                <w:rFonts w:eastAsia="Times New Roman"/>
                <w:bCs/>
                <w:sz w:val="20"/>
                <w:szCs w:val="20"/>
              </w:rPr>
              <w:t>н</w:t>
            </w:r>
            <w:r w:rsidR="008C368E" w:rsidRPr="00D54C53">
              <w:rPr>
                <w:rFonts w:eastAsia="Times New Roman"/>
                <w:bCs/>
                <w:sz w:val="20"/>
                <w:szCs w:val="20"/>
              </w:rPr>
              <w:t>. рублей</w:t>
            </w:r>
            <w:r w:rsidR="008A7F36" w:rsidRPr="00D54C53">
              <w:rPr>
                <w:rFonts w:eastAsia="Times New Roman"/>
                <w:bCs/>
                <w:sz w:val="20"/>
                <w:szCs w:val="20"/>
              </w:rPr>
              <w:t>, на</w:t>
            </w:r>
            <w:r w:rsidR="008C368E" w:rsidRPr="00D54C53">
              <w:rPr>
                <w:rFonts w:eastAsia="Times New Roman"/>
                <w:bCs/>
                <w:sz w:val="20"/>
                <w:szCs w:val="20"/>
              </w:rPr>
              <w:t xml:space="preserve"> субсидирование</w:t>
            </w:r>
            <w:r w:rsidR="008A7F36" w:rsidRPr="00D54C53">
              <w:rPr>
                <w:rFonts w:eastAsia="Times New Roman"/>
                <w:bCs/>
                <w:sz w:val="20"/>
                <w:szCs w:val="20"/>
              </w:rPr>
              <w:t xml:space="preserve"> </w:t>
            </w:r>
            <w:r w:rsidR="008C368E" w:rsidRPr="00D54C53">
              <w:rPr>
                <w:rFonts w:eastAsia="Times New Roman"/>
                <w:bCs/>
                <w:sz w:val="20"/>
                <w:szCs w:val="20"/>
              </w:rPr>
              <w:t>транзитной перевозки контейнеров через территорию</w:t>
            </w:r>
            <w:r w:rsidR="008A7F36" w:rsidRPr="00D54C53">
              <w:rPr>
                <w:rFonts w:eastAsia="Times New Roman"/>
                <w:bCs/>
                <w:sz w:val="20"/>
                <w:szCs w:val="20"/>
              </w:rPr>
              <w:t xml:space="preserve"> Российской Федерации – 400,0 млн. рублей;</w:t>
            </w:r>
            <w:r w:rsidR="00D377EB" w:rsidRPr="00D54C53">
              <w:rPr>
                <w:rFonts w:eastAsia="Times New Roman"/>
                <w:bCs/>
                <w:sz w:val="20"/>
                <w:szCs w:val="20"/>
              </w:rPr>
              <w:t xml:space="preserve"> </w:t>
            </w:r>
            <w:r w:rsidR="001D02A5" w:rsidRPr="00D54C53">
              <w:rPr>
                <w:rFonts w:eastAsia="Times New Roman"/>
                <w:bCs/>
                <w:sz w:val="20"/>
                <w:szCs w:val="20"/>
              </w:rPr>
              <w:t xml:space="preserve">по </w:t>
            </w:r>
            <w:proofErr w:type="spellStart"/>
            <w:r w:rsidR="001D02A5" w:rsidRPr="00D54C53">
              <w:rPr>
                <w:rFonts w:eastAsia="Times New Roman"/>
                <w:bCs/>
                <w:sz w:val="20"/>
                <w:szCs w:val="20"/>
              </w:rPr>
              <w:t>Минпромторгу</w:t>
            </w:r>
            <w:proofErr w:type="spellEnd"/>
            <w:r w:rsidR="001D02A5" w:rsidRPr="00D54C53">
              <w:rPr>
                <w:rFonts w:eastAsia="Times New Roman"/>
                <w:bCs/>
                <w:sz w:val="20"/>
                <w:szCs w:val="20"/>
              </w:rPr>
              <w:t xml:space="preserve"> России </w:t>
            </w:r>
            <w:r w:rsidR="008048BC" w:rsidRPr="00D54C53">
              <w:rPr>
                <w:rFonts w:eastAsia="Times New Roman"/>
                <w:bCs/>
                <w:sz w:val="20"/>
                <w:szCs w:val="20"/>
              </w:rPr>
              <w:t>в целях подд</w:t>
            </w:r>
            <w:r w:rsidR="001D02A5" w:rsidRPr="00D54C53">
              <w:rPr>
                <w:rFonts w:eastAsia="Times New Roman"/>
                <w:bCs/>
                <w:sz w:val="20"/>
                <w:szCs w:val="20"/>
              </w:rPr>
              <w:t>ержки производителей музыкальных инструментов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 500,0 млн. </w:t>
            </w:r>
            <w:r w:rsidR="00A82FF6" w:rsidRPr="00D54C53">
              <w:rPr>
                <w:rFonts w:eastAsia="Times New Roman"/>
                <w:bCs/>
                <w:sz w:val="20"/>
                <w:szCs w:val="20"/>
              </w:rPr>
              <w:t>рублей.</w:t>
            </w:r>
          </w:p>
          <w:p w:rsidR="00A82FF6" w:rsidRPr="00790DF7" w:rsidRDefault="00A82FF6" w:rsidP="003920A5">
            <w:pPr>
              <w:spacing w:line="240" w:lineRule="auto"/>
              <w:ind w:left="0" w:right="-2" w:firstLine="459"/>
              <w:outlineLvl w:val="2"/>
              <w:rPr>
                <w:rFonts w:eastAsia="Times New Roman"/>
                <w:sz w:val="20"/>
                <w:szCs w:val="20"/>
              </w:rPr>
            </w:pPr>
            <w:r w:rsidRPr="00D54C53">
              <w:rPr>
                <w:rFonts w:eastAsia="Times New Roman"/>
                <w:sz w:val="20"/>
                <w:szCs w:val="20"/>
              </w:rPr>
              <w:t xml:space="preserve">В связи с сокращением расходов </w:t>
            </w:r>
            <w:r w:rsidR="003920A5" w:rsidRPr="00D54C53">
              <w:rPr>
                <w:rFonts w:eastAsia="Times New Roman"/>
                <w:sz w:val="20"/>
                <w:szCs w:val="20"/>
              </w:rPr>
              <w:t xml:space="preserve">Минсельхоза России </w:t>
            </w:r>
            <w:r w:rsidRPr="00D54C53">
              <w:rPr>
                <w:rFonts w:eastAsia="Times New Roman"/>
                <w:sz w:val="20"/>
                <w:szCs w:val="20"/>
              </w:rPr>
              <w:t>на обслуживание запасов федерального интервенционного фонда (хранение, страхование, оплата процентов по кредитам, вып</w:t>
            </w:r>
            <w:r w:rsidR="003920A5">
              <w:rPr>
                <w:rFonts w:eastAsia="Times New Roman"/>
                <w:sz w:val="20"/>
                <w:szCs w:val="20"/>
              </w:rPr>
              <w:t>лата агентского вознаграждения)</w:t>
            </w:r>
            <w:r w:rsidR="00FB7D51" w:rsidRPr="00D54C53">
              <w:rPr>
                <w:rFonts w:eastAsia="Times New Roman"/>
                <w:sz w:val="20"/>
                <w:szCs w:val="20"/>
              </w:rPr>
              <w:t xml:space="preserve"> перераспределено 2 000,0 млн. рублей </w:t>
            </w:r>
            <w:proofErr w:type="spellStart"/>
            <w:r w:rsidR="00FB7D51" w:rsidRPr="00D54C53">
              <w:rPr>
                <w:rFonts w:eastAsia="Times New Roman"/>
                <w:sz w:val="20"/>
                <w:szCs w:val="20"/>
              </w:rPr>
              <w:t>Минпромторгу</w:t>
            </w:r>
            <w:proofErr w:type="spellEnd"/>
            <w:r w:rsidR="00FB7D51" w:rsidRPr="00D54C53">
              <w:rPr>
                <w:rFonts w:eastAsia="Times New Roman"/>
                <w:sz w:val="20"/>
                <w:szCs w:val="20"/>
              </w:rPr>
              <w:t xml:space="preserve"> России на производство и обновление парка сельскохозяйственной техники в Российской Федерации (предоставление субсидий производителям сельскохозяйственной техники).</w:t>
            </w:r>
          </w:p>
        </w:tc>
      </w:tr>
      <w:tr w:rsidR="000328A6" w:rsidRPr="008A7FDA" w:rsidTr="00B57B77">
        <w:trPr>
          <w:trHeight w:val="1823"/>
        </w:trPr>
        <w:tc>
          <w:tcPr>
            <w:tcW w:w="1954" w:type="dxa"/>
          </w:tcPr>
          <w:p w:rsidR="000328A6" w:rsidRDefault="00E106CF" w:rsidP="00411891">
            <w:pPr>
              <w:spacing w:line="240" w:lineRule="auto"/>
              <w:ind w:left="0" w:right="0" w:firstLine="0"/>
              <w:jc w:val="left"/>
              <w:rPr>
                <w:rFonts w:eastAsia="Times New Roman"/>
                <w:bCs/>
                <w:sz w:val="20"/>
                <w:szCs w:val="20"/>
              </w:rPr>
            </w:pPr>
            <w:r w:rsidRPr="00F4341B">
              <w:rPr>
                <w:rFonts w:eastAsia="Times New Roman"/>
                <w:bCs/>
                <w:sz w:val="20"/>
                <w:szCs w:val="20"/>
              </w:rPr>
              <w:lastRenderedPageBreak/>
              <w:t xml:space="preserve">Перераспределение бюджетных ассигнований в связи с профилактикой и устранением последствий распространения </w:t>
            </w:r>
            <w:proofErr w:type="spellStart"/>
            <w:r w:rsidRPr="00F4341B">
              <w:rPr>
                <w:rFonts w:eastAsia="Times New Roman"/>
                <w:bCs/>
                <w:sz w:val="20"/>
                <w:szCs w:val="20"/>
              </w:rPr>
              <w:t>коронавирусной</w:t>
            </w:r>
            <w:proofErr w:type="spellEnd"/>
            <w:r w:rsidRPr="00F4341B">
              <w:rPr>
                <w:rFonts w:eastAsia="Times New Roman"/>
                <w:bCs/>
                <w:sz w:val="20"/>
                <w:szCs w:val="20"/>
              </w:rPr>
              <w:t xml:space="preserve"> инфекции</w:t>
            </w:r>
          </w:p>
          <w:p w:rsidR="00BA23A1" w:rsidRDefault="00BA23A1" w:rsidP="00411891">
            <w:pPr>
              <w:spacing w:line="240" w:lineRule="auto"/>
              <w:ind w:left="0" w:right="0" w:firstLine="0"/>
              <w:jc w:val="left"/>
              <w:rPr>
                <w:rFonts w:eastAsia="Times New Roman"/>
                <w:bCs/>
                <w:sz w:val="20"/>
                <w:szCs w:val="20"/>
              </w:rPr>
            </w:pPr>
          </w:p>
          <w:p w:rsidR="00BA23A1" w:rsidRDefault="00BA23A1" w:rsidP="00411891">
            <w:pPr>
              <w:spacing w:line="240" w:lineRule="auto"/>
              <w:ind w:left="0" w:right="0" w:firstLine="0"/>
              <w:jc w:val="left"/>
              <w:rPr>
                <w:rFonts w:eastAsia="Times New Roman"/>
                <w:bCs/>
                <w:sz w:val="20"/>
                <w:szCs w:val="20"/>
              </w:rPr>
            </w:pPr>
          </w:p>
          <w:p w:rsidR="00BA23A1" w:rsidRDefault="00BA23A1" w:rsidP="009474F8">
            <w:pPr>
              <w:spacing w:line="240" w:lineRule="auto"/>
              <w:ind w:left="0" w:right="0" w:firstLine="0"/>
              <w:jc w:val="left"/>
              <w:rPr>
                <w:rFonts w:eastAsia="Times New Roman"/>
                <w:b/>
                <w:sz w:val="20"/>
                <w:szCs w:val="20"/>
              </w:rPr>
            </w:pPr>
          </w:p>
        </w:tc>
        <w:tc>
          <w:tcPr>
            <w:tcW w:w="8219" w:type="dxa"/>
          </w:tcPr>
          <w:p w:rsidR="00E106CF" w:rsidRPr="00C24975" w:rsidRDefault="00E106CF" w:rsidP="00E106CF">
            <w:pPr>
              <w:spacing w:line="240" w:lineRule="auto"/>
              <w:ind w:left="0" w:right="-2" w:firstLine="459"/>
              <w:outlineLvl w:val="2"/>
              <w:rPr>
                <w:rFonts w:eastAsia="Times New Roman"/>
                <w:b/>
                <w:bCs/>
                <w:sz w:val="20"/>
                <w:szCs w:val="20"/>
              </w:rPr>
            </w:pPr>
            <w:r w:rsidRPr="00C24975">
              <w:rPr>
                <w:rFonts w:eastAsia="Times New Roman"/>
                <w:bCs/>
                <w:sz w:val="20"/>
                <w:szCs w:val="20"/>
              </w:rPr>
              <w:t xml:space="preserve">Перераспределение бюджетных ассигнований в связи с профилактикой и устранением последствий распространения </w:t>
            </w:r>
            <w:proofErr w:type="spellStart"/>
            <w:r w:rsidRPr="00C24975">
              <w:rPr>
                <w:rFonts w:eastAsia="Times New Roman"/>
                <w:bCs/>
                <w:sz w:val="20"/>
                <w:szCs w:val="20"/>
              </w:rPr>
              <w:t>коронавирусной</w:t>
            </w:r>
            <w:proofErr w:type="spellEnd"/>
            <w:r w:rsidRPr="00C24975">
              <w:rPr>
                <w:rFonts w:eastAsia="Times New Roman"/>
                <w:bCs/>
                <w:sz w:val="20"/>
                <w:szCs w:val="20"/>
              </w:rPr>
              <w:t xml:space="preserve"> инфекции составило</w:t>
            </w:r>
            <w:r w:rsidRPr="00C24975">
              <w:rPr>
                <w:rFonts w:eastAsia="Times New Roman"/>
                <w:b/>
                <w:bCs/>
                <w:sz w:val="20"/>
                <w:szCs w:val="20"/>
              </w:rPr>
              <w:t xml:space="preserve"> </w:t>
            </w:r>
            <w:r w:rsidR="00C24975" w:rsidRPr="00C24975">
              <w:rPr>
                <w:rFonts w:eastAsia="Times New Roman"/>
                <w:b/>
                <w:bCs/>
                <w:sz w:val="20"/>
                <w:szCs w:val="20"/>
              </w:rPr>
              <w:t>9 215,3</w:t>
            </w:r>
            <w:r w:rsidRPr="00C24975">
              <w:rPr>
                <w:rFonts w:eastAsia="Times New Roman"/>
                <w:b/>
                <w:bCs/>
                <w:sz w:val="20"/>
                <w:szCs w:val="20"/>
              </w:rPr>
              <w:t xml:space="preserve"> млн. рублей. </w:t>
            </w:r>
          </w:p>
          <w:p w:rsidR="008373BB" w:rsidRPr="00C24975" w:rsidRDefault="008674D4" w:rsidP="008674D4">
            <w:pPr>
              <w:spacing w:line="240" w:lineRule="auto"/>
              <w:ind w:left="0" w:right="-2" w:firstLine="459"/>
              <w:outlineLvl w:val="2"/>
              <w:rPr>
                <w:rFonts w:eastAsia="Times New Roman"/>
                <w:sz w:val="20"/>
                <w:szCs w:val="20"/>
              </w:rPr>
            </w:pPr>
            <w:r w:rsidRPr="00C24975">
              <w:rPr>
                <w:rFonts w:eastAsia="Times New Roman"/>
                <w:bCs/>
                <w:sz w:val="20"/>
                <w:szCs w:val="20"/>
              </w:rPr>
              <w:t xml:space="preserve">В основном перераспределение бюджетных ассигнований внутри главных распорядителей на мероприятия по профилактике и устранению последствий распространения </w:t>
            </w:r>
            <w:proofErr w:type="spellStart"/>
            <w:r w:rsidRPr="00C24975">
              <w:rPr>
                <w:rFonts w:eastAsia="Times New Roman"/>
                <w:bCs/>
                <w:sz w:val="20"/>
                <w:szCs w:val="20"/>
              </w:rPr>
              <w:t>коронавирусной</w:t>
            </w:r>
            <w:proofErr w:type="spellEnd"/>
            <w:r w:rsidRPr="00C24975">
              <w:rPr>
                <w:rFonts w:eastAsia="Times New Roman"/>
                <w:bCs/>
                <w:sz w:val="20"/>
                <w:szCs w:val="20"/>
              </w:rPr>
              <w:t xml:space="preserve"> инфекции осуществлено за счет </w:t>
            </w:r>
            <w:r w:rsidRPr="00C24975">
              <w:rPr>
                <w:rFonts w:eastAsia="Times New Roman"/>
                <w:sz w:val="20"/>
                <w:szCs w:val="20"/>
              </w:rPr>
              <w:t>экономии по результатам конкурсных процедур, внесени</w:t>
            </w:r>
            <w:r w:rsidR="008373BB" w:rsidRPr="00C24975">
              <w:rPr>
                <w:rFonts w:eastAsia="Times New Roman"/>
                <w:sz w:val="20"/>
                <w:szCs w:val="20"/>
              </w:rPr>
              <w:t>я</w:t>
            </w:r>
            <w:r w:rsidRPr="00C24975">
              <w:rPr>
                <w:rFonts w:eastAsia="Times New Roman"/>
                <w:sz w:val="20"/>
                <w:szCs w:val="20"/>
              </w:rPr>
              <w:t xml:space="preserve"> изменений в план-график закупок, уточнения потребности в</w:t>
            </w:r>
            <w:r w:rsidR="005F6D1A" w:rsidRPr="00C24975">
              <w:rPr>
                <w:rFonts w:eastAsia="Times New Roman"/>
                <w:sz w:val="20"/>
                <w:szCs w:val="20"/>
              </w:rPr>
              <w:t xml:space="preserve"> средствах </w:t>
            </w:r>
            <w:r w:rsidRPr="00C24975">
              <w:rPr>
                <w:rFonts w:eastAsia="Times New Roman"/>
                <w:sz w:val="20"/>
                <w:szCs w:val="20"/>
              </w:rPr>
              <w:t>субсиди</w:t>
            </w:r>
            <w:r w:rsidR="005F6D1A" w:rsidRPr="00C24975">
              <w:rPr>
                <w:rFonts w:eastAsia="Times New Roman"/>
                <w:sz w:val="20"/>
                <w:szCs w:val="20"/>
              </w:rPr>
              <w:t>й</w:t>
            </w:r>
            <w:r w:rsidRPr="00C24975">
              <w:rPr>
                <w:rFonts w:eastAsia="Times New Roman"/>
                <w:sz w:val="20"/>
                <w:szCs w:val="20"/>
              </w:rPr>
              <w:t xml:space="preserve">, </w:t>
            </w:r>
            <w:r w:rsidR="005F6D1A" w:rsidRPr="00C24975">
              <w:rPr>
                <w:rFonts w:eastAsia="Times New Roman"/>
                <w:sz w:val="20"/>
                <w:szCs w:val="20"/>
              </w:rPr>
              <w:t xml:space="preserve">уточнения численности получателей компенсации расходов, </w:t>
            </w:r>
            <w:r w:rsidRPr="00C24975">
              <w:rPr>
                <w:rFonts w:eastAsia="Times New Roman"/>
                <w:sz w:val="20"/>
                <w:szCs w:val="20"/>
              </w:rPr>
              <w:t xml:space="preserve">отмены командировок, отмены и переноса сроков мероприятий. </w:t>
            </w:r>
          </w:p>
          <w:p w:rsidR="002D001F" w:rsidRPr="00C24975" w:rsidRDefault="002D001F" w:rsidP="002D001F">
            <w:pPr>
              <w:spacing w:line="240" w:lineRule="auto"/>
              <w:ind w:left="0" w:right="-2" w:firstLine="459"/>
              <w:outlineLvl w:val="2"/>
              <w:rPr>
                <w:rFonts w:eastAsia="Times New Roman"/>
                <w:sz w:val="20"/>
                <w:szCs w:val="20"/>
              </w:rPr>
            </w:pPr>
            <w:r w:rsidRPr="00C24975">
              <w:rPr>
                <w:rFonts w:eastAsia="Times New Roman"/>
                <w:sz w:val="20"/>
                <w:szCs w:val="20"/>
              </w:rPr>
              <w:t xml:space="preserve">Наибольшие объемы перераспределения бюджетных ассигнований внутри главных распорядителей </w:t>
            </w:r>
            <w:r w:rsidRPr="00C24975">
              <w:rPr>
                <w:rFonts w:eastAsia="Times New Roman"/>
                <w:bCs/>
                <w:sz w:val="20"/>
                <w:szCs w:val="20"/>
              </w:rPr>
              <w:t xml:space="preserve">на мероприятия по профилактике и устранению последствий распространения </w:t>
            </w:r>
            <w:proofErr w:type="spellStart"/>
            <w:r w:rsidRPr="00C24975">
              <w:rPr>
                <w:rFonts w:eastAsia="Times New Roman"/>
                <w:bCs/>
                <w:sz w:val="20"/>
                <w:szCs w:val="20"/>
              </w:rPr>
              <w:t>коронавирусной</w:t>
            </w:r>
            <w:proofErr w:type="spellEnd"/>
            <w:r w:rsidRPr="00C24975">
              <w:rPr>
                <w:rFonts w:eastAsia="Times New Roman"/>
                <w:bCs/>
                <w:sz w:val="20"/>
                <w:szCs w:val="20"/>
              </w:rPr>
              <w:t xml:space="preserve"> инфекции </w:t>
            </w:r>
            <w:r w:rsidRPr="00C24975">
              <w:rPr>
                <w:rFonts w:eastAsia="Times New Roman"/>
                <w:sz w:val="20"/>
                <w:szCs w:val="20"/>
              </w:rPr>
              <w:t xml:space="preserve">осуществлены по </w:t>
            </w:r>
            <w:proofErr w:type="spellStart"/>
            <w:r w:rsidRPr="00C24975">
              <w:rPr>
                <w:rFonts w:eastAsia="Times New Roman"/>
                <w:sz w:val="20"/>
                <w:szCs w:val="20"/>
              </w:rPr>
              <w:t>Минпромторг</w:t>
            </w:r>
            <w:r w:rsidR="001D3299" w:rsidRPr="00C24975">
              <w:rPr>
                <w:rFonts w:eastAsia="Times New Roman"/>
                <w:sz w:val="20"/>
                <w:szCs w:val="20"/>
              </w:rPr>
              <w:t>у</w:t>
            </w:r>
            <w:proofErr w:type="spellEnd"/>
            <w:r w:rsidRPr="00C24975">
              <w:rPr>
                <w:rFonts w:eastAsia="Times New Roman"/>
                <w:sz w:val="20"/>
                <w:szCs w:val="20"/>
              </w:rPr>
              <w:t xml:space="preserve"> России, ФНС России и ФСИН России.</w:t>
            </w:r>
          </w:p>
          <w:p w:rsidR="00616429" w:rsidRPr="00C24975" w:rsidRDefault="002D001F" w:rsidP="00616429">
            <w:pPr>
              <w:spacing w:line="240" w:lineRule="auto"/>
              <w:ind w:left="0" w:right="-2" w:firstLine="459"/>
              <w:outlineLvl w:val="2"/>
              <w:rPr>
                <w:rFonts w:eastAsia="Times New Roman"/>
                <w:b/>
                <w:bCs/>
                <w:sz w:val="20"/>
                <w:szCs w:val="20"/>
              </w:rPr>
            </w:pPr>
            <w:r w:rsidRPr="00C24975">
              <w:rPr>
                <w:rFonts w:eastAsia="Times New Roman"/>
                <w:sz w:val="20"/>
                <w:szCs w:val="20"/>
              </w:rPr>
              <w:t xml:space="preserve">Так, по </w:t>
            </w:r>
            <w:proofErr w:type="spellStart"/>
            <w:r w:rsidRPr="00C24975">
              <w:rPr>
                <w:rFonts w:eastAsia="Times New Roman"/>
                <w:sz w:val="20"/>
                <w:szCs w:val="20"/>
              </w:rPr>
              <w:t>Мин</w:t>
            </w:r>
            <w:r w:rsidR="002B322F" w:rsidRPr="00C24975">
              <w:rPr>
                <w:rFonts w:eastAsia="Times New Roman"/>
                <w:sz w:val="20"/>
                <w:szCs w:val="20"/>
              </w:rPr>
              <w:t>промторгу</w:t>
            </w:r>
            <w:proofErr w:type="spellEnd"/>
            <w:r w:rsidRPr="00C24975">
              <w:rPr>
                <w:rFonts w:eastAsia="Times New Roman"/>
                <w:sz w:val="20"/>
                <w:szCs w:val="20"/>
              </w:rPr>
              <w:t xml:space="preserve"> России перераспределение бюджетных ассигнований составило </w:t>
            </w:r>
            <w:r w:rsidR="002B322F" w:rsidRPr="00C24975">
              <w:rPr>
                <w:rFonts w:eastAsia="Times New Roman"/>
                <w:sz w:val="20"/>
                <w:szCs w:val="20"/>
              </w:rPr>
              <w:t>6 840,3 </w:t>
            </w:r>
            <w:r w:rsidRPr="00C24975">
              <w:rPr>
                <w:rFonts w:eastAsia="Times New Roman"/>
                <w:sz w:val="20"/>
                <w:szCs w:val="20"/>
              </w:rPr>
              <w:t>млн. рублей. Из них за счет</w:t>
            </w:r>
            <w:r w:rsidR="002B322F" w:rsidRPr="00C24975">
              <w:rPr>
                <w:rFonts w:eastAsia="Times New Roman"/>
                <w:sz w:val="20"/>
                <w:szCs w:val="20"/>
              </w:rPr>
              <w:t xml:space="preserve"> экономии, обусловленной </w:t>
            </w:r>
            <w:r w:rsidR="002B322F" w:rsidRPr="00C24975">
              <w:rPr>
                <w:rFonts w:eastAsia="Times New Roman"/>
                <w:bCs/>
                <w:sz w:val="20"/>
                <w:szCs w:val="20"/>
              </w:rPr>
              <w:t>уточнением потребности в средствах субсидии на основании анализа проектов, реализуемых организациями-производителями,</w:t>
            </w:r>
            <w:r w:rsidR="002B322F" w:rsidRPr="00C24975">
              <w:rPr>
                <w:rFonts w:eastAsia="Times New Roman"/>
                <w:b/>
                <w:bCs/>
                <w:sz w:val="20"/>
                <w:szCs w:val="20"/>
              </w:rPr>
              <w:t xml:space="preserve"> </w:t>
            </w:r>
            <w:r w:rsidR="002B322F" w:rsidRPr="00C24975">
              <w:rPr>
                <w:rFonts w:eastAsia="Times New Roman"/>
                <w:bCs/>
                <w:sz w:val="20"/>
                <w:szCs w:val="20"/>
              </w:rPr>
              <w:t xml:space="preserve">перераспределение на мероприятия </w:t>
            </w:r>
            <w:r w:rsidR="0018363D" w:rsidRPr="00C24975">
              <w:rPr>
                <w:rFonts w:eastAsia="Times New Roman"/>
                <w:bCs/>
                <w:sz w:val="20"/>
                <w:szCs w:val="20"/>
              </w:rPr>
              <w:t xml:space="preserve">по профилактике и устранению последствий распространения </w:t>
            </w:r>
            <w:proofErr w:type="spellStart"/>
            <w:r w:rsidR="0018363D" w:rsidRPr="00C24975">
              <w:rPr>
                <w:rFonts w:eastAsia="Times New Roman"/>
                <w:bCs/>
                <w:sz w:val="20"/>
                <w:szCs w:val="20"/>
              </w:rPr>
              <w:t>коронавирусной</w:t>
            </w:r>
            <w:proofErr w:type="spellEnd"/>
            <w:r w:rsidR="0018363D" w:rsidRPr="00C24975">
              <w:rPr>
                <w:rFonts w:eastAsia="Times New Roman"/>
                <w:bCs/>
                <w:sz w:val="20"/>
                <w:szCs w:val="20"/>
              </w:rPr>
              <w:t xml:space="preserve"> инфекции </w:t>
            </w:r>
            <w:r w:rsidR="001450A1" w:rsidRPr="00C24975">
              <w:rPr>
                <w:rFonts w:eastAsia="Times New Roman"/>
                <w:bCs/>
                <w:sz w:val="20"/>
                <w:szCs w:val="20"/>
              </w:rPr>
              <w:t xml:space="preserve">составило </w:t>
            </w:r>
            <w:r w:rsidR="00A9697D" w:rsidRPr="00C24975">
              <w:rPr>
                <w:rFonts w:eastAsia="Times New Roman"/>
                <w:bCs/>
                <w:sz w:val="20"/>
                <w:szCs w:val="20"/>
              </w:rPr>
              <w:t>2 091,0</w:t>
            </w:r>
            <w:r w:rsidR="001450A1" w:rsidRPr="00C24975">
              <w:rPr>
                <w:rFonts w:eastAsia="Times New Roman"/>
                <w:bCs/>
                <w:sz w:val="20"/>
                <w:szCs w:val="20"/>
              </w:rPr>
              <w:t xml:space="preserve"> млн. рублей, </w:t>
            </w:r>
            <w:r w:rsidR="00616429" w:rsidRPr="00C24975">
              <w:rPr>
                <w:rFonts w:eastAsia="Times New Roman"/>
                <w:bCs/>
                <w:sz w:val="20"/>
                <w:szCs w:val="20"/>
              </w:rPr>
              <w:t xml:space="preserve">экономии </w:t>
            </w:r>
            <w:r w:rsidR="00A60412" w:rsidRPr="00C24975">
              <w:rPr>
                <w:rFonts w:eastAsia="Times New Roman"/>
                <w:bCs/>
                <w:sz w:val="20"/>
                <w:szCs w:val="20"/>
              </w:rPr>
              <w:t>в связи с возросшими сроками подготовки проектно-сметной документации по объекту капитального строительства ФГУП «Московский эндокринный завод»</w:t>
            </w:r>
            <w:r w:rsidR="00616429" w:rsidRPr="00C24975">
              <w:rPr>
                <w:rFonts w:eastAsiaTheme="minorHAnsi"/>
                <w:b/>
                <w:bCs/>
                <w:sz w:val="13"/>
                <w:szCs w:val="13"/>
                <w:lang w:eastAsia="en-US"/>
              </w:rPr>
              <w:t xml:space="preserve"> (</w:t>
            </w:r>
            <w:r w:rsidR="00616429" w:rsidRPr="00C24975">
              <w:rPr>
                <w:rFonts w:eastAsia="Times New Roman"/>
                <w:bCs/>
                <w:sz w:val="20"/>
                <w:szCs w:val="20"/>
              </w:rPr>
              <w:t xml:space="preserve">начать строительно-монтажные работы </w:t>
            </w:r>
            <w:r w:rsidR="00616429" w:rsidRPr="00C24975">
              <w:rPr>
                <w:rFonts w:ascii="Cambria Math" w:eastAsia="Times New Roman" w:hAnsi="Cambria Math" w:cs="Cambria Math"/>
                <w:bCs/>
                <w:sz w:val="20"/>
                <w:szCs w:val="20"/>
              </w:rPr>
              <w:t>в</w:t>
            </w:r>
            <w:r w:rsidR="00616429" w:rsidRPr="00C24975">
              <w:rPr>
                <w:rFonts w:eastAsia="Times New Roman"/>
                <w:bCs/>
                <w:sz w:val="20"/>
                <w:szCs w:val="20"/>
              </w:rPr>
              <w:t xml:space="preserve"> 2020 </w:t>
            </w:r>
            <w:r w:rsidR="00616429" w:rsidRPr="00C24975">
              <w:rPr>
                <w:rFonts w:eastAsia="Times New Roman" w:hint="eastAsia"/>
                <w:bCs/>
                <w:sz w:val="20"/>
                <w:szCs w:val="20"/>
              </w:rPr>
              <w:t>году</w:t>
            </w:r>
            <w:r w:rsidR="00616429" w:rsidRPr="00C24975">
              <w:rPr>
                <w:rFonts w:eastAsia="Times New Roman"/>
                <w:bCs/>
                <w:sz w:val="20"/>
                <w:szCs w:val="20"/>
              </w:rPr>
              <w:t xml:space="preserve"> </w:t>
            </w:r>
            <w:r w:rsidR="00616429" w:rsidRPr="00C24975">
              <w:rPr>
                <w:rFonts w:eastAsia="Times New Roman" w:hint="eastAsia"/>
                <w:bCs/>
                <w:sz w:val="20"/>
                <w:szCs w:val="20"/>
              </w:rPr>
              <w:t>не</w:t>
            </w:r>
            <w:r w:rsidR="00616429" w:rsidRPr="00C24975">
              <w:rPr>
                <w:rFonts w:eastAsia="Times New Roman"/>
                <w:bCs/>
                <w:sz w:val="20"/>
                <w:szCs w:val="20"/>
              </w:rPr>
              <w:t xml:space="preserve"> </w:t>
            </w:r>
            <w:r w:rsidR="00616429" w:rsidRPr="00C24975">
              <w:rPr>
                <w:rFonts w:eastAsia="Times New Roman" w:hint="eastAsia"/>
                <w:bCs/>
                <w:sz w:val="20"/>
                <w:szCs w:val="20"/>
              </w:rPr>
              <w:t>представляется</w:t>
            </w:r>
            <w:r w:rsidR="00616429" w:rsidRPr="00C24975">
              <w:rPr>
                <w:rFonts w:eastAsia="Times New Roman"/>
                <w:bCs/>
                <w:sz w:val="20"/>
                <w:szCs w:val="20"/>
              </w:rPr>
              <w:t xml:space="preserve"> возможным) – 2 696,0 млн. рублей, экономии в связи с уточнением потребности в средствах субсидии на основании анализа проектов, поддержка которых может быть оказана в рамках указанной субсидии – 510,3 млн. рублей.</w:t>
            </w:r>
          </w:p>
          <w:p w:rsidR="0018363D" w:rsidRPr="008E0944" w:rsidRDefault="00237160" w:rsidP="0018363D">
            <w:pPr>
              <w:spacing w:line="240" w:lineRule="auto"/>
              <w:ind w:left="0" w:right="-2" w:firstLine="459"/>
              <w:outlineLvl w:val="2"/>
              <w:rPr>
                <w:rFonts w:eastAsia="Times New Roman"/>
                <w:sz w:val="20"/>
                <w:szCs w:val="20"/>
              </w:rPr>
            </w:pPr>
            <w:r w:rsidRPr="00C24975">
              <w:rPr>
                <w:rFonts w:eastAsia="Times New Roman"/>
                <w:sz w:val="20"/>
                <w:szCs w:val="20"/>
              </w:rPr>
              <w:t xml:space="preserve">По </w:t>
            </w:r>
            <w:r w:rsidRPr="008E0944">
              <w:rPr>
                <w:rFonts w:eastAsia="Times New Roman"/>
                <w:sz w:val="20"/>
                <w:szCs w:val="20"/>
              </w:rPr>
              <w:t>ФНС России перераспределение бюджетных ассигнований составило 369,1 млн. рублей.</w:t>
            </w:r>
            <w:r w:rsidR="00771B4D" w:rsidRPr="008E0944">
              <w:rPr>
                <w:rFonts w:eastAsia="Times New Roman"/>
                <w:sz w:val="20"/>
                <w:szCs w:val="20"/>
              </w:rPr>
              <w:t xml:space="preserve"> </w:t>
            </w:r>
            <w:r w:rsidR="0018363D" w:rsidRPr="008E0944">
              <w:rPr>
                <w:rFonts w:eastAsia="Times New Roman"/>
                <w:sz w:val="20"/>
                <w:szCs w:val="20"/>
              </w:rPr>
              <w:t xml:space="preserve">Из них вследствие сокращения количества выездных налоговых проверок в 2020 году перераспределение </w:t>
            </w:r>
            <w:r w:rsidR="0018363D" w:rsidRPr="008E0944">
              <w:rPr>
                <w:rFonts w:eastAsia="Times New Roman"/>
                <w:bCs/>
                <w:sz w:val="20"/>
                <w:szCs w:val="20"/>
              </w:rPr>
              <w:t xml:space="preserve">на мероприятия по профилактике и устранению последствий распространения </w:t>
            </w:r>
            <w:proofErr w:type="spellStart"/>
            <w:r w:rsidR="0018363D" w:rsidRPr="008E0944">
              <w:rPr>
                <w:rFonts w:eastAsia="Times New Roman"/>
                <w:bCs/>
                <w:sz w:val="20"/>
                <w:szCs w:val="20"/>
              </w:rPr>
              <w:t>коронавирусной</w:t>
            </w:r>
            <w:proofErr w:type="spellEnd"/>
            <w:r w:rsidR="0018363D" w:rsidRPr="008E0944">
              <w:rPr>
                <w:rFonts w:eastAsia="Times New Roman"/>
                <w:bCs/>
                <w:sz w:val="20"/>
                <w:szCs w:val="20"/>
              </w:rPr>
              <w:t xml:space="preserve"> инфекции составило </w:t>
            </w:r>
            <w:r w:rsidR="002A27E9" w:rsidRPr="008E0944">
              <w:rPr>
                <w:rFonts w:eastAsia="Times New Roman"/>
                <w:bCs/>
                <w:sz w:val="20"/>
                <w:szCs w:val="20"/>
              </w:rPr>
              <w:t>354,1</w:t>
            </w:r>
            <w:r w:rsidR="0018363D" w:rsidRPr="008E0944">
              <w:rPr>
                <w:rFonts w:eastAsia="Times New Roman"/>
                <w:bCs/>
                <w:sz w:val="20"/>
                <w:szCs w:val="20"/>
              </w:rPr>
              <w:t> млн. </w:t>
            </w:r>
            <w:r w:rsidR="002A27E9" w:rsidRPr="008E0944">
              <w:rPr>
                <w:rFonts w:eastAsia="Times New Roman"/>
                <w:bCs/>
                <w:sz w:val="20"/>
                <w:szCs w:val="20"/>
              </w:rPr>
              <w:t>рублей.</w:t>
            </w:r>
            <w:r w:rsidR="0018363D" w:rsidRPr="008E0944">
              <w:rPr>
                <w:rFonts w:eastAsia="Times New Roman"/>
                <w:bCs/>
                <w:sz w:val="20"/>
                <w:szCs w:val="20"/>
              </w:rPr>
              <w:t xml:space="preserve"> </w:t>
            </w:r>
          </w:p>
          <w:p w:rsidR="00AB65DC" w:rsidRPr="008E0944" w:rsidRDefault="00316FB2" w:rsidP="0043093D">
            <w:pPr>
              <w:spacing w:line="240" w:lineRule="auto"/>
              <w:ind w:left="0" w:right="-2" w:firstLine="459"/>
              <w:outlineLvl w:val="2"/>
              <w:rPr>
                <w:rFonts w:eastAsia="Times New Roman"/>
                <w:sz w:val="20"/>
                <w:szCs w:val="20"/>
              </w:rPr>
            </w:pPr>
            <w:proofErr w:type="gramStart"/>
            <w:r w:rsidRPr="008E0944">
              <w:rPr>
                <w:rFonts w:eastAsia="Times New Roman"/>
                <w:sz w:val="20"/>
                <w:szCs w:val="20"/>
              </w:rPr>
              <w:t xml:space="preserve">По ФСИН России перераспределение бюджетных ассигнований </w:t>
            </w:r>
            <w:r w:rsidR="0043093D" w:rsidRPr="008E0944">
              <w:rPr>
                <w:rFonts w:eastAsia="Times New Roman"/>
                <w:bCs/>
                <w:sz w:val="20"/>
                <w:szCs w:val="20"/>
              </w:rPr>
              <w:t xml:space="preserve">на мероприятия по профилактике и устранению последствий распространения </w:t>
            </w:r>
            <w:proofErr w:type="spellStart"/>
            <w:r w:rsidR="0043093D" w:rsidRPr="008E0944">
              <w:rPr>
                <w:rFonts w:eastAsia="Times New Roman"/>
                <w:bCs/>
                <w:sz w:val="20"/>
                <w:szCs w:val="20"/>
              </w:rPr>
              <w:t>коронавирусной</w:t>
            </w:r>
            <w:proofErr w:type="spellEnd"/>
            <w:r w:rsidR="0043093D" w:rsidRPr="008E0944">
              <w:rPr>
                <w:rFonts w:eastAsia="Times New Roman"/>
                <w:bCs/>
                <w:sz w:val="20"/>
                <w:szCs w:val="20"/>
              </w:rPr>
              <w:t xml:space="preserve"> инфекции</w:t>
            </w:r>
            <w:r w:rsidR="0043093D" w:rsidRPr="008E0944">
              <w:rPr>
                <w:rFonts w:eastAsia="Times New Roman"/>
                <w:sz w:val="20"/>
                <w:szCs w:val="20"/>
              </w:rPr>
              <w:t xml:space="preserve"> </w:t>
            </w:r>
            <w:r w:rsidRPr="008E0944">
              <w:rPr>
                <w:rFonts w:eastAsia="Times New Roman"/>
                <w:sz w:val="20"/>
                <w:szCs w:val="20"/>
              </w:rPr>
              <w:t>составило 291,0 млн. рублей</w:t>
            </w:r>
            <w:r w:rsidR="0043093D" w:rsidRPr="008E0944">
              <w:rPr>
                <w:rFonts w:eastAsia="Times New Roman"/>
                <w:sz w:val="20"/>
                <w:szCs w:val="20"/>
              </w:rPr>
              <w:t xml:space="preserve"> в связи с уменьшением численности сотрудников ФСИН Р</w:t>
            </w:r>
            <w:r w:rsidR="0043093D" w:rsidRPr="008E0944">
              <w:rPr>
                <w:rFonts w:eastAsia="Times New Roman"/>
                <w:bCs/>
                <w:sz w:val="20"/>
                <w:szCs w:val="20"/>
              </w:rPr>
              <w:t>оссии</w:t>
            </w:r>
            <w:r w:rsidR="0043093D" w:rsidRPr="008E0944">
              <w:rPr>
                <w:rFonts w:eastAsia="Times New Roman"/>
                <w:sz w:val="20"/>
                <w:szCs w:val="20"/>
              </w:rPr>
              <w:t>, направ</w:t>
            </w:r>
            <w:r w:rsidR="00182065">
              <w:rPr>
                <w:rFonts w:eastAsia="Times New Roman"/>
                <w:sz w:val="20"/>
                <w:szCs w:val="20"/>
              </w:rPr>
              <w:t>ленных на лечение в санаторно-</w:t>
            </w:r>
            <w:bookmarkStart w:id="0" w:name="_GoBack"/>
            <w:bookmarkEnd w:id="0"/>
            <w:r w:rsidR="0043093D" w:rsidRPr="008E0944">
              <w:rPr>
                <w:rFonts w:eastAsia="Times New Roman"/>
                <w:sz w:val="20"/>
                <w:szCs w:val="20"/>
              </w:rPr>
              <w:t>курортные учреждения, отказом от проведения мероприятий по повышению квалификации сотрудников, а также уменьшением численности осужденных и лиц, содержащихся под стражей (спец. контингент), имеющих право на продовольственное обеспечение.</w:t>
            </w:r>
            <w:proofErr w:type="gramEnd"/>
          </w:p>
          <w:p w:rsidR="000328A6" w:rsidRPr="00EC1685" w:rsidRDefault="004241A3" w:rsidP="00F8231A">
            <w:pPr>
              <w:spacing w:line="240" w:lineRule="auto"/>
              <w:ind w:left="0" w:right="-2" w:firstLine="459"/>
              <w:outlineLvl w:val="2"/>
              <w:rPr>
                <w:rFonts w:eastAsia="Times New Roman"/>
                <w:color w:val="FF0000"/>
                <w:sz w:val="20"/>
                <w:szCs w:val="20"/>
              </w:rPr>
            </w:pPr>
            <w:r w:rsidRPr="008E0944">
              <w:rPr>
                <w:rFonts w:eastAsia="Times New Roman"/>
                <w:sz w:val="20"/>
                <w:szCs w:val="20"/>
              </w:rPr>
              <w:t xml:space="preserve">Уменьшение бюджетных ассигнований по 6 главным распорядителям </w:t>
            </w:r>
            <w:r w:rsidR="003178CF" w:rsidRPr="008E0944">
              <w:rPr>
                <w:rFonts w:eastAsia="Times New Roman"/>
                <w:sz w:val="20"/>
                <w:szCs w:val="20"/>
              </w:rPr>
              <w:t>(</w:t>
            </w:r>
            <w:proofErr w:type="spellStart"/>
            <w:r w:rsidR="003178CF" w:rsidRPr="008E0944">
              <w:rPr>
                <w:rFonts w:eastAsia="Times New Roman"/>
                <w:sz w:val="20"/>
                <w:szCs w:val="20"/>
              </w:rPr>
              <w:t>Минпромторг</w:t>
            </w:r>
            <w:proofErr w:type="spellEnd"/>
            <w:r w:rsidR="003178CF" w:rsidRPr="008E0944">
              <w:rPr>
                <w:rFonts w:eastAsia="Times New Roman"/>
                <w:sz w:val="20"/>
                <w:szCs w:val="20"/>
              </w:rPr>
              <w:t xml:space="preserve"> России, </w:t>
            </w:r>
            <w:proofErr w:type="spellStart"/>
            <w:r w:rsidR="003178CF" w:rsidRPr="008E0944">
              <w:rPr>
                <w:rFonts w:eastAsia="Times New Roman"/>
                <w:sz w:val="20"/>
                <w:szCs w:val="20"/>
              </w:rPr>
              <w:t>Минцифры</w:t>
            </w:r>
            <w:proofErr w:type="spellEnd"/>
            <w:r w:rsidRPr="008E0944">
              <w:rPr>
                <w:rFonts w:eastAsia="Times New Roman"/>
                <w:sz w:val="20"/>
                <w:szCs w:val="20"/>
              </w:rPr>
              <w:t xml:space="preserve"> России, Казначейство России, </w:t>
            </w:r>
            <w:proofErr w:type="spellStart"/>
            <w:r w:rsidRPr="008E0944">
              <w:rPr>
                <w:rFonts w:eastAsia="Times New Roman"/>
                <w:sz w:val="20"/>
                <w:szCs w:val="20"/>
              </w:rPr>
              <w:t>Росаккредитация</w:t>
            </w:r>
            <w:proofErr w:type="spellEnd"/>
            <w:r w:rsidRPr="008E0944">
              <w:rPr>
                <w:rFonts w:eastAsia="Times New Roman"/>
                <w:sz w:val="20"/>
                <w:szCs w:val="20"/>
              </w:rPr>
              <w:t xml:space="preserve">, </w:t>
            </w:r>
            <w:proofErr w:type="spellStart"/>
            <w:r w:rsidR="00F8231A" w:rsidRPr="008E0944">
              <w:rPr>
                <w:rFonts w:eastAsia="Times New Roman"/>
                <w:sz w:val="20"/>
                <w:szCs w:val="20"/>
              </w:rPr>
              <w:t>Росстандарт</w:t>
            </w:r>
            <w:proofErr w:type="spellEnd"/>
            <w:r w:rsidR="00F8231A" w:rsidRPr="008E0944">
              <w:rPr>
                <w:rFonts w:eastAsia="Times New Roman"/>
                <w:sz w:val="20"/>
                <w:szCs w:val="20"/>
              </w:rPr>
              <w:t>,</w:t>
            </w:r>
            <w:r w:rsidRPr="008E0944">
              <w:rPr>
                <w:rFonts w:eastAsia="Times New Roman"/>
                <w:sz w:val="20"/>
                <w:szCs w:val="20"/>
              </w:rPr>
              <w:t xml:space="preserve"> Ростуризм) в общей сумме 14,4 млн. рублей и их перераспределение </w:t>
            </w:r>
            <w:proofErr w:type="spellStart"/>
            <w:r w:rsidRPr="008E0944">
              <w:rPr>
                <w:rFonts w:eastAsia="Times New Roman"/>
                <w:sz w:val="20"/>
                <w:szCs w:val="20"/>
              </w:rPr>
              <w:t>Минэкономразвитию</w:t>
            </w:r>
            <w:proofErr w:type="spellEnd"/>
            <w:r w:rsidRPr="008E0944">
              <w:rPr>
                <w:rFonts w:eastAsia="Times New Roman"/>
                <w:sz w:val="20"/>
                <w:szCs w:val="20"/>
              </w:rPr>
              <w:t xml:space="preserve"> России связано с финансовым обеспечением мероприятий, связанных с профилактической и очаговой дезинфекцией помещений и вентиляционных систем здания правительственного комплекса, а также поставкой средств дезинфекции, предназначенных для работников федеральных органов исполнительной власти и организаций, размещаемых в здании правительственного комплекса</w:t>
            </w:r>
            <w:r w:rsidR="00EC4AEF" w:rsidRPr="008E0944">
              <w:rPr>
                <w:rFonts w:eastAsia="Times New Roman"/>
                <w:sz w:val="20"/>
                <w:szCs w:val="20"/>
              </w:rPr>
              <w:t>.</w:t>
            </w:r>
          </w:p>
        </w:tc>
      </w:tr>
      <w:tr w:rsidR="00666E27" w:rsidRPr="008A7FDA" w:rsidTr="00B57B77">
        <w:trPr>
          <w:trHeight w:val="1823"/>
        </w:trPr>
        <w:tc>
          <w:tcPr>
            <w:tcW w:w="1954" w:type="dxa"/>
          </w:tcPr>
          <w:p w:rsidR="00666E27" w:rsidRDefault="00E52966" w:rsidP="00411891">
            <w:pPr>
              <w:spacing w:line="240" w:lineRule="auto"/>
              <w:ind w:left="0" w:right="0" w:firstLine="0"/>
              <w:jc w:val="left"/>
              <w:rPr>
                <w:rFonts w:eastAsia="Times New Roman"/>
                <w:b/>
                <w:sz w:val="20"/>
                <w:szCs w:val="20"/>
              </w:rPr>
            </w:pPr>
            <w:r w:rsidRPr="0059759C">
              <w:rPr>
                <w:rFonts w:eastAsia="Times New Roman"/>
                <w:bCs/>
                <w:sz w:val="20"/>
                <w:szCs w:val="20"/>
              </w:rPr>
              <w:t>Перераспределение бюджетных ассигнований на иные цели, определенные Правительством Российской Федерации</w:t>
            </w:r>
          </w:p>
        </w:tc>
        <w:tc>
          <w:tcPr>
            <w:tcW w:w="8219" w:type="dxa"/>
          </w:tcPr>
          <w:p w:rsidR="00E52966" w:rsidRPr="00605342" w:rsidRDefault="00E52966" w:rsidP="00E52966">
            <w:pPr>
              <w:spacing w:line="240" w:lineRule="auto"/>
              <w:ind w:left="0" w:right="-2" w:firstLine="459"/>
              <w:outlineLvl w:val="2"/>
              <w:rPr>
                <w:rFonts w:eastAsia="Times New Roman"/>
                <w:bCs/>
                <w:sz w:val="20"/>
                <w:szCs w:val="20"/>
              </w:rPr>
            </w:pPr>
            <w:r w:rsidRPr="00605342">
              <w:rPr>
                <w:rFonts w:eastAsia="Times New Roman"/>
                <w:bCs/>
                <w:sz w:val="20"/>
                <w:szCs w:val="20"/>
              </w:rPr>
              <w:t>Перераспределение бюджетных ассигнований на иные цели</w:t>
            </w:r>
            <w:r w:rsidR="00170864" w:rsidRPr="00605342">
              <w:rPr>
                <w:rFonts w:eastAsia="Times New Roman"/>
                <w:bCs/>
                <w:sz w:val="20"/>
                <w:szCs w:val="20"/>
              </w:rPr>
              <w:t xml:space="preserve"> </w:t>
            </w:r>
            <w:r w:rsidRPr="00605342">
              <w:rPr>
                <w:rFonts w:eastAsia="Times New Roman"/>
                <w:bCs/>
                <w:sz w:val="20"/>
                <w:szCs w:val="20"/>
              </w:rPr>
              <w:t xml:space="preserve">составило </w:t>
            </w:r>
            <w:r w:rsidR="00605342" w:rsidRPr="00605342">
              <w:rPr>
                <w:rFonts w:eastAsia="Times New Roman"/>
                <w:b/>
                <w:bCs/>
                <w:sz w:val="20"/>
                <w:szCs w:val="20"/>
              </w:rPr>
              <w:t>38 211,0</w:t>
            </w:r>
            <w:r w:rsidRPr="00605342">
              <w:rPr>
                <w:rFonts w:eastAsia="Times New Roman"/>
                <w:b/>
                <w:bCs/>
                <w:sz w:val="20"/>
                <w:szCs w:val="20"/>
              </w:rPr>
              <w:t> млн. рублей</w:t>
            </w:r>
            <w:r w:rsidRPr="00605342">
              <w:rPr>
                <w:rFonts w:eastAsia="Times New Roman"/>
                <w:bCs/>
                <w:sz w:val="20"/>
                <w:szCs w:val="20"/>
              </w:rPr>
              <w:t xml:space="preserve">. </w:t>
            </w:r>
          </w:p>
          <w:p w:rsidR="00053E7C" w:rsidRPr="00605342" w:rsidRDefault="00053E7C" w:rsidP="00053E7C">
            <w:pPr>
              <w:spacing w:line="240" w:lineRule="auto"/>
              <w:ind w:left="0" w:right="-2" w:firstLine="459"/>
              <w:outlineLvl w:val="2"/>
              <w:rPr>
                <w:rFonts w:eastAsia="Times New Roman"/>
                <w:bCs/>
                <w:sz w:val="20"/>
                <w:szCs w:val="20"/>
              </w:rPr>
            </w:pPr>
            <w:r w:rsidRPr="00605342">
              <w:rPr>
                <w:rFonts w:eastAsia="Times New Roman"/>
                <w:bCs/>
                <w:sz w:val="20"/>
                <w:szCs w:val="20"/>
              </w:rPr>
              <w:t xml:space="preserve">Наибольшие объемы перераспределения бюджетных ассигнований на иные цели осуществлены по </w:t>
            </w:r>
            <w:proofErr w:type="spellStart"/>
            <w:r w:rsidRPr="00605342">
              <w:rPr>
                <w:rFonts w:eastAsia="Times New Roman"/>
                <w:bCs/>
                <w:sz w:val="20"/>
                <w:szCs w:val="20"/>
              </w:rPr>
              <w:t>Минпромторг</w:t>
            </w:r>
            <w:r w:rsidR="00D80086" w:rsidRPr="00605342">
              <w:rPr>
                <w:rFonts w:eastAsia="Times New Roman"/>
                <w:bCs/>
                <w:sz w:val="20"/>
                <w:szCs w:val="20"/>
              </w:rPr>
              <w:t>у</w:t>
            </w:r>
            <w:proofErr w:type="spellEnd"/>
            <w:r w:rsidRPr="00605342">
              <w:rPr>
                <w:rFonts w:eastAsia="Times New Roman"/>
                <w:bCs/>
                <w:sz w:val="20"/>
                <w:szCs w:val="20"/>
              </w:rPr>
              <w:t xml:space="preserve"> России, </w:t>
            </w:r>
            <w:proofErr w:type="spellStart"/>
            <w:r w:rsidRPr="00605342">
              <w:rPr>
                <w:rFonts w:eastAsia="Times New Roman"/>
                <w:bCs/>
                <w:sz w:val="20"/>
                <w:szCs w:val="20"/>
              </w:rPr>
              <w:t>Мин</w:t>
            </w:r>
            <w:r w:rsidR="003178CF" w:rsidRPr="00605342">
              <w:rPr>
                <w:rFonts w:eastAsia="Times New Roman"/>
                <w:bCs/>
                <w:sz w:val="20"/>
                <w:szCs w:val="20"/>
              </w:rPr>
              <w:t>цифры</w:t>
            </w:r>
            <w:proofErr w:type="spellEnd"/>
            <w:r w:rsidRPr="00605342">
              <w:rPr>
                <w:rFonts w:eastAsia="Times New Roman"/>
                <w:bCs/>
                <w:sz w:val="20"/>
                <w:szCs w:val="20"/>
              </w:rPr>
              <w:t xml:space="preserve"> России и МИД</w:t>
            </w:r>
            <w:r w:rsidR="00D80086" w:rsidRPr="00605342">
              <w:rPr>
                <w:rFonts w:eastAsia="Times New Roman"/>
                <w:bCs/>
                <w:sz w:val="20"/>
                <w:szCs w:val="20"/>
              </w:rPr>
              <w:t>у</w:t>
            </w:r>
            <w:r w:rsidR="00B843D9" w:rsidRPr="00605342">
              <w:rPr>
                <w:rFonts w:eastAsia="Times New Roman"/>
                <w:bCs/>
                <w:sz w:val="20"/>
                <w:szCs w:val="20"/>
              </w:rPr>
              <w:t xml:space="preserve"> России</w:t>
            </w:r>
            <w:r w:rsidRPr="00605342">
              <w:rPr>
                <w:rFonts w:eastAsia="Times New Roman"/>
                <w:bCs/>
                <w:sz w:val="20"/>
                <w:szCs w:val="20"/>
              </w:rPr>
              <w:t>.</w:t>
            </w:r>
          </w:p>
          <w:p w:rsidR="00053E7C" w:rsidRPr="00605342" w:rsidRDefault="00053E7C" w:rsidP="00B96D9D">
            <w:pPr>
              <w:spacing w:line="240" w:lineRule="auto"/>
              <w:ind w:left="0" w:right="-2" w:firstLine="459"/>
              <w:outlineLvl w:val="2"/>
              <w:rPr>
                <w:rFonts w:eastAsia="Times New Roman"/>
                <w:bCs/>
                <w:sz w:val="20"/>
                <w:szCs w:val="20"/>
              </w:rPr>
            </w:pPr>
            <w:r w:rsidRPr="00605342">
              <w:rPr>
                <w:rFonts w:eastAsia="Times New Roman"/>
                <w:bCs/>
                <w:sz w:val="20"/>
                <w:szCs w:val="20"/>
              </w:rPr>
              <w:t xml:space="preserve">Так, по </w:t>
            </w:r>
            <w:proofErr w:type="spellStart"/>
            <w:r w:rsidRPr="00605342">
              <w:rPr>
                <w:rFonts w:eastAsia="Times New Roman"/>
                <w:bCs/>
                <w:sz w:val="20"/>
                <w:szCs w:val="20"/>
              </w:rPr>
              <w:t>Минпромторгу</w:t>
            </w:r>
            <w:proofErr w:type="spellEnd"/>
            <w:r w:rsidRPr="00605342">
              <w:rPr>
                <w:rFonts w:eastAsia="Times New Roman"/>
                <w:bCs/>
                <w:sz w:val="20"/>
                <w:szCs w:val="20"/>
              </w:rPr>
              <w:t xml:space="preserve"> России перераспределение бюджетных ассигнований составило </w:t>
            </w:r>
            <w:r w:rsidR="00AB7C82" w:rsidRPr="00605342">
              <w:rPr>
                <w:rFonts w:eastAsia="Times New Roman"/>
                <w:bCs/>
                <w:sz w:val="20"/>
                <w:szCs w:val="20"/>
              </w:rPr>
              <w:t>11 793</w:t>
            </w:r>
            <w:r w:rsidRPr="00605342">
              <w:rPr>
                <w:rFonts w:eastAsia="Times New Roman"/>
                <w:bCs/>
                <w:sz w:val="20"/>
                <w:szCs w:val="20"/>
              </w:rPr>
              <w:t>,3 млн. рублей.</w:t>
            </w:r>
            <w:r w:rsidR="0031489B" w:rsidRPr="00605342">
              <w:rPr>
                <w:rFonts w:eastAsia="Times New Roman"/>
                <w:bCs/>
                <w:sz w:val="20"/>
                <w:szCs w:val="20"/>
              </w:rPr>
              <w:t xml:space="preserve"> Из них в связи с перераспределением бюджетных ассигнований между 2020 и 2021 годами (предоставление иного межбюджетного трансферта бюджету Чукотского автономного округа на реализацию инвестиционных проектов по организации добычи н переработки многокомпонентных руд на территории Чукотского автономного округа) </w:t>
            </w:r>
            <w:r w:rsidR="00012CA2" w:rsidRPr="00605342">
              <w:rPr>
                <w:rFonts w:eastAsia="Times New Roman"/>
                <w:bCs/>
                <w:sz w:val="20"/>
                <w:szCs w:val="20"/>
              </w:rPr>
              <w:t xml:space="preserve">бюджетные ассигнования </w:t>
            </w:r>
            <w:proofErr w:type="spellStart"/>
            <w:r w:rsidR="00012CA2" w:rsidRPr="00605342">
              <w:rPr>
                <w:rFonts w:eastAsia="Times New Roman"/>
                <w:bCs/>
                <w:sz w:val="20"/>
                <w:szCs w:val="20"/>
              </w:rPr>
              <w:t>Минпромторга</w:t>
            </w:r>
            <w:proofErr w:type="spellEnd"/>
            <w:r w:rsidR="00012CA2" w:rsidRPr="00605342">
              <w:rPr>
                <w:rFonts w:eastAsia="Times New Roman"/>
                <w:bCs/>
                <w:sz w:val="20"/>
                <w:szCs w:val="20"/>
              </w:rPr>
              <w:t xml:space="preserve"> России в сумме 6 709,3 млн. рублей перераспределены Минфину России</w:t>
            </w:r>
            <w:r w:rsidR="0031489B" w:rsidRPr="00605342">
              <w:rPr>
                <w:rFonts w:eastAsia="Times New Roman"/>
                <w:bCs/>
                <w:sz w:val="20"/>
                <w:szCs w:val="20"/>
              </w:rPr>
              <w:t xml:space="preserve"> на предоставление имущественного взноса в государственную корпорацию развития «ВЭБ.РФ» в целях создания условий для поддержания финансовой устойчивости </w:t>
            </w:r>
            <w:r w:rsidR="00B96D9D" w:rsidRPr="00605342">
              <w:rPr>
                <w:rFonts w:eastAsia="Times New Roman"/>
                <w:bCs/>
                <w:sz w:val="20"/>
                <w:szCs w:val="20"/>
              </w:rPr>
              <w:t>корпорации</w:t>
            </w:r>
            <w:r w:rsidR="0031489B" w:rsidRPr="00605342">
              <w:rPr>
                <w:rFonts w:eastAsia="Times New Roman"/>
                <w:bCs/>
                <w:sz w:val="20"/>
                <w:szCs w:val="20"/>
              </w:rPr>
              <w:t xml:space="preserve"> с</w:t>
            </w:r>
            <w:r w:rsidR="00B96D9D" w:rsidRPr="00605342">
              <w:rPr>
                <w:rFonts w:eastAsia="Times New Roman"/>
                <w:bCs/>
                <w:sz w:val="20"/>
                <w:szCs w:val="20"/>
              </w:rPr>
              <w:t xml:space="preserve"> </w:t>
            </w:r>
            <w:r w:rsidR="0031489B" w:rsidRPr="00605342">
              <w:rPr>
                <w:rFonts w:eastAsia="Times New Roman"/>
                <w:bCs/>
                <w:sz w:val="20"/>
                <w:szCs w:val="20"/>
              </w:rPr>
              <w:t>уче</w:t>
            </w:r>
            <w:r w:rsidR="00B96D9D" w:rsidRPr="00605342">
              <w:rPr>
                <w:rFonts w:eastAsia="Times New Roman"/>
                <w:bCs/>
                <w:sz w:val="20"/>
                <w:szCs w:val="20"/>
              </w:rPr>
              <w:t>том принятых в 2020 году решений</w:t>
            </w:r>
            <w:r w:rsidR="0031489B" w:rsidRPr="00605342">
              <w:rPr>
                <w:rFonts w:eastAsia="Times New Roman"/>
                <w:bCs/>
                <w:sz w:val="20"/>
                <w:szCs w:val="20"/>
              </w:rPr>
              <w:t xml:space="preserve"> по </w:t>
            </w:r>
            <w:r w:rsidR="00B96D9D" w:rsidRPr="00605342">
              <w:rPr>
                <w:rFonts w:eastAsia="Times New Roman"/>
                <w:bCs/>
                <w:sz w:val="20"/>
                <w:szCs w:val="20"/>
              </w:rPr>
              <w:t xml:space="preserve">ее </w:t>
            </w:r>
            <w:r w:rsidR="0031489B" w:rsidRPr="00605342">
              <w:rPr>
                <w:rFonts w:eastAsia="Times New Roman"/>
                <w:bCs/>
                <w:sz w:val="20"/>
                <w:szCs w:val="20"/>
              </w:rPr>
              <w:t>участию в</w:t>
            </w:r>
            <w:r w:rsidR="00B96D9D" w:rsidRPr="00605342">
              <w:rPr>
                <w:rFonts w:eastAsia="Times New Roman"/>
                <w:bCs/>
                <w:sz w:val="20"/>
                <w:szCs w:val="20"/>
              </w:rPr>
              <w:t xml:space="preserve"> </w:t>
            </w:r>
            <w:r w:rsidR="0031489B" w:rsidRPr="00605342">
              <w:rPr>
                <w:rFonts w:eastAsia="Times New Roman"/>
                <w:bCs/>
                <w:sz w:val="20"/>
                <w:szCs w:val="20"/>
              </w:rPr>
              <w:t>реализации антикризисных мероприятий</w:t>
            </w:r>
            <w:r w:rsidR="00B96D9D" w:rsidRPr="00605342">
              <w:rPr>
                <w:rFonts w:eastAsia="Times New Roman"/>
                <w:bCs/>
                <w:sz w:val="20"/>
                <w:szCs w:val="20"/>
              </w:rPr>
              <w:t>, а также принятых в 2019 году решений по участию корпорации в финансировании проектов, имеющих общегосударственное, стратегическое или приоритетное значение для экономики Российской Федерации;</w:t>
            </w:r>
            <w:r w:rsidR="00011A78" w:rsidRPr="00605342">
              <w:rPr>
                <w:rFonts w:eastAsia="Times New Roman"/>
                <w:bCs/>
                <w:sz w:val="20"/>
                <w:szCs w:val="20"/>
              </w:rPr>
              <w:t xml:space="preserve"> в связи с изменением порядка предоставления субсидии по </w:t>
            </w:r>
            <w:proofErr w:type="spellStart"/>
            <w:r w:rsidR="00011A78" w:rsidRPr="00605342">
              <w:rPr>
                <w:rFonts w:eastAsia="Times New Roman"/>
                <w:bCs/>
                <w:sz w:val="20"/>
                <w:szCs w:val="20"/>
              </w:rPr>
              <w:t>Минпромторгу</w:t>
            </w:r>
            <w:proofErr w:type="spellEnd"/>
            <w:r w:rsidR="00011A78" w:rsidRPr="00605342">
              <w:rPr>
                <w:rFonts w:eastAsia="Times New Roman"/>
                <w:bCs/>
                <w:sz w:val="20"/>
                <w:szCs w:val="20"/>
              </w:rPr>
              <w:t xml:space="preserve"> России перераспределены бюджетные ассигнования в сумме 3 134,0 млн. рублей.</w:t>
            </w:r>
          </w:p>
          <w:p w:rsidR="00042306" w:rsidRPr="00605342" w:rsidRDefault="00042306" w:rsidP="005B38B9">
            <w:pPr>
              <w:spacing w:line="240" w:lineRule="auto"/>
              <w:ind w:left="0" w:right="-2" w:firstLine="459"/>
              <w:outlineLvl w:val="2"/>
              <w:rPr>
                <w:rFonts w:eastAsia="Times New Roman"/>
                <w:bCs/>
                <w:sz w:val="20"/>
                <w:szCs w:val="20"/>
              </w:rPr>
            </w:pPr>
            <w:r w:rsidRPr="00605342">
              <w:rPr>
                <w:rFonts w:eastAsia="Times New Roman"/>
                <w:bCs/>
                <w:sz w:val="20"/>
                <w:szCs w:val="20"/>
              </w:rPr>
              <w:lastRenderedPageBreak/>
              <w:t xml:space="preserve">По </w:t>
            </w:r>
            <w:proofErr w:type="spellStart"/>
            <w:r w:rsidRPr="00605342">
              <w:rPr>
                <w:rFonts w:eastAsia="Times New Roman"/>
                <w:bCs/>
                <w:sz w:val="20"/>
                <w:szCs w:val="20"/>
              </w:rPr>
              <w:t>Мин</w:t>
            </w:r>
            <w:r w:rsidR="003178CF" w:rsidRPr="00605342">
              <w:rPr>
                <w:rFonts w:eastAsia="Times New Roman"/>
                <w:bCs/>
                <w:sz w:val="20"/>
                <w:szCs w:val="20"/>
              </w:rPr>
              <w:t>цифры</w:t>
            </w:r>
            <w:proofErr w:type="spellEnd"/>
            <w:r w:rsidRPr="00605342">
              <w:rPr>
                <w:rFonts w:eastAsia="Times New Roman"/>
                <w:bCs/>
                <w:sz w:val="20"/>
                <w:szCs w:val="20"/>
              </w:rPr>
              <w:t xml:space="preserve"> России перераспределение бюджетных ассигнований составило </w:t>
            </w:r>
            <w:r w:rsidR="00F56FA8" w:rsidRPr="00605342">
              <w:rPr>
                <w:rFonts w:eastAsia="Times New Roman"/>
                <w:bCs/>
                <w:sz w:val="20"/>
                <w:szCs w:val="20"/>
              </w:rPr>
              <w:t>4 895,6</w:t>
            </w:r>
            <w:r w:rsidRPr="00605342">
              <w:rPr>
                <w:rFonts w:eastAsia="Times New Roman"/>
                <w:bCs/>
                <w:sz w:val="20"/>
                <w:szCs w:val="20"/>
              </w:rPr>
              <w:t xml:space="preserve"> млн. рублей. </w:t>
            </w:r>
            <w:r w:rsidR="005409E2" w:rsidRPr="00605342">
              <w:rPr>
                <w:rFonts w:eastAsia="Times New Roman"/>
                <w:bCs/>
                <w:sz w:val="20"/>
                <w:szCs w:val="20"/>
              </w:rPr>
              <w:t>В</w:t>
            </w:r>
            <w:r w:rsidRPr="00605342">
              <w:rPr>
                <w:rFonts w:eastAsia="Times New Roman"/>
                <w:bCs/>
                <w:sz w:val="20"/>
                <w:szCs w:val="20"/>
              </w:rPr>
              <w:t xml:space="preserve"> связи с</w:t>
            </w:r>
            <w:r w:rsidR="00F56FA8" w:rsidRPr="00605342">
              <w:rPr>
                <w:rFonts w:eastAsia="Times New Roman"/>
                <w:bCs/>
                <w:sz w:val="20"/>
                <w:szCs w:val="20"/>
              </w:rPr>
              <w:t xml:space="preserve"> экономией по результатам проведения конкурсных процедур (3 266,2 млн. </w:t>
            </w:r>
            <w:r w:rsidR="005409E2" w:rsidRPr="00605342">
              <w:rPr>
                <w:rFonts w:eastAsia="Times New Roman"/>
                <w:bCs/>
                <w:sz w:val="20"/>
                <w:szCs w:val="20"/>
              </w:rPr>
              <w:t>рублей),</w:t>
            </w:r>
            <w:r w:rsidR="00F56FA8" w:rsidRPr="00605342">
              <w:rPr>
                <w:rFonts w:eastAsia="Times New Roman"/>
                <w:bCs/>
                <w:sz w:val="20"/>
                <w:szCs w:val="20"/>
              </w:rPr>
              <w:t xml:space="preserve"> длительным внесением изменений в Правила предоставления субсидий по поддержке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 с применением льготного кредитования и возникновением риска</w:t>
            </w:r>
            <w:r w:rsidR="00F56FA8" w:rsidRPr="00605342">
              <w:rPr>
                <w:rFonts w:eastAsia="Times New Roman"/>
                <w:b/>
                <w:bCs/>
                <w:sz w:val="20"/>
                <w:szCs w:val="20"/>
              </w:rPr>
              <w:t xml:space="preserve"> </w:t>
            </w:r>
            <w:r w:rsidR="00F56FA8" w:rsidRPr="00605342">
              <w:rPr>
                <w:rFonts w:eastAsia="Times New Roman"/>
                <w:bCs/>
                <w:sz w:val="20"/>
                <w:szCs w:val="20"/>
              </w:rPr>
              <w:t>неполного исполнения в 2020 году (1 158,9 млн. рублей), а также переносом реализации мероприятия в связи с внедрением технологии 5G/IMT-2020</w:t>
            </w:r>
            <w:r w:rsidR="005409E2" w:rsidRPr="00605342">
              <w:rPr>
                <w:rFonts w:eastAsia="Times New Roman"/>
                <w:bCs/>
                <w:sz w:val="20"/>
                <w:szCs w:val="20"/>
              </w:rPr>
              <w:t xml:space="preserve"> на базе отечественного оборудования</w:t>
            </w:r>
            <w:r w:rsidR="00F56FA8" w:rsidRPr="00605342">
              <w:rPr>
                <w:rFonts w:eastAsia="Times New Roman"/>
                <w:bCs/>
                <w:sz w:val="20"/>
                <w:szCs w:val="20"/>
              </w:rPr>
              <w:t xml:space="preserve"> </w:t>
            </w:r>
            <w:r w:rsidR="005409E2" w:rsidRPr="00605342">
              <w:rPr>
                <w:rFonts w:eastAsia="Times New Roman"/>
                <w:bCs/>
                <w:sz w:val="20"/>
                <w:szCs w:val="20"/>
              </w:rPr>
              <w:t xml:space="preserve">(470,6 млн. рублей) бюджетные ассигнования </w:t>
            </w:r>
            <w:proofErr w:type="spellStart"/>
            <w:r w:rsidR="005409E2" w:rsidRPr="00605342">
              <w:rPr>
                <w:rFonts w:eastAsia="Times New Roman"/>
                <w:bCs/>
                <w:sz w:val="20"/>
                <w:szCs w:val="20"/>
              </w:rPr>
              <w:t>Мин</w:t>
            </w:r>
            <w:r w:rsidR="003178CF" w:rsidRPr="00605342">
              <w:rPr>
                <w:rFonts w:eastAsia="Times New Roman"/>
                <w:bCs/>
                <w:sz w:val="20"/>
                <w:szCs w:val="20"/>
              </w:rPr>
              <w:t>цифры</w:t>
            </w:r>
            <w:proofErr w:type="spellEnd"/>
            <w:r w:rsidR="005409E2" w:rsidRPr="00605342">
              <w:rPr>
                <w:rFonts w:eastAsia="Times New Roman"/>
                <w:bCs/>
                <w:sz w:val="20"/>
                <w:szCs w:val="20"/>
              </w:rPr>
              <w:t xml:space="preserve"> России в сумме 4 895,6 млн. рублей перераспределены </w:t>
            </w:r>
            <w:r w:rsidR="005B38B9" w:rsidRPr="00605342">
              <w:rPr>
                <w:rFonts w:eastAsia="Times New Roman"/>
                <w:bCs/>
                <w:sz w:val="20"/>
                <w:szCs w:val="20"/>
              </w:rPr>
              <w:t>Роспечати на финансирование мероприятий</w:t>
            </w:r>
            <w:r w:rsidR="005B38B9" w:rsidRPr="00605342">
              <w:rPr>
                <w:rFonts w:eastAsia="Times New Roman"/>
                <w:b/>
                <w:bCs/>
                <w:sz w:val="20"/>
                <w:szCs w:val="20"/>
              </w:rPr>
              <w:t xml:space="preserve"> </w:t>
            </w:r>
            <w:r w:rsidR="005B38B9" w:rsidRPr="00605342">
              <w:rPr>
                <w:rFonts w:eastAsia="Times New Roman"/>
                <w:bCs/>
                <w:sz w:val="20"/>
                <w:szCs w:val="20"/>
              </w:rPr>
              <w:t>по распространению в 2020 году обязательных общедоступных телеканалов, входящих в состав второго мультиплекса, в населенных пунктах с численностью населения менее 100 тысяч человек.</w:t>
            </w:r>
          </w:p>
          <w:p w:rsidR="0055389E" w:rsidRPr="00DA36FC" w:rsidRDefault="009F5849" w:rsidP="00690410">
            <w:pPr>
              <w:spacing w:line="240" w:lineRule="auto"/>
              <w:ind w:left="0" w:right="-2" w:firstLine="459"/>
              <w:outlineLvl w:val="2"/>
              <w:rPr>
                <w:rFonts w:eastAsia="Times New Roman"/>
                <w:color w:val="FF0000"/>
                <w:sz w:val="20"/>
                <w:szCs w:val="20"/>
              </w:rPr>
            </w:pPr>
            <w:r w:rsidRPr="00605342">
              <w:rPr>
                <w:rFonts w:eastAsia="Times New Roman"/>
                <w:bCs/>
                <w:sz w:val="20"/>
                <w:szCs w:val="20"/>
              </w:rPr>
              <w:t>По МИДу России перераспределение бюджетных ассигнований составило 3 239,3 млн. рублей.</w:t>
            </w:r>
            <w:r w:rsidR="001A5E1D" w:rsidRPr="00605342">
              <w:rPr>
                <w:rFonts w:eastAsia="Times New Roman"/>
                <w:bCs/>
                <w:sz w:val="20"/>
                <w:szCs w:val="20"/>
              </w:rPr>
              <w:t xml:space="preserve"> </w:t>
            </w:r>
            <w:r w:rsidR="006B49EC" w:rsidRPr="00605342">
              <w:rPr>
                <w:rFonts w:eastAsia="Times New Roman"/>
                <w:bCs/>
                <w:sz w:val="20"/>
                <w:szCs w:val="20"/>
              </w:rPr>
              <w:t xml:space="preserve">В связи с экономией бюджетных ассигнований, предусмотренных </w:t>
            </w:r>
            <w:r w:rsidR="00BE11A9" w:rsidRPr="00605342">
              <w:rPr>
                <w:rFonts w:eastAsia="Times New Roman"/>
                <w:bCs/>
                <w:sz w:val="20"/>
                <w:szCs w:val="20"/>
              </w:rPr>
              <w:t xml:space="preserve">на </w:t>
            </w:r>
            <w:r w:rsidR="00BE11A9" w:rsidRPr="00605342">
              <w:rPr>
                <w:rFonts w:eastAsia="Times New Roman" w:hint="eastAsia"/>
                <w:bCs/>
                <w:sz w:val="20"/>
                <w:szCs w:val="20"/>
              </w:rPr>
              <w:t>обеспечение</w:t>
            </w:r>
            <w:r w:rsidR="00BE11A9" w:rsidRPr="00605342">
              <w:rPr>
                <w:rFonts w:eastAsia="Times New Roman"/>
                <w:bCs/>
                <w:sz w:val="20"/>
                <w:szCs w:val="20"/>
              </w:rPr>
              <w:t xml:space="preserve"> </w:t>
            </w:r>
            <w:r w:rsidR="00BE11A9" w:rsidRPr="00605342">
              <w:rPr>
                <w:rFonts w:eastAsia="Times New Roman" w:hint="eastAsia"/>
                <w:bCs/>
                <w:sz w:val="20"/>
                <w:szCs w:val="20"/>
              </w:rPr>
              <w:t xml:space="preserve">реализации международных </w:t>
            </w:r>
            <w:r w:rsidR="00690410" w:rsidRPr="00605342">
              <w:rPr>
                <w:rFonts w:eastAsia="Times New Roman" w:hint="eastAsia"/>
                <w:bCs/>
                <w:sz w:val="20"/>
                <w:szCs w:val="20"/>
              </w:rPr>
              <w:t xml:space="preserve">обязательств </w:t>
            </w:r>
            <w:r w:rsidR="00BE11A9" w:rsidRPr="00605342">
              <w:rPr>
                <w:rFonts w:eastAsia="Times New Roman" w:hint="eastAsia"/>
                <w:bCs/>
                <w:sz w:val="20"/>
                <w:szCs w:val="20"/>
              </w:rPr>
              <w:t>Российской</w:t>
            </w:r>
            <w:r w:rsidR="00BE11A9" w:rsidRPr="00605342">
              <w:rPr>
                <w:rFonts w:eastAsia="Times New Roman"/>
                <w:bCs/>
                <w:sz w:val="20"/>
                <w:szCs w:val="20"/>
              </w:rPr>
              <w:t xml:space="preserve"> </w:t>
            </w:r>
            <w:r w:rsidR="00BE11A9" w:rsidRPr="00605342">
              <w:rPr>
                <w:rFonts w:eastAsia="Times New Roman" w:hint="eastAsia"/>
                <w:bCs/>
                <w:sz w:val="20"/>
                <w:szCs w:val="20"/>
              </w:rPr>
              <w:t>Федерации</w:t>
            </w:r>
            <w:r w:rsidR="00A30926" w:rsidRPr="00605342">
              <w:rPr>
                <w:rFonts w:eastAsia="Times New Roman"/>
                <w:bCs/>
                <w:sz w:val="20"/>
                <w:szCs w:val="20"/>
              </w:rPr>
              <w:t xml:space="preserve">, </w:t>
            </w:r>
            <w:r w:rsidR="00F35292" w:rsidRPr="00605342">
              <w:rPr>
                <w:rFonts w:eastAsia="Times New Roman"/>
                <w:bCs/>
                <w:sz w:val="20"/>
                <w:szCs w:val="20"/>
              </w:rPr>
              <w:t xml:space="preserve">по МИДу России перераспределены бюджетные ассигнования в </w:t>
            </w:r>
            <w:r w:rsidR="00A94B3D" w:rsidRPr="00605342">
              <w:rPr>
                <w:rFonts w:eastAsia="Times New Roman"/>
                <w:bCs/>
                <w:sz w:val="20"/>
                <w:szCs w:val="20"/>
              </w:rPr>
              <w:t xml:space="preserve">общей </w:t>
            </w:r>
            <w:r w:rsidR="00F35292" w:rsidRPr="00605342">
              <w:rPr>
                <w:rFonts w:eastAsia="Times New Roman"/>
                <w:bCs/>
                <w:sz w:val="20"/>
                <w:szCs w:val="20"/>
              </w:rPr>
              <w:t>сумме 2</w:t>
            </w:r>
            <w:r w:rsidR="005B6119" w:rsidRPr="00605342">
              <w:rPr>
                <w:rFonts w:eastAsia="Times New Roman"/>
                <w:bCs/>
                <w:sz w:val="20"/>
                <w:szCs w:val="20"/>
              </w:rPr>
              <w:t> 470,2</w:t>
            </w:r>
            <w:r w:rsidR="00F35292" w:rsidRPr="00605342">
              <w:rPr>
                <w:rFonts w:eastAsia="Times New Roman"/>
                <w:bCs/>
                <w:sz w:val="20"/>
                <w:szCs w:val="20"/>
              </w:rPr>
              <w:t xml:space="preserve"> млн. рублей на закупку товаров, работ и услуг для обеспечения деятельности зарубежного аппарата МИД России</w:t>
            </w:r>
            <w:r w:rsidR="00A94B3D" w:rsidRPr="00605342">
              <w:rPr>
                <w:rFonts w:eastAsia="Times New Roman"/>
                <w:bCs/>
                <w:sz w:val="20"/>
                <w:szCs w:val="20"/>
              </w:rPr>
              <w:t xml:space="preserve"> в сумме 2 458,3 млн. рублей</w:t>
            </w:r>
            <w:r w:rsidR="00690410" w:rsidRPr="00605342">
              <w:rPr>
                <w:rFonts w:eastAsia="Times New Roman"/>
                <w:bCs/>
                <w:sz w:val="20"/>
                <w:szCs w:val="20"/>
              </w:rPr>
              <w:t xml:space="preserve"> (снижение объемов поступления доходов от консульских операций в загранучреждениях МИД России, направляемых на указанные цели)</w:t>
            </w:r>
            <w:r w:rsidR="00A94B3D" w:rsidRPr="00605342">
              <w:rPr>
                <w:rFonts w:eastAsia="Times New Roman"/>
                <w:bCs/>
                <w:sz w:val="20"/>
                <w:szCs w:val="20"/>
              </w:rPr>
              <w:t xml:space="preserve"> и </w:t>
            </w:r>
            <w:r w:rsidR="00690410" w:rsidRPr="00605342">
              <w:rPr>
                <w:rFonts w:eastAsia="Times New Roman"/>
                <w:bCs/>
                <w:sz w:val="20"/>
                <w:szCs w:val="20"/>
              </w:rPr>
              <w:t>на</w:t>
            </w:r>
            <w:r w:rsidR="00A94B3D" w:rsidRPr="00605342">
              <w:rPr>
                <w:rFonts w:eastAsia="Times New Roman"/>
                <w:bCs/>
                <w:sz w:val="20"/>
                <w:szCs w:val="20"/>
              </w:rPr>
              <w:t xml:space="preserve"> </w:t>
            </w:r>
            <w:r w:rsidR="00690410" w:rsidRPr="00605342">
              <w:rPr>
                <w:rFonts w:eastAsia="Times New Roman"/>
                <w:bCs/>
                <w:sz w:val="20"/>
                <w:szCs w:val="20"/>
              </w:rPr>
              <w:t>содержание</w:t>
            </w:r>
            <w:r w:rsidR="00A94B3D" w:rsidRPr="00605342">
              <w:rPr>
                <w:rFonts w:eastAsia="Times New Roman"/>
                <w:bCs/>
                <w:sz w:val="20"/>
                <w:szCs w:val="20"/>
              </w:rPr>
              <w:t xml:space="preserve"> специализированного жилищного фонда МИД России</w:t>
            </w:r>
            <w:r w:rsidR="00F35292" w:rsidRPr="00605342">
              <w:rPr>
                <w:rFonts w:eastAsia="Times New Roman"/>
                <w:bCs/>
                <w:sz w:val="20"/>
                <w:szCs w:val="20"/>
              </w:rPr>
              <w:t xml:space="preserve"> </w:t>
            </w:r>
            <w:r w:rsidR="00A94B3D" w:rsidRPr="00605342">
              <w:rPr>
                <w:rFonts w:eastAsia="Times New Roman"/>
                <w:bCs/>
                <w:sz w:val="20"/>
                <w:szCs w:val="20"/>
              </w:rPr>
              <w:t>в сумме 11,9 млн. рублей</w:t>
            </w:r>
            <w:r w:rsidR="00F35292" w:rsidRPr="00605342">
              <w:rPr>
                <w:rFonts w:eastAsia="Times New Roman"/>
                <w:bCs/>
                <w:sz w:val="20"/>
                <w:szCs w:val="20"/>
              </w:rPr>
              <w:t xml:space="preserve">; </w:t>
            </w:r>
            <w:r w:rsidR="00690410" w:rsidRPr="00605342">
              <w:rPr>
                <w:rFonts w:eastAsia="Times New Roman"/>
                <w:bCs/>
                <w:sz w:val="20"/>
                <w:szCs w:val="20"/>
              </w:rPr>
              <w:t xml:space="preserve">в связи с </w:t>
            </w:r>
            <w:r w:rsidR="00EB7DEB" w:rsidRPr="00605342">
              <w:rPr>
                <w:rFonts w:eastAsia="Times New Roman"/>
                <w:bCs/>
                <w:sz w:val="20"/>
                <w:szCs w:val="20"/>
              </w:rPr>
              <w:t>экономией бюджетных средств, предусмотренных на строительство,</w:t>
            </w:r>
            <w:r w:rsidR="00EB7DEB" w:rsidRPr="00605342">
              <w:rPr>
                <w:rFonts w:eastAsia="Times New Roman"/>
                <w:b/>
                <w:bCs/>
                <w:sz w:val="20"/>
                <w:szCs w:val="20"/>
              </w:rPr>
              <w:t xml:space="preserve"> </w:t>
            </w:r>
            <w:r w:rsidR="00EB7DEB" w:rsidRPr="00605342">
              <w:rPr>
                <w:rFonts w:eastAsia="Times New Roman"/>
                <w:bCs/>
                <w:sz w:val="20"/>
                <w:szCs w:val="20"/>
              </w:rPr>
              <w:t>реконструкцию и приобретение объектов за пределами Российской Федерации, перераспределены бюджетные ассигнования в сумме 769,1</w:t>
            </w:r>
            <w:r w:rsidR="005B6119" w:rsidRPr="00605342">
              <w:rPr>
                <w:rFonts w:eastAsia="Times New Roman"/>
                <w:bCs/>
                <w:sz w:val="20"/>
                <w:szCs w:val="20"/>
              </w:rPr>
              <w:t> </w:t>
            </w:r>
            <w:r w:rsidR="00EB7DEB" w:rsidRPr="00605342">
              <w:rPr>
                <w:rFonts w:eastAsia="Times New Roman"/>
                <w:bCs/>
                <w:sz w:val="20"/>
                <w:szCs w:val="20"/>
              </w:rPr>
              <w:t>млн. рублей на закупку товаров, работ и услуг в целях</w:t>
            </w:r>
            <w:r w:rsidR="005B6119" w:rsidRPr="00605342">
              <w:rPr>
                <w:rFonts w:eastAsia="Times New Roman"/>
                <w:bCs/>
                <w:sz w:val="20"/>
                <w:szCs w:val="20"/>
              </w:rPr>
              <w:t xml:space="preserve"> </w:t>
            </w:r>
            <w:r w:rsidR="00EB7DEB" w:rsidRPr="00605342">
              <w:rPr>
                <w:rFonts w:eastAsia="Times New Roman"/>
                <w:bCs/>
                <w:sz w:val="20"/>
                <w:szCs w:val="20"/>
              </w:rPr>
              <w:t>капитального ремонта</w:t>
            </w:r>
            <w:r w:rsidR="005B6119" w:rsidRPr="00605342">
              <w:rPr>
                <w:rFonts w:eastAsia="Times New Roman"/>
                <w:bCs/>
                <w:sz w:val="20"/>
                <w:szCs w:val="20"/>
              </w:rPr>
              <w:t xml:space="preserve"> </w:t>
            </w:r>
            <w:r w:rsidR="00EB7DEB" w:rsidRPr="00605342">
              <w:rPr>
                <w:rFonts w:eastAsia="Times New Roman"/>
                <w:bCs/>
                <w:sz w:val="20"/>
                <w:szCs w:val="20"/>
              </w:rPr>
              <w:t>государственного имущества</w:t>
            </w:r>
            <w:r w:rsidR="005B6119" w:rsidRPr="00605342">
              <w:rPr>
                <w:rFonts w:eastAsia="Times New Roman"/>
                <w:bCs/>
                <w:sz w:val="20"/>
                <w:szCs w:val="20"/>
              </w:rPr>
              <w:t xml:space="preserve"> </w:t>
            </w:r>
            <w:r w:rsidR="00EB7DEB" w:rsidRPr="00605342">
              <w:rPr>
                <w:rFonts w:eastAsia="Times New Roman"/>
                <w:bCs/>
                <w:sz w:val="20"/>
                <w:szCs w:val="20"/>
              </w:rPr>
              <w:t>загранучреждений МИД России</w:t>
            </w:r>
            <w:r w:rsidR="00A94B3D" w:rsidRPr="00605342">
              <w:rPr>
                <w:rFonts w:eastAsia="Times New Roman"/>
                <w:bCs/>
                <w:sz w:val="20"/>
                <w:szCs w:val="20"/>
              </w:rPr>
              <w:t>.</w:t>
            </w:r>
          </w:p>
        </w:tc>
      </w:tr>
    </w:tbl>
    <w:p w:rsidR="00B50AF3" w:rsidRDefault="00B50AF3" w:rsidP="00280062">
      <w:pPr>
        <w:ind w:left="0" w:right="0" w:firstLine="0"/>
        <w:jc w:val="center"/>
        <w:rPr>
          <w:rFonts w:eastAsia="Times New Roman"/>
          <w:b/>
          <w:sz w:val="16"/>
          <w:szCs w:val="16"/>
          <w:u w:val="single"/>
        </w:rPr>
      </w:pPr>
    </w:p>
    <w:sectPr w:rsidR="00B50AF3" w:rsidSect="00B363F9">
      <w:headerReference w:type="default" r:id="rId8"/>
      <w:headerReference w:type="first" r:id="rId9"/>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81B" w:rsidRDefault="005A081B" w:rsidP="000C15AB">
      <w:pPr>
        <w:spacing w:line="240" w:lineRule="auto"/>
      </w:pPr>
      <w:r>
        <w:separator/>
      </w:r>
    </w:p>
  </w:endnote>
  <w:endnote w:type="continuationSeparator" w:id="0">
    <w:p w:rsidR="005A081B" w:rsidRDefault="005A081B"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81B" w:rsidRDefault="005A081B" w:rsidP="000C15AB">
      <w:pPr>
        <w:spacing w:line="240" w:lineRule="auto"/>
      </w:pPr>
      <w:r>
        <w:separator/>
      </w:r>
    </w:p>
  </w:footnote>
  <w:footnote w:type="continuationSeparator" w:id="0">
    <w:p w:rsidR="005A081B" w:rsidRDefault="005A081B" w:rsidP="000C15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747033"/>
      <w:docPartObj>
        <w:docPartGallery w:val="Page Numbers (Top of Page)"/>
        <w:docPartUnique/>
      </w:docPartObj>
    </w:sdtPr>
    <w:sdtEndPr/>
    <w:sdtContent>
      <w:p w:rsidR="001D055D" w:rsidRDefault="001D055D" w:rsidP="001D055D">
        <w:pPr>
          <w:pStyle w:val="a6"/>
          <w:ind w:left="0" w:firstLine="0"/>
          <w:jc w:val="center"/>
        </w:pPr>
        <w:r w:rsidRPr="00F916D0">
          <w:rPr>
            <w:sz w:val="24"/>
            <w:szCs w:val="24"/>
          </w:rPr>
          <w:fldChar w:fldCharType="begin"/>
        </w:r>
        <w:r w:rsidRPr="00F916D0">
          <w:rPr>
            <w:sz w:val="24"/>
            <w:szCs w:val="24"/>
          </w:rPr>
          <w:instrText>PAGE   \* MERGEFORMAT</w:instrText>
        </w:r>
        <w:r w:rsidRPr="00F916D0">
          <w:rPr>
            <w:sz w:val="24"/>
            <w:szCs w:val="24"/>
          </w:rPr>
          <w:fldChar w:fldCharType="separate"/>
        </w:r>
        <w:r w:rsidR="00182065">
          <w:rPr>
            <w:noProof/>
            <w:sz w:val="24"/>
            <w:szCs w:val="24"/>
          </w:rPr>
          <w:t>3</w:t>
        </w:r>
        <w:r w:rsidRPr="00F916D0">
          <w:rPr>
            <w:sz w:val="24"/>
            <w:szCs w:val="24"/>
          </w:rPr>
          <w:fldChar w:fldCharType="end"/>
        </w:r>
      </w:p>
    </w:sdtContent>
  </w:sdt>
  <w:p w:rsidR="000B1841" w:rsidRDefault="000B1841" w:rsidP="000C15AB">
    <w:pPr>
      <w:pStyle w:val="a6"/>
      <w:ind w:left="0"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5D" w:rsidRDefault="001D055D" w:rsidP="001D055D">
    <w:pPr>
      <w:pStyle w:val="a6"/>
      <w:ind w:left="0" w:firstLine="0"/>
      <w:jc w:val="center"/>
    </w:pPr>
  </w:p>
  <w:p w:rsidR="000B1841" w:rsidRDefault="000B184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1EFB"/>
    <w:rsid w:val="00003BEF"/>
    <w:rsid w:val="000062AC"/>
    <w:rsid w:val="000106B1"/>
    <w:rsid w:val="0001151E"/>
    <w:rsid w:val="00011A78"/>
    <w:rsid w:val="00012CA2"/>
    <w:rsid w:val="00020773"/>
    <w:rsid w:val="0002205E"/>
    <w:rsid w:val="00026A4E"/>
    <w:rsid w:val="000328A6"/>
    <w:rsid w:val="00033171"/>
    <w:rsid w:val="000331AE"/>
    <w:rsid w:val="00041A39"/>
    <w:rsid w:val="00041AA0"/>
    <w:rsid w:val="00041AB9"/>
    <w:rsid w:val="00042306"/>
    <w:rsid w:val="00043E25"/>
    <w:rsid w:val="00044948"/>
    <w:rsid w:val="00045774"/>
    <w:rsid w:val="00046384"/>
    <w:rsid w:val="00053E7C"/>
    <w:rsid w:val="0005745F"/>
    <w:rsid w:val="00061AF2"/>
    <w:rsid w:val="00063894"/>
    <w:rsid w:val="000649FA"/>
    <w:rsid w:val="00065F8D"/>
    <w:rsid w:val="00066F62"/>
    <w:rsid w:val="00070C50"/>
    <w:rsid w:val="00082F08"/>
    <w:rsid w:val="00084FA3"/>
    <w:rsid w:val="00086378"/>
    <w:rsid w:val="00090BDE"/>
    <w:rsid w:val="00090D87"/>
    <w:rsid w:val="00091BF2"/>
    <w:rsid w:val="000A44F0"/>
    <w:rsid w:val="000A7BF1"/>
    <w:rsid w:val="000B02DC"/>
    <w:rsid w:val="000B1841"/>
    <w:rsid w:val="000B19BA"/>
    <w:rsid w:val="000B1BCA"/>
    <w:rsid w:val="000B6612"/>
    <w:rsid w:val="000C0841"/>
    <w:rsid w:val="000C15AB"/>
    <w:rsid w:val="000C2512"/>
    <w:rsid w:val="000C4F9A"/>
    <w:rsid w:val="000D1549"/>
    <w:rsid w:val="000E0286"/>
    <w:rsid w:val="000E1370"/>
    <w:rsid w:val="000E1678"/>
    <w:rsid w:val="000E444E"/>
    <w:rsid w:val="000E4801"/>
    <w:rsid w:val="000F5E86"/>
    <w:rsid w:val="00104CA8"/>
    <w:rsid w:val="001078F4"/>
    <w:rsid w:val="00114C8A"/>
    <w:rsid w:val="00114F7E"/>
    <w:rsid w:val="00115EA9"/>
    <w:rsid w:val="001175D5"/>
    <w:rsid w:val="00120F6F"/>
    <w:rsid w:val="0012211A"/>
    <w:rsid w:val="001276D3"/>
    <w:rsid w:val="0013395D"/>
    <w:rsid w:val="00140ED0"/>
    <w:rsid w:val="00142B98"/>
    <w:rsid w:val="001450A1"/>
    <w:rsid w:val="00147B76"/>
    <w:rsid w:val="00152AE0"/>
    <w:rsid w:val="00155772"/>
    <w:rsid w:val="00155E95"/>
    <w:rsid w:val="001608BF"/>
    <w:rsid w:val="00162D14"/>
    <w:rsid w:val="00170864"/>
    <w:rsid w:val="00173689"/>
    <w:rsid w:val="00175877"/>
    <w:rsid w:val="00176568"/>
    <w:rsid w:val="00182065"/>
    <w:rsid w:val="0018363D"/>
    <w:rsid w:val="0018491F"/>
    <w:rsid w:val="00186199"/>
    <w:rsid w:val="001876A7"/>
    <w:rsid w:val="00197C5F"/>
    <w:rsid w:val="001A2E20"/>
    <w:rsid w:val="001A5E1D"/>
    <w:rsid w:val="001A6259"/>
    <w:rsid w:val="001A7C0F"/>
    <w:rsid w:val="001B074F"/>
    <w:rsid w:val="001B599F"/>
    <w:rsid w:val="001B6094"/>
    <w:rsid w:val="001B6A1B"/>
    <w:rsid w:val="001C27BF"/>
    <w:rsid w:val="001C689C"/>
    <w:rsid w:val="001D02A5"/>
    <w:rsid w:val="001D055D"/>
    <w:rsid w:val="001D10B5"/>
    <w:rsid w:val="001D304F"/>
    <w:rsid w:val="001D3299"/>
    <w:rsid w:val="001E1DCB"/>
    <w:rsid w:val="001E6845"/>
    <w:rsid w:val="001E7CBB"/>
    <w:rsid w:val="001F1172"/>
    <w:rsid w:val="001F16B7"/>
    <w:rsid w:val="001F1949"/>
    <w:rsid w:val="001F210F"/>
    <w:rsid w:val="001F4897"/>
    <w:rsid w:val="00200065"/>
    <w:rsid w:val="00205BEE"/>
    <w:rsid w:val="00210DD7"/>
    <w:rsid w:val="00211ED9"/>
    <w:rsid w:val="002266C6"/>
    <w:rsid w:val="00231F29"/>
    <w:rsid w:val="00236A73"/>
    <w:rsid w:val="00237160"/>
    <w:rsid w:val="00237B88"/>
    <w:rsid w:val="0024241C"/>
    <w:rsid w:val="00243D2E"/>
    <w:rsid w:val="00251418"/>
    <w:rsid w:val="002522E6"/>
    <w:rsid w:val="002534AD"/>
    <w:rsid w:val="002539BA"/>
    <w:rsid w:val="002643CC"/>
    <w:rsid w:val="00264C02"/>
    <w:rsid w:val="00267E55"/>
    <w:rsid w:val="00275516"/>
    <w:rsid w:val="00280062"/>
    <w:rsid w:val="00284C14"/>
    <w:rsid w:val="00285A0C"/>
    <w:rsid w:val="00293C3A"/>
    <w:rsid w:val="00293F47"/>
    <w:rsid w:val="0029537D"/>
    <w:rsid w:val="002A09E5"/>
    <w:rsid w:val="002A1922"/>
    <w:rsid w:val="002A27E9"/>
    <w:rsid w:val="002A38F4"/>
    <w:rsid w:val="002B1034"/>
    <w:rsid w:val="002B322F"/>
    <w:rsid w:val="002C0E5D"/>
    <w:rsid w:val="002C1686"/>
    <w:rsid w:val="002C181B"/>
    <w:rsid w:val="002C1C45"/>
    <w:rsid w:val="002D001F"/>
    <w:rsid w:val="002D1470"/>
    <w:rsid w:val="002D243D"/>
    <w:rsid w:val="002D34B1"/>
    <w:rsid w:val="002D6295"/>
    <w:rsid w:val="002D6709"/>
    <w:rsid w:val="002D6878"/>
    <w:rsid w:val="002D6EC9"/>
    <w:rsid w:val="002E2E0F"/>
    <w:rsid w:val="002E3C68"/>
    <w:rsid w:val="002E47AF"/>
    <w:rsid w:val="002F1D67"/>
    <w:rsid w:val="002F39A8"/>
    <w:rsid w:val="002F4B19"/>
    <w:rsid w:val="002F502A"/>
    <w:rsid w:val="00300982"/>
    <w:rsid w:val="0030104B"/>
    <w:rsid w:val="00303927"/>
    <w:rsid w:val="00303E67"/>
    <w:rsid w:val="00304C16"/>
    <w:rsid w:val="00311238"/>
    <w:rsid w:val="0031489B"/>
    <w:rsid w:val="00316A9D"/>
    <w:rsid w:val="00316FB2"/>
    <w:rsid w:val="00317850"/>
    <w:rsid w:val="003178CF"/>
    <w:rsid w:val="00320152"/>
    <w:rsid w:val="00320613"/>
    <w:rsid w:val="00321168"/>
    <w:rsid w:val="0032322E"/>
    <w:rsid w:val="0032599F"/>
    <w:rsid w:val="003301BF"/>
    <w:rsid w:val="003317A6"/>
    <w:rsid w:val="00331A92"/>
    <w:rsid w:val="00331C19"/>
    <w:rsid w:val="00337E41"/>
    <w:rsid w:val="0034132D"/>
    <w:rsid w:val="00341F6F"/>
    <w:rsid w:val="0034487D"/>
    <w:rsid w:val="003475FE"/>
    <w:rsid w:val="00347BAD"/>
    <w:rsid w:val="00351F3A"/>
    <w:rsid w:val="00352B16"/>
    <w:rsid w:val="003559DA"/>
    <w:rsid w:val="00355B87"/>
    <w:rsid w:val="00355C74"/>
    <w:rsid w:val="003735F1"/>
    <w:rsid w:val="00374C14"/>
    <w:rsid w:val="00380C8E"/>
    <w:rsid w:val="0038305B"/>
    <w:rsid w:val="00384B7E"/>
    <w:rsid w:val="00386C58"/>
    <w:rsid w:val="00391151"/>
    <w:rsid w:val="003920A5"/>
    <w:rsid w:val="00392B5A"/>
    <w:rsid w:val="00393DF6"/>
    <w:rsid w:val="00396357"/>
    <w:rsid w:val="003974E9"/>
    <w:rsid w:val="003A2313"/>
    <w:rsid w:val="003A3084"/>
    <w:rsid w:val="003A4A3C"/>
    <w:rsid w:val="003A663F"/>
    <w:rsid w:val="003A68FB"/>
    <w:rsid w:val="003A6D94"/>
    <w:rsid w:val="003B0D5C"/>
    <w:rsid w:val="003B17EF"/>
    <w:rsid w:val="003B38A3"/>
    <w:rsid w:val="003B5289"/>
    <w:rsid w:val="003B79E1"/>
    <w:rsid w:val="003C0D4C"/>
    <w:rsid w:val="003C187F"/>
    <w:rsid w:val="003C3DAA"/>
    <w:rsid w:val="003C44EF"/>
    <w:rsid w:val="003C4F07"/>
    <w:rsid w:val="003C5155"/>
    <w:rsid w:val="003D1B73"/>
    <w:rsid w:val="003D3E6B"/>
    <w:rsid w:val="003D4BA8"/>
    <w:rsid w:val="003D58E8"/>
    <w:rsid w:val="003D6DBA"/>
    <w:rsid w:val="003E3C06"/>
    <w:rsid w:val="003E750C"/>
    <w:rsid w:val="003F3871"/>
    <w:rsid w:val="003F43AF"/>
    <w:rsid w:val="003F6CDB"/>
    <w:rsid w:val="004009BF"/>
    <w:rsid w:val="00402C83"/>
    <w:rsid w:val="004047F7"/>
    <w:rsid w:val="00411891"/>
    <w:rsid w:val="0041362B"/>
    <w:rsid w:val="00413966"/>
    <w:rsid w:val="00416711"/>
    <w:rsid w:val="00417434"/>
    <w:rsid w:val="004241A3"/>
    <w:rsid w:val="0043093D"/>
    <w:rsid w:val="00436854"/>
    <w:rsid w:val="00436EAE"/>
    <w:rsid w:val="00440815"/>
    <w:rsid w:val="00451284"/>
    <w:rsid w:val="004553DD"/>
    <w:rsid w:val="0046189C"/>
    <w:rsid w:val="00466271"/>
    <w:rsid w:val="00466C63"/>
    <w:rsid w:val="004754CD"/>
    <w:rsid w:val="00480602"/>
    <w:rsid w:val="00484FDA"/>
    <w:rsid w:val="004858C0"/>
    <w:rsid w:val="0049036B"/>
    <w:rsid w:val="004914EE"/>
    <w:rsid w:val="00491739"/>
    <w:rsid w:val="00494977"/>
    <w:rsid w:val="00495EB3"/>
    <w:rsid w:val="0049753E"/>
    <w:rsid w:val="004A00DC"/>
    <w:rsid w:val="004A282B"/>
    <w:rsid w:val="004A2F96"/>
    <w:rsid w:val="004A4839"/>
    <w:rsid w:val="004A7B88"/>
    <w:rsid w:val="004B1E91"/>
    <w:rsid w:val="004C5B6B"/>
    <w:rsid w:val="004D2DA7"/>
    <w:rsid w:val="004D5BFE"/>
    <w:rsid w:val="004E0BD9"/>
    <w:rsid w:val="004E1A5B"/>
    <w:rsid w:val="004E516D"/>
    <w:rsid w:val="004F2993"/>
    <w:rsid w:val="004F3277"/>
    <w:rsid w:val="004F553F"/>
    <w:rsid w:val="00502824"/>
    <w:rsid w:val="00503460"/>
    <w:rsid w:val="005042F4"/>
    <w:rsid w:val="00505B0E"/>
    <w:rsid w:val="005064C9"/>
    <w:rsid w:val="00511817"/>
    <w:rsid w:val="005164CE"/>
    <w:rsid w:val="00516D10"/>
    <w:rsid w:val="005239A9"/>
    <w:rsid w:val="00526174"/>
    <w:rsid w:val="0052654B"/>
    <w:rsid w:val="005306E5"/>
    <w:rsid w:val="005307B0"/>
    <w:rsid w:val="00530CB6"/>
    <w:rsid w:val="00530FDF"/>
    <w:rsid w:val="00532C6A"/>
    <w:rsid w:val="005407A3"/>
    <w:rsid w:val="005409E2"/>
    <w:rsid w:val="005437E4"/>
    <w:rsid w:val="00545640"/>
    <w:rsid w:val="00545A76"/>
    <w:rsid w:val="005462C2"/>
    <w:rsid w:val="00546586"/>
    <w:rsid w:val="005514AB"/>
    <w:rsid w:val="0055167C"/>
    <w:rsid w:val="00551BF4"/>
    <w:rsid w:val="005522E3"/>
    <w:rsid w:val="00552C95"/>
    <w:rsid w:val="0055389E"/>
    <w:rsid w:val="00554782"/>
    <w:rsid w:val="00557C36"/>
    <w:rsid w:val="00563871"/>
    <w:rsid w:val="005743D8"/>
    <w:rsid w:val="0057595A"/>
    <w:rsid w:val="00577E07"/>
    <w:rsid w:val="00580047"/>
    <w:rsid w:val="00580D4D"/>
    <w:rsid w:val="005826DE"/>
    <w:rsid w:val="00582BEC"/>
    <w:rsid w:val="00583B0B"/>
    <w:rsid w:val="00591FDD"/>
    <w:rsid w:val="005937F1"/>
    <w:rsid w:val="00593E76"/>
    <w:rsid w:val="0059759C"/>
    <w:rsid w:val="005A016B"/>
    <w:rsid w:val="005A081B"/>
    <w:rsid w:val="005A0934"/>
    <w:rsid w:val="005A0EAC"/>
    <w:rsid w:val="005A1EFD"/>
    <w:rsid w:val="005A3CA8"/>
    <w:rsid w:val="005A5C51"/>
    <w:rsid w:val="005A6817"/>
    <w:rsid w:val="005A72DD"/>
    <w:rsid w:val="005A796A"/>
    <w:rsid w:val="005B38B9"/>
    <w:rsid w:val="005B3AEB"/>
    <w:rsid w:val="005B5318"/>
    <w:rsid w:val="005B6119"/>
    <w:rsid w:val="005C0C9D"/>
    <w:rsid w:val="005C1BC0"/>
    <w:rsid w:val="005C1BDC"/>
    <w:rsid w:val="005C3887"/>
    <w:rsid w:val="005C4CDB"/>
    <w:rsid w:val="005D379A"/>
    <w:rsid w:val="005D475E"/>
    <w:rsid w:val="005E002D"/>
    <w:rsid w:val="005E1A97"/>
    <w:rsid w:val="005E2458"/>
    <w:rsid w:val="005E4D56"/>
    <w:rsid w:val="005F5843"/>
    <w:rsid w:val="005F648D"/>
    <w:rsid w:val="005F64D4"/>
    <w:rsid w:val="005F6AED"/>
    <w:rsid w:val="005F6D1A"/>
    <w:rsid w:val="006052E1"/>
    <w:rsid w:val="00605342"/>
    <w:rsid w:val="006130A7"/>
    <w:rsid w:val="00615908"/>
    <w:rsid w:val="0061604F"/>
    <w:rsid w:val="00616429"/>
    <w:rsid w:val="006203FE"/>
    <w:rsid w:val="0062063E"/>
    <w:rsid w:val="00622879"/>
    <w:rsid w:val="00625B1E"/>
    <w:rsid w:val="00630438"/>
    <w:rsid w:val="006355E2"/>
    <w:rsid w:val="00637591"/>
    <w:rsid w:val="0064397E"/>
    <w:rsid w:val="0064410F"/>
    <w:rsid w:val="006448C4"/>
    <w:rsid w:val="00646F31"/>
    <w:rsid w:val="00651B2D"/>
    <w:rsid w:val="00654382"/>
    <w:rsid w:val="006557C3"/>
    <w:rsid w:val="00655DCC"/>
    <w:rsid w:val="0066323B"/>
    <w:rsid w:val="006653B0"/>
    <w:rsid w:val="00665803"/>
    <w:rsid w:val="00666E27"/>
    <w:rsid w:val="0066741D"/>
    <w:rsid w:val="0066766C"/>
    <w:rsid w:val="00670A3A"/>
    <w:rsid w:val="006712D6"/>
    <w:rsid w:val="0067146C"/>
    <w:rsid w:val="00683AE7"/>
    <w:rsid w:val="00685813"/>
    <w:rsid w:val="00690410"/>
    <w:rsid w:val="00693092"/>
    <w:rsid w:val="00694C36"/>
    <w:rsid w:val="00695FBE"/>
    <w:rsid w:val="006A1571"/>
    <w:rsid w:val="006A33BB"/>
    <w:rsid w:val="006A5B89"/>
    <w:rsid w:val="006A77A0"/>
    <w:rsid w:val="006A7E31"/>
    <w:rsid w:val="006B00E3"/>
    <w:rsid w:val="006B34FE"/>
    <w:rsid w:val="006B49EC"/>
    <w:rsid w:val="006B7039"/>
    <w:rsid w:val="006C25C9"/>
    <w:rsid w:val="006C298D"/>
    <w:rsid w:val="006C2E37"/>
    <w:rsid w:val="006C5ED7"/>
    <w:rsid w:val="006D12CA"/>
    <w:rsid w:val="006D4464"/>
    <w:rsid w:val="006D7268"/>
    <w:rsid w:val="006E063E"/>
    <w:rsid w:val="006E1FE3"/>
    <w:rsid w:val="006E4EDC"/>
    <w:rsid w:val="007003E7"/>
    <w:rsid w:val="00701655"/>
    <w:rsid w:val="00703549"/>
    <w:rsid w:val="007046EF"/>
    <w:rsid w:val="007061DA"/>
    <w:rsid w:val="00706C50"/>
    <w:rsid w:val="007125DA"/>
    <w:rsid w:val="00720E95"/>
    <w:rsid w:val="00723F4E"/>
    <w:rsid w:val="00726062"/>
    <w:rsid w:val="00726130"/>
    <w:rsid w:val="007314AE"/>
    <w:rsid w:val="00735097"/>
    <w:rsid w:val="00740442"/>
    <w:rsid w:val="00742B7B"/>
    <w:rsid w:val="007441F3"/>
    <w:rsid w:val="0074695F"/>
    <w:rsid w:val="007514B7"/>
    <w:rsid w:val="00752AB0"/>
    <w:rsid w:val="0076029E"/>
    <w:rsid w:val="00762736"/>
    <w:rsid w:val="00771B4D"/>
    <w:rsid w:val="00773CC0"/>
    <w:rsid w:val="00780F80"/>
    <w:rsid w:val="007818EE"/>
    <w:rsid w:val="00781AFE"/>
    <w:rsid w:val="0078569A"/>
    <w:rsid w:val="00786518"/>
    <w:rsid w:val="00790BD9"/>
    <w:rsid w:val="00790DF7"/>
    <w:rsid w:val="0079240A"/>
    <w:rsid w:val="00793451"/>
    <w:rsid w:val="00795825"/>
    <w:rsid w:val="00796E87"/>
    <w:rsid w:val="007976F4"/>
    <w:rsid w:val="007A2D4E"/>
    <w:rsid w:val="007A5B88"/>
    <w:rsid w:val="007A654A"/>
    <w:rsid w:val="007B1650"/>
    <w:rsid w:val="007B175E"/>
    <w:rsid w:val="007C01FA"/>
    <w:rsid w:val="007C4ABB"/>
    <w:rsid w:val="007C614C"/>
    <w:rsid w:val="007C7D12"/>
    <w:rsid w:val="007D123B"/>
    <w:rsid w:val="007E1C0F"/>
    <w:rsid w:val="007E2A1E"/>
    <w:rsid w:val="007E3112"/>
    <w:rsid w:val="007E5B79"/>
    <w:rsid w:val="007F6136"/>
    <w:rsid w:val="007F6534"/>
    <w:rsid w:val="00800671"/>
    <w:rsid w:val="008036FE"/>
    <w:rsid w:val="008048BC"/>
    <w:rsid w:val="00807A44"/>
    <w:rsid w:val="00810BCC"/>
    <w:rsid w:val="00814399"/>
    <w:rsid w:val="00814CCB"/>
    <w:rsid w:val="00816C97"/>
    <w:rsid w:val="00822F1D"/>
    <w:rsid w:val="008279E9"/>
    <w:rsid w:val="00830D8B"/>
    <w:rsid w:val="008313DC"/>
    <w:rsid w:val="008315E4"/>
    <w:rsid w:val="00832F27"/>
    <w:rsid w:val="008337F1"/>
    <w:rsid w:val="00836D97"/>
    <w:rsid w:val="008373BB"/>
    <w:rsid w:val="00842EC4"/>
    <w:rsid w:val="0084573B"/>
    <w:rsid w:val="00851FF0"/>
    <w:rsid w:val="008524ED"/>
    <w:rsid w:val="008553E5"/>
    <w:rsid w:val="00857513"/>
    <w:rsid w:val="00857C71"/>
    <w:rsid w:val="008619E3"/>
    <w:rsid w:val="0086571E"/>
    <w:rsid w:val="00865861"/>
    <w:rsid w:val="00866892"/>
    <w:rsid w:val="008674D4"/>
    <w:rsid w:val="008820B1"/>
    <w:rsid w:val="008828F9"/>
    <w:rsid w:val="00885C4A"/>
    <w:rsid w:val="00887ECD"/>
    <w:rsid w:val="0089100F"/>
    <w:rsid w:val="008A1B6F"/>
    <w:rsid w:val="008A294E"/>
    <w:rsid w:val="008A7F36"/>
    <w:rsid w:val="008A7FDA"/>
    <w:rsid w:val="008B5C79"/>
    <w:rsid w:val="008B6768"/>
    <w:rsid w:val="008C10E7"/>
    <w:rsid w:val="008C368E"/>
    <w:rsid w:val="008C3FF6"/>
    <w:rsid w:val="008C4C93"/>
    <w:rsid w:val="008D237E"/>
    <w:rsid w:val="008D5037"/>
    <w:rsid w:val="008D55EE"/>
    <w:rsid w:val="008D7254"/>
    <w:rsid w:val="008E0944"/>
    <w:rsid w:val="008E09D9"/>
    <w:rsid w:val="008E23BA"/>
    <w:rsid w:val="008F544C"/>
    <w:rsid w:val="0090341C"/>
    <w:rsid w:val="00903E0C"/>
    <w:rsid w:val="009046C1"/>
    <w:rsid w:val="00905178"/>
    <w:rsid w:val="00910B17"/>
    <w:rsid w:val="009143D7"/>
    <w:rsid w:val="0091528D"/>
    <w:rsid w:val="00922707"/>
    <w:rsid w:val="00924AD5"/>
    <w:rsid w:val="0093141B"/>
    <w:rsid w:val="0093268F"/>
    <w:rsid w:val="00932E97"/>
    <w:rsid w:val="00933743"/>
    <w:rsid w:val="00934201"/>
    <w:rsid w:val="00934293"/>
    <w:rsid w:val="00934E06"/>
    <w:rsid w:val="00940C9E"/>
    <w:rsid w:val="009474F8"/>
    <w:rsid w:val="00947DC2"/>
    <w:rsid w:val="00950723"/>
    <w:rsid w:val="009618A0"/>
    <w:rsid w:val="00962101"/>
    <w:rsid w:val="00963EFF"/>
    <w:rsid w:val="00964E18"/>
    <w:rsid w:val="00966A84"/>
    <w:rsid w:val="009700EE"/>
    <w:rsid w:val="00981D4A"/>
    <w:rsid w:val="00985FB9"/>
    <w:rsid w:val="009906F5"/>
    <w:rsid w:val="00991FBE"/>
    <w:rsid w:val="00997053"/>
    <w:rsid w:val="009A2B5F"/>
    <w:rsid w:val="009A413B"/>
    <w:rsid w:val="009A71A7"/>
    <w:rsid w:val="009B00DB"/>
    <w:rsid w:val="009B088B"/>
    <w:rsid w:val="009B5BAE"/>
    <w:rsid w:val="009B5BB4"/>
    <w:rsid w:val="009B73B2"/>
    <w:rsid w:val="009C5A9D"/>
    <w:rsid w:val="009D14AA"/>
    <w:rsid w:val="009D5A9C"/>
    <w:rsid w:val="009D7619"/>
    <w:rsid w:val="009E2543"/>
    <w:rsid w:val="009E2EB0"/>
    <w:rsid w:val="009E358D"/>
    <w:rsid w:val="009E37AC"/>
    <w:rsid w:val="009E3A9F"/>
    <w:rsid w:val="009E5A23"/>
    <w:rsid w:val="009F0B57"/>
    <w:rsid w:val="009F2439"/>
    <w:rsid w:val="009F32E5"/>
    <w:rsid w:val="009F3BBA"/>
    <w:rsid w:val="009F5849"/>
    <w:rsid w:val="009F6685"/>
    <w:rsid w:val="009F74ED"/>
    <w:rsid w:val="009F7BEA"/>
    <w:rsid w:val="00A00AFB"/>
    <w:rsid w:val="00A0522E"/>
    <w:rsid w:val="00A0650F"/>
    <w:rsid w:val="00A0714B"/>
    <w:rsid w:val="00A12967"/>
    <w:rsid w:val="00A12A1F"/>
    <w:rsid w:val="00A13343"/>
    <w:rsid w:val="00A14DF9"/>
    <w:rsid w:val="00A154DF"/>
    <w:rsid w:val="00A15BBB"/>
    <w:rsid w:val="00A15FEE"/>
    <w:rsid w:val="00A16718"/>
    <w:rsid w:val="00A246F5"/>
    <w:rsid w:val="00A27DA6"/>
    <w:rsid w:val="00A30926"/>
    <w:rsid w:val="00A30A41"/>
    <w:rsid w:val="00A36571"/>
    <w:rsid w:val="00A37E4A"/>
    <w:rsid w:val="00A42922"/>
    <w:rsid w:val="00A46851"/>
    <w:rsid w:val="00A46855"/>
    <w:rsid w:val="00A53E59"/>
    <w:rsid w:val="00A56F10"/>
    <w:rsid w:val="00A601A1"/>
    <w:rsid w:val="00A60412"/>
    <w:rsid w:val="00A60809"/>
    <w:rsid w:val="00A611D1"/>
    <w:rsid w:val="00A612B1"/>
    <w:rsid w:val="00A65877"/>
    <w:rsid w:val="00A66D53"/>
    <w:rsid w:val="00A71886"/>
    <w:rsid w:val="00A737F6"/>
    <w:rsid w:val="00A75F06"/>
    <w:rsid w:val="00A82FF6"/>
    <w:rsid w:val="00A8340B"/>
    <w:rsid w:val="00A875CA"/>
    <w:rsid w:val="00A93692"/>
    <w:rsid w:val="00A93843"/>
    <w:rsid w:val="00A94B3D"/>
    <w:rsid w:val="00A9697D"/>
    <w:rsid w:val="00A97961"/>
    <w:rsid w:val="00AA7C2C"/>
    <w:rsid w:val="00AB4818"/>
    <w:rsid w:val="00AB65DC"/>
    <w:rsid w:val="00AB7162"/>
    <w:rsid w:val="00AB7C82"/>
    <w:rsid w:val="00AC316F"/>
    <w:rsid w:val="00AC433A"/>
    <w:rsid w:val="00AC6F73"/>
    <w:rsid w:val="00AC723A"/>
    <w:rsid w:val="00AD5E2D"/>
    <w:rsid w:val="00AD6F21"/>
    <w:rsid w:val="00AE6185"/>
    <w:rsid w:val="00AF1556"/>
    <w:rsid w:val="00AF4061"/>
    <w:rsid w:val="00B004C3"/>
    <w:rsid w:val="00B020A0"/>
    <w:rsid w:val="00B021AE"/>
    <w:rsid w:val="00B02797"/>
    <w:rsid w:val="00B03B1F"/>
    <w:rsid w:val="00B11180"/>
    <w:rsid w:val="00B12754"/>
    <w:rsid w:val="00B1311E"/>
    <w:rsid w:val="00B31834"/>
    <w:rsid w:val="00B34555"/>
    <w:rsid w:val="00B363D1"/>
    <w:rsid w:val="00B363F9"/>
    <w:rsid w:val="00B41551"/>
    <w:rsid w:val="00B43CF0"/>
    <w:rsid w:val="00B468F5"/>
    <w:rsid w:val="00B50AF3"/>
    <w:rsid w:val="00B51A00"/>
    <w:rsid w:val="00B51A75"/>
    <w:rsid w:val="00B521F6"/>
    <w:rsid w:val="00B5297C"/>
    <w:rsid w:val="00B537A0"/>
    <w:rsid w:val="00B55692"/>
    <w:rsid w:val="00B570BE"/>
    <w:rsid w:val="00B57B77"/>
    <w:rsid w:val="00B62FAD"/>
    <w:rsid w:val="00B66B39"/>
    <w:rsid w:val="00B709C5"/>
    <w:rsid w:val="00B70EB9"/>
    <w:rsid w:val="00B7272D"/>
    <w:rsid w:val="00B74837"/>
    <w:rsid w:val="00B758F9"/>
    <w:rsid w:val="00B843D9"/>
    <w:rsid w:val="00B857DA"/>
    <w:rsid w:val="00B8610E"/>
    <w:rsid w:val="00B8636C"/>
    <w:rsid w:val="00B92472"/>
    <w:rsid w:val="00B92826"/>
    <w:rsid w:val="00B96D9D"/>
    <w:rsid w:val="00B97947"/>
    <w:rsid w:val="00BA0569"/>
    <w:rsid w:val="00BA23A1"/>
    <w:rsid w:val="00BA396B"/>
    <w:rsid w:val="00BB2D53"/>
    <w:rsid w:val="00BC1023"/>
    <w:rsid w:val="00BC1EE1"/>
    <w:rsid w:val="00BC5476"/>
    <w:rsid w:val="00BC6326"/>
    <w:rsid w:val="00BC6E2D"/>
    <w:rsid w:val="00BC7E7A"/>
    <w:rsid w:val="00BD3A43"/>
    <w:rsid w:val="00BD46A8"/>
    <w:rsid w:val="00BE11A9"/>
    <w:rsid w:val="00BE4AB1"/>
    <w:rsid w:val="00BE5258"/>
    <w:rsid w:val="00BF13C1"/>
    <w:rsid w:val="00BF2FA1"/>
    <w:rsid w:val="00BF6C92"/>
    <w:rsid w:val="00C00E45"/>
    <w:rsid w:val="00C02A01"/>
    <w:rsid w:val="00C107A7"/>
    <w:rsid w:val="00C12437"/>
    <w:rsid w:val="00C16783"/>
    <w:rsid w:val="00C22900"/>
    <w:rsid w:val="00C24975"/>
    <w:rsid w:val="00C24BC5"/>
    <w:rsid w:val="00C27034"/>
    <w:rsid w:val="00C32E4D"/>
    <w:rsid w:val="00C365FC"/>
    <w:rsid w:val="00C45858"/>
    <w:rsid w:val="00C54C12"/>
    <w:rsid w:val="00C55ECA"/>
    <w:rsid w:val="00C5723B"/>
    <w:rsid w:val="00C57266"/>
    <w:rsid w:val="00C57DC6"/>
    <w:rsid w:val="00C607BD"/>
    <w:rsid w:val="00C64B64"/>
    <w:rsid w:val="00C65AA7"/>
    <w:rsid w:val="00C65E34"/>
    <w:rsid w:val="00C753F7"/>
    <w:rsid w:val="00C75709"/>
    <w:rsid w:val="00C92B89"/>
    <w:rsid w:val="00CA0D75"/>
    <w:rsid w:val="00CA2324"/>
    <w:rsid w:val="00CB00B5"/>
    <w:rsid w:val="00CB1876"/>
    <w:rsid w:val="00CB3CD3"/>
    <w:rsid w:val="00CC17E0"/>
    <w:rsid w:val="00CC27AB"/>
    <w:rsid w:val="00CC48C8"/>
    <w:rsid w:val="00CC54F1"/>
    <w:rsid w:val="00CC7CA3"/>
    <w:rsid w:val="00CD1592"/>
    <w:rsid w:val="00CD7924"/>
    <w:rsid w:val="00CD7C45"/>
    <w:rsid w:val="00CE057B"/>
    <w:rsid w:val="00CF18F4"/>
    <w:rsid w:val="00CF592D"/>
    <w:rsid w:val="00CF70FF"/>
    <w:rsid w:val="00CF7BA5"/>
    <w:rsid w:val="00D01517"/>
    <w:rsid w:val="00D01531"/>
    <w:rsid w:val="00D02A49"/>
    <w:rsid w:val="00D10193"/>
    <w:rsid w:val="00D11ACD"/>
    <w:rsid w:val="00D15568"/>
    <w:rsid w:val="00D226D7"/>
    <w:rsid w:val="00D27FE6"/>
    <w:rsid w:val="00D30676"/>
    <w:rsid w:val="00D377EB"/>
    <w:rsid w:val="00D37865"/>
    <w:rsid w:val="00D37A7C"/>
    <w:rsid w:val="00D40541"/>
    <w:rsid w:val="00D50176"/>
    <w:rsid w:val="00D54C53"/>
    <w:rsid w:val="00D57638"/>
    <w:rsid w:val="00D57C17"/>
    <w:rsid w:val="00D60CF3"/>
    <w:rsid w:val="00D611EB"/>
    <w:rsid w:val="00D6427B"/>
    <w:rsid w:val="00D66EA6"/>
    <w:rsid w:val="00D705A8"/>
    <w:rsid w:val="00D74956"/>
    <w:rsid w:val="00D80086"/>
    <w:rsid w:val="00D825FB"/>
    <w:rsid w:val="00D83DE5"/>
    <w:rsid w:val="00D83F44"/>
    <w:rsid w:val="00DA1B4E"/>
    <w:rsid w:val="00DA2F2B"/>
    <w:rsid w:val="00DA36FC"/>
    <w:rsid w:val="00DA6970"/>
    <w:rsid w:val="00DA6FEA"/>
    <w:rsid w:val="00DA7B11"/>
    <w:rsid w:val="00DB36DD"/>
    <w:rsid w:val="00DB463E"/>
    <w:rsid w:val="00DB46EF"/>
    <w:rsid w:val="00DD1898"/>
    <w:rsid w:val="00DD21CE"/>
    <w:rsid w:val="00DD38B3"/>
    <w:rsid w:val="00DD3925"/>
    <w:rsid w:val="00DE036B"/>
    <w:rsid w:val="00DE7570"/>
    <w:rsid w:val="00DF0B78"/>
    <w:rsid w:val="00DF4A40"/>
    <w:rsid w:val="00DF6F31"/>
    <w:rsid w:val="00DF7371"/>
    <w:rsid w:val="00DF77FB"/>
    <w:rsid w:val="00E018F2"/>
    <w:rsid w:val="00E03510"/>
    <w:rsid w:val="00E05752"/>
    <w:rsid w:val="00E07B74"/>
    <w:rsid w:val="00E106CF"/>
    <w:rsid w:val="00E1093A"/>
    <w:rsid w:val="00E266CF"/>
    <w:rsid w:val="00E30094"/>
    <w:rsid w:val="00E31002"/>
    <w:rsid w:val="00E31F36"/>
    <w:rsid w:val="00E33A74"/>
    <w:rsid w:val="00E42DCF"/>
    <w:rsid w:val="00E4692B"/>
    <w:rsid w:val="00E51FBB"/>
    <w:rsid w:val="00E527CB"/>
    <w:rsid w:val="00E52966"/>
    <w:rsid w:val="00E56E34"/>
    <w:rsid w:val="00E63FE7"/>
    <w:rsid w:val="00E6455B"/>
    <w:rsid w:val="00E726A2"/>
    <w:rsid w:val="00E76E73"/>
    <w:rsid w:val="00E7798D"/>
    <w:rsid w:val="00E77E72"/>
    <w:rsid w:val="00E77F31"/>
    <w:rsid w:val="00E86E32"/>
    <w:rsid w:val="00E86EF3"/>
    <w:rsid w:val="00E87A4E"/>
    <w:rsid w:val="00E90737"/>
    <w:rsid w:val="00E96AC2"/>
    <w:rsid w:val="00EA0256"/>
    <w:rsid w:val="00EA44A7"/>
    <w:rsid w:val="00EB1B79"/>
    <w:rsid w:val="00EB7DEB"/>
    <w:rsid w:val="00EC1351"/>
    <w:rsid w:val="00EC1685"/>
    <w:rsid w:val="00EC4AEF"/>
    <w:rsid w:val="00ED6769"/>
    <w:rsid w:val="00ED6CE9"/>
    <w:rsid w:val="00EE2944"/>
    <w:rsid w:val="00EE2B13"/>
    <w:rsid w:val="00EE3467"/>
    <w:rsid w:val="00EF1473"/>
    <w:rsid w:val="00EF1A4A"/>
    <w:rsid w:val="00EF6AAC"/>
    <w:rsid w:val="00EF7BA4"/>
    <w:rsid w:val="00EF7E72"/>
    <w:rsid w:val="00F015B5"/>
    <w:rsid w:val="00F06883"/>
    <w:rsid w:val="00F11E6B"/>
    <w:rsid w:val="00F12A52"/>
    <w:rsid w:val="00F17727"/>
    <w:rsid w:val="00F2312B"/>
    <w:rsid w:val="00F242B9"/>
    <w:rsid w:val="00F2606B"/>
    <w:rsid w:val="00F275BC"/>
    <w:rsid w:val="00F32770"/>
    <w:rsid w:val="00F32A2C"/>
    <w:rsid w:val="00F32A55"/>
    <w:rsid w:val="00F35292"/>
    <w:rsid w:val="00F402C5"/>
    <w:rsid w:val="00F4341B"/>
    <w:rsid w:val="00F43FE7"/>
    <w:rsid w:val="00F44D39"/>
    <w:rsid w:val="00F55B55"/>
    <w:rsid w:val="00F56413"/>
    <w:rsid w:val="00F56FA8"/>
    <w:rsid w:val="00F605D5"/>
    <w:rsid w:val="00F654B5"/>
    <w:rsid w:val="00F667A7"/>
    <w:rsid w:val="00F673EE"/>
    <w:rsid w:val="00F73C1F"/>
    <w:rsid w:val="00F775B7"/>
    <w:rsid w:val="00F81795"/>
    <w:rsid w:val="00F8231A"/>
    <w:rsid w:val="00F860C5"/>
    <w:rsid w:val="00F86117"/>
    <w:rsid w:val="00F916D0"/>
    <w:rsid w:val="00F91895"/>
    <w:rsid w:val="00F92163"/>
    <w:rsid w:val="00F92AAB"/>
    <w:rsid w:val="00FA0E03"/>
    <w:rsid w:val="00FA3A26"/>
    <w:rsid w:val="00FA592B"/>
    <w:rsid w:val="00FB0274"/>
    <w:rsid w:val="00FB3AE0"/>
    <w:rsid w:val="00FB7D51"/>
    <w:rsid w:val="00FC3E0F"/>
    <w:rsid w:val="00FD2B92"/>
    <w:rsid w:val="00FD4EEC"/>
    <w:rsid w:val="00FD78CA"/>
    <w:rsid w:val="00FE0D26"/>
    <w:rsid w:val="00FE4588"/>
    <w:rsid w:val="00FE6644"/>
    <w:rsid w:val="00FF4D77"/>
    <w:rsid w:val="00FF5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3193">
      <w:bodyDiv w:val="1"/>
      <w:marLeft w:val="0"/>
      <w:marRight w:val="0"/>
      <w:marTop w:val="0"/>
      <w:marBottom w:val="0"/>
      <w:divBdr>
        <w:top w:val="none" w:sz="0" w:space="0" w:color="auto"/>
        <w:left w:val="none" w:sz="0" w:space="0" w:color="auto"/>
        <w:bottom w:val="none" w:sz="0" w:space="0" w:color="auto"/>
        <w:right w:val="none" w:sz="0" w:space="0" w:color="auto"/>
      </w:divBdr>
    </w:div>
    <w:div w:id="86467735">
      <w:bodyDiv w:val="1"/>
      <w:marLeft w:val="0"/>
      <w:marRight w:val="0"/>
      <w:marTop w:val="0"/>
      <w:marBottom w:val="0"/>
      <w:divBdr>
        <w:top w:val="none" w:sz="0" w:space="0" w:color="auto"/>
        <w:left w:val="none" w:sz="0" w:space="0" w:color="auto"/>
        <w:bottom w:val="none" w:sz="0" w:space="0" w:color="auto"/>
        <w:right w:val="none" w:sz="0" w:space="0" w:color="auto"/>
      </w:divBdr>
    </w:div>
    <w:div w:id="112988238">
      <w:bodyDiv w:val="1"/>
      <w:marLeft w:val="0"/>
      <w:marRight w:val="0"/>
      <w:marTop w:val="0"/>
      <w:marBottom w:val="0"/>
      <w:divBdr>
        <w:top w:val="none" w:sz="0" w:space="0" w:color="auto"/>
        <w:left w:val="none" w:sz="0" w:space="0" w:color="auto"/>
        <w:bottom w:val="none" w:sz="0" w:space="0" w:color="auto"/>
        <w:right w:val="none" w:sz="0" w:space="0" w:color="auto"/>
      </w:divBdr>
    </w:div>
    <w:div w:id="184055232">
      <w:bodyDiv w:val="1"/>
      <w:marLeft w:val="0"/>
      <w:marRight w:val="0"/>
      <w:marTop w:val="0"/>
      <w:marBottom w:val="0"/>
      <w:divBdr>
        <w:top w:val="none" w:sz="0" w:space="0" w:color="auto"/>
        <w:left w:val="none" w:sz="0" w:space="0" w:color="auto"/>
        <w:bottom w:val="none" w:sz="0" w:space="0" w:color="auto"/>
        <w:right w:val="none" w:sz="0" w:space="0" w:color="auto"/>
      </w:divBdr>
    </w:div>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335158991">
      <w:bodyDiv w:val="1"/>
      <w:marLeft w:val="0"/>
      <w:marRight w:val="0"/>
      <w:marTop w:val="0"/>
      <w:marBottom w:val="0"/>
      <w:divBdr>
        <w:top w:val="none" w:sz="0" w:space="0" w:color="auto"/>
        <w:left w:val="none" w:sz="0" w:space="0" w:color="auto"/>
        <w:bottom w:val="none" w:sz="0" w:space="0" w:color="auto"/>
        <w:right w:val="none" w:sz="0" w:space="0" w:color="auto"/>
      </w:divBdr>
    </w:div>
    <w:div w:id="551189854">
      <w:bodyDiv w:val="1"/>
      <w:marLeft w:val="0"/>
      <w:marRight w:val="0"/>
      <w:marTop w:val="0"/>
      <w:marBottom w:val="0"/>
      <w:divBdr>
        <w:top w:val="none" w:sz="0" w:space="0" w:color="auto"/>
        <w:left w:val="none" w:sz="0" w:space="0" w:color="auto"/>
        <w:bottom w:val="none" w:sz="0" w:space="0" w:color="auto"/>
        <w:right w:val="none" w:sz="0" w:space="0" w:color="auto"/>
      </w:divBdr>
    </w:div>
    <w:div w:id="785932204">
      <w:bodyDiv w:val="1"/>
      <w:marLeft w:val="0"/>
      <w:marRight w:val="0"/>
      <w:marTop w:val="0"/>
      <w:marBottom w:val="0"/>
      <w:divBdr>
        <w:top w:val="none" w:sz="0" w:space="0" w:color="auto"/>
        <w:left w:val="none" w:sz="0" w:space="0" w:color="auto"/>
        <w:bottom w:val="none" w:sz="0" w:space="0" w:color="auto"/>
        <w:right w:val="none" w:sz="0" w:space="0" w:color="auto"/>
      </w:divBdr>
    </w:div>
    <w:div w:id="889028081">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966853127">
      <w:bodyDiv w:val="1"/>
      <w:marLeft w:val="0"/>
      <w:marRight w:val="0"/>
      <w:marTop w:val="0"/>
      <w:marBottom w:val="0"/>
      <w:divBdr>
        <w:top w:val="none" w:sz="0" w:space="0" w:color="auto"/>
        <w:left w:val="none" w:sz="0" w:space="0" w:color="auto"/>
        <w:bottom w:val="none" w:sz="0" w:space="0" w:color="auto"/>
        <w:right w:val="none" w:sz="0" w:space="0" w:color="auto"/>
      </w:divBdr>
    </w:div>
    <w:div w:id="1089614788">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283996766">
      <w:bodyDiv w:val="1"/>
      <w:marLeft w:val="0"/>
      <w:marRight w:val="0"/>
      <w:marTop w:val="0"/>
      <w:marBottom w:val="0"/>
      <w:divBdr>
        <w:top w:val="none" w:sz="0" w:space="0" w:color="auto"/>
        <w:left w:val="none" w:sz="0" w:space="0" w:color="auto"/>
        <w:bottom w:val="none" w:sz="0" w:space="0" w:color="auto"/>
        <w:right w:val="none" w:sz="0" w:space="0" w:color="auto"/>
      </w:divBdr>
    </w:div>
    <w:div w:id="1295868723">
      <w:bodyDiv w:val="1"/>
      <w:marLeft w:val="0"/>
      <w:marRight w:val="0"/>
      <w:marTop w:val="0"/>
      <w:marBottom w:val="0"/>
      <w:divBdr>
        <w:top w:val="none" w:sz="0" w:space="0" w:color="auto"/>
        <w:left w:val="none" w:sz="0" w:space="0" w:color="auto"/>
        <w:bottom w:val="none" w:sz="0" w:space="0" w:color="auto"/>
        <w:right w:val="none" w:sz="0" w:space="0" w:color="auto"/>
      </w:divBdr>
    </w:div>
    <w:div w:id="1371342750">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926497592">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57FBB-40B5-4550-9786-13BAA0080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2344</Words>
  <Characters>13363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Горбанева </cp:lastModifiedBy>
  <cp:revision>6</cp:revision>
  <cp:lastPrinted>2020-10-26T13:46:00Z</cp:lastPrinted>
  <dcterms:created xsi:type="dcterms:W3CDTF">2020-10-27T09:27:00Z</dcterms:created>
  <dcterms:modified xsi:type="dcterms:W3CDTF">2020-10-28T15:14:00Z</dcterms:modified>
</cp:coreProperties>
</file>