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9F634A" w:rsidRPr="00010997" w14:paraId="60F1E356" w14:textId="77777777" w:rsidTr="004B66C9">
        <w:tc>
          <w:tcPr>
            <w:tcW w:w="5920" w:type="dxa"/>
          </w:tcPr>
          <w:p w14:paraId="29254E4F" w14:textId="77777777" w:rsidR="009F634A" w:rsidRPr="00F74F92" w:rsidRDefault="009F634A" w:rsidP="007D09EA">
            <w:pPr>
              <w:spacing w:line="372" w:lineRule="auto"/>
              <w:ind w:left="0" w:right="0" w:firstLine="284"/>
              <w:jc w:val="right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14:paraId="1739F768" w14:textId="5D0D3A35" w:rsidR="009F634A" w:rsidRPr="00010997" w:rsidRDefault="009F634A" w:rsidP="007D09EA">
            <w:pPr>
              <w:ind w:left="0" w:right="0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</w:t>
            </w:r>
            <w:r w:rsidR="00E14AF3">
              <w:rPr>
                <w:sz w:val="24"/>
                <w:szCs w:val="24"/>
              </w:rPr>
              <w:t>5</w:t>
            </w:r>
            <w:bookmarkStart w:id="0" w:name="_GoBack"/>
            <w:bookmarkEnd w:id="0"/>
          </w:p>
          <w:p w14:paraId="25D507EE" w14:textId="77777777" w:rsidR="009F634A" w:rsidRDefault="009F634A" w:rsidP="007D09EA">
            <w:pPr>
              <w:ind w:left="0" w:right="0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аналитической записке</w:t>
            </w:r>
          </w:p>
          <w:p w14:paraId="789E034F" w14:textId="77777777" w:rsidR="009F634A" w:rsidRPr="00010997" w:rsidRDefault="009F634A" w:rsidP="007D09EA">
            <w:pPr>
              <w:spacing w:line="372" w:lineRule="auto"/>
              <w:ind w:left="0" w:right="0" w:firstLine="284"/>
              <w:jc w:val="left"/>
              <w:rPr>
                <w:sz w:val="24"/>
                <w:szCs w:val="24"/>
              </w:rPr>
            </w:pPr>
          </w:p>
        </w:tc>
      </w:tr>
    </w:tbl>
    <w:p w14:paraId="3AAB3AFA" w14:textId="77777777" w:rsidR="0013290A" w:rsidRDefault="0013290A" w:rsidP="0013290A">
      <w:pPr>
        <w:spacing w:line="240" w:lineRule="auto"/>
        <w:ind w:left="0" w:right="0" w:firstLine="284"/>
        <w:jc w:val="right"/>
        <w:rPr>
          <w:b/>
          <w:sz w:val="24"/>
        </w:rPr>
      </w:pPr>
      <w:r w:rsidRPr="000662AB">
        <w:rPr>
          <w:sz w:val="24"/>
        </w:rPr>
        <w:t xml:space="preserve">Таблица </w:t>
      </w:r>
      <w:r>
        <w:rPr>
          <w:sz w:val="24"/>
        </w:rPr>
        <w:t>1</w:t>
      </w:r>
    </w:p>
    <w:p w14:paraId="56024F67" w14:textId="77777777" w:rsidR="00EC5FF4" w:rsidRDefault="0013290A" w:rsidP="0013290A">
      <w:pPr>
        <w:spacing w:line="240" w:lineRule="auto"/>
        <w:ind w:left="0" w:right="0" w:firstLine="284"/>
        <w:jc w:val="center"/>
        <w:rPr>
          <w:b/>
          <w:sz w:val="24"/>
        </w:rPr>
      </w:pPr>
      <w:r w:rsidRPr="0013290A">
        <w:rPr>
          <w:b/>
          <w:sz w:val="24"/>
        </w:rPr>
        <w:t xml:space="preserve">Информация об изменении бюджетных ассигнований на реализацию </w:t>
      </w:r>
    </w:p>
    <w:p w14:paraId="31AD004E" w14:textId="77777777" w:rsidR="009F634A" w:rsidRDefault="0013290A" w:rsidP="0013290A">
      <w:pPr>
        <w:spacing w:line="240" w:lineRule="auto"/>
        <w:ind w:left="0" w:right="0" w:firstLine="284"/>
        <w:jc w:val="center"/>
        <w:rPr>
          <w:b/>
          <w:sz w:val="24"/>
        </w:rPr>
      </w:pPr>
      <w:r w:rsidRPr="0013290A">
        <w:rPr>
          <w:b/>
          <w:sz w:val="24"/>
        </w:rPr>
        <w:t>национальных проектов (программ)</w:t>
      </w:r>
      <w:r w:rsidR="00070DC4">
        <w:rPr>
          <w:b/>
          <w:sz w:val="24"/>
        </w:rPr>
        <w:t xml:space="preserve"> </w:t>
      </w:r>
      <w:r w:rsidR="00070DC4" w:rsidRPr="00070DC4">
        <w:rPr>
          <w:b/>
          <w:sz w:val="24"/>
        </w:rPr>
        <w:t xml:space="preserve">и </w:t>
      </w:r>
      <w:r w:rsidR="00B80AEA">
        <w:rPr>
          <w:b/>
          <w:sz w:val="24"/>
        </w:rPr>
        <w:t>к</w:t>
      </w:r>
      <w:r w:rsidR="00070DC4" w:rsidRPr="00070DC4">
        <w:rPr>
          <w:b/>
          <w:sz w:val="24"/>
        </w:rPr>
        <w:t>омплексного плана</w:t>
      </w:r>
      <w:r w:rsidRPr="0013290A">
        <w:rPr>
          <w:b/>
          <w:sz w:val="24"/>
        </w:rPr>
        <w:t xml:space="preserve"> </w:t>
      </w:r>
      <w:r w:rsidR="000C24FC" w:rsidRPr="007C158A">
        <w:rPr>
          <w:b/>
          <w:sz w:val="24"/>
          <w:szCs w:val="24"/>
        </w:rPr>
        <w:t>модернизации и расширения магистральной инфраструктуры</w:t>
      </w:r>
      <w:r w:rsidR="000C24FC" w:rsidRPr="0013290A">
        <w:rPr>
          <w:b/>
          <w:sz w:val="24"/>
        </w:rPr>
        <w:t xml:space="preserve"> </w:t>
      </w:r>
      <w:r w:rsidRPr="0013290A">
        <w:rPr>
          <w:b/>
          <w:sz w:val="24"/>
        </w:rPr>
        <w:t>в 2020 году</w:t>
      </w:r>
    </w:p>
    <w:p w14:paraId="54F17AAA" w14:textId="77777777" w:rsidR="0013290A" w:rsidRPr="0013290A" w:rsidRDefault="0013290A" w:rsidP="0013290A">
      <w:pPr>
        <w:spacing w:line="240" w:lineRule="auto"/>
        <w:ind w:left="0" w:right="0" w:firstLine="284"/>
        <w:jc w:val="right"/>
        <w:rPr>
          <w:b/>
          <w:sz w:val="20"/>
        </w:rPr>
      </w:pPr>
      <w:r w:rsidRPr="0013290A">
        <w:rPr>
          <w:sz w:val="20"/>
        </w:rPr>
        <w:t>(млн. рублей)</w:t>
      </w:r>
    </w:p>
    <w:tbl>
      <w:tblPr>
        <w:tblW w:w="1023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993"/>
        <w:gridCol w:w="1736"/>
        <w:gridCol w:w="1807"/>
        <w:gridCol w:w="2280"/>
      </w:tblGrid>
      <w:tr w:rsidR="0013290A" w:rsidRPr="0013290A" w14:paraId="2A0E2E3D" w14:textId="77777777" w:rsidTr="0013290A">
        <w:trPr>
          <w:trHeight w:val="9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ACCA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color w:val="000000"/>
                <w:sz w:val="20"/>
                <w:szCs w:val="24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0A3D7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color w:val="000000"/>
                <w:sz w:val="20"/>
                <w:szCs w:val="24"/>
              </w:rPr>
              <w:t>Код из ЦСР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3C83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color w:val="000000"/>
                <w:sz w:val="20"/>
                <w:szCs w:val="24"/>
              </w:rPr>
              <w:t xml:space="preserve">Федеральный закон </w:t>
            </w:r>
          </w:p>
          <w:p w14:paraId="6030130D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color w:val="000000"/>
                <w:sz w:val="20"/>
                <w:szCs w:val="24"/>
              </w:rPr>
              <w:t>№ 380-ФЗ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D308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color w:val="000000"/>
                <w:sz w:val="20"/>
                <w:szCs w:val="24"/>
              </w:rPr>
              <w:t xml:space="preserve">Федеральный закон </w:t>
            </w:r>
          </w:p>
          <w:p w14:paraId="5747B6AB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color w:val="000000"/>
                <w:sz w:val="20"/>
                <w:szCs w:val="24"/>
              </w:rPr>
              <w:t>№ 52-ФЗ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9303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color w:val="000000"/>
                <w:sz w:val="20"/>
                <w:szCs w:val="24"/>
              </w:rPr>
              <w:t xml:space="preserve">Федеральный закон № 380-ФЗ </w:t>
            </w:r>
          </w:p>
          <w:p w14:paraId="700FD292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color w:val="000000"/>
                <w:sz w:val="20"/>
                <w:szCs w:val="24"/>
              </w:rPr>
              <w:t>(с изменениями)</w:t>
            </w:r>
          </w:p>
        </w:tc>
      </w:tr>
      <w:tr w:rsidR="0013290A" w:rsidRPr="0013290A" w14:paraId="33CA8ACB" w14:textId="77777777" w:rsidTr="0013290A">
        <w:trPr>
          <w:trHeight w:val="13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B618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sz w:val="20"/>
                <w:szCs w:val="24"/>
              </w:rPr>
              <w:t xml:space="preserve">Итого по национальным проектам (программам) и </w:t>
            </w:r>
            <w:r w:rsidR="000A2B95">
              <w:rPr>
                <w:rFonts w:eastAsia="Times New Roman"/>
                <w:b/>
                <w:bCs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b/>
                <w:bCs/>
                <w:sz w:val="20"/>
                <w:szCs w:val="24"/>
              </w:rPr>
              <w:t>Комплексному плану модернизации и расширения магистральной инфраструктуры на период до 2024 года</w:t>
            </w:r>
            <w:r w:rsidR="000A2B95">
              <w:rPr>
                <w:rFonts w:eastAsia="Times New Roman"/>
                <w:b/>
                <w:bCs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6B20E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sz w:val="20"/>
                <w:szCs w:val="24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975F7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sz w:val="20"/>
                <w:szCs w:val="24"/>
              </w:rPr>
              <w:t>1 998 453,0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4506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sz w:val="20"/>
                <w:szCs w:val="24"/>
              </w:rPr>
              <w:t>131 180,5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A4D1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b/>
                <w:bCs/>
                <w:sz w:val="20"/>
                <w:szCs w:val="24"/>
              </w:rPr>
            </w:pPr>
            <w:r w:rsidRPr="0013290A">
              <w:rPr>
                <w:rFonts w:eastAsia="Times New Roman"/>
                <w:b/>
                <w:bCs/>
                <w:sz w:val="20"/>
                <w:szCs w:val="24"/>
              </w:rPr>
              <w:t>2 129 633,5</w:t>
            </w:r>
          </w:p>
        </w:tc>
      </w:tr>
      <w:tr w:rsidR="0013290A" w:rsidRPr="0013290A" w14:paraId="638CF597" w14:textId="77777777" w:rsidTr="0013290A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4F4E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 xml:space="preserve">Национальный проект </w:t>
            </w:r>
            <w:r w:rsidR="0051730C">
              <w:rPr>
                <w:rFonts w:eastAsia="Times New Roman"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sz w:val="20"/>
                <w:szCs w:val="24"/>
              </w:rPr>
              <w:t>Демография</w:t>
            </w:r>
            <w:r w:rsidR="0051730C">
              <w:rPr>
                <w:rFonts w:eastAsia="Times New Roman"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6112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P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E9B38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613 709,5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5AF93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111 880,5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D7A63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725 590,0</w:t>
            </w:r>
          </w:p>
        </w:tc>
      </w:tr>
      <w:tr w:rsidR="0013290A" w:rsidRPr="0013290A" w14:paraId="2FDF3C30" w14:textId="77777777" w:rsidTr="0013290A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8297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 xml:space="preserve">Национальный проект </w:t>
            </w:r>
            <w:r w:rsidR="0051730C">
              <w:rPr>
                <w:rFonts w:eastAsia="Times New Roman"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sz w:val="20"/>
                <w:szCs w:val="24"/>
              </w:rPr>
              <w:t>Здравоохранение</w:t>
            </w:r>
            <w:r w:rsidR="0051730C">
              <w:rPr>
                <w:rFonts w:eastAsia="Times New Roman"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A170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N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2392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312 468,8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88BB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14EF8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312 468,8</w:t>
            </w:r>
          </w:p>
        </w:tc>
      </w:tr>
      <w:tr w:rsidR="0013290A" w:rsidRPr="0013290A" w14:paraId="1297296C" w14:textId="77777777" w:rsidTr="0013290A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CAD8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 xml:space="preserve">Национальный проект </w:t>
            </w:r>
            <w:r w:rsidR="0051730C">
              <w:rPr>
                <w:rFonts w:eastAsia="Times New Roman"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sz w:val="20"/>
                <w:szCs w:val="24"/>
              </w:rPr>
              <w:t>Образование</w:t>
            </w:r>
            <w:r w:rsidR="0051730C">
              <w:rPr>
                <w:rFonts w:eastAsia="Times New Roman"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67CF0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E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CD10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127 872,9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E2C3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19 300,0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27BC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147 172,9</w:t>
            </w:r>
          </w:p>
        </w:tc>
      </w:tr>
      <w:tr w:rsidR="0013290A" w:rsidRPr="0013290A" w14:paraId="3A58F4D4" w14:textId="77777777" w:rsidTr="0013290A">
        <w:trPr>
          <w:trHeight w:val="39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CAB5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 xml:space="preserve">Национальный проект </w:t>
            </w:r>
            <w:r w:rsidR="0051730C">
              <w:rPr>
                <w:rFonts w:eastAsia="Times New Roman"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sz w:val="20"/>
                <w:szCs w:val="24"/>
              </w:rPr>
              <w:t>Жилье и городская среда</w:t>
            </w:r>
            <w:r w:rsidR="0051730C">
              <w:rPr>
                <w:rFonts w:eastAsia="Times New Roman"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5D9F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F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94467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106 525,4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DA43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F3B0B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106 525,4</w:t>
            </w:r>
          </w:p>
        </w:tc>
      </w:tr>
      <w:tr w:rsidR="0013290A" w:rsidRPr="0013290A" w14:paraId="72AB4402" w14:textId="77777777" w:rsidTr="0013290A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4F12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 xml:space="preserve">Национальный проект </w:t>
            </w:r>
            <w:r w:rsidR="0051730C">
              <w:rPr>
                <w:rFonts w:eastAsia="Times New Roman"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sz w:val="20"/>
                <w:szCs w:val="24"/>
              </w:rPr>
              <w:t>Экология</w:t>
            </w:r>
            <w:r w:rsidR="0051730C">
              <w:rPr>
                <w:rFonts w:eastAsia="Times New Roman"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72827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G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2600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76 661,5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C9EE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199EE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76 661,5</w:t>
            </w:r>
          </w:p>
        </w:tc>
      </w:tr>
      <w:tr w:rsidR="0013290A" w:rsidRPr="0013290A" w14:paraId="3F55E2F4" w14:textId="77777777" w:rsidTr="0013290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E701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 xml:space="preserve">Национальный проект </w:t>
            </w:r>
            <w:r w:rsidR="0051730C">
              <w:rPr>
                <w:rFonts w:eastAsia="Times New Roman"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sz w:val="20"/>
                <w:szCs w:val="24"/>
              </w:rPr>
              <w:t>Безопасные и качественные автомобильные дороги</w:t>
            </w:r>
            <w:r w:rsidR="0051730C">
              <w:rPr>
                <w:rFonts w:eastAsia="Times New Roman"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E8F5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R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BF70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104 274,1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433FB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B0D9C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104 274,1</w:t>
            </w:r>
          </w:p>
        </w:tc>
      </w:tr>
      <w:tr w:rsidR="0013290A" w:rsidRPr="0013290A" w14:paraId="57375DE7" w14:textId="77777777" w:rsidTr="0013290A">
        <w:trPr>
          <w:trHeight w:val="72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076D7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 xml:space="preserve">Национальный проект </w:t>
            </w:r>
            <w:r w:rsidR="0051730C">
              <w:rPr>
                <w:rFonts w:eastAsia="Times New Roman"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sz w:val="20"/>
                <w:szCs w:val="24"/>
              </w:rPr>
              <w:t>Производительность труда и поддержка занятости</w:t>
            </w:r>
            <w:r w:rsidR="0051730C">
              <w:rPr>
                <w:rFonts w:eastAsia="Times New Roman"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C0BE5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L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11859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6 900,0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E51A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4D6F5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6 900,0</w:t>
            </w:r>
          </w:p>
        </w:tc>
      </w:tr>
      <w:tr w:rsidR="0013290A" w:rsidRPr="0013290A" w14:paraId="183FF6B1" w14:textId="77777777" w:rsidTr="0013290A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A4C26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 xml:space="preserve">Национальный проект </w:t>
            </w:r>
            <w:r w:rsidR="0051730C">
              <w:rPr>
                <w:rFonts w:eastAsia="Times New Roman"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sz w:val="20"/>
                <w:szCs w:val="24"/>
              </w:rPr>
              <w:t>Наука</w:t>
            </w:r>
            <w:r w:rsidR="0051730C">
              <w:rPr>
                <w:rFonts w:eastAsia="Times New Roman"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8107E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S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7E93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47 049,9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C536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3938B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47 049,9</w:t>
            </w:r>
          </w:p>
        </w:tc>
      </w:tr>
      <w:tr w:rsidR="0013290A" w:rsidRPr="0013290A" w14:paraId="14F1FE79" w14:textId="77777777" w:rsidTr="0013290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AACE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 xml:space="preserve">Национальная программа </w:t>
            </w:r>
            <w:r w:rsidR="0051730C">
              <w:rPr>
                <w:rFonts w:eastAsia="Times New Roman"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sz w:val="20"/>
                <w:szCs w:val="24"/>
              </w:rPr>
              <w:t>Цифровая экономика Российской Федерации</w:t>
            </w:r>
            <w:r w:rsidR="0051730C">
              <w:rPr>
                <w:rFonts w:eastAsia="Times New Roman"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09E1E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D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B359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124 205,6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33DFE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DF8E4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124 205,6</w:t>
            </w:r>
          </w:p>
        </w:tc>
      </w:tr>
      <w:tr w:rsidR="0013290A" w:rsidRPr="0013290A" w14:paraId="55EF46B3" w14:textId="77777777" w:rsidTr="0013290A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31EA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 xml:space="preserve">Национальный проект </w:t>
            </w:r>
            <w:r w:rsidR="0051730C">
              <w:rPr>
                <w:rFonts w:eastAsia="Times New Roman"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sz w:val="20"/>
                <w:szCs w:val="24"/>
              </w:rPr>
              <w:t>Культура</w:t>
            </w:r>
            <w:r w:rsidR="0051730C">
              <w:rPr>
                <w:rFonts w:eastAsia="Times New Roman"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9C33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A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2139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17 163,7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3799A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C004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17 163,7</w:t>
            </w:r>
          </w:p>
        </w:tc>
      </w:tr>
      <w:tr w:rsidR="0013290A" w:rsidRPr="0013290A" w14:paraId="6A9DE863" w14:textId="77777777" w:rsidTr="0013290A">
        <w:trPr>
          <w:trHeight w:val="9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81492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 xml:space="preserve">Национальный проект </w:t>
            </w:r>
            <w:r w:rsidR="0051730C">
              <w:rPr>
                <w:rFonts w:eastAsia="Times New Roman"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sz w:val="20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 w:rsidR="0051730C">
              <w:rPr>
                <w:rFonts w:eastAsia="Times New Roman"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132F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I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ECC5C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49 857,0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2E0E7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AE4F2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49 857,0</w:t>
            </w:r>
          </w:p>
        </w:tc>
      </w:tr>
      <w:tr w:rsidR="0013290A" w:rsidRPr="0013290A" w14:paraId="241621AF" w14:textId="77777777" w:rsidTr="0013290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FAF3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 xml:space="preserve">Национальный проект </w:t>
            </w:r>
            <w:r w:rsidR="0051730C">
              <w:rPr>
                <w:rFonts w:eastAsia="Times New Roman"/>
                <w:sz w:val="20"/>
                <w:szCs w:val="24"/>
              </w:rPr>
              <w:t>«</w:t>
            </w:r>
            <w:r w:rsidRPr="0013290A">
              <w:rPr>
                <w:rFonts w:eastAsia="Times New Roman"/>
                <w:sz w:val="20"/>
                <w:szCs w:val="24"/>
              </w:rPr>
              <w:t>Международная кооперация и экспорт</w:t>
            </w:r>
            <w:r w:rsidR="0051730C">
              <w:rPr>
                <w:rFonts w:eastAsia="Times New Roman"/>
                <w:sz w:val="20"/>
                <w:szCs w:val="24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02613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T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9307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74 548,9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2B37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0B541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74 548,9</w:t>
            </w:r>
          </w:p>
        </w:tc>
      </w:tr>
      <w:tr w:rsidR="0013290A" w:rsidRPr="0013290A" w14:paraId="4B864524" w14:textId="77777777" w:rsidTr="0013290A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6EA5B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Комплексный план модернизации и расширения магистральной инфраструктуры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45E1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V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A91A4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337 215,7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24452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DC47" w14:textId="77777777" w:rsidR="0013290A" w:rsidRPr="0013290A" w:rsidRDefault="0013290A" w:rsidP="001329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rFonts w:eastAsia="Times New Roman"/>
                <w:sz w:val="20"/>
                <w:szCs w:val="24"/>
              </w:rPr>
            </w:pPr>
            <w:r w:rsidRPr="0013290A">
              <w:rPr>
                <w:rFonts w:eastAsia="Times New Roman"/>
                <w:sz w:val="20"/>
                <w:szCs w:val="24"/>
              </w:rPr>
              <w:t>337 215,7</w:t>
            </w:r>
          </w:p>
        </w:tc>
      </w:tr>
    </w:tbl>
    <w:p w14:paraId="79175C80" w14:textId="77777777" w:rsidR="0013290A" w:rsidRPr="0013290A" w:rsidRDefault="0013290A" w:rsidP="0013290A">
      <w:pPr>
        <w:spacing w:line="240" w:lineRule="auto"/>
        <w:ind w:left="0" w:right="0" w:firstLine="284"/>
        <w:jc w:val="center"/>
        <w:rPr>
          <w:b/>
          <w:sz w:val="24"/>
        </w:rPr>
      </w:pPr>
    </w:p>
    <w:p w14:paraId="1044A652" w14:textId="77777777" w:rsidR="00F64182" w:rsidRDefault="00F64182" w:rsidP="007D09EA">
      <w:pPr>
        <w:spacing w:line="240" w:lineRule="auto"/>
        <w:ind w:left="0" w:right="0" w:firstLine="284"/>
        <w:jc w:val="right"/>
        <w:rPr>
          <w:sz w:val="24"/>
        </w:rPr>
      </w:pPr>
    </w:p>
    <w:p w14:paraId="34AD492B" w14:textId="77777777" w:rsidR="00F64182" w:rsidRDefault="00F64182" w:rsidP="007D09EA">
      <w:pPr>
        <w:spacing w:line="240" w:lineRule="auto"/>
        <w:ind w:left="0" w:right="0" w:firstLine="284"/>
        <w:jc w:val="right"/>
        <w:rPr>
          <w:sz w:val="24"/>
        </w:rPr>
      </w:pPr>
    </w:p>
    <w:p w14:paraId="76DCC4FE" w14:textId="77777777" w:rsidR="00F64182" w:rsidRDefault="00F64182" w:rsidP="007D09EA">
      <w:pPr>
        <w:spacing w:line="240" w:lineRule="auto"/>
        <w:ind w:left="0" w:right="0" w:firstLine="284"/>
        <w:jc w:val="right"/>
        <w:rPr>
          <w:sz w:val="24"/>
        </w:rPr>
      </w:pPr>
    </w:p>
    <w:p w14:paraId="0E7E4454" w14:textId="77777777" w:rsidR="00F64182" w:rsidRDefault="00F64182" w:rsidP="007D09EA">
      <w:pPr>
        <w:spacing w:line="240" w:lineRule="auto"/>
        <w:ind w:left="0" w:right="0" w:firstLine="284"/>
        <w:jc w:val="right"/>
        <w:rPr>
          <w:sz w:val="24"/>
        </w:rPr>
      </w:pPr>
    </w:p>
    <w:p w14:paraId="1D100E54" w14:textId="77777777" w:rsidR="00F64182" w:rsidRDefault="00F64182" w:rsidP="007D09EA">
      <w:pPr>
        <w:spacing w:line="240" w:lineRule="auto"/>
        <w:ind w:left="0" w:right="0" w:firstLine="284"/>
        <w:jc w:val="right"/>
        <w:rPr>
          <w:sz w:val="24"/>
        </w:rPr>
      </w:pPr>
    </w:p>
    <w:p w14:paraId="0C026EC1" w14:textId="77777777" w:rsidR="005B1FA7" w:rsidRDefault="005B1FA7" w:rsidP="007D09EA">
      <w:pPr>
        <w:spacing w:line="240" w:lineRule="auto"/>
        <w:ind w:left="0" w:right="0" w:firstLine="284"/>
        <w:jc w:val="right"/>
        <w:rPr>
          <w:sz w:val="24"/>
        </w:rPr>
      </w:pPr>
    </w:p>
    <w:p w14:paraId="545FAB78" w14:textId="77777777" w:rsidR="00572FE6" w:rsidRDefault="00572FE6" w:rsidP="007D09EA">
      <w:pPr>
        <w:spacing w:line="240" w:lineRule="auto"/>
        <w:ind w:left="0" w:right="0" w:firstLine="284"/>
        <w:jc w:val="right"/>
        <w:rPr>
          <w:sz w:val="24"/>
        </w:rPr>
      </w:pPr>
    </w:p>
    <w:p w14:paraId="7541EDC3" w14:textId="77777777" w:rsidR="00572FE6" w:rsidRDefault="00572FE6" w:rsidP="007D09EA">
      <w:pPr>
        <w:spacing w:line="240" w:lineRule="auto"/>
        <w:ind w:left="0" w:right="0" w:firstLine="284"/>
        <w:jc w:val="right"/>
        <w:rPr>
          <w:sz w:val="24"/>
        </w:rPr>
      </w:pPr>
    </w:p>
    <w:p w14:paraId="4B699AD5" w14:textId="77777777" w:rsidR="009F634A" w:rsidRDefault="009F634A" w:rsidP="007D09EA">
      <w:pPr>
        <w:spacing w:line="240" w:lineRule="auto"/>
        <w:ind w:left="0" w:right="0" w:firstLine="284"/>
        <w:jc w:val="right"/>
        <w:rPr>
          <w:b/>
          <w:sz w:val="24"/>
        </w:rPr>
      </w:pPr>
      <w:r w:rsidRPr="000662AB">
        <w:rPr>
          <w:sz w:val="24"/>
        </w:rPr>
        <w:lastRenderedPageBreak/>
        <w:t xml:space="preserve">Таблица </w:t>
      </w:r>
      <w:r w:rsidR="000C24FC">
        <w:rPr>
          <w:sz w:val="24"/>
        </w:rPr>
        <w:t>2</w:t>
      </w:r>
    </w:p>
    <w:p w14:paraId="2D65B7AB" w14:textId="77777777" w:rsidR="009F634A" w:rsidRDefault="009F634A" w:rsidP="007D09EA">
      <w:pPr>
        <w:spacing w:line="240" w:lineRule="auto"/>
        <w:ind w:left="0" w:right="0" w:firstLine="284"/>
        <w:jc w:val="center"/>
        <w:rPr>
          <w:b/>
          <w:sz w:val="24"/>
        </w:rPr>
      </w:pPr>
      <w:r>
        <w:rPr>
          <w:b/>
          <w:sz w:val="24"/>
        </w:rPr>
        <w:t>Информация о недостатках</w:t>
      </w:r>
    </w:p>
    <w:p w14:paraId="3243F03E" w14:textId="77777777" w:rsidR="009F634A" w:rsidRPr="007C158A" w:rsidRDefault="009F634A" w:rsidP="007D09EA">
      <w:pPr>
        <w:spacing w:line="240" w:lineRule="auto"/>
        <w:ind w:left="0" w:right="0" w:firstLine="284"/>
        <w:jc w:val="center"/>
        <w:rPr>
          <w:b/>
          <w:sz w:val="24"/>
        </w:rPr>
      </w:pPr>
      <w:r>
        <w:rPr>
          <w:b/>
          <w:sz w:val="24"/>
        </w:rPr>
        <w:t>в рамках реализации</w:t>
      </w:r>
      <w:r w:rsidRPr="009F2053">
        <w:rPr>
          <w:b/>
          <w:sz w:val="24"/>
        </w:rPr>
        <w:t xml:space="preserve"> </w:t>
      </w:r>
      <w:r w:rsidR="009A6DD7">
        <w:rPr>
          <w:b/>
          <w:sz w:val="24"/>
        </w:rPr>
        <w:t xml:space="preserve">отдельных </w:t>
      </w:r>
      <w:r>
        <w:rPr>
          <w:b/>
          <w:sz w:val="24"/>
        </w:rPr>
        <w:t>национальных проектов</w:t>
      </w:r>
      <w:r w:rsidRPr="009F2053">
        <w:rPr>
          <w:b/>
          <w:sz w:val="24"/>
        </w:rPr>
        <w:t xml:space="preserve"> (программам)</w:t>
      </w:r>
      <w:r>
        <w:rPr>
          <w:b/>
          <w:sz w:val="24"/>
        </w:rPr>
        <w:t xml:space="preserve"> и </w:t>
      </w:r>
      <w:r w:rsidR="00B80AEA">
        <w:rPr>
          <w:b/>
          <w:sz w:val="24"/>
        </w:rPr>
        <w:t>к</w:t>
      </w:r>
      <w:r>
        <w:rPr>
          <w:b/>
          <w:sz w:val="24"/>
        </w:rPr>
        <w:t xml:space="preserve">омплексного </w:t>
      </w:r>
      <w:r w:rsidRPr="003423C8">
        <w:rPr>
          <w:b/>
          <w:sz w:val="24"/>
        </w:rPr>
        <w:t>плана</w:t>
      </w:r>
      <w:r w:rsidR="003423C8" w:rsidRPr="003423C8">
        <w:rPr>
          <w:b/>
          <w:sz w:val="24"/>
          <w:szCs w:val="24"/>
        </w:rPr>
        <w:t xml:space="preserve"> </w:t>
      </w:r>
      <w:r w:rsidRPr="003423C8">
        <w:rPr>
          <w:b/>
          <w:sz w:val="24"/>
          <w:szCs w:val="24"/>
        </w:rPr>
        <w:t>модернизации</w:t>
      </w:r>
      <w:r w:rsidRPr="007C158A">
        <w:rPr>
          <w:b/>
          <w:sz w:val="24"/>
          <w:szCs w:val="24"/>
        </w:rPr>
        <w:t xml:space="preserve"> и расширения магистральной инфраструктуры</w:t>
      </w:r>
    </w:p>
    <w:p w14:paraId="73643B2F" w14:textId="77777777" w:rsidR="009F634A" w:rsidRPr="00EF5709" w:rsidRDefault="009F634A" w:rsidP="007D09EA">
      <w:pPr>
        <w:overflowPunct/>
        <w:autoSpaceDE/>
        <w:autoSpaceDN/>
        <w:adjustRightInd/>
        <w:ind w:left="0" w:right="0" w:firstLine="284"/>
        <w:jc w:val="center"/>
        <w:textAlignment w:val="auto"/>
        <w:rPr>
          <w:sz w:val="24"/>
          <w:szCs w:val="24"/>
          <w:lang w:eastAsia="en-US"/>
        </w:rPr>
      </w:pPr>
    </w:p>
    <w:tbl>
      <w:tblPr>
        <w:tblStyle w:val="a3"/>
        <w:tblW w:w="10632" w:type="dxa"/>
        <w:tblInd w:w="-459" w:type="dxa"/>
        <w:tblLook w:val="04A0" w:firstRow="1" w:lastRow="0" w:firstColumn="1" w:lastColumn="0" w:noHBand="0" w:noVBand="1"/>
      </w:tblPr>
      <w:tblGrid>
        <w:gridCol w:w="568"/>
        <w:gridCol w:w="2268"/>
        <w:gridCol w:w="7796"/>
      </w:tblGrid>
      <w:tr w:rsidR="009F634A" w14:paraId="4EC0C16C" w14:textId="77777777" w:rsidTr="0029146D">
        <w:trPr>
          <w:tblHeader/>
        </w:trPr>
        <w:tc>
          <w:tcPr>
            <w:tcW w:w="568" w:type="dxa"/>
          </w:tcPr>
          <w:p w14:paraId="673F70E9" w14:textId="77777777" w:rsidR="009F634A" w:rsidRPr="00452BB8" w:rsidRDefault="009F634A" w:rsidP="00F63B24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452BB8">
              <w:rPr>
                <w:rFonts w:eastAsia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452BB8">
              <w:rPr>
                <w:rFonts w:eastAsia="Times New Roman"/>
                <w:b/>
                <w:sz w:val="20"/>
                <w:szCs w:val="20"/>
              </w:rPr>
              <w:t>п</w:t>
            </w:r>
            <w:proofErr w:type="gramEnd"/>
            <w:r w:rsidRPr="00452BB8">
              <w:rPr>
                <w:rFonts w:eastAsia="Times New Roman"/>
                <w:b/>
                <w:sz w:val="20"/>
                <w:szCs w:val="20"/>
                <w:lang w:val="en-US"/>
              </w:rPr>
              <w:t>/</w:t>
            </w:r>
            <w:r w:rsidRPr="00452BB8">
              <w:rPr>
                <w:rFonts w:eastAsia="Times New Roman"/>
                <w:b/>
                <w:sz w:val="20"/>
                <w:szCs w:val="20"/>
              </w:rPr>
              <w:t>п</w:t>
            </w:r>
          </w:p>
        </w:tc>
        <w:tc>
          <w:tcPr>
            <w:tcW w:w="2268" w:type="dxa"/>
          </w:tcPr>
          <w:p w14:paraId="07DB77C9" w14:textId="77777777" w:rsidR="009F634A" w:rsidRPr="00203A75" w:rsidRDefault="009F634A" w:rsidP="00F63B24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203A75">
              <w:rPr>
                <w:rFonts w:eastAsia="Times New Roman"/>
                <w:b/>
                <w:sz w:val="20"/>
                <w:szCs w:val="20"/>
              </w:rPr>
              <w:t xml:space="preserve">Наименование </w:t>
            </w:r>
            <w:r w:rsidR="0029146D" w:rsidRPr="00203A75">
              <w:rPr>
                <w:rFonts w:eastAsia="Times New Roman"/>
                <w:b/>
                <w:sz w:val="20"/>
                <w:szCs w:val="20"/>
              </w:rPr>
              <w:t xml:space="preserve">национального </w:t>
            </w:r>
            <w:r w:rsidRPr="00203A75">
              <w:rPr>
                <w:rFonts w:eastAsia="Times New Roman"/>
                <w:b/>
                <w:sz w:val="20"/>
                <w:szCs w:val="20"/>
              </w:rPr>
              <w:t>проекта</w:t>
            </w:r>
            <w:r w:rsidR="0029146D" w:rsidRPr="00203A75">
              <w:rPr>
                <w:rFonts w:eastAsia="Times New Roman"/>
                <w:b/>
                <w:sz w:val="20"/>
                <w:szCs w:val="20"/>
              </w:rPr>
              <w:t xml:space="preserve"> (программы)</w:t>
            </w:r>
          </w:p>
        </w:tc>
        <w:tc>
          <w:tcPr>
            <w:tcW w:w="7796" w:type="dxa"/>
            <w:vAlign w:val="center"/>
          </w:tcPr>
          <w:p w14:paraId="098F0508" w14:textId="77777777" w:rsidR="009F634A" w:rsidRPr="00452BB8" w:rsidRDefault="009F634A" w:rsidP="0029146D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452BB8">
              <w:rPr>
                <w:rFonts w:eastAsia="Times New Roman"/>
                <w:b/>
                <w:sz w:val="20"/>
                <w:szCs w:val="20"/>
              </w:rPr>
              <w:t>Недостатки, выявленные в ходе реализации национального проекта (программы)</w:t>
            </w:r>
          </w:p>
        </w:tc>
      </w:tr>
      <w:tr w:rsidR="0036650C" w:rsidRPr="0036650C" w14:paraId="5D7BE0CC" w14:textId="77777777" w:rsidTr="00D46E03">
        <w:tc>
          <w:tcPr>
            <w:tcW w:w="568" w:type="dxa"/>
          </w:tcPr>
          <w:p w14:paraId="53C92AF1" w14:textId="77777777" w:rsidR="00365827" w:rsidRPr="0036650C" w:rsidRDefault="00365827" w:rsidP="00B93FAB">
            <w:pPr>
              <w:ind w:left="0" w:right="0" w:firstLine="0"/>
              <w:jc w:val="center"/>
              <w:rPr>
                <w:b/>
                <w:sz w:val="20"/>
                <w:szCs w:val="20"/>
              </w:rPr>
            </w:pPr>
            <w:r w:rsidRPr="0036650C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14:paraId="6781502A" w14:textId="5538A588" w:rsidR="00365827" w:rsidRPr="0036650C" w:rsidRDefault="00661FE3" w:rsidP="000C15B1">
            <w:pPr>
              <w:ind w:left="0" w:right="0" w:firstLine="0"/>
              <w:rPr>
                <w:b/>
                <w:sz w:val="20"/>
                <w:szCs w:val="20"/>
              </w:rPr>
            </w:pPr>
            <w:r w:rsidRPr="0036650C">
              <w:rPr>
                <w:b/>
                <w:sz w:val="20"/>
                <w:szCs w:val="20"/>
              </w:rPr>
              <w:t>«</w:t>
            </w:r>
            <w:r w:rsidR="00365827" w:rsidRPr="0036650C">
              <w:rPr>
                <w:b/>
                <w:sz w:val="20"/>
                <w:szCs w:val="20"/>
              </w:rPr>
              <w:t>Демография</w:t>
            </w:r>
            <w:r w:rsidRPr="0036650C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7796" w:type="dxa"/>
          </w:tcPr>
          <w:p w14:paraId="41ECA1BF" w14:textId="77777777" w:rsidR="007042C4" w:rsidRPr="0036650C" w:rsidRDefault="007042C4" w:rsidP="007042C4">
            <w:pPr>
              <w:ind w:left="0" w:right="0" w:firstLine="284"/>
              <w:rPr>
                <w:bCs/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 xml:space="preserve">В рамках реализации </w:t>
            </w:r>
            <w:r w:rsidRPr="0036650C">
              <w:rPr>
                <w:b/>
                <w:sz w:val="20"/>
                <w:szCs w:val="20"/>
              </w:rPr>
              <w:t xml:space="preserve">национального проекта «Демография» </w:t>
            </w:r>
            <w:r w:rsidRPr="0036650C">
              <w:rPr>
                <w:sz w:val="20"/>
                <w:szCs w:val="20"/>
              </w:rPr>
              <w:t>уровень исполнения бюджетных ассигнований составил 35,3 % показателя сводной росписи с изменениями.</w:t>
            </w:r>
            <w:r w:rsidRPr="0036650C">
              <w:rPr>
                <w:bCs/>
                <w:sz w:val="20"/>
                <w:szCs w:val="20"/>
              </w:rPr>
              <w:t xml:space="preserve"> </w:t>
            </w:r>
          </w:p>
          <w:p w14:paraId="3AE32F27" w14:textId="4D7D1E53" w:rsidR="00DA6BE9" w:rsidRPr="0036650C" w:rsidRDefault="00661FE3" w:rsidP="00DA6BE9">
            <w:pPr>
              <w:ind w:left="0" w:right="0" w:firstLine="284"/>
              <w:rPr>
                <w:bCs/>
                <w:sz w:val="20"/>
                <w:szCs w:val="20"/>
              </w:rPr>
            </w:pPr>
            <w:r w:rsidRPr="0036650C">
              <w:rPr>
                <w:bCs/>
                <w:sz w:val="20"/>
                <w:szCs w:val="20"/>
              </w:rPr>
              <w:t>По состоянию н</w:t>
            </w:r>
            <w:r w:rsidR="00DA6BE9" w:rsidRPr="0036650C">
              <w:rPr>
                <w:bCs/>
                <w:sz w:val="20"/>
                <w:szCs w:val="20"/>
              </w:rPr>
              <w:t xml:space="preserve">а 1 июля 2020 года </w:t>
            </w:r>
            <w:r w:rsidR="007042C4" w:rsidRPr="0036650C">
              <w:rPr>
                <w:bCs/>
                <w:sz w:val="20"/>
                <w:szCs w:val="20"/>
              </w:rPr>
              <w:t>низкий уровень исполнения</w:t>
            </w:r>
            <w:r w:rsidR="00DA6BE9" w:rsidRPr="0036650C">
              <w:rPr>
                <w:bCs/>
                <w:sz w:val="20"/>
                <w:szCs w:val="20"/>
              </w:rPr>
              <w:t xml:space="preserve"> за счет средств федерального бюджета сложился по </w:t>
            </w:r>
            <w:r w:rsidR="007042C4" w:rsidRPr="0036650C">
              <w:rPr>
                <w:bCs/>
                <w:sz w:val="20"/>
                <w:szCs w:val="20"/>
              </w:rPr>
              <w:t>федеральным проектам</w:t>
            </w:r>
            <w:r w:rsidR="00DA6BE9" w:rsidRPr="0036650C">
              <w:rPr>
                <w:bCs/>
                <w:sz w:val="20"/>
                <w:szCs w:val="20"/>
              </w:rPr>
              <w:t xml:space="preserve"> «Содействие занятости женщин», «Старшее поколение», «Спорт – норма жизни», что обусловлено в основном ситуацией с распространением </w:t>
            </w:r>
            <w:proofErr w:type="spellStart"/>
            <w:r w:rsidR="00DA6BE9" w:rsidRPr="0036650C">
              <w:rPr>
                <w:bCs/>
                <w:sz w:val="20"/>
                <w:szCs w:val="20"/>
              </w:rPr>
              <w:t>коронавирус</w:t>
            </w:r>
            <w:r w:rsidR="007042C4" w:rsidRPr="0036650C">
              <w:rPr>
                <w:bCs/>
                <w:sz w:val="20"/>
                <w:szCs w:val="20"/>
              </w:rPr>
              <w:t>ной</w:t>
            </w:r>
            <w:proofErr w:type="spellEnd"/>
            <w:r w:rsidR="007042C4" w:rsidRPr="0036650C">
              <w:rPr>
                <w:bCs/>
                <w:sz w:val="20"/>
                <w:szCs w:val="20"/>
              </w:rPr>
              <w:t xml:space="preserve"> инфекции</w:t>
            </w:r>
            <w:r w:rsidR="00DA6BE9" w:rsidRPr="0036650C">
              <w:rPr>
                <w:bCs/>
                <w:sz w:val="20"/>
                <w:szCs w:val="20"/>
              </w:rPr>
              <w:t xml:space="preserve">, </w:t>
            </w:r>
            <w:r w:rsidR="007042C4" w:rsidRPr="0036650C">
              <w:rPr>
                <w:bCs/>
                <w:sz w:val="20"/>
                <w:szCs w:val="20"/>
              </w:rPr>
              <w:t xml:space="preserve">в </w:t>
            </w:r>
            <w:proofErr w:type="gramStart"/>
            <w:r w:rsidR="007042C4" w:rsidRPr="0036650C">
              <w:rPr>
                <w:bCs/>
                <w:sz w:val="20"/>
                <w:szCs w:val="20"/>
              </w:rPr>
              <w:t>связи</w:t>
            </w:r>
            <w:proofErr w:type="gramEnd"/>
            <w:r w:rsidR="007042C4" w:rsidRPr="0036650C">
              <w:rPr>
                <w:bCs/>
                <w:sz w:val="20"/>
                <w:szCs w:val="20"/>
              </w:rPr>
              <w:t xml:space="preserve"> с чем </w:t>
            </w:r>
            <w:r w:rsidR="00DA6BE9" w:rsidRPr="0036650C">
              <w:rPr>
                <w:bCs/>
                <w:sz w:val="20"/>
                <w:szCs w:val="20"/>
              </w:rPr>
              <w:t>в зоне риска оказалась реализация мероприятий, связанных с инвестиционной деятельностью (строительство детских дошкольных учреждений, спортивных объектов, геронтологических центров), проведением массовых спортивных мероприятий, проведением профилактических осмотров и диспансеризаций граждан старше трудоспособного возраста.</w:t>
            </w:r>
          </w:p>
          <w:p w14:paraId="3894B832" w14:textId="71532CF3" w:rsidR="00F22962" w:rsidRPr="0036650C" w:rsidRDefault="00F22962" w:rsidP="00F22962">
            <w:pPr>
              <w:ind w:left="0" w:right="0" w:firstLine="284"/>
              <w:rPr>
                <w:sz w:val="20"/>
                <w:szCs w:val="20"/>
              </w:rPr>
            </w:pPr>
            <w:proofErr w:type="gramStart"/>
            <w:r w:rsidRPr="0036650C">
              <w:rPr>
                <w:sz w:val="20"/>
                <w:szCs w:val="20"/>
              </w:rPr>
              <w:t xml:space="preserve">В связи с поручением Председателя Правительства Российской Федерации </w:t>
            </w:r>
            <w:proofErr w:type="spellStart"/>
            <w:r w:rsidRPr="0036650C">
              <w:rPr>
                <w:sz w:val="20"/>
                <w:szCs w:val="20"/>
              </w:rPr>
              <w:t>М.В.Мишустина</w:t>
            </w:r>
            <w:proofErr w:type="spellEnd"/>
            <w:r w:rsidRPr="0036650C">
              <w:rPr>
                <w:sz w:val="20"/>
                <w:szCs w:val="20"/>
              </w:rPr>
              <w:t xml:space="preserve"> и письмом Заместителя Председателя Правительства Российской Федерации </w:t>
            </w:r>
            <w:proofErr w:type="spellStart"/>
            <w:r w:rsidRPr="0036650C">
              <w:rPr>
                <w:sz w:val="20"/>
                <w:szCs w:val="20"/>
              </w:rPr>
              <w:t>Т.А.Голиковой</w:t>
            </w:r>
            <w:proofErr w:type="spellEnd"/>
            <w:r w:rsidRPr="0036650C">
              <w:rPr>
                <w:sz w:val="20"/>
                <w:szCs w:val="20"/>
                <w:vertAlign w:val="superscript"/>
              </w:rPr>
              <w:t xml:space="preserve"> </w:t>
            </w:r>
            <w:r w:rsidRPr="0036650C">
              <w:rPr>
                <w:sz w:val="20"/>
                <w:szCs w:val="20"/>
              </w:rPr>
              <w:t>о перераспределении части средств в резервный фонд Правительства Российской Федерации (</w:t>
            </w:r>
            <w:r w:rsidR="00251209" w:rsidRPr="0036650C">
              <w:rPr>
                <w:sz w:val="20"/>
                <w:szCs w:val="20"/>
              </w:rPr>
              <w:t>по</w:t>
            </w:r>
            <w:r w:rsidRPr="0036650C">
              <w:rPr>
                <w:sz w:val="20"/>
                <w:szCs w:val="20"/>
              </w:rPr>
              <w:t xml:space="preserve"> реализации принимаемых Правительством Российской Федерации мер по противодействию распространения COVID-19 и поддержке экономики) существенно сокращены расходы (в 2,5 раза) в части реализации мероприятий по повышению квалификации женщин в</w:t>
            </w:r>
            <w:proofErr w:type="gramEnd"/>
            <w:r w:rsidRPr="0036650C">
              <w:rPr>
                <w:sz w:val="20"/>
                <w:szCs w:val="20"/>
              </w:rPr>
              <w:t xml:space="preserve"> </w:t>
            </w:r>
            <w:proofErr w:type="gramStart"/>
            <w:r w:rsidRPr="0036650C">
              <w:rPr>
                <w:sz w:val="20"/>
                <w:szCs w:val="20"/>
              </w:rPr>
              <w:t>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 (</w:t>
            </w:r>
            <w:r w:rsidR="00251209" w:rsidRPr="0036650C">
              <w:rPr>
                <w:sz w:val="20"/>
                <w:szCs w:val="20"/>
              </w:rPr>
              <w:t>Федеральным законом</w:t>
            </w:r>
            <w:r w:rsidRPr="0036650C">
              <w:rPr>
                <w:sz w:val="20"/>
                <w:szCs w:val="20"/>
              </w:rPr>
              <w:t xml:space="preserve"> № 380-ФЗ </w:t>
            </w:r>
            <w:r w:rsidR="00587960" w:rsidRPr="001900CB">
              <w:rPr>
                <w:sz w:val="20"/>
                <w:szCs w:val="20"/>
              </w:rPr>
              <w:t>(с изменениями)</w:t>
            </w:r>
            <w:r w:rsidR="00587960">
              <w:rPr>
                <w:sz w:val="20"/>
                <w:szCs w:val="20"/>
              </w:rPr>
              <w:t xml:space="preserve"> </w:t>
            </w:r>
            <w:r w:rsidRPr="0036650C">
              <w:rPr>
                <w:sz w:val="20"/>
                <w:szCs w:val="20"/>
              </w:rPr>
              <w:t>на обучение женщин предусмотрены средства в сумме 1 884,8 млн. рублей, сводной росписью уменьшены на 1 130,9 млн. рублей и составили 753,9 млн. рублей).</w:t>
            </w:r>
            <w:proofErr w:type="gramEnd"/>
            <w:r w:rsidRPr="0036650C">
              <w:rPr>
                <w:rFonts w:eastAsiaTheme="minorHAnsi"/>
                <w:lang w:eastAsia="en-US"/>
              </w:rPr>
              <w:t xml:space="preserve"> </w:t>
            </w:r>
            <w:r w:rsidRPr="0036650C">
              <w:rPr>
                <w:sz w:val="20"/>
                <w:szCs w:val="20"/>
              </w:rPr>
              <w:t xml:space="preserve">Также сокращены расходы на организацию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 w:rsidRPr="0036650C">
              <w:rPr>
                <w:sz w:val="20"/>
                <w:szCs w:val="20"/>
              </w:rPr>
              <w:t>предпенсионного</w:t>
            </w:r>
            <w:proofErr w:type="spellEnd"/>
            <w:r w:rsidRPr="0036650C">
              <w:rPr>
                <w:sz w:val="20"/>
                <w:szCs w:val="20"/>
              </w:rPr>
              <w:t xml:space="preserve"> возраста, в сумме на 1</w:t>
            </w:r>
            <w:r w:rsidRPr="0036650C">
              <w:rPr>
                <w:sz w:val="20"/>
                <w:szCs w:val="20"/>
                <w:lang w:val="en-US"/>
              </w:rPr>
              <w:t> </w:t>
            </w:r>
            <w:r w:rsidRPr="0036650C">
              <w:rPr>
                <w:sz w:val="20"/>
                <w:szCs w:val="20"/>
              </w:rPr>
              <w:t xml:space="preserve">919,7 млн. рублей, или </w:t>
            </w:r>
            <w:r w:rsidR="00251209" w:rsidRPr="0036650C">
              <w:rPr>
                <w:sz w:val="20"/>
                <w:szCs w:val="20"/>
              </w:rPr>
              <w:t xml:space="preserve">на </w:t>
            </w:r>
            <w:r w:rsidRPr="0036650C">
              <w:rPr>
                <w:sz w:val="20"/>
                <w:szCs w:val="20"/>
              </w:rPr>
              <w:t>38,4 % показателя сводной росписи</w:t>
            </w:r>
            <w:r w:rsidR="00251209" w:rsidRPr="0036650C">
              <w:rPr>
                <w:sz w:val="20"/>
                <w:szCs w:val="20"/>
              </w:rPr>
              <w:t xml:space="preserve"> с изменениями</w:t>
            </w:r>
            <w:r w:rsidRPr="0036650C">
              <w:rPr>
                <w:sz w:val="20"/>
                <w:szCs w:val="20"/>
              </w:rPr>
              <w:t xml:space="preserve">. Сокращение расходов не привело к формированию риска </w:t>
            </w:r>
            <w:proofErr w:type="spellStart"/>
            <w:r w:rsidRPr="0036650C">
              <w:rPr>
                <w:sz w:val="20"/>
                <w:szCs w:val="20"/>
              </w:rPr>
              <w:t>недостижения</w:t>
            </w:r>
            <w:proofErr w:type="spellEnd"/>
            <w:r w:rsidRPr="0036650C">
              <w:rPr>
                <w:sz w:val="20"/>
                <w:szCs w:val="20"/>
              </w:rPr>
              <w:t xml:space="preserve"> результата по переобучению граждан </w:t>
            </w:r>
            <w:proofErr w:type="spellStart"/>
            <w:r w:rsidRPr="0036650C">
              <w:rPr>
                <w:sz w:val="20"/>
                <w:szCs w:val="20"/>
              </w:rPr>
              <w:t>предпенсионного</w:t>
            </w:r>
            <w:proofErr w:type="spellEnd"/>
            <w:r w:rsidRPr="0036650C">
              <w:rPr>
                <w:sz w:val="20"/>
                <w:szCs w:val="20"/>
              </w:rPr>
              <w:t xml:space="preserve"> возраста.</w:t>
            </w:r>
          </w:p>
          <w:p w14:paraId="3C6B2583" w14:textId="5F52B90E" w:rsidR="00F22962" w:rsidRPr="0036650C" w:rsidRDefault="00F22962" w:rsidP="00F22962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 xml:space="preserve">Ключевые риски руководителем </w:t>
            </w:r>
            <w:r w:rsidR="00251209" w:rsidRPr="0036650C">
              <w:rPr>
                <w:sz w:val="20"/>
                <w:szCs w:val="20"/>
              </w:rPr>
              <w:t xml:space="preserve">национального проекта </w:t>
            </w:r>
            <w:r w:rsidRPr="0036650C">
              <w:rPr>
                <w:sz w:val="20"/>
                <w:szCs w:val="20"/>
              </w:rPr>
              <w:t>«Демография» не указаны.</w:t>
            </w:r>
          </w:p>
          <w:p w14:paraId="758AFA23" w14:textId="295DDD3A" w:rsidR="00F22962" w:rsidRPr="0036650C" w:rsidRDefault="00F22962" w:rsidP="00F22962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 xml:space="preserve">Все показатели </w:t>
            </w:r>
            <w:r w:rsidR="00251209" w:rsidRPr="0036650C">
              <w:rPr>
                <w:sz w:val="20"/>
                <w:szCs w:val="20"/>
              </w:rPr>
              <w:t>национального проекта</w:t>
            </w:r>
            <w:r w:rsidRPr="0036650C">
              <w:rPr>
                <w:sz w:val="20"/>
                <w:szCs w:val="20"/>
              </w:rPr>
              <w:t xml:space="preserve"> «Демография», а также показатели входящих в его состав федеральных проектов установлены с годовой периодичностью, в связи с этим оценить состояние достижения плановых значений показателей и их динамики за </w:t>
            </w:r>
            <w:r w:rsidR="00251209" w:rsidRPr="0036650C">
              <w:rPr>
                <w:sz w:val="20"/>
                <w:szCs w:val="20"/>
              </w:rPr>
              <w:t>первое</w:t>
            </w:r>
            <w:r w:rsidRPr="0036650C">
              <w:rPr>
                <w:sz w:val="20"/>
                <w:szCs w:val="20"/>
              </w:rPr>
              <w:t xml:space="preserve"> полугодие </w:t>
            </w:r>
            <w:r w:rsidR="00251209" w:rsidRPr="0036650C">
              <w:rPr>
                <w:sz w:val="20"/>
                <w:szCs w:val="20"/>
              </w:rPr>
              <w:t xml:space="preserve">2020 года </w:t>
            </w:r>
            <w:r w:rsidRPr="0036650C">
              <w:rPr>
                <w:sz w:val="20"/>
                <w:szCs w:val="20"/>
              </w:rPr>
              <w:t>не представляется возможным.</w:t>
            </w:r>
          </w:p>
          <w:p w14:paraId="6FAB11F7" w14:textId="7557325D" w:rsidR="00F22962" w:rsidRPr="0036650C" w:rsidRDefault="00251209" w:rsidP="00F22962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>При этом</w:t>
            </w:r>
            <w:r w:rsidR="00F22962" w:rsidRPr="0036650C">
              <w:rPr>
                <w:sz w:val="20"/>
                <w:szCs w:val="20"/>
              </w:rPr>
              <w:t xml:space="preserve"> основными показателями </w:t>
            </w:r>
            <w:r w:rsidRPr="0036650C">
              <w:rPr>
                <w:sz w:val="20"/>
                <w:szCs w:val="20"/>
              </w:rPr>
              <w:t>национального проекта</w:t>
            </w:r>
            <w:r w:rsidR="00F22962" w:rsidRPr="0036650C">
              <w:rPr>
                <w:sz w:val="20"/>
                <w:szCs w:val="20"/>
              </w:rPr>
              <w:t xml:space="preserve"> «Демография» определены суммарный коэффициент рождаемости и снижение смертности.</w:t>
            </w:r>
          </w:p>
          <w:p w14:paraId="10DD174F" w14:textId="58D8277A" w:rsidR="00F22962" w:rsidRPr="0036650C" w:rsidRDefault="00F22962" w:rsidP="00F22962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>Ситуация</w:t>
            </w:r>
            <w:r w:rsidR="00251209" w:rsidRPr="0036650C">
              <w:rPr>
                <w:sz w:val="20"/>
                <w:szCs w:val="20"/>
              </w:rPr>
              <w:t xml:space="preserve"> с распространением </w:t>
            </w:r>
            <w:proofErr w:type="spellStart"/>
            <w:r w:rsidR="00251209" w:rsidRPr="0036650C">
              <w:rPr>
                <w:sz w:val="20"/>
                <w:szCs w:val="20"/>
              </w:rPr>
              <w:t>коронавирусной</w:t>
            </w:r>
            <w:proofErr w:type="spellEnd"/>
            <w:r w:rsidR="00251209" w:rsidRPr="0036650C">
              <w:rPr>
                <w:sz w:val="20"/>
                <w:szCs w:val="20"/>
              </w:rPr>
              <w:t xml:space="preserve"> инфекции</w:t>
            </w:r>
            <w:r w:rsidRPr="0036650C">
              <w:rPr>
                <w:sz w:val="20"/>
                <w:szCs w:val="20"/>
              </w:rPr>
              <w:t xml:space="preserve"> влечет риски роста бедности населения в связи с потерей работы людьми в ряде отраслей, пострадавших в наибольшей степени (туризм, гостиничный бизнес, транспорт и </w:t>
            </w:r>
            <w:r w:rsidR="00251209" w:rsidRPr="0036650C">
              <w:rPr>
                <w:sz w:val="20"/>
                <w:szCs w:val="20"/>
              </w:rPr>
              <w:t>др</w:t>
            </w:r>
            <w:r w:rsidRPr="0036650C">
              <w:rPr>
                <w:sz w:val="20"/>
                <w:szCs w:val="20"/>
              </w:rPr>
              <w:t>.). Рост бедности может повлечь изменение репродуктивных установок и в перспективе снижение рождаемости.</w:t>
            </w:r>
          </w:p>
          <w:p w14:paraId="0CD3FECE" w14:textId="3DBC52C1" w:rsidR="00F22962" w:rsidRPr="0036650C" w:rsidRDefault="00F22962" w:rsidP="00F22962">
            <w:pPr>
              <w:ind w:left="0" w:right="0" w:firstLine="284"/>
              <w:rPr>
                <w:sz w:val="20"/>
                <w:szCs w:val="20"/>
              </w:rPr>
            </w:pPr>
            <w:proofErr w:type="gramStart"/>
            <w:r w:rsidRPr="0036650C">
              <w:rPr>
                <w:sz w:val="20"/>
                <w:szCs w:val="20"/>
              </w:rPr>
              <w:t>Что касается смертности, то, не считая потерь непосредственно от забол</w:t>
            </w:r>
            <w:r w:rsidR="0069416E" w:rsidRPr="0036650C">
              <w:rPr>
                <w:sz w:val="20"/>
                <w:szCs w:val="20"/>
              </w:rPr>
              <w:t xml:space="preserve">евания </w:t>
            </w:r>
            <w:proofErr w:type="spellStart"/>
            <w:r w:rsidR="0069416E" w:rsidRPr="0036650C">
              <w:rPr>
                <w:sz w:val="20"/>
                <w:szCs w:val="20"/>
              </w:rPr>
              <w:t>коронавирусной</w:t>
            </w:r>
            <w:proofErr w:type="spellEnd"/>
            <w:r w:rsidR="0069416E" w:rsidRPr="0036650C">
              <w:rPr>
                <w:sz w:val="20"/>
                <w:szCs w:val="20"/>
              </w:rPr>
              <w:t xml:space="preserve"> инфекцией</w:t>
            </w:r>
            <w:r w:rsidRPr="0036650C">
              <w:rPr>
                <w:sz w:val="20"/>
                <w:szCs w:val="20"/>
              </w:rPr>
              <w:t xml:space="preserve"> среди пожилых людей</w:t>
            </w:r>
            <w:r w:rsidR="0069416E" w:rsidRPr="0036650C">
              <w:rPr>
                <w:sz w:val="20"/>
                <w:szCs w:val="20"/>
              </w:rPr>
              <w:t>,</w:t>
            </w:r>
            <w:r w:rsidRPr="0036650C">
              <w:rPr>
                <w:sz w:val="20"/>
                <w:szCs w:val="20"/>
              </w:rPr>
              <w:t xml:space="preserve"> меры, связанные с самоизоляцией и их последствия (сокра</w:t>
            </w:r>
            <w:r w:rsidR="0069416E" w:rsidRPr="0036650C">
              <w:rPr>
                <w:sz w:val="20"/>
                <w:szCs w:val="20"/>
              </w:rPr>
              <w:t xml:space="preserve">щение плановых госпитализаций, </w:t>
            </w:r>
            <w:r w:rsidRPr="0036650C">
              <w:rPr>
                <w:sz w:val="20"/>
                <w:szCs w:val="20"/>
              </w:rPr>
              <w:t xml:space="preserve">диспансеризаций и профилактических осмотров, уменьшение госпитализаций на геронтологические койки, отсутствие физических нагрузок в связи с невозможностью выхода на улицу, социальная </w:t>
            </w:r>
            <w:proofErr w:type="spellStart"/>
            <w:r w:rsidRPr="0036650C">
              <w:rPr>
                <w:sz w:val="20"/>
                <w:szCs w:val="20"/>
              </w:rPr>
              <w:t>исключенность</w:t>
            </w:r>
            <w:proofErr w:type="spellEnd"/>
            <w:r w:rsidRPr="0036650C">
              <w:rPr>
                <w:sz w:val="20"/>
                <w:szCs w:val="20"/>
              </w:rPr>
              <w:t xml:space="preserve"> и обусловленные этим стресс и обострение хронических заболеваний) могут вызвать ее рост.</w:t>
            </w:r>
            <w:proofErr w:type="gramEnd"/>
            <w:r w:rsidRPr="0036650C">
              <w:rPr>
                <w:sz w:val="20"/>
                <w:szCs w:val="20"/>
              </w:rPr>
              <w:t xml:space="preserve"> Кроме того, возможен рост смертности среди граждан трудоспособного возраста, связанный со стрессом от потери работы, резкого снижения доходов, невозможности оплачивать повседневные нужды семьи, исполнять обязательства по ранее взятым кредитам и т.д.</w:t>
            </w:r>
          </w:p>
          <w:p w14:paraId="3BE2D4CA" w14:textId="021FD56A" w:rsidR="00F22962" w:rsidRPr="0036650C" w:rsidRDefault="00F22962" w:rsidP="00F22962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 xml:space="preserve">В зоне риска находятся показатели нацпроекта, связанные с инвестиционной деятельностью (строительство детских дошкольных учреждений, спортивных объектов) </w:t>
            </w:r>
            <w:r w:rsidR="0069416E" w:rsidRPr="0036650C">
              <w:rPr>
                <w:sz w:val="20"/>
                <w:szCs w:val="20"/>
              </w:rPr>
              <w:lastRenderedPageBreak/>
              <w:t>в связи</w:t>
            </w:r>
            <w:r w:rsidRPr="0036650C">
              <w:rPr>
                <w:sz w:val="20"/>
                <w:szCs w:val="20"/>
              </w:rPr>
              <w:t xml:space="preserve"> </w:t>
            </w:r>
            <w:r w:rsidR="0069416E" w:rsidRPr="0036650C">
              <w:rPr>
                <w:sz w:val="20"/>
                <w:szCs w:val="20"/>
              </w:rPr>
              <w:t>с ограничениями по осуществлению строительных работ.</w:t>
            </w:r>
            <w:r w:rsidRPr="0036650C">
              <w:rPr>
                <w:sz w:val="20"/>
                <w:szCs w:val="20"/>
              </w:rPr>
              <w:t xml:space="preserve"> Кроме того, в случае обострения ситуации на рынке труда</w:t>
            </w:r>
            <w:r w:rsidR="002C47E8" w:rsidRPr="0036650C">
              <w:rPr>
                <w:sz w:val="20"/>
                <w:szCs w:val="20"/>
              </w:rPr>
              <w:t xml:space="preserve"> и переходом части работников на удаленный режим работы на длительный срок</w:t>
            </w:r>
            <w:r w:rsidRPr="0036650C">
              <w:rPr>
                <w:sz w:val="20"/>
                <w:szCs w:val="20"/>
              </w:rPr>
              <w:t xml:space="preserve"> места в создаваемых детских дошкольных учрежд</w:t>
            </w:r>
            <w:r w:rsidR="0069416E" w:rsidRPr="0036650C">
              <w:rPr>
                <w:sz w:val="20"/>
                <w:szCs w:val="20"/>
              </w:rPr>
              <w:t xml:space="preserve">ениях могут быть </w:t>
            </w:r>
            <w:proofErr w:type="spellStart"/>
            <w:r w:rsidR="0069416E" w:rsidRPr="0036650C">
              <w:rPr>
                <w:sz w:val="20"/>
                <w:szCs w:val="20"/>
              </w:rPr>
              <w:t>невостребованы</w:t>
            </w:r>
            <w:proofErr w:type="spellEnd"/>
            <w:r w:rsidR="002C47E8" w:rsidRPr="0036650C">
              <w:rPr>
                <w:sz w:val="20"/>
                <w:szCs w:val="20"/>
              </w:rPr>
              <w:t>.</w:t>
            </w:r>
          </w:p>
          <w:p w14:paraId="080A2CD1" w14:textId="77777777" w:rsidR="00F22962" w:rsidRPr="0036650C" w:rsidRDefault="00F22962" w:rsidP="00F22962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>Также могут снижаться показатели, связанные с ведением здорового образа жизни. Самоизоляция и снижение доходов ведут к рискам снижения качества питания, ограничению физической активности, росту потребления спиртных напитков.</w:t>
            </w:r>
          </w:p>
          <w:p w14:paraId="096602D4" w14:textId="575C4C8E" w:rsidR="00F22962" w:rsidRPr="0036650C" w:rsidRDefault="00F22962" w:rsidP="00F22962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>Высока вероятность того, что фактическая величина целевого показателя «Число случаев временной нетрудоспособности» значительно возрастет. При этом с целью выявления количества случаев временной нетрудоспособности, не связанных с инфекционными заболеваниями, необходимо разграничить причины оформления больничных листов, что повлечет изменение методики расчета указанного показателя.</w:t>
            </w:r>
          </w:p>
          <w:p w14:paraId="7A86D882" w14:textId="2C8F8982" w:rsidR="002C47E8" w:rsidRPr="0036650C" w:rsidRDefault="002C47E8" w:rsidP="00F22962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 xml:space="preserve">Снятие указанных выше ограничений в </w:t>
            </w:r>
            <w:r w:rsidR="0069416E" w:rsidRPr="0036650C">
              <w:rPr>
                <w:sz w:val="20"/>
                <w:szCs w:val="20"/>
                <w:lang w:val="en-US"/>
              </w:rPr>
              <w:t>III</w:t>
            </w:r>
            <w:r w:rsidRPr="0036650C">
              <w:rPr>
                <w:sz w:val="20"/>
                <w:szCs w:val="20"/>
              </w:rPr>
              <w:t xml:space="preserve"> квартале </w:t>
            </w:r>
            <w:r w:rsidR="0069416E" w:rsidRPr="0036650C">
              <w:rPr>
                <w:sz w:val="20"/>
                <w:szCs w:val="20"/>
              </w:rPr>
              <w:t xml:space="preserve">2020 года </w:t>
            </w:r>
            <w:r w:rsidRPr="0036650C">
              <w:rPr>
                <w:sz w:val="20"/>
                <w:szCs w:val="20"/>
              </w:rPr>
              <w:t xml:space="preserve">позволит минимизировать влияние </w:t>
            </w:r>
            <w:proofErr w:type="spellStart"/>
            <w:r w:rsidRPr="0036650C">
              <w:rPr>
                <w:sz w:val="20"/>
                <w:szCs w:val="20"/>
              </w:rPr>
              <w:t>коронавирусной</w:t>
            </w:r>
            <w:proofErr w:type="spellEnd"/>
            <w:r w:rsidRPr="0036650C">
              <w:rPr>
                <w:sz w:val="20"/>
                <w:szCs w:val="20"/>
              </w:rPr>
              <w:t xml:space="preserve"> инфекции на реализацию </w:t>
            </w:r>
            <w:r w:rsidR="0069416E" w:rsidRPr="0036650C">
              <w:rPr>
                <w:sz w:val="20"/>
                <w:szCs w:val="20"/>
              </w:rPr>
              <w:t>национального проекта</w:t>
            </w:r>
            <w:r w:rsidRPr="0036650C">
              <w:rPr>
                <w:sz w:val="20"/>
                <w:szCs w:val="20"/>
              </w:rPr>
              <w:t xml:space="preserve"> </w:t>
            </w:r>
            <w:r w:rsidR="0069416E" w:rsidRPr="0036650C">
              <w:rPr>
                <w:sz w:val="20"/>
                <w:szCs w:val="20"/>
              </w:rPr>
              <w:t>«</w:t>
            </w:r>
            <w:r w:rsidRPr="0036650C">
              <w:rPr>
                <w:sz w:val="20"/>
                <w:szCs w:val="20"/>
              </w:rPr>
              <w:t>Демография</w:t>
            </w:r>
            <w:r w:rsidR="0069416E" w:rsidRPr="0036650C">
              <w:rPr>
                <w:sz w:val="20"/>
                <w:szCs w:val="20"/>
              </w:rPr>
              <w:t>»</w:t>
            </w:r>
            <w:r w:rsidRPr="0036650C">
              <w:rPr>
                <w:sz w:val="20"/>
                <w:szCs w:val="20"/>
              </w:rPr>
              <w:t>.</w:t>
            </w:r>
          </w:p>
          <w:p w14:paraId="70D2AE76" w14:textId="1572D0A9" w:rsidR="00365827" w:rsidRPr="0036650C" w:rsidRDefault="00F22962" w:rsidP="0069416E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 xml:space="preserve">Приостановленные мероприятия, связанные с обучением и переобучением женщин-матерей и лиц пожилого возраста, в конце </w:t>
            </w:r>
            <w:r w:rsidR="0069416E" w:rsidRPr="0036650C">
              <w:rPr>
                <w:sz w:val="20"/>
                <w:szCs w:val="20"/>
                <w:lang w:val="en-US"/>
              </w:rPr>
              <w:t>II</w:t>
            </w:r>
            <w:r w:rsidRPr="0036650C">
              <w:rPr>
                <w:sz w:val="20"/>
                <w:szCs w:val="20"/>
              </w:rPr>
              <w:t xml:space="preserve"> квартала </w:t>
            </w:r>
            <w:r w:rsidR="0069416E" w:rsidRPr="0036650C">
              <w:rPr>
                <w:sz w:val="20"/>
                <w:szCs w:val="20"/>
              </w:rPr>
              <w:t xml:space="preserve">2020 года </w:t>
            </w:r>
            <w:r w:rsidRPr="0036650C">
              <w:rPr>
                <w:sz w:val="20"/>
                <w:szCs w:val="20"/>
              </w:rPr>
              <w:t xml:space="preserve">были возобновлены. Повышенный спрос на соответствующие услуги по обучению позволил снизить риск </w:t>
            </w:r>
            <w:proofErr w:type="spellStart"/>
            <w:r w:rsidRPr="0036650C">
              <w:rPr>
                <w:sz w:val="20"/>
                <w:szCs w:val="20"/>
              </w:rPr>
              <w:t>недостижения</w:t>
            </w:r>
            <w:proofErr w:type="spellEnd"/>
            <w:r w:rsidRPr="0036650C">
              <w:rPr>
                <w:sz w:val="20"/>
                <w:szCs w:val="20"/>
              </w:rPr>
              <w:t xml:space="preserve"> показателей по численности обученных граждан (на 1 июля 2020 года направлены на переобучение и повышение квалификации 21,8 тыс. женщин, или 54,6</w:t>
            </w:r>
            <w:r w:rsidR="0069416E" w:rsidRPr="0036650C">
              <w:rPr>
                <w:sz w:val="20"/>
                <w:szCs w:val="20"/>
              </w:rPr>
              <w:t> </w:t>
            </w:r>
            <w:r w:rsidRPr="0036650C">
              <w:rPr>
                <w:sz w:val="20"/>
                <w:szCs w:val="20"/>
              </w:rPr>
              <w:t>% плановой численности; 69,9 тыс. граждан пожилого возраста, или 93,2</w:t>
            </w:r>
            <w:r w:rsidR="0069416E" w:rsidRPr="0036650C">
              <w:rPr>
                <w:sz w:val="20"/>
                <w:szCs w:val="20"/>
              </w:rPr>
              <w:t> %)</w:t>
            </w:r>
          </w:p>
        </w:tc>
      </w:tr>
      <w:tr w:rsidR="0036650C" w:rsidRPr="0036650C" w14:paraId="30FBC9E7" w14:textId="77777777" w:rsidTr="00D46E03">
        <w:tc>
          <w:tcPr>
            <w:tcW w:w="568" w:type="dxa"/>
          </w:tcPr>
          <w:p w14:paraId="746BDCBB" w14:textId="77777777" w:rsidR="00D62563" w:rsidRPr="0036650C" w:rsidRDefault="00D62563" w:rsidP="00B93FAB">
            <w:pPr>
              <w:ind w:left="0" w:right="0" w:firstLine="0"/>
              <w:jc w:val="center"/>
              <w:rPr>
                <w:b/>
                <w:sz w:val="20"/>
                <w:szCs w:val="20"/>
              </w:rPr>
            </w:pPr>
            <w:r w:rsidRPr="0036650C">
              <w:rPr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2268" w:type="dxa"/>
          </w:tcPr>
          <w:p w14:paraId="68FFDDFA" w14:textId="6D06385D" w:rsidR="00D62563" w:rsidRPr="0036650C" w:rsidRDefault="00661FE3" w:rsidP="000C15B1">
            <w:pPr>
              <w:ind w:left="0" w:right="0" w:firstLine="0"/>
              <w:rPr>
                <w:b/>
                <w:sz w:val="20"/>
                <w:szCs w:val="20"/>
              </w:rPr>
            </w:pPr>
            <w:r w:rsidRPr="0036650C">
              <w:rPr>
                <w:b/>
                <w:sz w:val="20"/>
                <w:szCs w:val="20"/>
              </w:rPr>
              <w:t>«</w:t>
            </w:r>
            <w:r w:rsidR="00D62563" w:rsidRPr="0036650C">
              <w:rPr>
                <w:b/>
                <w:sz w:val="20"/>
                <w:szCs w:val="20"/>
              </w:rPr>
              <w:t>Здравоохранение</w:t>
            </w:r>
            <w:r w:rsidRPr="0036650C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7796" w:type="dxa"/>
          </w:tcPr>
          <w:p w14:paraId="37A6CB04" w14:textId="77777777" w:rsidR="007042C4" w:rsidRPr="0036650C" w:rsidRDefault="007042C4" w:rsidP="007042C4">
            <w:pPr>
              <w:widowControl w:val="0"/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bCs/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 xml:space="preserve">В рамках реализации </w:t>
            </w:r>
            <w:r w:rsidRPr="0036650C">
              <w:rPr>
                <w:b/>
                <w:sz w:val="20"/>
                <w:szCs w:val="20"/>
                <w:lang w:eastAsia="en-US"/>
              </w:rPr>
              <w:t>национального проекта «</w:t>
            </w:r>
            <w:r w:rsidRPr="0036650C">
              <w:rPr>
                <w:b/>
                <w:sz w:val="20"/>
                <w:szCs w:val="20"/>
              </w:rPr>
              <w:t>Здравоохранение</w:t>
            </w:r>
            <w:r w:rsidRPr="0036650C">
              <w:rPr>
                <w:b/>
                <w:sz w:val="20"/>
                <w:szCs w:val="20"/>
                <w:lang w:eastAsia="en-US"/>
              </w:rPr>
              <w:t xml:space="preserve">» </w:t>
            </w:r>
            <w:r w:rsidRPr="0036650C">
              <w:rPr>
                <w:sz w:val="20"/>
                <w:szCs w:val="20"/>
                <w:lang w:eastAsia="en-US"/>
              </w:rPr>
              <w:t>уровень исполнения бюджетных ассигнований составил 55,1 % показателя сводной росписи с изменениями.</w:t>
            </w:r>
            <w:r w:rsidRPr="0036650C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14:paraId="33B2FC82" w14:textId="101F9BA2" w:rsidR="00ED0CD6" w:rsidRPr="0036650C" w:rsidRDefault="002D57BC" w:rsidP="00ED0CD6">
            <w:pPr>
              <w:widowControl w:val="0"/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bCs/>
                <w:sz w:val="20"/>
                <w:szCs w:val="20"/>
                <w:lang w:eastAsia="en-US" w:bidi="ru-RU"/>
              </w:rPr>
            </w:pPr>
            <w:r w:rsidRPr="0036650C">
              <w:rPr>
                <w:bCs/>
                <w:sz w:val="20"/>
                <w:szCs w:val="20"/>
                <w:lang w:eastAsia="en-US" w:bidi="ru-RU"/>
              </w:rPr>
              <w:t xml:space="preserve">По данным Единого портала бюджетной системы </w:t>
            </w:r>
            <w:r w:rsidR="00ED0CD6" w:rsidRPr="0036650C">
              <w:rPr>
                <w:bCs/>
                <w:sz w:val="20"/>
                <w:szCs w:val="20"/>
                <w:lang w:eastAsia="en-US" w:bidi="ru-RU"/>
              </w:rPr>
              <w:t xml:space="preserve">по состоянию на 1 июля 2020 года со всеми субъектами Российской Федерации заключены соглашения на предоставление межбюджетных трансфертов в рамках реализации национального и федеральных проектов. </w:t>
            </w:r>
          </w:p>
          <w:p w14:paraId="748DDB85" w14:textId="0AB14E8B" w:rsidR="00AE1C56" w:rsidRPr="0036650C" w:rsidRDefault="00AE1C56" w:rsidP="00AE1C56">
            <w:pPr>
              <w:widowControl w:val="0"/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bCs/>
                <w:sz w:val="20"/>
                <w:szCs w:val="20"/>
                <w:lang w:eastAsia="en-US" w:bidi="ru-RU"/>
              </w:rPr>
            </w:pPr>
            <w:r w:rsidRPr="0036650C">
              <w:rPr>
                <w:bCs/>
                <w:sz w:val="20"/>
                <w:szCs w:val="20"/>
                <w:lang w:eastAsia="en-US" w:bidi="ru-RU"/>
              </w:rPr>
              <w:t xml:space="preserve">Наиболее низкий уровень кассового исполнения расходов федерального бюджета за  </w:t>
            </w:r>
            <w:r w:rsidRPr="001900CB">
              <w:rPr>
                <w:bCs/>
                <w:sz w:val="20"/>
                <w:szCs w:val="20"/>
                <w:lang w:eastAsia="en-US" w:bidi="ru-RU"/>
              </w:rPr>
              <w:t>январь</w:t>
            </w:r>
            <w:r w:rsidR="00587960" w:rsidRPr="001900CB">
              <w:rPr>
                <w:bCs/>
                <w:sz w:val="20"/>
                <w:szCs w:val="20"/>
                <w:lang w:eastAsia="en-US" w:bidi="ru-RU"/>
              </w:rPr>
              <w:t> </w:t>
            </w:r>
            <w:r w:rsidRPr="001900CB">
              <w:rPr>
                <w:bCs/>
                <w:sz w:val="20"/>
                <w:szCs w:val="20"/>
                <w:lang w:eastAsia="en-US" w:bidi="ru-RU"/>
              </w:rPr>
              <w:t>-</w:t>
            </w:r>
            <w:r w:rsidR="00587960" w:rsidRPr="001900CB">
              <w:rPr>
                <w:bCs/>
                <w:sz w:val="20"/>
                <w:szCs w:val="20"/>
                <w:lang w:eastAsia="en-US" w:bidi="ru-RU"/>
              </w:rPr>
              <w:t> </w:t>
            </w:r>
            <w:r w:rsidRPr="001900CB">
              <w:rPr>
                <w:bCs/>
                <w:sz w:val="20"/>
                <w:szCs w:val="20"/>
                <w:lang w:eastAsia="en-US" w:bidi="ru-RU"/>
              </w:rPr>
              <w:t>июнь</w:t>
            </w:r>
            <w:r w:rsidRPr="0036650C">
              <w:rPr>
                <w:bCs/>
                <w:sz w:val="20"/>
                <w:szCs w:val="20"/>
                <w:lang w:eastAsia="en-US" w:bidi="ru-RU"/>
              </w:rPr>
              <w:t xml:space="preserve"> 2020 года сложился по </w:t>
            </w:r>
            <w:r w:rsidR="008639B5" w:rsidRPr="0036650C">
              <w:rPr>
                <w:bCs/>
                <w:sz w:val="20"/>
                <w:szCs w:val="20"/>
                <w:lang w:eastAsia="en-US" w:bidi="ru-RU"/>
              </w:rPr>
              <w:t>федеральным проектам:</w:t>
            </w:r>
            <w:r w:rsidRPr="0036650C">
              <w:rPr>
                <w:bCs/>
                <w:sz w:val="20"/>
                <w:szCs w:val="20"/>
                <w:lang w:eastAsia="en-US" w:bidi="ru-RU"/>
              </w:rPr>
              <w:t xml:space="preserve"> «Развитие системы оказания первичной медико-санитарной помощи (21,7</w:t>
            </w:r>
            <w:r w:rsidR="008639B5" w:rsidRPr="0036650C">
              <w:rPr>
                <w:bCs/>
                <w:sz w:val="20"/>
                <w:szCs w:val="20"/>
                <w:lang w:val="en-US" w:eastAsia="en-US" w:bidi="ru-RU"/>
              </w:rPr>
              <w:t> </w:t>
            </w:r>
            <w:r w:rsidRPr="0036650C">
              <w:rPr>
                <w:bCs/>
                <w:sz w:val="20"/>
                <w:szCs w:val="20"/>
                <w:lang w:eastAsia="en-US" w:bidi="ru-RU"/>
              </w:rPr>
              <w:t xml:space="preserve">%), «Борьба с </w:t>
            </w:r>
            <w:proofErr w:type="gramStart"/>
            <w:r w:rsidRPr="0036650C">
              <w:rPr>
                <w:bCs/>
                <w:sz w:val="20"/>
                <w:szCs w:val="20"/>
                <w:lang w:eastAsia="en-US" w:bidi="ru-RU"/>
              </w:rPr>
              <w:t>сердечно-сосудистыми</w:t>
            </w:r>
            <w:proofErr w:type="gramEnd"/>
            <w:r w:rsidRPr="0036650C">
              <w:rPr>
                <w:bCs/>
                <w:sz w:val="20"/>
                <w:szCs w:val="20"/>
                <w:lang w:eastAsia="en-US" w:bidi="ru-RU"/>
              </w:rPr>
              <w:t xml:space="preserve"> заболеваниями» (26,2</w:t>
            </w:r>
            <w:r w:rsidR="008639B5" w:rsidRPr="0036650C">
              <w:rPr>
                <w:bCs/>
                <w:sz w:val="20"/>
                <w:szCs w:val="20"/>
                <w:lang w:val="en-US" w:eastAsia="en-US" w:bidi="ru-RU"/>
              </w:rPr>
              <w:t> </w:t>
            </w:r>
            <w:r w:rsidRPr="0036650C">
              <w:rPr>
                <w:bCs/>
                <w:sz w:val="20"/>
                <w:szCs w:val="20"/>
                <w:lang w:eastAsia="en-US" w:bidi="ru-RU"/>
              </w:rPr>
              <w:t>%), «Развитие детского здравоохранения, включая создание современной инфраструктуры оказания медицинской помощи детям» (19,9</w:t>
            </w:r>
            <w:r w:rsidR="008639B5" w:rsidRPr="0036650C">
              <w:rPr>
                <w:bCs/>
                <w:sz w:val="20"/>
                <w:szCs w:val="20"/>
                <w:lang w:val="en-US" w:eastAsia="en-US" w:bidi="ru-RU"/>
              </w:rPr>
              <w:t> </w:t>
            </w:r>
            <w:r w:rsidRPr="0036650C">
              <w:rPr>
                <w:bCs/>
                <w:sz w:val="20"/>
                <w:szCs w:val="20"/>
                <w:lang w:eastAsia="en-US" w:bidi="ru-RU"/>
              </w:rPr>
              <w:t>%) и «Создание единого цифрового контура в здравоохранении на основе единой государственной информационной системы здравоохранения (ЕГИСЗ)» (16,8</w:t>
            </w:r>
            <w:r w:rsidR="008639B5" w:rsidRPr="0036650C">
              <w:rPr>
                <w:bCs/>
                <w:sz w:val="20"/>
                <w:szCs w:val="20"/>
                <w:lang w:val="en-US" w:eastAsia="en-US" w:bidi="ru-RU"/>
              </w:rPr>
              <w:t> </w:t>
            </w:r>
            <w:r w:rsidR="008639B5" w:rsidRPr="0036650C">
              <w:rPr>
                <w:bCs/>
                <w:sz w:val="20"/>
                <w:szCs w:val="20"/>
                <w:lang w:eastAsia="en-US" w:bidi="ru-RU"/>
              </w:rPr>
              <w:t>%</w:t>
            </w:r>
            <w:r w:rsidRPr="0036650C">
              <w:rPr>
                <w:bCs/>
                <w:sz w:val="20"/>
                <w:szCs w:val="20"/>
                <w:lang w:eastAsia="en-US" w:bidi="ru-RU"/>
              </w:rPr>
              <w:t xml:space="preserve">). </w:t>
            </w:r>
          </w:p>
          <w:p w14:paraId="012B646C" w14:textId="074ED7A0" w:rsidR="00ED0CD6" w:rsidRPr="0036650C" w:rsidRDefault="00ED0CD6" w:rsidP="00ED0CD6">
            <w:pPr>
              <w:widowControl w:val="0"/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bCs/>
                <w:sz w:val="20"/>
                <w:szCs w:val="20"/>
                <w:lang w:eastAsia="en-US" w:bidi="ru-RU"/>
              </w:rPr>
            </w:pPr>
            <w:r w:rsidRPr="0036650C">
              <w:rPr>
                <w:bCs/>
                <w:sz w:val="20"/>
                <w:szCs w:val="20"/>
                <w:lang w:eastAsia="en-US" w:bidi="ru-RU"/>
              </w:rPr>
              <w:t>В течение I полугодия 2020 г</w:t>
            </w:r>
            <w:r w:rsidR="008639B5" w:rsidRPr="0036650C">
              <w:rPr>
                <w:bCs/>
                <w:sz w:val="20"/>
                <w:szCs w:val="20"/>
                <w:lang w:eastAsia="en-US" w:bidi="ru-RU"/>
              </w:rPr>
              <w:t>ода</w:t>
            </w:r>
            <w:r w:rsidRPr="0036650C">
              <w:rPr>
                <w:bCs/>
                <w:sz w:val="20"/>
                <w:szCs w:val="20"/>
                <w:lang w:eastAsia="en-US" w:bidi="ru-RU"/>
              </w:rPr>
              <w:t xml:space="preserve"> в паспорт</w:t>
            </w:r>
            <w:r w:rsidR="0011721F">
              <w:rPr>
                <w:bCs/>
                <w:sz w:val="20"/>
                <w:szCs w:val="20"/>
                <w:lang w:eastAsia="en-US" w:bidi="ru-RU"/>
              </w:rPr>
              <w:t>е</w:t>
            </w:r>
            <w:r w:rsidRPr="0036650C">
              <w:rPr>
                <w:bCs/>
                <w:sz w:val="20"/>
                <w:szCs w:val="20"/>
                <w:lang w:eastAsia="en-US" w:bidi="ru-RU"/>
              </w:rPr>
              <w:t xml:space="preserve"> нац</w:t>
            </w:r>
            <w:r w:rsidR="008639B5" w:rsidRPr="0036650C">
              <w:rPr>
                <w:bCs/>
                <w:sz w:val="20"/>
                <w:szCs w:val="20"/>
                <w:lang w:eastAsia="en-US" w:bidi="ru-RU"/>
              </w:rPr>
              <w:t xml:space="preserve">ионального проекта </w:t>
            </w:r>
            <w:r w:rsidRPr="0036650C">
              <w:rPr>
                <w:bCs/>
                <w:sz w:val="20"/>
                <w:szCs w:val="20"/>
                <w:lang w:eastAsia="en-US" w:bidi="ru-RU"/>
              </w:rPr>
              <w:t xml:space="preserve">«Здравоохранение» </w:t>
            </w:r>
            <w:r w:rsidR="0011721F">
              <w:rPr>
                <w:bCs/>
                <w:sz w:val="20"/>
                <w:szCs w:val="20"/>
                <w:lang w:eastAsia="en-US" w:bidi="ru-RU"/>
              </w:rPr>
              <w:t>установлен</w:t>
            </w:r>
            <w:r w:rsidR="000B1301" w:rsidRPr="0036650C">
              <w:rPr>
                <w:bCs/>
                <w:sz w:val="20"/>
                <w:szCs w:val="20"/>
                <w:lang w:eastAsia="en-US" w:bidi="ru-RU"/>
              </w:rPr>
              <w:t xml:space="preserve"> новый показатель «Доля отечественного оборудования (товаров, работ и услуг) в общем объеме» и </w:t>
            </w:r>
            <w:r w:rsidR="008639B5" w:rsidRPr="0036650C">
              <w:rPr>
                <w:bCs/>
                <w:sz w:val="20"/>
                <w:szCs w:val="20"/>
                <w:lang w:eastAsia="en-US" w:bidi="ru-RU"/>
              </w:rPr>
              <w:t xml:space="preserve">осуществлены </w:t>
            </w:r>
            <w:r w:rsidR="000B1301" w:rsidRPr="0036650C">
              <w:rPr>
                <w:bCs/>
                <w:sz w:val="20"/>
                <w:szCs w:val="20"/>
                <w:lang w:eastAsia="en-US" w:bidi="ru-RU"/>
              </w:rPr>
              <w:t>изменени</w:t>
            </w:r>
            <w:r w:rsidR="008639B5" w:rsidRPr="0036650C">
              <w:rPr>
                <w:bCs/>
                <w:sz w:val="20"/>
                <w:szCs w:val="20"/>
                <w:lang w:eastAsia="en-US" w:bidi="ru-RU"/>
              </w:rPr>
              <w:t>я</w:t>
            </w:r>
            <w:r w:rsidR="000B1301" w:rsidRPr="0036650C">
              <w:rPr>
                <w:bCs/>
                <w:sz w:val="20"/>
                <w:szCs w:val="20"/>
                <w:lang w:eastAsia="en-US" w:bidi="ru-RU"/>
              </w:rPr>
              <w:t xml:space="preserve"> финансово</w:t>
            </w:r>
            <w:r w:rsidR="008639B5" w:rsidRPr="0036650C">
              <w:rPr>
                <w:bCs/>
                <w:sz w:val="20"/>
                <w:szCs w:val="20"/>
                <w:lang w:eastAsia="en-US" w:bidi="ru-RU"/>
              </w:rPr>
              <w:t>го</w:t>
            </w:r>
            <w:r w:rsidR="000B1301" w:rsidRPr="0036650C">
              <w:rPr>
                <w:bCs/>
                <w:sz w:val="20"/>
                <w:szCs w:val="20"/>
                <w:lang w:eastAsia="en-US" w:bidi="ru-RU"/>
              </w:rPr>
              <w:t xml:space="preserve"> обеспечени</w:t>
            </w:r>
            <w:r w:rsidR="008639B5" w:rsidRPr="0036650C">
              <w:rPr>
                <w:bCs/>
                <w:sz w:val="20"/>
                <w:szCs w:val="20"/>
                <w:lang w:eastAsia="en-US" w:bidi="ru-RU"/>
              </w:rPr>
              <w:t>я</w:t>
            </w:r>
            <w:r w:rsidR="000B1301" w:rsidRPr="0036650C">
              <w:rPr>
                <w:bCs/>
                <w:sz w:val="20"/>
                <w:szCs w:val="20"/>
                <w:lang w:eastAsia="en-US" w:bidi="ru-RU"/>
              </w:rPr>
              <w:t xml:space="preserve"> проекта. </w:t>
            </w:r>
          </w:p>
          <w:p w14:paraId="78B8344F" w14:textId="637DEF53" w:rsidR="00ED0CD6" w:rsidRPr="0036650C" w:rsidRDefault="00ED0CD6" w:rsidP="00ED0CD6">
            <w:pPr>
              <w:widowControl w:val="0"/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bCs/>
                <w:sz w:val="20"/>
                <w:szCs w:val="20"/>
                <w:lang w:eastAsia="en-US" w:bidi="ru-RU"/>
              </w:rPr>
            </w:pPr>
            <w:r w:rsidRPr="0036650C">
              <w:rPr>
                <w:bCs/>
                <w:sz w:val="20"/>
                <w:szCs w:val="20"/>
                <w:lang w:eastAsia="en-US" w:bidi="ru-RU"/>
              </w:rPr>
              <w:t xml:space="preserve">Уменьшение бюджетных ассигнований </w:t>
            </w:r>
            <w:r w:rsidR="008639B5" w:rsidRPr="0036650C">
              <w:rPr>
                <w:bCs/>
                <w:sz w:val="20"/>
                <w:szCs w:val="20"/>
                <w:lang w:eastAsia="en-US" w:bidi="ru-RU"/>
              </w:rPr>
              <w:t>сводной росписи</w:t>
            </w:r>
            <w:r w:rsidRPr="0036650C">
              <w:rPr>
                <w:bCs/>
                <w:sz w:val="20"/>
                <w:szCs w:val="20"/>
                <w:lang w:eastAsia="en-US" w:bidi="ru-RU"/>
              </w:rPr>
              <w:t xml:space="preserve">, в </w:t>
            </w:r>
            <w:r w:rsidR="008639B5" w:rsidRPr="0036650C">
              <w:rPr>
                <w:bCs/>
                <w:sz w:val="20"/>
                <w:szCs w:val="20"/>
                <w:lang w:eastAsia="en-US" w:bidi="ru-RU"/>
              </w:rPr>
              <w:t>основном</w:t>
            </w:r>
            <w:r w:rsidRPr="0036650C">
              <w:rPr>
                <w:bCs/>
                <w:sz w:val="20"/>
                <w:szCs w:val="20"/>
                <w:lang w:eastAsia="en-US" w:bidi="ru-RU"/>
              </w:rPr>
              <w:t xml:space="preserve"> произведено на реализацию мероприятий </w:t>
            </w:r>
            <w:r w:rsidR="008639B5" w:rsidRPr="0036650C">
              <w:rPr>
                <w:bCs/>
                <w:sz w:val="20"/>
                <w:szCs w:val="20"/>
                <w:lang w:eastAsia="en-US" w:bidi="ru-RU"/>
              </w:rPr>
              <w:t>федеральных проектов:</w:t>
            </w:r>
            <w:r w:rsidRPr="0036650C">
              <w:rPr>
                <w:bCs/>
                <w:sz w:val="20"/>
                <w:szCs w:val="20"/>
                <w:lang w:eastAsia="en-US" w:bidi="ru-RU"/>
              </w:rPr>
              <w:t xml:space="preserve"> «Борьба с онкологическими заболеваниями» (</w:t>
            </w:r>
            <w:r w:rsidR="008639B5" w:rsidRPr="0036650C">
              <w:rPr>
                <w:bCs/>
                <w:sz w:val="20"/>
                <w:szCs w:val="20"/>
                <w:lang w:eastAsia="en-US" w:bidi="ru-RU"/>
              </w:rPr>
              <w:t xml:space="preserve">на </w:t>
            </w:r>
            <w:r w:rsidRPr="0036650C">
              <w:rPr>
                <w:bCs/>
                <w:sz w:val="20"/>
                <w:szCs w:val="20"/>
                <w:lang w:eastAsia="en-US" w:bidi="ru-RU"/>
              </w:rPr>
              <w:t>1,4</w:t>
            </w:r>
            <w:r w:rsidR="008639B5" w:rsidRPr="0036650C">
              <w:rPr>
                <w:bCs/>
                <w:sz w:val="20"/>
                <w:szCs w:val="20"/>
                <w:lang w:val="en-US" w:eastAsia="en-US" w:bidi="ru-RU"/>
              </w:rPr>
              <w:t> </w:t>
            </w:r>
            <w:r w:rsidRPr="0036650C">
              <w:rPr>
                <w:bCs/>
                <w:sz w:val="20"/>
                <w:szCs w:val="20"/>
                <w:lang w:eastAsia="en-US" w:bidi="ru-RU"/>
              </w:rPr>
              <w:t>%), «Развитие детского здравоохранения, включая создание современной инфраструктуры оказания медицинской помощи детям» (</w:t>
            </w:r>
            <w:r w:rsidR="008639B5" w:rsidRPr="0036650C">
              <w:rPr>
                <w:bCs/>
                <w:sz w:val="20"/>
                <w:szCs w:val="20"/>
                <w:lang w:eastAsia="en-US" w:bidi="ru-RU"/>
              </w:rPr>
              <w:t xml:space="preserve">на </w:t>
            </w:r>
            <w:r w:rsidRPr="0036650C">
              <w:rPr>
                <w:bCs/>
                <w:sz w:val="20"/>
                <w:szCs w:val="20"/>
                <w:lang w:eastAsia="en-US" w:bidi="ru-RU"/>
              </w:rPr>
              <w:t>7,1</w:t>
            </w:r>
            <w:r w:rsidR="008639B5" w:rsidRPr="0036650C">
              <w:rPr>
                <w:bCs/>
                <w:sz w:val="20"/>
                <w:szCs w:val="20"/>
                <w:lang w:val="en-US" w:eastAsia="en-US" w:bidi="ru-RU"/>
              </w:rPr>
              <w:t> </w:t>
            </w:r>
            <w:r w:rsidRPr="0036650C">
              <w:rPr>
                <w:bCs/>
                <w:sz w:val="20"/>
                <w:szCs w:val="20"/>
                <w:lang w:eastAsia="en-US" w:bidi="ru-RU"/>
              </w:rPr>
              <w:t>%), «Обеспечение медицинских организаций системы здравоохранения квалифицированными кадрами» (</w:t>
            </w:r>
            <w:r w:rsidR="008639B5" w:rsidRPr="0036650C">
              <w:rPr>
                <w:bCs/>
                <w:sz w:val="20"/>
                <w:szCs w:val="20"/>
                <w:lang w:eastAsia="en-US" w:bidi="ru-RU"/>
              </w:rPr>
              <w:t xml:space="preserve">на </w:t>
            </w:r>
            <w:r w:rsidRPr="0036650C">
              <w:rPr>
                <w:bCs/>
                <w:sz w:val="20"/>
                <w:szCs w:val="20"/>
                <w:lang w:eastAsia="en-US" w:bidi="ru-RU"/>
              </w:rPr>
              <w:t>50,3</w:t>
            </w:r>
            <w:r w:rsidR="008639B5" w:rsidRPr="0036650C">
              <w:rPr>
                <w:bCs/>
                <w:sz w:val="20"/>
                <w:szCs w:val="20"/>
                <w:lang w:val="en-US" w:eastAsia="en-US" w:bidi="ru-RU"/>
              </w:rPr>
              <w:t> </w:t>
            </w:r>
            <w:r w:rsidRPr="0036650C">
              <w:rPr>
                <w:bCs/>
                <w:sz w:val="20"/>
                <w:szCs w:val="20"/>
                <w:lang w:eastAsia="en-US" w:bidi="ru-RU"/>
              </w:rPr>
              <w:t xml:space="preserve">%). </w:t>
            </w:r>
          </w:p>
          <w:p w14:paraId="54B722C0" w14:textId="4D24A43B" w:rsidR="00ED0CD6" w:rsidRPr="0036650C" w:rsidRDefault="008639B5" w:rsidP="00ED0CD6">
            <w:pPr>
              <w:widowControl w:val="0"/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</w:rPr>
            </w:pPr>
            <w:proofErr w:type="gramStart"/>
            <w:r w:rsidRPr="0036650C">
              <w:rPr>
                <w:sz w:val="20"/>
                <w:szCs w:val="20"/>
              </w:rPr>
              <w:t>Значительное</w:t>
            </w:r>
            <w:r w:rsidR="000B1301" w:rsidRPr="0036650C">
              <w:rPr>
                <w:sz w:val="20"/>
                <w:szCs w:val="20"/>
              </w:rPr>
              <w:t xml:space="preserve"> влияние на решение задач и достижение целей национального проекта оказывают в</w:t>
            </w:r>
            <w:r w:rsidR="00ED0CD6" w:rsidRPr="0036650C">
              <w:rPr>
                <w:sz w:val="20"/>
                <w:szCs w:val="20"/>
              </w:rPr>
              <w:t xml:space="preserve">ременные ограничения плановой работы в первичном звене здравоохранения и приостановление проведения диспансеризации и профилактических осмотров в связи с новой </w:t>
            </w:r>
            <w:proofErr w:type="spellStart"/>
            <w:r w:rsidR="00ED0CD6" w:rsidRPr="0036650C">
              <w:rPr>
                <w:sz w:val="20"/>
                <w:szCs w:val="20"/>
              </w:rPr>
              <w:t>коронавирусной</w:t>
            </w:r>
            <w:proofErr w:type="spellEnd"/>
            <w:r w:rsidR="00ED0CD6" w:rsidRPr="0036650C">
              <w:rPr>
                <w:sz w:val="20"/>
                <w:szCs w:val="20"/>
              </w:rPr>
              <w:t xml:space="preserve"> инфекцией (COVID-19) на территории Российской Федерации</w:t>
            </w:r>
            <w:r w:rsidR="000B1301" w:rsidRPr="0036650C">
              <w:rPr>
                <w:sz w:val="20"/>
                <w:szCs w:val="20"/>
              </w:rPr>
              <w:t>, а также и</w:t>
            </w:r>
            <w:r w:rsidR="00ED0CD6" w:rsidRPr="0036650C">
              <w:rPr>
                <w:sz w:val="20"/>
                <w:szCs w:val="20"/>
              </w:rPr>
              <w:t xml:space="preserve">зменение маршрутизации пациентов по причине перепрофилирования организаций в связи </w:t>
            </w:r>
            <w:r w:rsidRPr="0036650C">
              <w:rPr>
                <w:sz w:val="20"/>
                <w:szCs w:val="20"/>
              </w:rPr>
              <w:t xml:space="preserve">с </w:t>
            </w:r>
            <w:r w:rsidR="00ED0CD6" w:rsidRPr="0036650C">
              <w:rPr>
                <w:sz w:val="20"/>
                <w:szCs w:val="20"/>
              </w:rPr>
              <w:t>ограниченными мерами, повышенная нагрузка на службу скорой медицинской помощ</w:t>
            </w:r>
            <w:r w:rsidRPr="0036650C">
              <w:rPr>
                <w:sz w:val="20"/>
                <w:szCs w:val="20"/>
              </w:rPr>
              <w:t>и, а также</w:t>
            </w:r>
            <w:proofErr w:type="gramEnd"/>
            <w:r w:rsidRPr="0036650C">
              <w:rPr>
                <w:sz w:val="20"/>
                <w:szCs w:val="20"/>
              </w:rPr>
              <w:t xml:space="preserve"> </w:t>
            </w:r>
            <w:r w:rsidR="000B1301" w:rsidRPr="0036650C">
              <w:rPr>
                <w:sz w:val="20"/>
                <w:szCs w:val="20"/>
              </w:rPr>
              <w:t>н</w:t>
            </w:r>
            <w:r w:rsidR="00ED0CD6" w:rsidRPr="0036650C">
              <w:rPr>
                <w:sz w:val="20"/>
                <w:szCs w:val="20"/>
              </w:rPr>
              <w:t xml:space="preserve">арушение сроков периодичности диспансерных приемов. </w:t>
            </w:r>
          </w:p>
          <w:p w14:paraId="3CE825B8" w14:textId="4482A843" w:rsidR="00D62563" w:rsidRPr="0036650C" w:rsidRDefault="00ED0CD6" w:rsidP="0011721F">
            <w:pPr>
              <w:widowControl w:val="0"/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>В качестве решения</w:t>
            </w:r>
            <w:r w:rsidR="000B1301" w:rsidRPr="0036650C">
              <w:rPr>
                <w:sz w:val="20"/>
                <w:szCs w:val="20"/>
              </w:rPr>
              <w:t xml:space="preserve"> выше</w:t>
            </w:r>
            <w:r w:rsidR="008639B5" w:rsidRPr="0036650C">
              <w:rPr>
                <w:sz w:val="20"/>
                <w:szCs w:val="20"/>
              </w:rPr>
              <w:t xml:space="preserve">указанных </w:t>
            </w:r>
            <w:r w:rsidR="000B1301" w:rsidRPr="0036650C">
              <w:rPr>
                <w:sz w:val="20"/>
                <w:szCs w:val="20"/>
              </w:rPr>
              <w:t>проблем</w:t>
            </w:r>
            <w:r w:rsidRPr="0036650C">
              <w:rPr>
                <w:sz w:val="20"/>
                <w:szCs w:val="20"/>
              </w:rPr>
              <w:t xml:space="preserve"> субъектам Российской Фед</w:t>
            </w:r>
            <w:r w:rsidR="008639B5" w:rsidRPr="0036650C">
              <w:rPr>
                <w:sz w:val="20"/>
                <w:szCs w:val="20"/>
              </w:rPr>
              <w:t xml:space="preserve">ерации рекомендовано в срок до 1 сентября </w:t>
            </w:r>
            <w:r w:rsidRPr="0036650C">
              <w:rPr>
                <w:sz w:val="20"/>
                <w:szCs w:val="20"/>
              </w:rPr>
              <w:t xml:space="preserve">2020 </w:t>
            </w:r>
            <w:r w:rsidR="008639B5" w:rsidRPr="0036650C">
              <w:rPr>
                <w:sz w:val="20"/>
                <w:szCs w:val="20"/>
              </w:rPr>
              <w:t xml:space="preserve">года </w:t>
            </w:r>
            <w:proofErr w:type="gramStart"/>
            <w:r w:rsidRPr="0036650C">
              <w:rPr>
                <w:sz w:val="20"/>
                <w:szCs w:val="20"/>
              </w:rPr>
              <w:t>организовать</w:t>
            </w:r>
            <w:proofErr w:type="gramEnd"/>
            <w:r w:rsidRPr="0036650C">
              <w:rPr>
                <w:sz w:val="20"/>
                <w:szCs w:val="20"/>
              </w:rPr>
              <w:t xml:space="preserve"> региональную «горячую линию» для решения вопросов жителей региона о доступности в период пандемии COVID-19 диагностических и лечебных процедур; </w:t>
            </w:r>
            <w:proofErr w:type="gramStart"/>
            <w:r w:rsidRPr="0036650C">
              <w:rPr>
                <w:sz w:val="20"/>
                <w:szCs w:val="20"/>
              </w:rPr>
              <w:t xml:space="preserve">обеспечить работу скорой медицинской помощи с целью сохранения требуемых временных интервалов </w:t>
            </w:r>
            <w:proofErr w:type="spellStart"/>
            <w:r w:rsidRPr="0036650C">
              <w:rPr>
                <w:sz w:val="20"/>
                <w:szCs w:val="20"/>
              </w:rPr>
              <w:t>доезда</w:t>
            </w:r>
            <w:proofErr w:type="spellEnd"/>
            <w:r w:rsidRPr="0036650C">
              <w:rPr>
                <w:sz w:val="20"/>
                <w:szCs w:val="20"/>
              </w:rPr>
              <w:t xml:space="preserve"> машины скорой медицинской помощи на вызов и интервалов доставки пациентов с </w:t>
            </w:r>
            <w:r w:rsidRPr="0036650C">
              <w:rPr>
                <w:sz w:val="20"/>
                <w:szCs w:val="20"/>
              </w:rPr>
              <w:lastRenderedPageBreak/>
              <w:t>острым нарушением мозгового кровообращения в региональный сосудистый центр или первичное сосудистое отделение; проанализировать работу медицинских организаций, участвующих в оказании медицинской помощи больным с сердечно-сосудистыми заболеваниями, и при необходимости уточнит</w:t>
            </w:r>
            <w:r w:rsidR="008639B5" w:rsidRPr="0036650C">
              <w:rPr>
                <w:sz w:val="20"/>
                <w:szCs w:val="20"/>
              </w:rPr>
              <w:t>ь схемы маршрутизации пациентов</w:t>
            </w:r>
            <w:r w:rsidRPr="0036650C">
              <w:rPr>
                <w:sz w:val="20"/>
                <w:szCs w:val="20"/>
              </w:rPr>
              <w:t xml:space="preserve"> </w:t>
            </w:r>
            <w:proofErr w:type="gramEnd"/>
          </w:p>
        </w:tc>
      </w:tr>
      <w:tr w:rsidR="0036650C" w:rsidRPr="0036650C" w14:paraId="26014730" w14:textId="77777777" w:rsidTr="00D46E03">
        <w:tc>
          <w:tcPr>
            <w:tcW w:w="568" w:type="dxa"/>
          </w:tcPr>
          <w:p w14:paraId="467D7663" w14:textId="77777777" w:rsidR="00D62563" w:rsidRPr="0036650C" w:rsidRDefault="00D62563" w:rsidP="00B93FAB">
            <w:pPr>
              <w:ind w:left="0" w:right="0" w:firstLine="0"/>
              <w:jc w:val="center"/>
              <w:rPr>
                <w:b/>
                <w:sz w:val="20"/>
                <w:szCs w:val="20"/>
              </w:rPr>
            </w:pPr>
            <w:r w:rsidRPr="0036650C">
              <w:rPr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2268" w:type="dxa"/>
          </w:tcPr>
          <w:p w14:paraId="56339B24" w14:textId="3540A8FB" w:rsidR="00D62563" w:rsidRPr="0036650C" w:rsidRDefault="00661FE3" w:rsidP="000C15B1">
            <w:pPr>
              <w:ind w:left="0" w:right="0" w:firstLine="0"/>
              <w:rPr>
                <w:b/>
                <w:sz w:val="20"/>
                <w:szCs w:val="20"/>
              </w:rPr>
            </w:pPr>
            <w:r w:rsidRPr="0036650C">
              <w:rPr>
                <w:b/>
                <w:sz w:val="20"/>
                <w:szCs w:val="20"/>
              </w:rPr>
              <w:t>«</w:t>
            </w:r>
            <w:r w:rsidR="00D62563" w:rsidRPr="0036650C">
              <w:rPr>
                <w:b/>
                <w:sz w:val="20"/>
                <w:szCs w:val="20"/>
              </w:rPr>
              <w:t>Образование</w:t>
            </w:r>
            <w:r w:rsidRPr="0036650C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7796" w:type="dxa"/>
          </w:tcPr>
          <w:p w14:paraId="388AFCCC" w14:textId="77777777" w:rsidR="007042C4" w:rsidRPr="0036650C" w:rsidRDefault="007042C4" w:rsidP="007042C4">
            <w:pPr>
              <w:ind w:left="0" w:right="0" w:firstLine="284"/>
              <w:rPr>
                <w:bCs/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 xml:space="preserve">В рамках реализации </w:t>
            </w:r>
            <w:r w:rsidRPr="0036650C">
              <w:rPr>
                <w:b/>
                <w:sz w:val="20"/>
                <w:szCs w:val="20"/>
              </w:rPr>
              <w:t xml:space="preserve">национального проекта «Образование» </w:t>
            </w:r>
            <w:r w:rsidRPr="0036650C">
              <w:rPr>
                <w:sz w:val="20"/>
                <w:szCs w:val="20"/>
              </w:rPr>
              <w:t>уровень исполнения бюджетных ассигнований составил 28,4 % показателя сводной росписи с изменениями.</w:t>
            </w:r>
            <w:r w:rsidRPr="0036650C">
              <w:rPr>
                <w:bCs/>
                <w:sz w:val="20"/>
                <w:szCs w:val="20"/>
              </w:rPr>
              <w:t xml:space="preserve"> </w:t>
            </w:r>
          </w:p>
          <w:p w14:paraId="14D3927E" w14:textId="2B59F552" w:rsidR="00122CB6" w:rsidRPr="0036650C" w:rsidRDefault="00122CB6" w:rsidP="00122CB6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 xml:space="preserve">Сводной росписью </w:t>
            </w:r>
            <w:r w:rsidR="0011721F">
              <w:rPr>
                <w:sz w:val="20"/>
                <w:szCs w:val="20"/>
              </w:rPr>
              <w:t xml:space="preserve">с изменениями </w:t>
            </w:r>
            <w:r w:rsidRPr="0036650C">
              <w:rPr>
                <w:sz w:val="20"/>
                <w:szCs w:val="20"/>
              </w:rPr>
              <w:t xml:space="preserve">бюджетные ассигнования на реализацию мероприятий </w:t>
            </w:r>
            <w:r w:rsidR="00370F41" w:rsidRPr="0036650C">
              <w:rPr>
                <w:sz w:val="20"/>
                <w:szCs w:val="20"/>
              </w:rPr>
              <w:t>нацпроекта</w:t>
            </w:r>
            <w:r w:rsidRPr="0036650C">
              <w:rPr>
                <w:sz w:val="20"/>
                <w:szCs w:val="20"/>
              </w:rPr>
              <w:t xml:space="preserve"> </w:t>
            </w:r>
            <w:r w:rsidR="00370F41" w:rsidRPr="0036650C">
              <w:rPr>
                <w:sz w:val="20"/>
                <w:szCs w:val="20"/>
              </w:rPr>
              <w:t xml:space="preserve">были уменьшены на </w:t>
            </w:r>
            <w:r w:rsidR="00587960" w:rsidRPr="001900CB">
              <w:rPr>
                <w:sz w:val="20"/>
                <w:szCs w:val="20"/>
              </w:rPr>
              <w:t>15 084,7</w:t>
            </w:r>
            <w:r w:rsidR="00587960">
              <w:rPr>
                <w:sz w:val="20"/>
                <w:szCs w:val="20"/>
              </w:rPr>
              <w:t> </w:t>
            </w:r>
            <w:r w:rsidR="00370F41" w:rsidRPr="0036650C">
              <w:rPr>
                <w:sz w:val="20"/>
                <w:szCs w:val="20"/>
              </w:rPr>
              <w:t>млн. рублей и составили 132 </w:t>
            </w:r>
            <w:r w:rsidRPr="0036650C">
              <w:rPr>
                <w:sz w:val="20"/>
                <w:szCs w:val="20"/>
              </w:rPr>
              <w:t>088,</w:t>
            </w:r>
            <w:r w:rsidR="00370F41" w:rsidRPr="0036650C">
              <w:rPr>
                <w:sz w:val="20"/>
                <w:szCs w:val="20"/>
              </w:rPr>
              <w:t>2</w:t>
            </w:r>
            <w:r w:rsidRPr="0036650C">
              <w:rPr>
                <w:sz w:val="20"/>
                <w:szCs w:val="20"/>
              </w:rPr>
              <w:t xml:space="preserve"> млн. рублей. Внесение изменений связано </w:t>
            </w:r>
            <w:r w:rsidR="00E036B8" w:rsidRPr="0036650C">
              <w:rPr>
                <w:sz w:val="20"/>
                <w:szCs w:val="20"/>
                <w:lang w:eastAsia="en-US"/>
              </w:rPr>
              <w:t xml:space="preserve">с перечислением бюджетных ассигнований в резервный фонд Правительства Российской Федерации в соответствии с постановлением </w:t>
            </w:r>
            <w:r w:rsidR="00370F41" w:rsidRPr="0036650C">
              <w:rPr>
                <w:sz w:val="20"/>
                <w:szCs w:val="20"/>
                <w:lang w:eastAsia="en-US"/>
              </w:rPr>
              <w:t xml:space="preserve">Правительства Российской Федерации от 12 апреля 2020 г. </w:t>
            </w:r>
            <w:r w:rsidR="00E036B8" w:rsidRPr="0036650C">
              <w:rPr>
                <w:sz w:val="20"/>
                <w:szCs w:val="20"/>
                <w:lang w:eastAsia="en-US"/>
              </w:rPr>
              <w:t>№ 483.</w:t>
            </w:r>
          </w:p>
          <w:p w14:paraId="7FC98BE6" w14:textId="44B71C92" w:rsidR="00370F41" w:rsidRPr="0036650C" w:rsidRDefault="00370F41" w:rsidP="00370F41">
            <w:pPr>
              <w:ind w:left="0" w:right="0" w:firstLine="284"/>
              <w:rPr>
                <w:sz w:val="20"/>
                <w:szCs w:val="20"/>
              </w:rPr>
            </w:pPr>
            <w:proofErr w:type="gramStart"/>
            <w:r w:rsidRPr="0036650C">
              <w:rPr>
                <w:sz w:val="20"/>
                <w:szCs w:val="20"/>
              </w:rPr>
              <w:t>ЛБО на реализацию мероприятий национального проекта доведены в объеме 124 841,2 млн. рублей, или 94,5 % показателя сводной росписи с изменениями.</w:t>
            </w:r>
            <w:proofErr w:type="gramEnd"/>
            <w:r w:rsidRPr="0036650C">
              <w:rPr>
                <w:sz w:val="20"/>
                <w:szCs w:val="20"/>
              </w:rPr>
              <w:t xml:space="preserve"> По данным Минфина России ЛБО на нацпроект «Образование» не утверждены в сумме 7 247,0 млн. рублей, из них 6 000,0 млн. рублей – на реализацию мероприятий федерального проекта «Современная школа» (отсутствие утвержденной в установленном порядке проектной документации и (или) детализации мероприятий).  </w:t>
            </w:r>
          </w:p>
          <w:p w14:paraId="4B0EB58F" w14:textId="68A7068B" w:rsidR="00D62563" w:rsidRPr="0036650C" w:rsidRDefault="00FE65B9" w:rsidP="00122CB6">
            <w:pPr>
              <w:ind w:left="0" w:right="0"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="00122CB6" w:rsidRPr="0036650C">
              <w:rPr>
                <w:sz w:val="20"/>
                <w:szCs w:val="20"/>
              </w:rPr>
              <w:t>инансирование мероприятий осуществлялось по всем федеральным проектам.</w:t>
            </w:r>
          </w:p>
          <w:p w14:paraId="5D69C14B" w14:textId="24C523D4" w:rsidR="00836B7D" w:rsidRPr="0036650C" w:rsidRDefault="00836B7D" w:rsidP="00836B7D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 xml:space="preserve">Статистические данные по целевым показателям </w:t>
            </w:r>
            <w:r w:rsidR="007D7247" w:rsidRPr="0036650C">
              <w:rPr>
                <w:sz w:val="20"/>
                <w:szCs w:val="20"/>
              </w:rPr>
              <w:t>нацпроекта</w:t>
            </w:r>
            <w:r w:rsidRPr="0036650C">
              <w:rPr>
                <w:sz w:val="20"/>
                <w:szCs w:val="20"/>
              </w:rPr>
              <w:t xml:space="preserve"> </w:t>
            </w:r>
            <w:r w:rsidR="007D7247" w:rsidRPr="0036650C">
              <w:rPr>
                <w:sz w:val="20"/>
                <w:szCs w:val="20"/>
              </w:rPr>
              <w:t>предоставляются ежегодно, к</w:t>
            </w:r>
            <w:r w:rsidRPr="0036650C">
              <w:rPr>
                <w:sz w:val="20"/>
                <w:szCs w:val="20"/>
              </w:rPr>
              <w:t xml:space="preserve">онсолидированная отчетность по направлению «Уровень образования» формируется ежегодно 15 апреля года следующего </w:t>
            </w:r>
            <w:proofErr w:type="gramStart"/>
            <w:r w:rsidRPr="0036650C">
              <w:rPr>
                <w:sz w:val="20"/>
                <w:szCs w:val="20"/>
              </w:rPr>
              <w:t>за</w:t>
            </w:r>
            <w:proofErr w:type="gramEnd"/>
            <w:r w:rsidRPr="0036650C">
              <w:rPr>
                <w:sz w:val="20"/>
                <w:szCs w:val="20"/>
              </w:rPr>
              <w:t xml:space="preserve"> отчетным. </w:t>
            </w:r>
          </w:p>
          <w:p w14:paraId="3D29307D" w14:textId="77777777" w:rsidR="00836B7D" w:rsidRPr="0036650C" w:rsidRDefault="00836B7D" w:rsidP="00836B7D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 xml:space="preserve">Согласно отчету «О ходе реализации национального проекта «Образование»  значения достижения результатов имеют прогнозные сведения (данные мониторинга, проводимого </w:t>
            </w:r>
            <w:proofErr w:type="spellStart"/>
            <w:r w:rsidRPr="0036650C">
              <w:rPr>
                <w:sz w:val="20"/>
                <w:szCs w:val="20"/>
              </w:rPr>
              <w:t>Минпросвещения</w:t>
            </w:r>
            <w:proofErr w:type="spellEnd"/>
            <w:r w:rsidRPr="0036650C">
              <w:rPr>
                <w:sz w:val="20"/>
                <w:szCs w:val="20"/>
              </w:rPr>
              <w:t xml:space="preserve"> России). </w:t>
            </w:r>
          </w:p>
          <w:p w14:paraId="703607DE" w14:textId="11DCB440" w:rsidR="00836B7D" w:rsidRPr="0036650C" w:rsidRDefault="00836B7D" w:rsidP="00836B7D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 xml:space="preserve">Паспортами федеральных проектов, входящих в </w:t>
            </w:r>
            <w:r w:rsidR="00370F41" w:rsidRPr="0036650C">
              <w:rPr>
                <w:sz w:val="20"/>
                <w:szCs w:val="20"/>
              </w:rPr>
              <w:t xml:space="preserve">национальный проект «Образование» в 2020 году </w:t>
            </w:r>
            <w:r w:rsidRPr="0036650C">
              <w:rPr>
                <w:sz w:val="20"/>
                <w:szCs w:val="20"/>
              </w:rPr>
              <w:t xml:space="preserve">(с учетом внесенных изменений) запланированы к реализации 74 мероприятия (результатов). В отчетах по </w:t>
            </w:r>
            <w:r w:rsidR="00370F41" w:rsidRPr="0036650C">
              <w:rPr>
                <w:sz w:val="20"/>
                <w:szCs w:val="20"/>
              </w:rPr>
              <w:t>федеральным проектам</w:t>
            </w:r>
            <w:r w:rsidRPr="0036650C">
              <w:rPr>
                <w:sz w:val="20"/>
                <w:szCs w:val="20"/>
              </w:rPr>
              <w:t xml:space="preserve"> значения достижения результатов также имеют прогнозные значения.</w:t>
            </w:r>
          </w:p>
          <w:p w14:paraId="107F6660" w14:textId="351F1D5E" w:rsidR="00836B7D" w:rsidRPr="0036650C" w:rsidRDefault="00836B7D" w:rsidP="00836B7D">
            <w:pPr>
              <w:ind w:left="0" w:right="0" w:firstLine="284"/>
              <w:rPr>
                <w:sz w:val="20"/>
                <w:szCs w:val="20"/>
              </w:rPr>
            </w:pPr>
            <w:proofErr w:type="gramStart"/>
            <w:r w:rsidRPr="0036650C">
              <w:rPr>
                <w:sz w:val="20"/>
                <w:szCs w:val="20"/>
              </w:rPr>
              <w:t>Согласно отчетам, размещенным в ГИИС Электронный бюджет, по состоянию на 1</w:t>
            </w:r>
            <w:r w:rsidR="00370F41" w:rsidRPr="0036650C">
              <w:rPr>
                <w:sz w:val="20"/>
                <w:szCs w:val="20"/>
              </w:rPr>
              <w:t> июля 2020 года</w:t>
            </w:r>
            <w:r w:rsidRPr="0036650C">
              <w:rPr>
                <w:sz w:val="20"/>
                <w:szCs w:val="20"/>
              </w:rPr>
              <w:t xml:space="preserve"> в рамках федерального проекта «Успех каждого ребенка» достигнут и перевыполнен результат по проведению открытых онлайн-уроков, реализуемых с учетом опыта цикла открытых уроков «</w:t>
            </w:r>
            <w:proofErr w:type="spellStart"/>
            <w:r w:rsidRPr="0036650C">
              <w:rPr>
                <w:sz w:val="20"/>
                <w:szCs w:val="20"/>
              </w:rPr>
              <w:t>Проектория</w:t>
            </w:r>
            <w:proofErr w:type="spellEnd"/>
            <w:r w:rsidRPr="0036650C">
              <w:rPr>
                <w:sz w:val="20"/>
                <w:szCs w:val="20"/>
              </w:rPr>
              <w:t>» и направленных на раннюю профориентацию детей (факт – 7 уроков при плановом значении – 6 на 2020 год);</w:t>
            </w:r>
            <w:proofErr w:type="gramEnd"/>
            <w:r w:rsidR="00370F41" w:rsidRPr="0036650C">
              <w:rPr>
                <w:sz w:val="20"/>
                <w:szCs w:val="20"/>
              </w:rPr>
              <w:t xml:space="preserve"> </w:t>
            </w:r>
            <w:r w:rsidRPr="0036650C">
              <w:rPr>
                <w:sz w:val="20"/>
                <w:szCs w:val="20"/>
              </w:rPr>
              <w:t xml:space="preserve">в рамках федерального проекта «Учитель будущего» (Е5) результат по внедрению системы аттестации руководителей общеобразовательных организаций во всех субъектах Российской Федерации (плановое значение – 85) достигнут досрочно. </w:t>
            </w:r>
          </w:p>
          <w:p w14:paraId="02872CD2" w14:textId="4963BBB6" w:rsidR="00836B7D" w:rsidRPr="0036650C" w:rsidRDefault="00836B7D" w:rsidP="00836B7D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>В установленные сроки выполнен результат «Разработан комплекс мер по совершенствованию правил въезда в Российскую Федерацию и пребывания на ее территории иностранных граждан в целях обучения в российских образовательных организациях, трудоустройства в Российской Федераци</w:t>
            </w:r>
            <w:r w:rsidR="00370F41" w:rsidRPr="0036650C">
              <w:rPr>
                <w:sz w:val="20"/>
                <w:szCs w:val="20"/>
              </w:rPr>
              <w:t xml:space="preserve">и» (плановый срок реализации установлен на 4 февраля </w:t>
            </w:r>
            <w:r w:rsidRPr="0036650C">
              <w:rPr>
                <w:sz w:val="20"/>
                <w:szCs w:val="20"/>
              </w:rPr>
              <w:t>2020</w:t>
            </w:r>
            <w:r w:rsidR="00370F41" w:rsidRPr="0036650C">
              <w:rPr>
                <w:sz w:val="20"/>
                <w:szCs w:val="20"/>
              </w:rPr>
              <w:t xml:space="preserve"> года</w:t>
            </w:r>
            <w:r w:rsidRPr="0036650C">
              <w:rPr>
                <w:sz w:val="20"/>
                <w:szCs w:val="20"/>
              </w:rPr>
              <w:t xml:space="preserve">) в рамках федерального проекта «Экспорт образования». Указанный комплекс мер утвержден </w:t>
            </w:r>
            <w:r w:rsidR="007D696C" w:rsidRPr="0036650C">
              <w:rPr>
                <w:sz w:val="20"/>
                <w:szCs w:val="20"/>
              </w:rPr>
              <w:t xml:space="preserve">приказом </w:t>
            </w:r>
            <w:proofErr w:type="spellStart"/>
            <w:r w:rsidR="007D696C" w:rsidRPr="0036650C">
              <w:rPr>
                <w:sz w:val="20"/>
                <w:szCs w:val="20"/>
              </w:rPr>
              <w:t>Минобрнауки</w:t>
            </w:r>
            <w:proofErr w:type="spellEnd"/>
            <w:r w:rsidR="007D696C" w:rsidRPr="0036650C">
              <w:rPr>
                <w:sz w:val="20"/>
                <w:szCs w:val="20"/>
              </w:rPr>
              <w:t xml:space="preserve"> России от 4 февраля </w:t>
            </w:r>
            <w:r w:rsidRPr="0036650C">
              <w:rPr>
                <w:sz w:val="20"/>
                <w:szCs w:val="20"/>
              </w:rPr>
              <w:t xml:space="preserve">2020 г. № 174. </w:t>
            </w:r>
          </w:p>
          <w:p w14:paraId="16CF33C2" w14:textId="4D5EADE4" w:rsidR="007D7247" w:rsidRPr="0036650C" w:rsidRDefault="00836B7D" w:rsidP="007D696C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 xml:space="preserve">Практически по всем </w:t>
            </w:r>
            <w:r w:rsidR="007D696C" w:rsidRPr="0036650C">
              <w:rPr>
                <w:sz w:val="20"/>
                <w:szCs w:val="20"/>
              </w:rPr>
              <w:t xml:space="preserve">остальным </w:t>
            </w:r>
            <w:r w:rsidRPr="0036650C">
              <w:rPr>
                <w:sz w:val="20"/>
                <w:szCs w:val="20"/>
              </w:rPr>
              <w:t xml:space="preserve">мероприятиям (результатам) сроки достижения </w:t>
            </w:r>
            <w:r w:rsidR="007D696C" w:rsidRPr="0036650C">
              <w:rPr>
                <w:sz w:val="20"/>
                <w:szCs w:val="20"/>
              </w:rPr>
              <w:t>установлены на</w:t>
            </w:r>
            <w:r w:rsidRPr="0036650C">
              <w:rPr>
                <w:sz w:val="20"/>
                <w:szCs w:val="20"/>
              </w:rPr>
              <w:t xml:space="preserve"> ноябрь –</w:t>
            </w:r>
            <w:r w:rsidR="007D696C" w:rsidRPr="0036650C">
              <w:rPr>
                <w:sz w:val="20"/>
                <w:szCs w:val="20"/>
              </w:rPr>
              <w:t xml:space="preserve"> декабрь 2020 года, либо 2021 год и 2024 год</w:t>
            </w:r>
            <w:r w:rsidRPr="0036650C">
              <w:rPr>
                <w:sz w:val="20"/>
                <w:szCs w:val="20"/>
              </w:rPr>
              <w:t xml:space="preserve"> –</w:t>
            </w:r>
            <w:r w:rsidR="007D696C" w:rsidRPr="0036650C">
              <w:rPr>
                <w:sz w:val="20"/>
                <w:szCs w:val="20"/>
              </w:rPr>
              <w:t xml:space="preserve"> </w:t>
            </w:r>
            <w:r w:rsidRPr="0036650C">
              <w:rPr>
                <w:sz w:val="20"/>
                <w:szCs w:val="20"/>
              </w:rPr>
              <w:t>с достижение</w:t>
            </w:r>
            <w:r w:rsidR="007D696C" w:rsidRPr="0036650C">
              <w:rPr>
                <w:sz w:val="20"/>
                <w:szCs w:val="20"/>
              </w:rPr>
              <w:t>м результата нарастающим итогом</w:t>
            </w:r>
          </w:p>
        </w:tc>
      </w:tr>
      <w:tr w:rsidR="0036650C" w:rsidRPr="0036650C" w14:paraId="570EEAD2" w14:textId="77777777" w:rsidTr="00D46E03">
        <w:tc>
          <w:tcPr>
            <w:tcW w:w="568" w:type="dxa"/>
          </w:tcPr>
          <w:p w14:paraId="6A7C2AB5" w14:textId="70C0C2AB" w:rsidR="00563192" w:rsidRPr="0036650C" w:rsidRDefault="00FE7336" w:rsidP="00B93FAB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36650C">
              <w:rPr>
                <w:rFonts w:eastAsia="Times New Roman"/>
                <w:b/>
                <w:sz w:val="20"/>
                <w:szCs w:val="20"/>
              </w:rPr>
              <w:t>4</w:t>
            </w:r>
            <w:r w:rsidR="00563192" w:rsidRPr="0036650C">
              <w:rPr>
                <w:rFonts w:eastAsia="Times New Roman"/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387F452F" w14:textId="36F54B15" w:rsidR="00563192" w:rsidRPr="0036650C" w:rsidRDefault="00661FE3" w:rsidP="000C15B1">
            <w:pPr>
              <w:ind w:left="0" w:right="0" w:firstLine="0"/>
              <w:rPr>
                <w:b/>
                <w:sz w:val="20"/>
                <w:szCs w:val="20"/>
                <w:lang w:eastAsia="en-US"/>
              </w:rPr>
            </w:pPr>
            <w:r w:rsidRPr="0036650C">
              <w:rPr>
                <w:b/>
                <w:sz w:val="20"/>
                <w:szCs w:val="20"/>
                <w:lang w:eastAsia="en-US"/>
              </w:rPr>
              <w:t>«</w:t>
            </w:r>
            <w:r w:rsidR="00563192" w:rsidRPr="0036650C">
              <w:rPr>
                <w:b/>
                <w:sz w:val="20"/>
                <w:szCs w:val="20"/>
                <w:lang w:eastAsia="en-US"/>
              </w:rPr>
              <w:t>Экология</w:t>
            </w:r>
            <w:r w:rsidRPr="0036650C">
              <w:rPr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796" w:type="dxa"/>
          </w:tcPr>
          <w:p w14:paraId="03E29C9C" w14:textId="77777777" w:rsidR="007042C4" w:rsidRPr="0036650C" w:rsidRDefault="007042C4" w:rsidP="007042C4">
            <w:pPr>
              <w:overflowPunct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 xml:space="preserve">В рамках реализации </w:t>
            </w:r>
            <w:r w:rsidRPr="0036650C">
              <w:rPr>
                <w:b/>
                <w:sz w:val="20"/>
                <w:szCs w:val="20"/>
                <w:lang w:eastAsia="en-US"/>
              </w:rPr>
              <w:t>национального проекта «Экология»</w:t>
            </w:r>
            <w:r w:rsidRPr="0036650C">
              <w:rPr>
                <w:sz w:val="20"/>
                <w:szCs w:val="20"/>
                <w:lang w:eastAsia="en-US"/>
              </w:rPr>
              <w:t xml:space="preserve"> уровень исполнения бюджетных ассигнований составил 21,8 % показателя сводной росписи с изменениями.</w:t>
            </w:r>
          </w:p>
          <w:p w14:paraId="32568139" w14:textId="395DDA30" w:rsidR="00563192" w:rsidRPr="0036650C" w:rsidRDefault="0081176B" w:rsidP="00C304FE">
            <w:pPr>
              <w:shd w:val="clear" w:color="auto" w:fill="FFFFFF"/>
              <w:ind w:left="0" w:right="0" w:firstLine="284"/>
              <w:rPr>
                <w:sz w:val="20"/>
                <w:szCs w:val="20"/>
                <w:lang w:eastAsia="en-US"/>
              </w:rPr>
            </w:pPr>
            <w:proofErr w:type="gramStart"/>
            <w:r w:rsidRPr="0036650C">
              <w:rPr>
                <w:sz w:val="20"/>
                <w:szCs w:val="20"/>
                <w:lang w:eastAsia="en-US"/>
              </w:rPr>
              <w:t xml:space="preserve">По состоянию на 1 июля 2020 года по сравнению с первоначально утвержденными бюджетными ассигнованиями (76 661,5 млн. рублей) показатели сводной росписи сократились на 4 633,9 млн. рублей, что обусловлено перечислением бюджетных ассигнований в резервный фонд Правительства Российской Федерации в соответствии с постановлением </w:t>
            </w:r>
            <w:r w:rsidR="0067618C" w:rsidRPr="0036650C">
              <w:rPr>
                <w:sz w:val="20"/>
                <w:szCs w:val="20"/>
                <w:lang w:eastAsia="en-US"/>
              </w:rPr>
              <w:t xml:space="preserve">Правительства Российской Федерации от 12 апреля 2020 г. </w:t>
            </w:r>
            <w:r w:rsidRPr="0036650C">
              <w:rPr>
                <w:sz w:val="20"/>
                <w:szCs w:val="20"/>
                <w:lang w:eastAsia="en-US"/>
              </w:rPr>
              <w:t>№ 483 и перераспределением бюджетных ассигнований на финансовое обеспечение мероприятий, связанных</w:t>
            </w:r>
            <w:proofErr w:type="gramEnd"/>
            <w:r w:rsidRPr="0036650C">
              <w:rPr>
                <w:sz w:val="20"/>
                <w:szCs w:val="20"/>
                <w:lang w:eastAsia="en-US"/>
              </w:rPr>
              <w:t xml:space="preserve">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 w:rsidRPr="0036650C">
              <w:rPr>
                <w:sz w:val="20"/>
                <w:szCs w:val="20"/>
                <w:lang w:eastAsia="en-US"/>
              </w:rPr>
              <w:t>коронавирусной</w:t>
            </w:r>
            <w:proofErr w:type="spellEnd"/>
            <w:r w:rsidRPr="0036650C">
              <w:rPr>
                <w:sz w:val="20"/>
                <w:szCs w:val="20"/>
                <w:lang w:eastAsia="en-US"/>
              </w:rPr>
              <w:t xml:space="preserve"> инфекции.</w:t>
            </w:r>
          </w:p>
          <w:p w14:paraId="3BA83F86" w14:textId="0539462F" w:rsidR="0081176B" w:rsidRPr="0036650C" w:rsidRDefault="0081176B" w:rsidP="0081176B">
            <w:pPr>
              <w:shd w:val="clear" w:color="auto" w:fill="FFFFFF"/>
              <w:ind w:left="0" w:right="0" w:firstLine="284"/>
              <w:rPr>
                <w:sz w:val="20"/>
                <w:szCs w:val="20"/>
                <w:lang w:eastAsia="en-US"/>
              </w:rPr>
            </w:pPr>
            <w:proofErr w:type="gramStart"/>
            <w:r w:rsidRPr="0036650C">
              <w:rPr>
                <w:sz w:val="20"/>
                <w:szCs w:val="20"/>
                <w:lang w:eastAsia="en-US"/>
              </w:rPr>
              <w:t>За счет неиспользованных в 2019 году бюджетных ассигнований по нацпроектам в I</w:t>
            </w:r>
            <w:r w:rsidR="0067618C" w:rsidRPr="0036650C">
              <w:rPr>
                <w:sz w:val="20"/>
                <w:szCs w:val="20"/>
                <w:lang w:eastAsia="en-US"/>
              </w:rPr>
              <w:t> </w:t>
            </w:r>
            <w:r w:rsidRPr="0036650C">
              <w:rPr>
                <w:sz w:val="20"/>
                <w:szCs w:val="20"/>
                <w:lang w:eastAsia="en-US"/>
              </w:rPr>
              <w:t xml:space="preserve">квартале 2020 было увеличено финансирование на сумму 18 736,7 млн. рублей, из них </w:t>
            </w:r>
            <w:r w:rsidRPr="0036650C">
              <w:rPr>
                <w:sz w:val="20"/>
                <w:szCs w:val="20"/>
                <w:lang w:eastAsia="en-US"/>
              </w:rPr>
              <w:lastRenderedPageBreak/>
              <w:t xml:space="preserve">наиболее значительный объем по </w:t>
            </w:r>
            <w:r w:rsidR="0067618C" w:rsidRPr="0036650C">
              <w:rPr>
                <w:sz w:val="20"/>
                <w:szCs w:val="20"/>
                <w:lang w:eastAsia="en-US"/>
              </w:rPr>
              <w:t>федеральному проекту</w:t>
            </w:r>
            <w:r w:rsidRPr="0036650C">
              <w:rPr>
                <w:sz w:val="20"/>
                <w:szCs w:val="20"/>
                <w:lang w:eastAsia="en-US"/>
              </w:rPr>
              <w:t xml:space="preserve"> «Комплексная система обращения с твердыми коммунальными отход</w:t>
            </w:r>
            <w:r w:rsidR="0067618C" w:rsidRPr="0036650C">
              <w:rPr>
                <w:sz w:val="20"/>
                <w:szCs w:val="20"/>
                <w:lang w:eastAsia="en-US"/>
              </w:rPr>
              <w:t>ами» – 10 </w:t>
            </w:r>
            <w:r w:rsidRPr="0036650C">
              <w:rPr>
                <w:sz w:val="20"/>
                <w:szCs w:val="20"/>
                <w:lang w:eastAsia="en-US"/>
              </w:rPr>
              <w:t xml:space="preserve">744,1 млн. рублей (Минприроды России) и </w:t>
            </w:r>
            <w:r w:rsidR="0067618C" w:rsidRPr="0036650C">
              <w:rPr>
                <w:sz w:val="20"/>
                <w:szCs w:val="20"/>
                <w:lang w:eastAsia="en-US"/>
              </w:rPr>
              <w:t>федеральному проекту</w:t>
            </w:r>
            <w:r w:rsidRPr="0036650C">
              <w:rPr>
                <w:sz w:val="20"/>
                <w:szCs w:val="20"/>
                <w:lang w:eastAsia="en-US"/>
              </w:rPr>
              <w:t xml:space="preserve"> «Оздоровление Волги» – 3 729,2 млн. рублей. </w:t>
            </w:r>
            <w:proofErr w:type="gramEnd"/>
          </w:p>
          <w:p w14:paraId="4099CD06" w14:textId="3B3DA634" w:rsidR="0081176B" w:rsidRPr="0036650C" w:rsidRDefault="0081176B" w:rsidP="0081176B">
            <w:pPr>
              <w:shd w:val="clear" w:color="auto" w:fill="FFFFFF"/>
              <w:ind w:left="0" w:right="0" w:firstLine="284"/>
              <w:rPr>
                <w:sz w:val="20"/>
                <w:szCs w:val="20"/>
                <w:lang w:eastAsia="en-US"/>
              </w:rPr>
            </w:pPr>
            <w:proofErr w:type="gramStart"/>
            <w:r w:rsidRPr="0036650C">
              <w:rPr>
                <w:sz w:val="20"/>
                <w:szCs w:val="20"/>
                <w:lang w:eastAsia="en-US"/>
              </w:rPr>
              <w:t>Во II квартале 20</w:t>
            </w:r>
            <w:r w:rsidR="009950D2" w:rsidRPr="0036650C">
              <w:rPr>
                <w:sz w:val="20"/>
                <w:szCs w:val="20"/>
                <w:lang w:eastAsia="en-US"/>
              </w:rPr>
              <w:t>20</w:t>
            </w:r>
            <w:r w:rsidRPr="0036650C">
              <w:rPr>
                <w:sz w:val="20"/>
                <w:szCs w:val="20"/>
                <w:lang w:eastAsia="en-US"/>
              </w:rPr>
              <w:t xml:space="preserve"> года в резервный фонд Правительства Российской Федерации в соответствии с постановлением Правительства Российской Федерации </w:t>
            </w:r>
            <w:r w:rsidR="009950D2" w:rsidRPr="0036650C">
              <w:rPr>
                <w:sz w:val="20"/>
                <w:szCs w:val="20"/>
                <w:lang w:eastAsia="en-US"/>
              </w:rPr>
              <w:t xml:space="preserve">от 12 апреля 2020 г. </w:t>
            </w:r>
            <w:r w:rsidRPr="0036650C">
              <w:rPr>
                <w:sz w:val="20"/>
                <w:szCs w:val="20"/>
                <w:lang w:eastAsia="en-US"/>
              </w:rPr>
              <w:t xml:space="preserve">№ 483 было перечислено 23 370,6 млн. рублей, из них из зарезервированных Минфином России бюджетных ассигнований 17 979,2 млн. рублей (в том числе </w:t>
            </w:r>
            <w:r w:rsidR="009950D2" w:rsidRPr="0036650C">
              <w:rPr>
                <w:sz w:val="20"/>
                <w:szCs w:val="20"/>
                <w:lang w:eastAsia="en-US"/>
              </w:rPr>
              <w:t>по федеральному проекту</w:t>
            </w:r>
            <w:r w:rsidRPr="0036650C">
              <w:rPr>
                <w:sz w:val="20"/>
                <w:szCs w:val="20"/>
                <w:lang w:eastAsia="en-US"/>
              </w:rPr>
              <w:t xml:space="preserve"> «Чистый воздух» </w:t>
            </w:r>
            <w:r w:rsidR="009950D2" w:rsidRPr="0036650C">
              <w:rPr>
                <w:sz w:val="20"/>
                <w:szCs w:val="20"/>
                <w:lang w:eastAsia="en-US"/>
              </w:rPr>
              <w:t>в сумме 15 </w:t>
            </w:r>
            <w:r w:rsidRPr="0036650C">
              <w:rPr>
                <w:sz w:val="20"/>
                <w:szCs w:val="20"/>
                <w:lang w:eastAsia="en-US"/>
              </w:rPr>
              <w:t>108,1 млн. рублей).</w:t>
            </w:r>
            <w:proofErr w:type="gramEnd"/>
            <w:r w:rsidRPr="0036650C">
              <w:rPr>
                <w:sz w:val="20"/>
                <w:szCs w:val="20"/>
                <w:lang w:eastAsia="en-US"/>
              </w:rPr>
              <w:t xml:space="preserve"> В результате указанных изменений существенно сократилось финансовое обеспечение двух  федеральных проектов «Чистый воздух» (в 14,2 раза) и «Внедрение наилучших доступных технологий» (в 312,5 раза).</w:t>
            </w:r>
          </w:p>
          <w:p w14:paraId="5659BB06" w14:textId="1B81AF1C" w:rsidR="009950D2" w:rsidRPr="0036650C" w:rsidRDefault="0081176B" w:rsidP="00F62540">
            <w:pPr>
              <w:overflowPunct/>
              <w:ind w:left="0" w:right="0" w:firstLine="0"/>
              <w:textAlignment w:val="auto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>Кроме того, в первом полугодии текущего года на реализацию мероприятий нац</w:t>
            </w:r>
            <w:r w:rsidR="009950D2" w:rsidRPr="0036650C">
              <w:rPr>
                <w:sz w:val="20"/>
                <w:szCs w:val="20"/>
                <w:lang w:eastAsia="en-US"/>
              </w:rPr>
              <w:t xml:space="preserve">ионального </w:t>
            </w:r>
            <w:r w:rsidRPr="0036650C">
              <w:rPr>
                <w:sz w:val="20"/>
                <w:szCs w:val="20"/>
                <w:lang w:eastAsia="en-US"/>
              </w:rPr>
              <w:t>прое</w:t>
            </w:r>
            <w:r w:rsidR="008F747D" w:rsidRPr="0036650C">
              <w:rPr>
                <w:sz w:val="20"/>
                <w:szCs w:val="20"/>
                <w:lang w:eastAsia="en-US"/>
              </w:rPr>
              <w:t>кта «Экология» перераспределено</w:t>
            </w:r>
            <w:r w:rsidRPr="0036650C">
              <w:rPr>
                <w:sz w:val="20"/>
                <w:szCs w:val="20"/>
                <w:lang w:eastAsia="en-US"/>
              </w:rPr>
              <w:t xml:space="preserve"> из зарезервированных Минфином России бюджетных ассигнований 3 915,9 млн. рублей (в основном по </w:t>
            </w:r>
            <w:r w:rsidR="009950D2" w:rsidRPr="0036650C">
              <w:rPr>
                <w:sz w:val="20"/>
                <w:szCs w:val="20"/>
                <w:lang w:eastAsia="en-US"/>
              </w:rPr>
              <w:t xml:space="preserve">федеральным проектам «Чистая страна» и </w:t>
            </w:r>
            <w:r w:rsidRPr="0036650C">
              <w:rPr>
                <w:sz w:val="20"/>
                <w:szCs w:val="20"/>
                <w:lang w:eastAsia="en-US"/>
              </w:rPr>
              <w:t xml:space="preserve">«Чистый воздух»); </w:t>
            </w:r>
            <w:proofErr w:type="gramStart"/>
            <w:r w:rsidRPr="0036650C">
              <w:rPr>
                <w:sz w:val="20"/>
                <w:szCs w:val="20"/>
                <w:lang w:eastAsia="en-US"/>
              </w:rPr>
              <w:t xml:space="preserve">между результатами федеральных проектов 10 075,1 </w:t>
            </w:r>
            <w:r w:rsidR="008F747D" w:rsidRPr="0036650C">
              <w:rPr>
                <w:sz w:val="20"/>
                <w:szCs w:val="20"/>
                <w:lang w:eastAsia="en-US"/>
              </w:rPr>
              <w:t xml:space="preserve">млн. рублей </w:t>
            </w:r>
            <w:r w:rsidRPr="0036650C">
              <w:rPr>
                <w:sz w:val="20"/>
                <w:szCs w:val="20"/>
                <w:lang w:eastAsia="en-US"/>
              </w:rPr>
              <w:t xml:space="preserve">(в основном </w:t>
            </w:r>
            <w:r w:rsidR="009950D2" w:rsidRPr="0036650C">
              <w:rPr>
                <w:sz w:val="20"/>
                <w:szCs w:val="20"/>
                <w:lang w:eastAsia="en-US"/>
              </w:rPr>
              <w:t>по федеральному проекту</w:t>
            </w:r>
            <w:r w:rsidRPr="0036650C">
              <w:rPr>
                <w:sz w:val="20"/>
                <w:szCs w:val="20"/>
                <w:lang w:eastAsia="en-US"/>
              </w:rPr>
              <w:t xml:space="preserve"> «Комплексная система обращения с ТКО»), а также были осуществлены изменения по другим основаниям, установленным постановлением Правительства Российской Федерации </w:t>
            </w:r>
            <w:r w:rsidR="009950D2" w:rsidRPr="0036650C">
              <w:rPr>
                <w:sz w:val="20"/>
                <w:szCs w:val="20"/>
                <w:lang w:eastAsia="en-US"/>
              </w:rPr>
              <w:t>от 7 августа 2019 г. № 1030</w:t>
            </w:r>
            <w:r w:rsidR="00F62540">
              <w:rPr>
                <w:sz w:val="20"/>
                <w:szCs w:val="20"/>
                <w:lang w:eastAsia="en-US"/>
              </w:rPr>
              <w:t xml:space="preserve"> «</w:t>
            </w:r>
            <w:r w:rsidR="00F62540">
              <w:rPr>
                <w:rFonts w:eastAsiaTheme="minorHAnsi"/>
                <w:sz w:val="20"/>
                <w:szCs w:val="20"/>
                <w:lang w:eastAsia="en-US"/>
              </w:rPr>
              <w:t>Об утверждении Правил принятия решений о внесении изменений в сводную бюджетную роспись федерального бюджета в части бюджетных ассигнований, предусмотренных на финансовое обеспечение реализации</w:t>
            </w:r>
            <w:proofErr w:type="gramEnd"/>
            <w:r w:rsidR="00F62540">
              <w:rPr>
                <w:rFonts w:eastAsiaTheme="minorHAnsi"/>
                <w:sz w:val="20"/>
                <w:szCs w:val="20"/>
                <w:lang w:eastAsia="en-US"/>
              </w:rPr>
              <w:t xml:space="preserve"> национальных проектов (программ) и комплексного плана модернизации и расширения магистральной инфраструктуры».</w:t>
            </w:r>
          </w:p>
          <w:p w14:paraId="31036DDC" w14:textId="273C4734" w:rsidR="0081176B" w:rsidRPr="0036650C" w:rsidRDefault="0081176B" w:rsidP="0081176B">
            <w:pPr>
              <w:shd w:val="clear" w:color="auto" w:fill="FFFFFF"/>
              <w:ind w:left="0" w:right="0" w:firstLine="284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>Отчеты о ходе реализации федеральных проектов, входящих в состав нацпроекта, сформированы без отклонений толь</w:t>
            </w:r>
            <w:r w:rsidR="000E00ED" w:rsidRPr="0036650C">
              <w:rPr>
                <w:sz w:val="20"/>
                <w:szCs w:val="20"/>
                <w:lang w:eastAsia="en-US"/>
              </w:rPr>
              <w:t>ко по двум федеральным проектам</w:t>
            </w:r>
            <w:r w:rsidRPr="0036650C">
              <w:rPr>
                <w:sz w:val="20"/>
                <w:szCs w:val="20"/>
                <w:lang w:eastAsia="en-US"/>
              </w:rPr>
              <w:t xml:space="preserve"> («Сохранение лесов», «Чистая вода»). По остальным </w:t>
            </w:r>
            <w:r w:rsidR="000E00ED" w:rsidRPr="0036650C">
              <w:rPr>
                <w:sz w:val="20"/>
                <w:szCs w:val="20"/>
                <w:lang w:eastAsia="en-US"/>
              </w:rPr>
              <w:t xml:space="preserve">проектам </w:t>
            </w:r>
            <w:r w:rsidRPr="0036650C">
              <w:rPr>
                <w:sz w:val="20"/>
                <w:szCs w:val="20"/>
                <w:lang w:eastAsia="en-US"/>
              </w:rPr>
              <w:t>отмечаются риски при реализации отдельных параметров, из них по трем проектам – критические.</w:t>
            </w:r>
          </w:p>
          <w:p w14:paraId="36C96854" w14:textId="601DDF07" w:rsidR="000E00ED" w:rsidRPr="0036650C" w:rsidRDefault="00F35612" w:rsidP="000E00ED">
            <w:pPr>
              <w:shd w:val="clear" w:color="auto" w:fill="FFFFFF"/>
              <w:ind w:left="0" w:right="0" w:firstLine="284"/>
              <w:rPr>
                <w:sz w:val="20"/>
                <w:szCs w:val="20"/>
                <w:lang w:eastAsia="en-US"/>
              </w:rPr>
            </w:pPr>
            <w:proofErr w:type="gramStart"/>
            <w:r w:rsidRPr="0036650C">
              <w:rPr>
                <w:sz w:val="20"/>
                <w:szCs w:val="20"/>
                <w:lang w:eastAsia="en-US"/>
              </w:rPr>
              <w:t>Так, в</w:t>
            </w:r>
            <w:r w:rsidR="000E00ED" w:rsidRPr="0036650C">
              <w:rPr>
                <w:sz w:val="20"/>
                <w:szCs w:val="20"/>
                <w:lang w:eastAsia="en-US"/>
              </w:rPr>
              <w:t xml:space="preserve"> плановом периоде по федеральному проекту «Чистый воздух» прогнозируются критические отклонения при выполнении задачи «Реализация комплексных планов мероприятий по снижению выбросов загрязняющих веществ в атмосферный воздух в крупных промышленных центрах, включая города Братск, Красноярск, Липецк, Магнитогорск, Медногорск, Нижний Тагил, Новокузнецк, Норильск, Омск, Челябинск, Череповец и Читу, с учетом сводных расчетов допустимого в этих городах негативного воздействия на окружающую среду</w:t>
            </w:r>
            <w:proofErr w:type="gramEnd"/>
            <w:r w:rsidR="000E00ED" w:rsidRPr="0036650C">
              <w:rPr>
                <w:sz w:val="20"/>
                <w:szCs w:val="20"/>
                <w:lang w:eastAsia="en-US"/>
              </w:rPr>
              <w:t xml:space="preserve">» в связи с отсутствием источника финансирования (бюджетные ассигнования перечислены в резервный фонд Правительства Российской Федерации в связи с ухудшением экономической ситуации, вызванной пандемией </w:t>
            </w:r>
            <w:proofErr w:type="spellStart"/>
            <w:r w:rsidR="000E00ED" w:rsidRPr="0036650C">
              <w:rPr>
                <w:sz w:val="20"/>
                <w:szCs w:val="20"/>
                <w:lang w:eastAsia="en-US"/>
              </w:rPr>
              <w:t>коронавирусной</w:t>
            </w:r>
            <w:proofErr w:type="spellEnd"/>
            <w:r w:rsidR="000E00ED" w:rsidRPr="0036650C">
              <w:rPr>
                <w:sz w:val="20"/>
                <w:szCs w:val="20"/>
                <w:lang w:eastAsia="en-US"/>
              </w:rPr>
              <w:t xml:space="preserve"> инфекции).</w:t>
            </w:r>
          </w:p>
          <w:p w14:paraId="1EA26524" w14:textId="6EE95015" w:rsidR="0081176B" w:rsidRPr="0036650C" w:rsidRDefault="00F35612" w:rsidP="00F35612">
            <w:pPr>
              <w:shd w:val="clear" w:color="auto" w:fill="FFFFFF"/>
              <w:ind w:left="0" w:right="0" w:firstLine="284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>Кроме того, по федеральному проекту «Комплексная система обращения с ТКО» отмечаются отклонения при выполнении задачи «Формирование комплексной системы   обращения с твердыми коммунальными отходами, включая ликвидацию свалок и рекультивацию территорий, на которых они размещены, создание условий для вторичной переработки всех запрещенных к захоронению отходов производства и потребления»</w:t>
            </w:r>
          </w:p>
        </w:tc>
      </w:tr>
      <w:tr w:rsidR="0036650C" w:rsidRPr="0036650C" w14:paraId="35DF89B8" w14:textId="77777777" w:rsidTr="00D46E03">
        <w:tc>
          <w:tcPr>
            <w:tcW w:w="568" w:type="dxa"/>
          </w:tcPr>
          <w:p w14:paraId="36CA4B54" w14:textId="442105C4" w:rsidR="00764202" w:rsidRPr="0036650C" w:rsidRDefault="00FE7336" w:rsidP="00B93FAB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36650C">
              <w:rPr>
                <w:rFonts w:eastAsia="Times New Roman"/>
                <w:b/>
                <w:sz w:val="20"/>
                <w:szCs w:val="20"/>
              </w:rPr>
              <w:lastRenderedPageBreak/>
              <w:t>5</w:t>
            </w:r>
            <w:r w:rsidR="00764202" w:rsidRPr="0036650C">
              <w:rPr>
                <w:rFonts w:eastAsia="Times New Roman"/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09B8B6A0" w14:textId="095F955D" w:rsidR="00764202" w:rsidRPr="0036650C" w:rsidRDefault="00764202" w:rsidP="000C15B1">
            <w:pPr>
              <w:ind w:left="0" w:right="0" w:firstLine="0"/>
              <w:rPr>
                <w:b/>
                <w:sz w:val="20"/>
                <w:szCs w:val="20"/>
                <w:lang w:eastAsia="en-US"/>
              </w:rPr>
            </w:pPr>
            <w:r w:rsidRPr="0036650C">
              <w:rPr>
                <w:b/>
                <w:sz w:val="20"/>
                <w:szCs w:val="20"/>
              </w:rPr>
              <w:t>«Безопасные и качественные автомобильные дороги»</w:t>
            </w:r>
          </w:p>
        </w:tc>
        <w:tc>
          <w:tcPr>
            <w:tcW w:w="7796" w:type="dxa"/>
          </w:tcPr>
          <w:p w14:paraId="32F1C383" w14:textId="77777777" w:rsidR="00764202" w:rsidRPr="0036650C" w:rsidRDefault="00764202" w:rsidP="00B0509C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</w:rPr>
              <w:t xml:space="preserve">В рамках реализации </w:t>
            </w:r>
            <w:r w:rsidRPr="0036650C">
              <w:rPr>
                <w:b/>
                <w:sz w:val="20"/>
                <w:szCs w:val="20"/>
              </w:rPr>
              <w:t xml:space="preserve">национального проекта </w:t>
            </w:r>
            <w:r w:rsidRPr="0036650C">
              <w:rPr>
                <w:b/>
                <w:sz w:val="20"/>
                <w:szCs w:val="20"/>
                <w:lang w:eastAsia="en-US"/>
              </w:rPr>
              <w:t>БКАД</w:t>
            </w:r>
            <w:r w:rsidRPr="0036650C">
              <w:rPr>
                <w:b/>
                <w:sz w:val="20"/>
                <w:szCs w:val="20"/>
              </w:rPr>
              <w:t xml:space="preserve"> </w:t>
            </w:r>
            <w:r w:rsidRPr="0036650C">
              <w:rPr>
                <w:sz w:val="20"/>
                <w:szCs w:val="20"/>
              </w:rPr>
              <w:t>уровень исполнения бюджетных ассигнований составил 26,5 % показателя сводной росписи с изменениями.</w:t>
            </w:r>
          </w:p>
          <w:p w14:paraId="7FE6514D" w14:textId="77777777" w:rsidR="00764202" w:rsidRPr="0036650C" w:rsidRDefault="00764202" w:rsidP="00B0509C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36650C">
              <w:rPr>
                <w:sz w:val="20"/>
                <w:szCs w:val="20"/>
                <w:lang w:eastAsia="en-US"/>
              </w:rPr>
              <w:t>Основной объем запланированных на 2020 год расходов по национальному проекту БКАД составляют расходы на предоставление межбюджетных трансфертов субъектам Российской Федерации в сумме 88 872,1 млн. рублей, из которых 80 472,1 млн. рублей - на финансовое обеспечение дорожной деятельности и 8 400,0 млн. рублей –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</w:t>
            </w:r>
            <w:proofErr w:type="gramEnd"/>
            <w:r w:rsidRPr="0036650C">
              <w:rPr>
                <w:sz w:val="20"/>
                <w:szCs w:val="20"/>
                <w:lang w:eastAsia="en-US"/>
              </w:rPr>
              <w:t xml:space="preserve"> свыше 300 тысяч человек (иные межбюджетные трансферты).</w:t>
            </w:r>
          </w:p>
          <w:p w14:paraId="41C9F993" w14:textId="0692E2E2" w:rsidR="00764202" w:rsidRPr="0036650C" w:rsidRDefault="00764202" w:rsidP="00B0509C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36650C">
              <w:rPr>
                <w:sz w:val="20"/>
                <w:szCs w:val="20"/>
                <w:lang w:eastAsia="en-US"/>
              </w:rPr>
              <w:t xml:space="preserve">В рамках национального проекта БКАД на низком уровне исполнены расходы на реализацию федерального проекта «Безопасность дорожного движения» (2,8 % показателя сводной росписи с изменениями) в связи с тем, что в </w:t>
            </w:r>
            <w:r w:rsidRPr="0036650C">
              <w:rPr>
                <w:sz w:val="20"/>
                <w:szCs w:val="20"/>
                <w:lang w:val="en-US" w:eastAsia="en-US"/>
              </w:rPr>
              <w:t>I</w:t>
            </w:r>
            <w:r w:rsidRPr="0036650C">
              <w:rPr>
                <w:sz w:val="20"/>
                <w:szCs w:val="20"/>
                <w:lang w:eastAsia="en-US"/>
              </w:rPr>
              <w:t xml:space="preserve"> полугодии 2020 года закупка товаров, работ и услуг для обеспечения государственных нужд Минздравом России не осуществлялась в полном объеме, а МЧС </w:t>
            </w:r>
            <w:r w:rsidR="00587960" w:rsidRPr="00D15272">
              <w:rPr>
                <w:sz w:val="20"/>
                <w:szCs w:val="20"/>
                <w:lang w:eastAsia="en-US"/>
              </w:rPr>
              <w:t>России</w:t>
            </w:r>
            <w:r w:rsidR="00587960">
              <w:rPr>
                <w:sz w:val="20"/>
                <w:szCs w:val="20"/>
                <w:lang w:eastAsia="en-US"/>
              </w:rPr>
              <w:t xml:space="preserve"> </w:t>
            </w:r>
            <w:r w:rsidRPr="0036650C">
              <w:rPr>
                <w:sz w:val="20"/>
                <w:szCs w:val="20"/>
                <w:lang w:eastAsia="en-US"/>
              </w:rPr>
              <w:t xml:space="preserve">и Минтрансом России </w:t>
            </w:r>
            <w:r w:rsidRPr="0036650C">
              <w:rPr>
                <w:sz w:val="20"/>
                <w:szCs w:val="20"/>
                <w:lang w:eastAsia="en-US"/>
              </w:rPr>
              <w:lastRenderedPageBreak/>
              <w:t xml:space="preserve">осуществлялась на низком уровне. </w:t>
            </w:r>
            <w:proofErr w:type="gramEnd"/>
          </w:p>
          <w:p w14:paraId="7C7846F4" w14:textId="77777777" w:rsidR="00764202" w:rsidRPr="0036650C" w:rsidRDefault="00764202" w:rsidP="00B0509C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36650C">
              <w:rPr>
                <w:sz w:val="20"/>
                <w:szCs w:val="20"/>
                <w:lang w:eastAsia="en-US"/>
              </w:rPr>
              <w:t xml:space="preserve">По федеральному проекту «Общесистемные меры развития дорожного хозяйства» уровень исполнения составил 13,6 %, что обусловлено в основном не предоставлением Минтрансом России расходов на государственную поддержку обновления подвижного состава наземного общественного пассажирского транспорта (4 000,0 млн. рублей) и не предоставлением </w:t>
            </w:r>
            <w:proofErr w:type="spellStart"/>
            <w:r w:rsidRPr="0036650C">
              <w:rPr>
                <w:sz w:val="20"/>
                <w:szCs w:val="20"/>
                <w:lang w:eastAsia="en-US"/>
              </w:rPr>
              <w:t>Росавтодором</w:t>
            </w:r>
            <w:proofErr w:type="spellEnd"/>
            <w:r w:rsidRPr="0036650C">
              <w:rPr>
                <w:sz w:val="20"/>
                <w:szCs w:val="20"/>
                <w:lang w:eastAsia="en-US"/>
              </w:rPr>
              <w:t xml:space="preserve"> межбюджетных трансфертов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</w:t>
            </w:r>
            <w:proofErr w:type="gramEnd"/>
            <w:r w:rsidRPr="0036650C">
              <w:rPr>
                <w:sz w:val="20"/>
                <w:szCs w:val="20"/>
                <w:lang w:eastAsia="en-US"/>
              </w:rPr>
              <w:t xml:space="preserve"> 300 тысяч человек (3 347,5 млн. рублей). </w:t>
            </w:r>
          </w:p>
          <w:p w14:paraId="2D46F494" w14:textId="77777777" w:rsidR="00764202" w:rsidRPr="0036650C" w:rsidRDefault="00764202" w:rsidP="00B0509C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36650C">
              <w:rPr>
                <w:sz w:val="20"/>
                <w:szCs w:val="20"/>
                <w:lang w:eastAsia="en-US"/>
              </w:rPr>
              <w:t>По федеральному проекту «Дорожная сеть» уровень исполнения составил 31,2 %. По данным СОУ «Эталон», используемой для мониторинга текущих показателей национального проекта БКАД, по состоянию на 1 июля 2020 года субъектами Российской Федерации в рамках федерального проекта «Дорожная сеть» планировалось выполнение дорожных работ на площади 116,44 млн. кв. м. Фактически работы по укладке асфальтобетона и иных типов покрытия выполнены на площади 38,035</w:t>
            </w:r>
            <w:proofErr w:type="gramEnd"/>
            <w:r w:rsidRPr="0036650C">
              <w:rPr>
                <w:sz w:val="20"/>
                <w:szCs w:val="20"/>
                <w:lang w:eastAsia="en-US"/>
              </w:rPr>
              <w:t xml:space="preserve"> млн. кв. м (32,7 % запланированного объема работ). При этом 27 субъектов Российской Федерации выполнили менее 15 % годового объема дорожных работ.</w:t>
            </w:r>
          </w:p>
          <w:p w14:paraId="1621A803" w14:textId="77777777" w:rsidR="00764202" w:rsidRPr="0036650C" w:rsidRDefault="00764202" w:rsidP="00B0509C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 xml:space="preserve">Согласно Отчету ключевые риски при реализации федеральных проектов «Дорожная сеть», «Общесистемные меры развития дорожного хозяйства» «Безопасность дорожного движения отсутствуют, что не соответствует информации из размещенных в ГИИС «Электронный бюджет» отчетов о ходе реализации соответствующих федеральных проектов и региональных программ. </w:t>
            </w:r>
          </w:p>
          <w:p w14:paraId="24373131" w14:textId="77777777" w:rsidR="00764202" w:rsidRPr="0036650C" w:rsidRDefault="00764202" w:rsidP="00B0509C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36650C">
              <w:rPr>
                <w:sz w:val="20"/>
                <w:szCs w:val="20"/>
                <w:lang w:eastAsia="en-US"/>
              </w:rPr>
              <w:t>По указанным федеральным проектам в Отчете отсутствуют возможные риски недовыполнения показателей предстоящих периодов в связи с низким кассовым исполнением расходов в отчетном периоде (по федеральным проектам «Дорожная сеть» и «Автомобильные дороги Министерства обороны Российской Федерации» исполнение составило по 31,2 % показателя сводной росписи с изменениями), по федеральному проекту «Повышение безопасности дорожного движения» – 2,8 %).</w:t>
            </w:r>
            <w:proofErr w:type="gramEnd"/>
          </w:p>
          <w:p w14:paraId="7466DDD1" w14:textId="77777777" w:rsidR="00764202" w:rsidRPr="0036650C" w:rsidRDefault="00764202" w:rsidP="00B0509C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>Не учтен «отложенный» характер исполнения бюджетов всех уровней, вовлеченных в ресурсное обеспечение национального проекта, в связи с пандемией в 2020 году.</w:t>
            </w:r>
          </w:p>
          <w:p w14:paraId="0E42DB30" w14:textId="2958A3E5" w:rsidR="00764202" w:rsidRPr="0036650C" w:rsidRDefault="00764202" w:rsidP="007042C4">
            <w:pPr>
              <w:overflowPunct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 xml:space="preserve">Основные недостатки, приводящие к низкому уровню исполнения национального проекта БКАД, связаны с нарушением графиков контрактации объектов и исполнения контрактов, длительным формированием запросов на изменение паспортов национальных и федеральных проектов, предусматривающих внеплановую корректировку показателей и результатов. Динамика кассовых расходов свидетельствует о рисках </w:t>
            </w:r>
            <w:proofErr w:type="spellStart"/>
            <w:r w:rsidRPr="0036650C">
              <w:rPr>
                <w:sz w:val="20"/>
                <w:szCs w:val="20"/>
                <w:lang w:eastAsia="en-US"/>
              </w:rPr>
              <w:t>недостижения</w:t>
            </w:r>
            <w:proofErr w:type="spellEnd"/>
            <w:r w:rsidRPr="0036650C">
              <w:rPr>
                <w:sz w:val="20"/>
                <w:szCs w:val="20"/>
                <w:lang w:eastAsia="en-US"/>
              </w:rPr>
              <w:t xml:space="preserve"> в 2020 году целевых показателей и результатов в целом. На достижение показателей большинства федеральных проектов в отчетном периоде 2020 года негативно повлияли последствия пандемии</w:t>
            </w:r>
          </w:p>
        </w:tc>
      </w:tr>
      <w:tr w:rsidR="00FE7336" w:rsidRPr="0036650C" w14:paraId="596EDB57" w14:textId="77777777" w:rsidTr="00D46E03">
        <w:tc>
          <w:tcPr>
            <w:tcW w:w="568" w:type="dxa"/>
          </w:tcPr>
          <w:p w14:paraId="3C8CB8FD" w14:textId="55CCCCF0" w:rsidR="00FE7336" w:rsidRPr="0036650C" w:rsidRDefault="00FE7336" w:rsidP="00B93FAB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36650C">
              <w:rPr>
                <w:rFonts w:eastAsia="Times New Roman"/>
                <w:b/>
                <w:sz w:val="20"/>
                <w:szCs w:val="20"/>
              </w:rPr>
              <w:lastRenderedPageBreak/>
              <w:t>6.</w:t>
            </w:r>
          </w:p>
        </w:tc>
        <w:tc>
          <w:tcPr>
            <w:tcW w:w="2268" w:type="dxa"/>
          </w:tcPr>
          <w:p w14:paraId="7DA19F6B" w14:textId="22D93074" w:rsidR="00FE7336" w:rsidRPr="0036650C" w:rsidRDefault="00FE7336" w:rsidP="000C15B1">
            <w:pPr>
              <w:ind w:left="0" w:right="0" w:firstLine="0"/>
              <w:rPr>
                <w:b/>
                <w:sz w:val="20"/>
                <w:szCs w:val="20"/>
                <w:lang w:eastAsia="en-US"/>
              </w:rPr>
            </w:pPr>
            <w:r w:rsidRPr="0036650C">
              <w:rPr>
                <w:b/>
                <w:sz w:val="20"/>
                <w:szCs w:val="20"/>
              </w:rPr>
              <w:t>«Повышение производительности труда и поддержка занятости»</w:t>
            </w:r>
          </w:p>
        </w:tc>
        <w:tc>
          <w:tcPr>
            <w:tcW w:w="7796" w:type="dxa"/>
          </w:tcPr>
          <w:p w14:paraId="01248EB0" w14:textId="77777777" w:rsidR="00FE7336" w:rsidRPr="0036650C" w:rsidRDefault="00FE7336" w:rsidP="00B0509C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 xml:space="preserve">В рамках реализации </w:t>
            </w:r>
            <w:r w:rsidRPr="0036650C">
              <w:rPr>
                <w:b/>
                <w:sz w:val="20"/>
                <w:szCs w:val="20"/>
              </w:rPr>
              <w:t xml:space="preserve">национального проекта </w:t>
            </w:r>
            <w:r w:rsidRPr="0036650C">
              <w:rPr>
                <w:b/>
                <w:sz w:val="20"/>
                <w:szCs w:val="20"/>
                <w:lang w:eastAsia="en-US"/>
              </w:rPr>
              <w:t>«Повышение производительности труда и поддержка занятости»</w:t>
            </w:r>
            <w:r w:rsidRPr="0036650C">
              <w:rPr>
                <w:b/>
                <w:sz w:val="20"/>
                <w:szCs w:val="20"/>
              </w:rPr>
              <w:t xml:space="preserve"> </w:t>
            </w:r>
            <w:r w:rsidRPr="0036650C">
              <w:rPr>
                <w:sz w:val="20"/>
                <w:szCs w:val="20"/>
              </w:rPr>
              <w:t>уровень исполнения бюджетных ассигнований составил 28,3 % показателя сводной росписи с изменениями (в аналогичном периоде 2019 года исполнение составляло</w:t>
            </w:r>
            <w:r w:rsidRPr="0036650C">
              <w:rPr>
                <w:bCs/>
                <w:sz w:val="20"/>
                <w:szCs w:val="20"/>
              </w:rPr>
              <w:t xml:space="preserve"> 17,7 %).</w:t>
            </w:r>
          </w:p>
          <w:p w14:paraId="7282A06B" w14:textId="77777777" w:rsidR="00FE7336" w:rsidRPr="0036650C" w:rsidRDefault="00FE7336" w:rsidP="00B0509C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36650C">
              <w:rPr>
                <w:sz w:val="20"/>
                <w:szCs w:val="20"/>
                <w:lang w:eastAsia="en-US"/>
              </w:rPr>
              <w:t xml:space="preserve">Во </w:t>
            </w:r>
            <w:r w:rsidRPr="0036650C">
              <w:rPr>
                <w:sz w:val="20"/>
                <w:szCs w:val="20"/>
                <w:lang w:val="en-US" w:eastAsia="en-US"/>
              </w:rPr>
              <w:t>II</w:t>
            </w:r>
            <w:r w:rsidRPr="0036650C">
              <w:rPr>
                <w:sz w:val="20"/>
                <w:szCs w:val="20"/>
                <w:lang w:eastAsia="en-US"/>
              </w:rPr>
              <w:t xml:space="preserve"> квартале 2020 года были внесены 13 запросов на изменение паспорта национального и 18 запросов на изменение паспортов федеральных проектов, затрагивающие в первую очередь изменения ситуации в связи с пандемией новой </w:t>
            </w:r>
            <w:proofErr w:type="spellStart"/>
            <w:r w:rsidRPr="0036650C">
              <w:rPr>
                <w:sz w:val="20"/>
                <w:szCs w:val="20"/>
                <w:lang w:eastAsia="en-US"/>
              </w:rPr>
              <w:t>коронавирусной</w:t>
            </w:r>
            <w:proofErr w:type="spellEnd"/>
            <w:r w:rsidRPr="0036650C">
              <w:rPr>
                <w:sz w:val="20"/>
                <w:szCs w:val="20"/>
                <w:lang w:eastAsia="en-US"/>
              </w:rPr>
              <w:t xml:space="preserve"> инфекции COVID-2019 (в июле 2020 года внесены 5 запросов на изменение федеральных проектов и один по национальному проекту).</w:t>
            </w:r>
            <w:proofErr w:type="gramEnd"/>
            <w:r w:rsidRPr="0036650C">
              <w:rPr>
                <w:sz w:val="20"/>
                <w:szCs w:val="20"/>
                <w:lang w:eastAsia="en-US"/>
              </w:rPr>
              <w:t xml:space="preserve"> В том числе произведено изменение финансирования, отмена и перенос сроков результатов, контрольных точек и мероприятий.</w:t>
            </w:r>
          </w:p>
          <w:p w14:paraId="185128B4" w14:textId="77777777" w:rsidR="00FE7336" w:rsidRPr="0036650C" w:rsidRDefault="00FE7336" w:rsidP="00B0509C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36650C">
              <w:rPr>
                <w:sz w:val="20"/>
                <w:szCs w:val="20"/>
                <w:lang w:eastAsia="en-US"/>
              </w:rPr>
              <w:t xml:space="preserve">По состоянию на 1 июля 2020 года в паспортах федеральных проектов (в редакции от 3 июня 2020 года) исключены включенные в </w:t>
            </w:r>
            <w:r w:rsidRPr="0036650C">
              <w:rPr>
                <w:sz w:val="20"/>
                <w:szCs w:val="20"/>
                <w:lang w:val="en-US" w:eastAsia="en-US"/>
              </w:rPr>
              <w:t>I</w:t>
            </w:r>
            <w:r w:rsidRPr="0036650C">
              <w:rPr>
                <w:sz w:val="20"/>
                <w:szCs w:val="20"/>
                <w:lang w:eastAsia="en-US"/>
              </w:rPr>
              <w:t xml:space="preserve"> квартале 2020 года неисполненные назначения 2019 года в объеме 920,7 млн. рублей, суммарно расходы по федеральным проектам составили 6 900,0 млн. рублей, однако в паспорте национального проекта финансовое обеспечение не совпадает с паспортами федеральных проектов и составляет 7</w:t>
            </w:r>
            <w:proofErr w:type="gramEnd"/>
            <w:r w:rsidRPr="0036650C">
              <w:rPr>
                <w:sz w:val="20"/>
                <w:szCs w:val="20"/>
                <w:lang w:eastAsia="en-US"/>
              </w:rPr>
              <w:t xml:space="preserve"> 820,5 млн. рублей (по данным действующего паспорта от 3 июня 2020 года № L 020/1410). </w:t>
            </w:r>
          </w:p>
          <w:p w14:paraId="7C933BC2" w14:textId="7FE684E9" w:rsidR="00FE7336" w:rsidRPr="0036650C" w:rsidRDefault="00FE7336" w:rsidP="00B0509C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36650C">
              <w:rPr>
                <w:sz w:val="20"/>
                <w:szCs w:val="20"/>
                <w:lang w:eastAsia="en-US"/>
              </w:rPr>
              <w:t xml:space="preserve">Произведен ряд изменений в части переноса срока достижения показателей на более поздние периоды (показатели по акселерационной поддержке предприятий, по срокам создания и показателям деятельности РЦК (региональных центров компетенций), </w:t>
            </w:r>
            <w:r w:rsidRPr="0036650C">
              <w:rPr>
                <w:sz w:val="20"/>
                <w:szCs w:val="20"/>
                <w:lang w:eastAsia="en-US"/>
              </w:rPr>
              <w:lastRenderedPageBreak/>
              <w:t>изменение значений показателей: уменьшение в части мероприятий под региональным управлением (с РЦК) и самостоят</w:t>
            </w:r>
            <w:r w:rsidR="0036650C" w:rsidRPr="0036650C">
              <w:rPr>
                <w:sz w:val="20"/>
                <w:szCs w:val="20"/>
                <w:lang w:eastAsia="en-US"/>
              </w:rPr>
              <w:t>ельно предприятиями-участниками</w:t>
            </w:r>
            <w:r w:rsidRPr="0036650C">
              <w:rPr>
                <w:sz w:val="20"/>
                <w:szCs w:val="20"/>
                <w:lang w:eastAsia="en-US"/>
              </w:rPr>
              <w:t>.</w:t>
            </w:r>
            <w:proofErr w:type="gramEnd"/>
          </w:p>
          <w:p w14:paraId="3C6DC016" w14:textId="37686E6C" w:rsidR="00FE7336" w:rsidRPr="0036650C" w:rsidRDefault="00FE7336" w:rsidP="007042C4">
            <w:pPr>
              <w:overflowPunct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 xml:space="preserve">Несмотря на увеличение доли исполнения за </w:t>
            </w:r>
            <w:r w:rsidRPr="0036650C">
              <w:rPr>
                <w:sz w:val="20"/>
                <w:szCs w:val="20"/>
                <w:lang w:val="en-US" w:eastAsia="en-US"/>
              </w:rPr>
              <w:t>I</w:t>
            </w:r>
            <w:r w:rsidRPr="0036650C">
              <w:rPr>
                <w:sz w:val="20"/>
                <w:szCs w:val="20"/>
                <w:lang w:eastAsia="en-US"/>
              </w:rPr>
              <w:t xml:space="preserve"> полугодие 2020 года по сравнению с аналогичным периодом 2019 года, значительный объем вносимых изменений в паспорта национального и федеральных проектов, а также низкий уровень достижения показателей проектов, можно прогнозировать наличие высокого риска невыполнения назначений 2020 года</w:t>
            </w:r>
          </w:p>
        </w:tc>
      </w:tr>
      <w:tr w:rsidR="00FE7336" w:rsidRPr="0036650C" w14:paraId="410A6E52" w14:textId="77777777" w:rsidTr="00D46E03">
        <w:tc>
          <w:tcPr>
            <w:tcW w:w="568" w:type="dxa"/>
          </w:tcPr>
          <w:p w14:paraId="1C37A9E4" w14:textId="7F2F5799" w:rsidR="00FE7336" w:rsidRPr="0036650C" w:rsidRDefault="00FE7336" w:rsidP="00B93FAB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36650C">
              <w:rPr>
                <w:rFonts w:eastAsia="Times New Roman"/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2268" w:type="dxa"/>
          </w:tcPr>
          <w:p w14:paraId="1E7D427B" w14:textId="1D2B92B2" w:rsidR="00FE7336" w:rsidRPr="0036650C" w:rsidRDefault="00FE7336" w:rsidP="000C15B1">
            <w:pPr>
              <w:ind w:left="0" w:right="0" w:firstLine="0"/>
              <w:rPr>
                <w:b/>
                <w:sz w:val="20"/>
                <w:szCs w:val="20"/>
                <w:lang w:eastAsia="en-US"/>
              </w:rPr>
            </w:pPr>
            <w:r w:rsidRPr="0036650C">
              <w:rPr>
                <w:b/>
                <w:sz w:val="20"/>
                <w:szCs w:val="20"/>
                <w:lang w:eastAsia="en-US"/>
              </w:rPr>
              <w:t>«Наука»</w:t>
            </w:r>
          </w:p>
        </w:tc>
        <w:tc>
          <w:tcPr>
            <w:tcW w:w="7796" w:type="dxa"/>
          </w:tcPr>
          <w:p w14:paraId="2BA770A9" w14:textId="77777777" w:rsidR="00FE7336" w:rsidRPr="0036650C" w:rsidRDefault="00FE7336" w:rsidP="00B0509C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 xml:space="preserve">В рамках реализации </w:t>
            </w:r>
            <w:r w:rsidRPr="0036650C">
              <w:rPr>
                <w:b/>
                <w:sz w:val="20"/>
                <w:szCs w:val="20"/>
              </w:rPr>
              <w:t xml:space="preserve">национального проекта </w:t>
            </w:r>
            <w:r w:rsidRPr="0036650C">
              <w:rPr>
                <w:b/>
                <w:sz w:val="20"/>
                <w:szCs w:val="20"/>
                <w:lang w:eastAsia="en-US"/>
              </w:rPr>
              <w:t>«Наука»</w:t>
            </w:r>
            <w:r w:rsidRPr="0036650C">
              <w:rPr>
                <w:sz w:val="20"/>
                <w:szCs w:val="20"/>
                <w:lang w:eastAsia="en-US"/>
              </w:rPr>
              <w:t xml:space="preserve"> </w:t>
            </w:r>
            <w:r w:rsidRPr="0036650C">
              <w:rPr>
                <w:sz w:val="20"/>
                <w:szCs w:val="20"/>
              </w:rPr>
              <w:t xml:space="preserve">уровень исполнения бюджетных ассигнований составил </w:t>
            </w:r>
            <w:r w:rsidRPr="0036650C">
              <w:rPr>
                <w:sz w:val="20"/>
                <w:szCs w:val="20"/>
                <w:lang w:eastAsia="en-US"/>
              </w:rPr>
              <w:t xml:space="preserve">47,6 % </w:t>
            </w:r>
            <w:r w:rsidRPr="0036650C">
              <w:rPr>
                <w:sz w:val="20"/>
                <w:szCs w:val="20"/>
              </w:rPr>
              <w:t>показателя сводной росписи с изменениями.</w:t>
            </w:r>
          </w:p>
          <w:p w14:paraId="5199CD7F" w14:textId="413C7C6A" w:rsidR="00FE7336" w:rsidRPr="0036650C" w:rsidRDefault="00FE7336" w:rsidP="00B0509C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 xml:space="preserve">По данным, размещенным в </w:t>
            </w:r>
            <w:r w:rsidRPr="00D15272">
              <w:rPr>
                <w:sz w:val="20"/>
                <w:szCs w:val="20"/>
                <w:lang w:eastAsia="en-US"/>
              </w:rPr>
              <w:t>ГИ</w:t>
            </w:r>
            <w:r w:rsidR="00587960" w:rsidRPr="00D15272">
              <w:rPr>
                <w:sz w:val="20"/>
                <w:szCs w:val="20"/>
                <w:lang w:eastAsia="en-US"/>
              </w:rPr>
              <w:t>И</w:t>
            </w:r>
            <w:r w:rsidRPr="00D15272">
              <w:rPr>
                <w:sz w:val="20"/>
                <w:szCs w:val="20"/>
                <w:lang w:eastAsia="en-US"/>
              </w:rPr>
              <w:t xml:space="preserve">С </w:t>
            </w:r>
            <w:r w:rsidR="00587960" w:rsidRPr="00D15272">
              <w:rPr>
                <w:sz w:val="20"/>
                <w:szCs w:val="20"/>
                <w:lang w:eastAsia="en-US"/>
              </w:rPr>
              <w:t>«</w:t>
            </w:r>
            <w:r w:rsidRPr="00D15272">
              <w:rPr>
                <w:sz w:val="20"/>
                <w:szCs w:val="20"/>
                <w:lang w:eastAsia="en-US"/>
              </w:rPr>
              <w:t>Электронный бюджет</w:t>
            </w:r>
            <w:r w:rsidR="00587960" w:rsidRPr="00D15272">
              <w:rPr>
                <w:sz w:val="20"/>
                <w:szCs w:val="20"/>
                <w:lang w:eastAsia="en-US"/>
              </w:rPr>
              <w:t>»</w:t>
            </w:r>
            <w:r w:rsidRPr="00D15272">
              <w:rPr>
                <w:sz w:val="20"/>
                <w:szCs w:val="20"/>
                <w:lang w:eastAsia="en-US"/>
              </w:rPr>
              <w:t>,</w:t>
            </w:r>
            <w:r w:rsidRPr="0036650C">
              <w:rPr>
                <w:sz w:val="20"/>
                <w:szCs w:val="20"/>
                <w:lang w:eastAsia="en-US"/>
              </w:rPr>
              <w:t xml:space="preserve"> в отчетном периоде изменения вносились в паспорт национального проекта в части изменения руководителей в связи с принятыми кадровыми решениями.</w:t>
            </w:r>
          </w:p>
          <w:p w14:paraId="466C3A6E" w14:textId="384221BE" w:rsidR="00FE7336" w:rsidRPr="0036650C" w:rsidRDefault="00587960" w:rsidP="00D15272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 xml:space="preserve">Кроме того, в </w:t>
            </w:r>
            <w:r w:rsidRPr="00D15272">
              <w:rPr>
                <w:sz w:val="20"/>
                <w:szCs w:val="20"/>
                <w:lang w:eastAsia="en-US"/>
              </w:rPr>
              <w:t>паспорт</w:t>
            </w:r>
            <w:r w:rsidR="00FE7336" w:rsidRPr="00D15272">
              <w:rPr>
                <w:sz w:val="20"/>
                <w:szCs w:val="20"/>
                <w:lang w:eastAsia="en-US"/>
              </w:rPr>
              <w:t xml:space="preserve"> федеральн</w:t>
            </w:r>
            <w:r w:rsidRPr="00D15272">
              <w:rPr>
                <w:sz w:val="20"/>
                <w:szCs w:val="20"/>
                <w:lang w:eastAsia="en-US"/>
              </w:rPr>
              <w:t>ого</w:t>
            </w:r>
            <w:r w:rsidR="00FE7336" w:rsidRPr="00D15272">
              <w:rPr>
                <w:sz w:val="20"/>
                <w:szCs w:val="20"/>
                <w:lang w:eastAsia="en-US"/>
              </w:rPr>
              <w:t xml:space="preserve"> проект</w:t>
            </w:r>
            <w:r w:rsidRPr="00D15272">
              <w:rPr>
                <w:sz w:val="20"/>
                <w:szCs w:val="20"/>
                <w:lang w:eastAsia="en-US"/>
              </w:rPr>
              <w:t>а</w:t>
            </w:r>
            <w:r w:rsidR="00FE7336" w:rsidRPr="0036650C">
              <w:rPr>
                <w:sz w:val="20"/>
                <w:szCs w:val="20"/>
                <w:lang w:eastAsia="en-US"/>
              </w:rPr>
              <w:t xml:space="preserve"> «Развитие передовой инфраструктуры для проведения исследований и разработок в Российской Федерации», </w:t>
            </w:r>
            <w:r w:rsidR="00FE7336" w:rsidRPr="00D15272">
              <w:rPr>
                <w:sz w:val="20"/>
                <w:szCs w:val="20"/>
                <w:lang w:eastAsia="en-US"/>
              </w:rPr>
              <w:t>входящ</w:t>
            </w:r>
            <w:r w:rsidRPr="00D15272">
              <w:rPr>
                <w:sz w:val="20"/>
                <w:szCs w:val="20"/>
                <w:lang w:eastAsia="en-US"/>
              </w:rPr>
              <w:t>его</w:t>
            </w:r>
            <w:r w:rsidR="00FE7336" w:rsidRPr="00D15272">
              <w:rPr>
                <w:sz w:val="20"/>
                <w:szCs w:val="20"/>
                <w:lang w:eastAsia="en-US"/>
              </w:rPr>
              <w:t xml:space="preserve"> в нацпроект «Наука»</w:t>
            </w:r>
            <w:r w:rsidR="00FE7336" w:rsidRPr="0036650C">
              <w:rPr>
                <w:sz w:val="20"/>
                <w:szCs w:val="20"/>
                <w:lang w:eastAsia="en-US"/>
              </w:rPr>
              <w:t xml:space="preserve"> вносились изменения финансового обеспечения</w:t>
            </w:r>
            <w:r w:rsidR="00D15272">
              <w:rPr>
                <w:sz w:val="20"/>
                <w:szCs w:val="20"/>
                <w:lang w:eastAsia="en-US"/>
              </w:rPr>
              <w:t xml:space="preserve"> </w:t>
            </w:r>
            <w:r w:rsidR="00FE7336" w:rsidRPr="0036650C">
              <w:rPr>
                <w:sz w:val="20"/>
                <w:szCs w:val="20"/>
                <w:lang w:eastAsia="en-US"/>
              </w:rPr>
              <w:t>по результату «В ведущих организациях, выполняющих научные исследования и разработки, отработанные с учетом следующих показателей: уровень загрузки оборудования; доля исследований, проводимых под руководством молодых ученых в возрасте до 39 лет;</w:t>
            </w:r>
            <w:proofErr w:type="gramEnd"/>
            <w:r w:rsidR="00FE7336" w:rsidRPr="0036650C">
              <w:rPr>
                <w:sz w:val="20"/>
                <w:szCs w:val="20"/>
                <w:lang w:eastAsia="en-US"/>
              </w:rPr>
              <w:t xml:space="preserve"> доля внешних пользователей научного оборудования (в первую очередь – ведущих научных и образовательных организаций, вовлеченных в деятельность НОЦ, центров компетенции НТИ, научных центров мирового уровня), обновлено в отчетном году»  произведено перераспределение средств с 613 на 812 вид расходов. Внесены изменения в размеры грантов в форме субсидий из федерального бюджета ФГУП «Ордена Трудового Красного Знамени Российский научно-исследовательский институт радио имени М.И. Кривошеева» и ФГУП «Всероссийский научно-исследовательский институт физико-технических и радиотехнических измерений» в объеме 60,3 млн. рублей и 139,3 млн. рублей соответственно</w:t>
            </w:r>
          </w:p>
        </w:tc>
      </w:tr>
      <w:tr w:rsidR="0036650C" w:rsidRPr="0036650C" w14:paraId="22244A9B" w14:textId="77777777" w:rsidTr="00D46E03">
        <w:tc>
          <w:tcPr>
            <w:tcW w:w="568" w:type="dxa"/>
          </w:tcPr>
          <w:p w14:paraId="725364D6" w14:textId="06956448" w:rsidR="0093686C" w:rsidRPr="0036650C" w:rsidRDefault="00FE7336" w:rsidP="00B93FAB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36650C">
              <w:rPr>
                <w:rFonts w:eastAsia="Times New Roman"/>
                <w:b/>
                <w:sz w:val="20"/>
                <w:szCs w:val="20"/>
              </w:rPr>
              <w:t>8</w:t>
            </w:r>
            <w:r w:rsidR="0093686C" w:rsidRPr="0036650C">
              <w:rPr>
                <w:rFonts w:eastAsia="Times New Roman"/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04504AD3" w14:textId="3905189E" w:rsidR="0093686C" w:rsidRPr="0036650C" w:rsidRDefault="00661FE3" w:rsidP="000C15B1">
            <w:pPr>
              <w:ind w:left="0" w:right="0" w:firstLine="0"/>
              <w:rPr>
                <w:b/>
                <w:sz w:val="20"/>
                <w:szCs w:val="20"/>
                <w:lang w:eastAsia="en-US"/>
              </w:rPr>
            </w:pPr>
            <w:r w:rsidRPr="0036650C">
              <w:rPr>
                <w:b/>
                <w:sz w:val="20"/>
                <w:szCs w:val="20"/>
                <w:lang w:eastAsia="en-US"/>
              </w:rPr>
              <w:t>«</w:t>
            </w:r>
            <w:r w:rsidR="0093686C" w:rsidRPr="0036650C">
              <w:rPr>
                <w:b/>
                <w:sz w:val="20"/>
                <w:szCs w:val="20"/>
                <w:lang w:eastAsia="en-US"/>
              </w:rPr>
              <w:t>Цифровая экономика Российской Федерации</w:t>
            </w:r>
            <w:r w:rsidRPr="0036650C">
              <w:rPr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796" w:type="dxa"/>
          </w:tcPr>
          <w:p w14:paraId="1185F4BD" w14:textId="77777777" w:rsidR="007042C4" w:rsidRPr="0036650C" w:rsidRDefault="007042C4" w:rsidP="007042C4">
            <w:pPr>
              <w:overflowPunct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 xml:space="preserve">В рамках реализации </w:t>
            </w:r>
            <w:r w:rsidRPr="0036650C">
              <w:rPr>
                <w:b/>
                <w:sz w:val="20"/>
                <w:szCs w:val="20"/>
                <w:lang w:eastAsia="en-US"/>
              </w:rPr>
              <w:t xml:space="preserve">национальной программы </w:t>
            </w:r>
            <w:r w:rsidRPr="0036650C">
              <w:rPr>
                <w:sz w:val="20"/>
                <w:szCs w:val="20"/>
                <w:lang w:eastAsia="en-US"/>
              </w:rPr>
              <w:t>«</w:t>
            </w:r>
            <w:r w:rsidRPr="0036650C">
              <w:rPr>
                <w:b/>
                <w:sz w:val="20"/>
                <w:szCs w:val="20"/>
                <w:lang w:eastAsia="en-US"/>
              </w:rPr>
              <w:t>Цифровая экономика Российской Федерации»</w:t>
            </w:r>
            <w:r w:rsidRPr="0036650C">
              <w:rPr>
                <w:sz w:val="20"/>
                <w:szCs w:val="20"/>
                <w:lang w:eastAsia="en-US"/>
              </w:rPr>
              <w:t xml:space="preserve"> уровень исполнения бюджетных ассигнований составил 10,5 % показателя сводной росписи с изменениями.</w:t>
            </w:r>
          </w:p>
          <w:p w14:paraId="22E536AE" w14:textId="25D3BC49" w:rsidR="00E036B8" w:rsidRPr="0036650C" w:rsidRDefault="00E036B8" w:rsidP="00E036B8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 xml:space="preserve">В рамках проведенного анализа паспорта национальной программы и Отчета о реализации национальной программы за </w:t>
            </w:r>
            <w:r w:rsidR="00C4380F" w:rsidRPr="0036650C">
              <w:rPr>
                <w:sz w:val="20"/>
                <w:szCs w:val="20"/>
                <w:lang w:val="en-US" w:eastAsia="en-US"/>
              </w:rPr>
              <w:t>II</w:t>
            </w:r>
            <w:r w:rsidRPr="0036650C">
              <w:rPr>
                <w:sz w:val="20"/>
                <w:szCs w:val="20"/>
                <w:lang w:eastAsia="en-US"/>
              </w:rPr>
              <w:t xml:space="preserve"> квартал 2020 года было выявлено расхождение </w:t>
            </w:r>
            <w:proofErr w:type="gramStart"/>
            <w:r w:rsidRPr="0036650C">
              <w:rPr>
                <w:sz w:val="20"/>
                <w:szCs w:val="20"/>
                <w:lang w:eastAsia="en-US"/>
              </w:rPr>
              <w:t>в данных по объему расходов на реализацию национальной программы в соответствии с паспортом</w:t>
            </w:r>
            <w:proofErr w:type="gramEnd"/>
            <w:r w:rsidRPr="0036650C">
              <w:rPr>
                <w:sz w:val="20"/>
                <w:szCs w:val="20"/>
                <w:lang w:eastAsia="en-US"/>
              </w:rPr>
              <w:t>. Таким образом, объем финансового обеспечения национальной программы в 2020 году по данным Отчета меньше данных паспорта национальной программы на 8 336,8 млн. рублей по федеральному бюджету и на 500,0</w:t>
            </w:r>
            <w:r w:rsidR="00C4380F" w:rsidRPr="0036650C">
              <w:rPr>
                <w:sz w:val="20"/>
                <w:szCs w:val="20"/>
                <w:lang w:val="en-US" w:eastAsia="en-US"/>
              </w:rPr>
              <w:t> </w:t>
            </w:r>
            <w:r w:rsidRPr="0036650C">
              <w:rPr>
                <w:sz w:val="20"/>
                <w:szCs w:val="20"/>
                <w:lang w:eastAsia="en-US"/>
              </w:rPr>
              <w:t>млн. рублей по консолидированным бюджетам субъектов Российской Федерации.</w:t>
            </w:r>
          </w:p>
          <w:p w14:paraId="7323C143" w14:textId="7540D724" w:rsidR="00AA7A7D" w:rsidRPr="0036650C" w:rsidRDefault="00AA7A7D" w:rsidP="00AA7A7D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 xml:space="preserve">Согласно данным отчетов о реализации федеральных проектов национальной программы </w:t>
            </w:r>
            <w:r w:rsidR="00C4380F" w:rsidRPr="0036650C">
              <w:rPr>
                <w:sz w:val="20"/>
                <w:szCs w:val="20"/>
                <w:lang w:eastAsia="en-US"/>
              </w:rPr>
              <w:t xml:space="preserve">по состоянию на 1 июля 2020 года </w:t>
            </w:r>
            <w:r w:rsidRPr="0036650C">
              <w:rPr>
                <w:sz w:val="20"/>
                <w:szCs w:val="20"/>
                <w:lang w:eastAsia="en-US"/>
              </w:rPr>
              <w:t>планировалось достигнуть 80 результатов, из них достигну</w:t>
            </w:r>
            <w:r w:rsidR="00C4380F" w:rsidRPr="0036650C">
              <w:rPr>
                <w:sz w:val="20"/>
                <w:szCs w:val="20"/>
                <w:lang w:eastAsia="en-US"/>
              </w:rPr>
              <w:t>ты только 8 результатов</w:t>
            </w:r>
            <w:r w:rsidR="000B5D74">
              <w:rPr>
                <w:sz w:val="20"/>
                <w:szCs w:val="20"/>
                <w:lang w:eastAsia="en-US"/>
              </w:rPr>
              <w:t>,</w:t>
            </w:r>
            <w:r w:rsidR="00C4380F" w:rsidRPr="0036650C">
              <w:rPr>
                <w:sz w:val="20"/>
                <w:szCs w:val="20"/>
                <w:lang w:eastAsia="en-US"/>
              </w:rPr>
              <w:t xml:space="preserve"> или 10</w:t>
            </w:r>
            <w:r w:rsidR="00C4380F" w:rsidRPr="0036650C">
              <w:rPr>
                <w:sz w:val="20"/>
                <w:szCs w:val="20"/>
                <w:lang w:val="en-US" w:eastAsia="en-US"/>
              </w:rPr>
              <w:t> </w:t>
            </w:r>
            <w:r w:rsidRPr="0036650C">
              <w:rPr>
                <w:sz w:val="20"/>
                <w:szCs w:val="20"/>
                <w:lang w:eastAsia="en-US"/>
              </w:rPr>
              <w:t>%.</w:t>
            </w:r>
          </w:p>
          <w:p w14:paraId="3DBA1A6E" w14:textId="77777777" w:rsidR="00AA7A7D" w:rsidRPr="0036650C" w:rsidRDefault="00AA7A7D" w:rsidP="00AA7A7D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>В отчетах о реализации четырех федеральных проектов: «(D1) Нормативное регулирование цифровой среды», «(D2) Информационная инфраструктура», «(D3) Кадры для цифровой экономики» и «(D4) Информационная безопасность» отражено наличие критических отклонений по достижению результатов.</w:t>
            </w:r>
          </w:p>
          <w:p w14:paraId="2794C7CD" w14:textId="262FD1F2" w:rsidR="00AA7A7D" w:rsidRPr="0036650C" w:rsidRDefault="00C4380F" w:rsidP="00AA7A7D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>В отчете п</w:t>
            </w:r>
            <w:r w:rsidR="00AA7A7D" w:rsidRPr="0036650C">
              <w:rPr>
                <w:sz w:val="20"/>
                <w:szCs w:val="20"/>
                <w:lang w:eastAsia="en-US"/>
              </w:rPr>
              <w:t xml:space="preserve">о федеральному проекту «(D6) Цифровое государственное управление» статус достижения результатов федерального проекта не установлен по причине непредставления сведений исполнителями мероприятий. </w:t>
            </w:r>
          </w:p>
          <w:p w14:paraId="541AC5D4" w14:textId="42BF8A96" w:rsidR="0056583B" w:rsidRPr="0036650C" w:rsidRDefault="00AA7A7D" w:rsidP="00C4380F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>Таким образом,</w:t>
            </w:r>
            <w:r w:rsidR="00C4380F" w:rsidRPr="0036650C">
              <w:rPr>
                <w:sz w:val="20"/>
                <w:szCs w:val="20"/>
                <w:lang w:eastAsia="en-US"/>
              </w:rPr>
              <w:t xml:space="preserve"> в связи с</w:t>
            </w:r>
            <w:r w:rsidRPr="0036650C">
              <w:rPr>
                <w:sz w:val="20"/>
                <w:szCs w:val="20"/>
                <w:lang w:eastAsia="en-US"/>
              </w:rPr>
              <w:t xml:space="preserve"> низк</w:t>
            </w:r>
            <w:r w:rsidR="00C4380F" w:rsidRPr="0036650C">
              <w:rPr>
                <w:sz w:val="20"/>
                <w:szCs w:val="20"/>
                <w:lang w:eastAsia="en-US"/>
              </w:rPr>
              <w:t>им</w:t>
            </w:r>
            <w:r w:rsidRPr="0036650C">
              <w:rPr>
                <w:sz w:val="20"/>
                <w:szCs w:val="20"/>
                <w:lang w:eastAsia="en-US"/>
              </w:rPr>
              <w:t xml:space="preserve"> </w:t>
            </w:r>
            <w:r w:rsidR="00C4380F" w:rsidRPr="0036650C">
              <w:rPr>
                <w:sz w:val="20"/>
                <w:szCs w:val="20"/>
                <w:lang w:eastAsia="en-US"/>
              </w:rPr>
              <w:t xml:space="preserve">уровнем </w:t>
            </w:r>
            <w:r w:rsidRPr="0036650C">
              <w:rPr>
                <w:sz w:val="20"/>
                <w:szCs w:val="20"/>
                <w:lang w:eastAsia="en-US"/>
              </w:rPr>
              <w:t>кассово</w:t>
            </w:r>
            <w:r w:rsidR="00C4380F" w:rsidRPr="0036650C">
              <w:rPr>
                <w:sz w:val="20"/>
                <w:szCs w:val="20"/>
                <w:lang w:eastAsia="en-US"/>
              </w:rPr>
              <w:t>го</w:t>
            </w:r>
            <w:r w:rsidRPr="0036650C">
              <w:rPr>
                <w:sz w:val="20"/>
                <w:szCs w:val="20"/>
                <w:lang w:eastAsia="en-US"/>
              </w:rPr>
              <w:t xml:space="preserve"> исполнени</w:t>
            </w:r>
            <w:r w:rsidR="00C4380F" w:rsidRPr="0036650C">
              <w:rPr>
                <w:sz w:val="20"/>
                <w:szCs w:val="20"/>
                <w:lang w:eastAsia="en-US"/>
              </w:rPr>
              <w:t>я</w:t>
            </w:r>
            <w:r w:rsidRPr="0036650C">
              <w:rPr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36650C">
              <w:rPr>
                <w:sz w:val="20"/>
                <w:szCs w:val="20"/>
                <w:lang w:eastAsia="en-US"/>
              </w:rPr>
              <w:t>недостижение</w:t>
            </w:r>
            <w:r w:rsidR="00C4380F" w:rsidRPr="0036650C">
              <w:rPr>
                <w:sz w:val="20"/>
                <w:szCs w:val="20"/>
                <w:lang w:eastAsia="en-US"/>
              </w:rPr>
              <w:t>м</w:t>
            </w:r>
            <w:proofErr w:type="spellEnd"/>
            <w:r w:rsidRPr="0036650C">
              <w:rPr>
                <w:sz w:val="20"/>
                <w:szCs w:val="20"/>
                <w:lang w:eastAsia="en-US"/>
              </w:rPr>
              <w:t xml:space="preserve"> результатов по федеральным проектам </w:t>
            </w:r>
            <w:r w:rsidR="00C4380F" w:rsidRPr="0036650C">
              <w:rPr>
                <w:sz w:val="20"/>
                <w:szCs w:val="20"/>
                <w:lang w:eastAsia="en-US"/>
              </w:rPr>
              <w:t>существуют</w:t>
            </w:r>
            <w:r w:rsidRPr="0036650C">
              <w:rPr>
                <w:sz w:val="20"/>
                <w:szCs w:val="20"/>
                <w:lang w:eastAsia="en-US"/>
              </w:rPr>
              <w:t xml:space="preserve"> риски </w:t>
            </w:r>
            <w:r w:rsidR="00C4380F" w:rsidRPr="0036650C">
              <w:rPr>
                <w:sz w:val="20"/>
                <w:szCs w:val="20"/>
                <w:lang w:eastAsia="en-US"/>
              </w:rPr>
              <w:t>не</w:t>
            </w:r>
            <w:r w:rsidRPr="0036650C">
              <w:rPr>
                <w:sz w:val="20"/>
                <w:szCs w:val="20"/>
                <w:lang w:eastAsia="en-US"/>
              </w:rPr>
              <w:t>вы</w:t>
            </w:r>
            <w:r w:rsidR="00C4380F" w:rsidRPr="0036650C">
              <w:rPr>
                <w:sz w:val="20"/>
                <w:szCs w:val="20"/>
                <w:lang w:eastAsia="en-US"/>
              </w:rPr>
              <w:t>полнения национальной программы</w:t>
            </w:r>
          </w:p>
        </w:tc>
      </w:tr>
      <w:tr w:rsidR="0036650C" w:rsidRPr="0036650C" w14:paraId="6A042AF0" w14:textId="77777777" w:rsidTr="00D46E03">
        <w:tc>
          <w:tcPr>
            <w:tcW w:w="568" w:type="dxa"/>
          </w:tcPr>
          <w:p w14:paraId="654EE80F" w14:textId="02EA938D" w:rsidR="0093686C" w:rsidRPr="0036650C" w:rsidRDefault="00FE7336" w:rsidP="00B93FAB">
            <w:pPr>
              <w:ind w:left="0" w:right="0" w:firstLine="0"/>
              <w:jc w:val="center"/>
              <w:rPr>
                <w:b/>
                <w:sz w:val="20"/>
                <w:szCs w:val="20"/>
              </w:rPr>
            </w:pPr>
            <w:r w:rsidRPr="0036650C">
              <w:rPr>
                <w:b/>
                <w:sz w:val="20"/>
                <w:szCs w:val="20"/>
              </w:rPr>
              <w:t>9</w:t>
            </w:r>
            <w:r w:rsidR="0093686C" w:rsidRPr="0036650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1F2979CB" w14:textId="6EB3DBC4" w:rsidR="0093686C" w:rsidRPr="0036650C" w:rsidRDefault="00661FE3" w:rsidP="000C15B1">
            <w:pPr>
              <w:ind w:left="0" w:right="0" w:firstLine="0"/>
              <w:rPr>
                <w:b/>
                <w:sz w:val="20"/>
                <w:szCs w:val="20"/>
              </w:rPr>
            </w:pPr>
            <w:r w:rsidRPr="0036650C">
              <w:rPr>
                <w:b/>
                <w:sz w:val="20"/>
                <w:szCs w:val="20"/>
              </w:rPr>
              <w:t>«</w:t>
            </w:r>
            <w:r w:rsidR="0093686C" w:rsidRPr="0036650C">
              <w:rPr>
                <w:b/>
                <w:sz w:val="20"/>
                <w:szCs w:val="20"/>
              </w:rPr>
              <w:t>Культура</w:t>
            </w:r>
            <w:r w:rsidRPr="0036650C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7796" w:type="dxa"/>
          </w:tcPr>
          <w:p w14:paraId="41B26375" w14:textId="77777777" w:rsidR="007042C4" w:rsidRPr="0036650C" w:rsidRDefault="007042C4" w:rsidP="007042C4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 xml:space="preserve">В рамках реализации </w:t>
            </w:r>
            <w:r w:rsidRPr="0036650C">
              <w:rPr>
                <w:b/>
                <w:sz w:val="20"/>
                <w:szCs w:val="20"/>
              </w:rPr>
              <w:t xml:space="preserve">национального проекта «Культура» </w:t>
            </w:r>
            <w:r w:rsidRPr="0036650C">
              <w:rPr>
                <w:sz w:val="20"/>
                <w:szCs w:val="20"/>
              </w:rPr>
              <w:t>уровень исполнения бюджетных ассигнований составил 35,6 % показателя сводной росписи с изменениями.</w:t>
            </w:r>
            <w:r w:rsidRPr="0036650C">
              <w:rPr>
                <w:bCs/>
                <w:sz w:val="20"/>
                <w:szCs w:val="20"/>
              </w:rPr>
              <w:t xml:space="preserve"> </w:t>
            </w:r>
          </w:p>
          <w:p w14:paraId="3E4CD439" w14:textId="1382053D" w:rsidR="00ED0CD6" w:rsidRPr="0036650C" w:rsidRDefault="00ED0CD6" w:rsidP="00ED0CD6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 xml:space="preserve">Проведенный анализ финансового обеспечения </w:t>
            </w:r>
            <w:r w:rsidR="00A70514" w:rsidRPr="0036650C">
              <w:rPr>
                <w:sz w:val="20"/>
                <w:szCs w:val="20"/>
              </w:rPr>
              <w:t>национального проекта</w:t>
            </w:r>
            <w:r w:rsidRPr="0036650C">
              <w:rPr>
                <w:sz w:val="20"/>
                <w:szCs w:val="20"/>
              </w:rPr>
              <w:t xml:space="preserve"> «Культура» показал, что вклад результатов федеральных проектов в достижение целевых показателей </w:t>
            </w:r>
            <w:r w:rsidR="00A70514" w:rsidRPr="0036650C">
              <w:rPr>
                <w:sz w:val="20"/>
                <w:szCs w:val="20"/>
              </w:rPr>
              <w:t>национального проекта</w:t>
            </w:r>
            <w:r w:rsidRPr="0036650C">
              <w:rPr>
                <w:sz w:val="20"/>
                <w:szCs w:val="20"/>
              </w:rPr>
              <w:t xml:space="preserve"> слабо увязан с их финансовым обеспечением. Так, в расчете целевого показателя «Увеличение на 15 % числа посещений организаций культуры» количество посещений общедоступных (публичных) библиотек занимает значительную долю – 5</w:t>
            </w:r>
            <w:r w:rsidR="00A70514" w:rsidRPr="0036650C">
              <w:rPr>
                <w:sz w:val="20"/>
                <w:szCs w:val="20"/>
              </w:rPr>
              <w:t>4 </w:t>
            </w:r>
            <w:r w:rsidRPr="0036650C">
              <w:rPr>
                <w:sz w:val="20"/>
                <w:szCs w:val="20"/>
              </w:rPr>
              <w:t>%. При этом финансовое обеспеч</w:t>
            </w:r>
            <w:r w:rsidR="00DA6BE9" w:rsidRPr="0036650C">
              <w:rPr>
                <w:sz w:val="20"/>
                <w:szCs w:val="20"/>
              </w:rPr>
              <w:t>ение соответствующих результатов</w:t>
            </w:r>
            <w:r w:rsidRPr="0036650C">
              <w:rPr>
                <w:sz w:val="20"/>
                <w:szCs w:val="20"/>
              </w:rPr>
              <w:t xml:space="preserve"> в структуре национальн</w:t>
            </w:r>
            <w:r w:rsidR="00A70514" w:rsidRPr="0036650C">
              <w:rPr>
                <w:sz w:val="20"/>
                <w:szCs w:val="20"/>
              </w:rPr>
              <w:t>ого проекта незначительно - 3,7 </w:t>
            </w:r>
            <w:r w:rsidRPr="0036650C">
              <w:rPr>
                <w:sz w:val="20"/>
                <w:szCs w:val="20"/>
              </w:rPr>
              <w:t xml:space="preserve">% общего объема </w:t>
            </w:r>
            <w:r w:rsidRPr="0036650C">
              <w:rPr>
                <w:sz w:val="20"/>
                <w:szCs w:val="20"/>
              </w:rPr>
              <w:lastRenderedPageBreak/>
              <w:t xml:space="preserve">финансирования за весь период, несмотря на имеющуюся потребность регионов. Более того, некоторые результаты были перевыполнены при сокращении финансирования. </w:t>
            </w:r>
          </w:p>
          <w:p w14:paraId="2476645A" w14:textId="31070645" w:rsidR="00ED0CD6" w:rsidRPr="0036650C" w:rsidRDefault="00ED0CD6" w:rsidP="00ED0CD6">
            <w:pPr>
              <w:ind w:left="0" w:right="0" w:firstLine="284"/>
              <w:rPr>
                <w:sz w:val="20"/>
                <w:szCs w:val="20"/>
              </w:rPr>
            </w:pPr>
            <w:proofErr w:type="gramStart"/>
            <w:r w:rsidRPr="0036650C">
              <w:rPr>
                <w:sz w:val="20"/>
                <w:szCs w:val="20"/>
              </w:rPr>
              <w:t>Указанн</w:t>
            </w:r>
            <w:r w:rsidR="00A70514" w:rsidRPr="0036650C">
              <w:rPr>
                <w:sz w:val="20"/>
                <w:szCs w:val="20"/>
              </w:rPr>
              <w:t>ые факты</w:t>
            </w:r>
            <w:r w:rsidRPr="0036650C">
              <w:rPr>
                <w:sz w:val="20"/>
                <w:szCs w:val="20"/>
              </w:rPr>
              <w:t xml:space="preserve"> свидетельству</w:t>
            </w:r>
            <w:r w:rsidR="00A70514" w:rsidRPr="0036650C">
              <w:rPr>
                <w:sz w:val="20"/>
                <w:szCs w:val="20"/>
              </w:rPr>
              <w:t>ю</w:t>
            </w:r>
            <w:r w:rsidRPr="0036650C">
              <w:rPr>
                <w:sz w:val="20"/>
                <w:szCs w:val="20"/>
              </w:rPr>
              <w:t>т о возможности перераспределения средств в рамках национального проекта в пользу результатов, которые вносят наибольший вклад в достижение целевых показателей и по которым наблюдается повышенная потребность регионов в их реализации, за счет результатов, которые могут быть достигнуты за меньшие объемы финансового обеспечения.</w:t>
            </w:r>
            <w:proofErr w:type="gramEnd"/>
          </w:p>
          <w:p w14:paraId="6CF49BC5" w14:textId="2483D325" w:rsidR="00DA6BE9" w:rsidRPr="0036650C" w:rsidRDefault="00DA6BE9" w:rsidP="00DA6BE9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 xml:space="preserve">Установлено, что внебюджетные источники финансирования в </w:t>
            </w:r>
            <w:r w:rsidR="00A70514" w:rsidRPr="0036650C">
              <w:rPr>
                <w:sz w:val="20"/>
                <w:szCs w:val="20"/>
              </w:rPr>
              <w:t>национальный проект</w:t>
            </w:r>
            <w:r w:rsidRPr="0036650C">
              <w:rPr>
                <w:sz w:val="20"/>
                <w:szCs w:val="20"/>
              </w:rPr>
              <w:t xml:space="preserve"> «Культура» не </w:t>
            </w:r>
            <w:proofErr w:type="gramStart"/>
            <w:r w:rsidRPr="0036650C">
              <w:rPr>
                <w:sz w:val="20"/>
                <w:szCs w:val="20"/>
              </w:rPr>
              <w:t>включены</w:t>
            </w:r>
            <w:proofErr w:type="gramEnd"/>
            <w:r w:rsidRPr="0036650C">
              <w:rPr>
                <w:sz w:val="20"/>
                <w:szCs w:val="20"/>
              </w:rPr>
              <w:t xml:space="preserve"> несмотря на то, что отдельные результаты федеральных проектов ими обеспечиваются. </w:t>
            </w:r>
          </w:p>
          <w:p w14:paraId="7F08D4EA" w14:textId="19379480" w:rsidR="00DA6BE9" w:rsidRPr="0036650C" w:rsidRDefault="00DA6BE9" w:rsidP="00DA6BE9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 xml:space="preserve">Так, паспортами </w:t>
            </w:r>
            <w:r w:rsidR="00A70514" w:rsidRPr="0036650C">
              <w:rPr>
                <w:sz w:val="20"/>
                <w:szCs w:val="20"/>
              </w:rPr>
              <w:t>национального проекта «Культура»</w:t>
            </w:r>
            <w:r w:rsidRPr="0036650C">
              <w:rPr>
                <w:sz w:val="20"/>
                <w:szCs w:val="20"/>
              </w:rPr>
              <w:t xml:space="preserve"> и </w:t>
            </w:r>
            <w:r w:rsidR="00A70514" w:rsidRPr="0036650C">
              <w:rPr>
                <w:sz w:val="20"/>
                <w:szCs w:val="20"/>
              </w:rPr>
              <w:t>федерального проекта</w:t>
            </w:r>
            <w:r w:rsidRPr="0036650C">
              <w:rPr>
                <w:sz w:val="20"/>
                <w:szCs w:val="20"/>
              </w:rPr>
              <w:t xml:space="preserve"> «Культурная среда» не предусмотрено финансовое обеспечение создания 4 культурно-образовательных и музейных комплексов в </w:t>
            </w:r>
            <w:r w:rsidR="00A70514" w:rsidRPr="0036650C">
              <w:rPr>
                <w:sz w:val="20"/>
                <w:szCs w:val="20"/>
              </w:rPr>
              <w:t>городах</w:t>
            </w:r>
            <w:r w:rsidRPr="0036650C">
              <w:rPr>
                <w:sz w:val="20"/>
                <w:szCs w:val="20"/>
              </w:rPr>
              <w:t xml:space="preserve"> Калининграде, Кемерово, Владивостоке и Севастополе. Вместе с тем, по указаниям Президента Российской Федерации финансовое обеспечение строительства комплексов осуществляется за счет внебюджетных источников</w:t>
            </w:r>
            <w:r w:rsidR="00A70514" w:rsidRPr="0036650C">
              <w:rPr>
                <w:sz w:val="20"/>
                <w:szCs w:val="20"/>
              </w:rPr>
              <w:t>,</w:t>
            </w:r>
            <w:r w:rsidRPr="0036650C">
              <w:rPr>
                <w:sz w:val="20"/>
                <w:szCs w:val="20"/>
              </w:rPr>
              <w:t xml:space="preserve"> начиная с 2018 года.</w:t>
            </w:r>
          </w:p>
          <w:p w14:paraId="10DD1B0F" w14:textId="57D4DACD" w:rsidR="00DA6BE9" w:rsidRPr="0036650C" w:rsidRDefault="00DA6BE9" w:rsidP="00DA6BE9">
            <w:pPr>
              <w:ind w:left="0" w:right="0" w:firstLine="284"/>
              <w:rPr>
                <w:sz w:val="20"/>
                <w:szCs w:val="20"/>
              </w:rPr>
            </w:pPr>
            <w:proofErr w:type="gramStart"/>
            <w:r w:rsidRPr="0036650C">
              <w:rPr>
                <w:sz w:val="20"/>
                <w:szCs w:val="20"/>
              </w:rPr>
              <w:t xml:space="preserve">Кроме того, </w:t>
            </w:r>
            <w:r w:rsidR="001900CB">
              <w:rPr>
                <w:sz w:val="20"/>
                <w:szCs w:val="20"/>
              </w:rPr>
              <w:t xml:space="preserve">в 2018 году </w:t>
            </w:r>
            <w:r w:rsidRPr="0036650C">
              <w:rPr>
                <w:sz w:val="20"/>
                <w:szCs w:val="20"/>
              </w:rPr>
              <w:t>Президентом Российской Федерации поручено определить объем и источники финансирования расходов на эксплуатацию создаваемых комплексов и расходов, связанных с деятельностью размещаемых в них организаций, предусмотрев бюджетные ассигнования на эти цели при корректировке федерального бюджета на 2019 год и на плановый период 2020 и 2021 годов, а также при формировании федерального бюджета в последующие годы.</w:t>
            </w:r>
            <w:proofErr w:type="gramEnd"/>
          </w:p>
          <w:p w14:paraId="1B39BBA8" w14:textId="77777777" w:rsidR="001A0B5D" w:rsidRPr="0036650C" w:rsidRDefault="001A0B5D" w:rsidP="001A0B5D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>Объем и источники финансирования расходов на эксплуатацию создаваемых комплексов в национальном проекте не определены, в связи с чем, существуют риски невыполнения задачи, поставленной Президентом Российской Федерации в Указе № 204.</w:t>
            </w:r>
          </w:p>
          <w:p w14:paraId="46D4359D" w14:textId="6EEB7804" w:rsidR="0093686C" w:rsidRPr="0036650C" w:rsidRDefault="00DA6BE9" w:rsidP="00AF4CF9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 xml:space="preserve">Реализация </w:t>
            </w:r>
            <w:r w:rsidR="001A0B5D" w:rsidRPr="0036650C">
              <w:rPr>
                <w:sz w:val="20"/>
                <w:szCs w:val="20"/>
              </w:rPr>
              <w:t>федерального проекта</w:t>
            </w:r>
            <w:r w:rsidRPr="0036650C">
              <w:rPr>
                <w:sz w:val="20"/>
                <w:szCs w:val="20"/>
              </w:rPr>
              <w:t xml:space="preserve"> «Культурная среда» в части утверждения инвестиционных паспортов усадеб предусматривает привлечение внебюджетных источников в рамках государственно-частного партнерства и концессионных соглашений, однако их объемы </w:t>
            </w:r>
            <w:r w:rsidRPr="0036650C">
              <w:rPr>
                <w:bCs/>
                <w:sz w:val="20"/>
                <w:szCs w:val="20"/>
              </w:rPr>
              <w:t>не определены</w:t>
            </w:r>
            <w:r w:rsidRPr="0036650C">
              <w:rPr>
                <w:sz w:val="20"/>
                <w:szCs w:val="20"/>
              </w:rPr>
              <w:t xml:space="preserve"> и будут уточнены по мере утверждения инвестиционных паспортов усадеб.</w:t>
            </w:r>
          </w:p>
          <w:p w14:paraId="5619AF5C" w14:textId="538A78C9" w:rsidR="00DA6BE9" w:rsidRPr="0036650C" w:rsidRDefault="00DA6BE9" w:rsidP="00DA6BE9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 xml:space="preserve">В соответствии с поручением Правительства Российской Федерации в целях финансового обеспечения мероприятий, связанных с профилактикой и устранением последствий распространения </w:t>
            </w:r>
            <w:proofErr w:type="spellStart"/>
            <w:r w:rsidRPr="0036650C">
              <w:rPr>
                <w:sz w:val="20"/>
                <w:szCs w:val="20"/>
              </w:rPr>
              <w:t>коронавирусной</w:t>
            </w:r>
            <w:proofErr w:type="spellEnd"/>
            <w:r w:rsidRPr="0036650C">
              <w:rPr>
                <w:sz w:val="20"/>
                <w:szCs w:val="20"/>
              </w:rPr>
              <w:t xml:space="preserve"> инфекции, в 2020 году в резервный фонд Правительства Российской Федерации направлены средства </w:t>
            </w:r>
            <w:r w:rsidR="001A0B5D" w:rsidRPr="0036650C">
              <w:rPr>
                <w:sz w:val="20"/>
                <w:szCs w:val="20"/>
              </w:rPr>
              <w:t>национального проекта</w:t>
            </w:r>
            <w:r w:rsidRPr="0036650C">
              <w:rPr>
                <w:sz w:val="20"/>
                <w:szCs w:val="20"/>
              </w:rPr>
              <w:t xml:space="preserve"> в объеме 1 168,11 млн. рублей по направлениям:</w:t>
            </w:r>
          </w:p>
          <w:p w14:paraId="326948C5" w14:textId="2DDEE66D" w:rsidR="00DA6BE9" w:rsidRPr="0036650C" w:rsidRDefault="00DA6BE9" w:rsidP="00DA6BE9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>модернизация кинозалов – 700 млн. рублей (из 1 000,0 млн. рублей);</w:t>
            </w:r>
          </w:p>
          <w:p w14:paraId="0C197A12" w14:textId="4228F08E" w:rsidR="00DA6BE9" w:rsidRPr="0036650C" w:rsidRDefault="00DA6BE9" w:rsidP="00DA6BE9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>фестивали и творческие проекты – 336,95 млн. рублей (из 1 200,0 млн. рублей);</w:t>
            </w:r>
          </w:p>
          <w:p w14:paraId="486CC979" w14:textId="432BA30B" w:rsidR="00DA6BE9" w:rsidRPr="0036650C" w:rsidRDefault="00DA6BE9" w:rsidP="00DA6BE9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>выставки – 131,16 млн. рублей (из 200,0 млн. рублей).</w:t>
            </w:r>
          </w:p>
          <w:p w14:paraId="107A04FF" w14:textId="2F09BF20" w:rsidR="00DA6BE9" w:rsidRPr="0036650C" w:rsidRDefault="00DA6BE9" w:rsidP="00DA6BE9">
            <w:pPr>
              <w:ind w:left="0" w:right="0" w:firstLine="284"/>
              <w:rPr>
                <w:sz w:val="20"/>
                <w:szCs w:val="20"/>
              </w:rPr>
            </w:pPr>
            <w:r w:rsidRPr="0036650C">
              <w:rPr>
                <w:sz w:val="20"/>
                <w:szCs w:val="20"/>
              </w:rPr>
              <w:t xml:space="preserve">Указанное сокращение финансирования </w:t>
            </w:r>
            <w:r w:rsidR="001A0B5D" w:rsidRPr="0036650C">
              <w:rPr>
                <w:sz w:val="20"/>
                <w:szCs w:val="20"/>
              </w:rPr>
              <w:t>национального проекта «Культура»</w:t>
            </w:r>
            <w:r w:rsidRPr="0036650C">
              <w:rPr>
                <w:sz w:val="20"/>
                <w:szCs w:val="20"/>
              </w:rPr>
              <w:t xml:space="preserve"> в целях направления сре</w:t>
            </w:r>
            <w:proofErr w:type="gramStart"/>
            <w:r w:rsidRPr="0036650C">
              <w:rPr>
                <w:sz w:val="20"/>
                <w:szCs w:val="20"/>
              </w:rPr>
              <w:t>дств в р</w:t>
            </w:r>
            <w:proofErr w:type="gramEnd"/>
            <w:r w:rsidRPr="0036650C">
              <w:rPr>
                <w:sz w:val="20"/>
                <w:szCs w:val="20"/>
              </w:rPr>
              <w:t xml:space="preserve">езервный фонд Правительства Российской Федерации потребует внесения изменений в ключевые параметры, а также результаты </w:t>
            </w:r>
            <w:r w:rsidR="001A0B5D" w:rsidRPr="0036650C">
              <w:rPr>
                <w:sz w:val="20"/>
                <w:szCs w:val="20"/>
              </w:rPr>
              <w:t xml:space="preserve">национального проекта «Культура» </w:t>
            </w:r>
            <w:r w:rsidRPr="0036650C">
              <w:rPr>
                <w:sz w:val="20"/>
                <w:szCs w:val="20"/>
              </w:rPr>
              <w:t xml:space="preserve">и </w:t>
            </w:r>
            <w:r w:rsidR="001A0B5D" w:rsidRPr="0036650C">
              <w:rPr>
                <w:sz w:val="20"/>
                <w:szCs w:val="20"/>
              </w:rPr>
              <w:t>федерального проекта</w:t>
            </w:r>
            <w:r w:rsidRPr="0036650C">
              <w:rPr>
                <w:sz w:val="20"/>
                <w:szCs w:val="20"/>
              </w:rPr>
              <w:t xml:space="preserve"> «Культурная среда» только по числу модернизированных кинозалов.</w:t>
            </w:r>
          </w:p>
          <w:p w14:paraId="0BD0F2ED" w14:textId="3882A51D" w:rsidR="00DA6BE9" w:rsidRPr="0036650C" w:rsidRDefault="00DA6BE9" w:rsidP="000B5D74">
            <w:pPr>
              <w:ind w:left="0" w:right="0" w:firstLine="284"/>
              <w:rPr>
                <w:sz w:val="20"/>
                <w:szCs w:val="20"/>
              </w:rPr>
            </w:pPr>
            <w:proofErr w:type="gramStart"/>
            <w:r w:rsidRPr="0036650C">
              <w:rPr>
                <w:sz w:val="20"/>
                <w:szCs w:val="20"/>
              </w:rPr>
              <w:t xml:space="preserve">По информации Минкультуры России количество фестивалей, творческих проектов и выставок </w:t>
            </w:r>
            <w:r w:rsidR="000B5D74" w:rsidRPr="0036650C">
              <w:rPr>
                <w:sz w:val="20"/>
                <w:szCs w:val="20"/>
              </w:rPr>
              <w:t xml:space="preserve">изменять </w:t>
            </w:r>
            <w:r w:rsidRPr="0036650C">
              <w:rPr>
                <w:sz w:val="20"/>
                <w:szCs w:val="20"/>
              </w:rPr>
              <w:t xml:space="preserve">не планируется, изменится их масштаб, они станут более локальными и пройдут в тех регионах, где будут полностью сняты ограничительные меры, что свидетельствует о возможности достижения отдельных запланированных результатов </w:t>
            </w:r>
            <w:r w:rsidR="000B5D74">
              <w:rPr>
                <w:sz w:val="20"/>
                <w:szCs w:val="20"/>
              </w:rPr>
              <w:t>при</w:t>
            </w:r>
            <w:r w:rsidRPr="0036650C">
              <w:rPr>
                <w:sz w:val="20"/>
                <w:szCs w:val="20"/>
              </w:rPr>
              <w:t xml:space="preserve"> меньш</w:t>
            </w:r>
            <w:r w:rsidR="000B5D74">
              <w:rPr>
                <w:sz w:val="20"/>
                <w:szCs w:val="20"/>
              </w:rPr>
              <w:t>ем</w:t>
            </w:r>
            <w:r w:rsidRPr="0036650C">
              <w:rPr>
                <w:sz w:val="20"/>
                <w:szCs w:val="20"/>
              </w:rPr>
              <w:t xml:space="preserve"> объем</w:t>
            </w:r>
            <w:r w:rsidR="000B5D74">
              <w:rPr>
                <w:sz w:val="20"/>
                <w:szCs w:val="20"/>
              </w:rPr>
              <w:t>е</w:t>
            </w:r>
            <w:r w:rsidRPr="0036650C">
              <w:rPr>
                <w:sz w:val="20"/>
                <w:szCs w:val="20"/>
              </w:rPr>
              <w:t xml:space="preserve"> финансирования и возможности перераспределения средств, предусмотренных в плановом периоде, на </w:t>
            </w:r>
            <w:r w:rsidR="001A0B5D" w:rsidRPr="0036650C">
              <w:rPr>
                <w:sz w:val="20"/>
                <w:szCs w:val="20"/>
              </w:rPr>
              <w:t>более приоритетные мероприятия</w:t>
            </w:r>
            <w:proofErr w:type="gramEnd"/>
          </w:p>
        </w:tc>
      </w:tr>
      <w:tr w:rsidR="0036650C" w:rsidRPr="0036650C" w14:paraId="25DCB46F" w14:textId="77777777" w:rsidTr="00D46E03">
        <w:tc>
          <w:tcPr>
            <w:tcW w:w="568" w:type="dxa"/>
          </w:tcPr>
          <w:p w14:paraId="3CF025E9" w14:textId="21F16FF4" w:rsidR="0093686C" w:rsidRPr="0036650C" w:rsidRDefault="00FE7336" w:rsidP="00B93FAB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36650C">
              <w:rPr>
                <w:rFonts w:eastAsia="Times New Roman"/>
                <w:b/>
                <w:sz w:val="20"/>
                <w:szCs w:val="20"/>
              </w:rPr>
              <w:lastRenderedPageBreak/>
              <w:t>10</w:t>
            </w:r>
            <w:r w:rsidR="0093686C" w:rsidRPr="0036650C">
              <w:rPr>
                <w:rFonts w:eastAsia="Times New Roman"/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63EB249F" w14:textId="54FD2C04" w:rsidR="0093686C" w:rsidRPr="0036650C" w:rsidRDefault="00661FE3" w:rsidP="000C15B1">
            <w:pPr>
              <w:ind w:left="0" w:right="0" w:firstLine="0"/>
              <w:rPr>
                <w:b/>
                <w:sz w:val="20"/>
                <w:szCs w:val="20"/>
              </w:rPr>
            </w:pPr>
            <w:r w:rsidRPr="0036650C">
              <w:rPr>
                <w:b/>
                <w:sz w:val="20"/>
                <w:szCs w:val="20"/>
              </w:rPr>
              <w:t>«</w:t>
            </w:r>
            <w:r w:rsidR="0093686C" w:rsidRPr="0036650C">
              <w:rPr>
                <w:b/>
                <w:sz w:val="20"/>
                <w:szCs w:val="20"/>
              </w:rPr>
              <w:t>Малое и среднее предпринимательство и поддержка индивидуальной предпринимательской инициативы</w:t>
            </w:r>
            <w:r w:rsidRPr="0036650C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7796" w:type="dxa"/>
          </w:tcPr>
          <w:p w14:paraId="1DCD8B85" w14:textId="070512E5" w:rsidR="007042C4" w:rsidRPr="0036650C" w:rsidRDefault="007042C4" w:rsidP="007042C4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b/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 xml:space="preserve">Реализация </w:t>
            </w:r>
            <w:r w:rsidRPr="0036650C">
              <w:rPr>
                <w:b/>
                <w:sz w:val="20"/>
                <w:szCs w:val="20"/>
              </w:rPr>
              <w:t xml:space="preserve">национального проекта </w:t>
            </w:r>
            <w:r w:rsidRPr="0036650C">
              <w:rPr>
                <w:b/>
                <w:sz w:val="20"/>
                <w:szCs w:val="20"/>
                <w:lang w:eastAsia="en-US"/>
              </w:rPr>
              <w:t xml:space="preserve">«Малое и среднее предпринимательство и поддержка индивидуальной предпринимательской инициативы» </w:t>
            </w:r>
            <w:r w:rsidRPr="0036650C">
              <w:rPr>
                <w:sz w:val="20"/>
                <w:szCs w:val="20"/>
                <w:lang w:eastAsia="en-US"/>
              </w:rPr>
              <w:t xml:space="preserve">осуществлялась в рамках федеральных проектов «Финансовая поддержка МСП», «Акселерация», «Поддержка МФХ и развития кооперации», «Популяризация предпринимательства», </w:t>
            </w:r>
            <w:r w:rsidRPr="0036650C">
              <w:rPr>
                <w:sz w:val="20"/>
                <w:szCs w:val="20"/>
              </w:rPr>
              <w:t>уровень исполнения бюджетных ассигнований составил</w:t>
            </w:r>
            <w:r w:rsidRPr="0036650C">
              <w:rPr>
                <w:sz w:val="20"/>
                <w:szCs w:val="20"/>
                <w:lang w:eastAsia="en-US"/>
              </w:rPr>
              <w:t xml:space="preserve"> 47,3 % </w:t>
            </w:r>
            <w:r w:rsidRPr="0036650C">
              <w:rPr>
                <w:sz w:val="20"/>
                <w:szCs w:val="20"/>
              </w:rPr>
              <w:t>показателя сводной росписи с изменениями.</w:t>
            </w:r>
            <w:r w:rsidRPr="0036650C">
              <w:rPr>
                <w:bCs/>
                <w:sz w:val="20"/>
                <w:szCs w:val="20"/>
              </w:rPr>
              <w:t xml:space="preserve"> </w:t>
            </w:r>
            <w:r w:rsidRPr="0036650C">
              <w:rPr>
                <w:sz w:val="20"/>
                <w:szCs w:val="20"/>
                <w:lang w:eastAsia="en-US"/>
              </w:rPr>
              <w:t>Расходы консолидированных бюджетов субъектов Российской Федерации в первом полугодии 2020 года составили 13 571,6 млн. рублей</w:t>
            </w:r>
            <w:r w:rsidR="000B5D74">
              <w:rPr>
                <w:sz w:val="20"/>
                <w:szCs w:val="20"/>
                <w:lang w:eastAsia="en-US"/>
              </w:rPr>
              <w:t>,</w:t>
            </w:r>
            <w:r w:rsidRPr="0036650C">
              <w:rPr>
                <w:sz w:val="20"/>
                <w:szCs w:val="20"/>
                <w:lang w:eastAsia="en-US"/>
              </w:rPr>
              <w:t xml:space="preserve"> или 54,8 % доведенных лимитов бюджетных обязательств на год.</w:t>
            </w:r>
          </w:p>
          <w:p w14:paraId="579F05D5" w14:textId="505E2F6B" w:rsidR="00092D35" w:rsidRPr="0036650C" w:rsidRDefault="006E6311" w:rsidP="00092D35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 xml:space="preserve">По состоянию на 1 июля 2020 года исполнение расходов по </w:t>
            </w:r>
            <w:r w:rsidR="00092D35" w:rsidRPr="0036650C">
              <w:rPr>
                <w:sz w:val="20"/>
                <w:szCs w:val="20"/>
                <w:lang w:eastAsia="en-US"/>
              </w:rPr>
              <w:t>федерально</w:t>
            </w:r>
            <w:r w:rsidRPr="0036650C">
              <w:rPr>
                <w:sz w:val="20"/>
                <w:szCs w:val="20"/>
                <w:lang w:eastAsia="en-US"/>
              </w:rPr>
              <w:t>му</w:t>
            </w:r>
            <w:r w:rsidR="00092D35" w:rsidRPr="0036650C">
              <w:rPr>
                <w:sz w:val="20"/>
                <w:szCs w:val="20"/>
                <w:lang w:eastAsia="en-US"/>
              </w:rPr>
              <w:t xml:space="preserve"> проект</w:t>
            </w:r>
            <w:r w:rsidRPr="0036650C">
              <w:rPr>
                <w:sz w:val="20"/>
                <w:szCs w:val="20"/>
                <w:lang w:eastAsia="en-US"/>
              </w:rPr>
              <w:t>у</w:t>
            </w:r>
            <w:r w:rsidR="00092D35" w:rsidRPr="0036650C">
              <w:rPr>
                <w:sz w:val="20"/>
                <w:szCs w:val="20"/>
                <w:lang w:eastAsia="en-US"/>
              </w:rPr>
              <w:t xml:space="preserve"> </w:t>
            </w:r>
            <w:r w:rsidR="00092D35" w:rsidRPr="0036650C">
              <w:rPr>
                <w:sz w:val="20"/>
                <w:szCs w:val="20"/>
                <w:lang w:eastAsia="en-US"/>
              </w:rPr>
              <w:lastRenderedPageBreak/>
              <w:t xml:space="preserve">«Условия для бизнеса» </w:t>
            </w:r>
            <w:r w:rsidR="00BE204A" w:rsidRPr="0036650C">
              <w:rPr>
                <w:sz w:val="20"/>
                <w:szCs w:val="20"/>
                <w:lang w:eastAsia="en-US"/>
              </w:rPr>
              <w:t>не осуществлялось</w:t>
            </w:r>
            <w:r w:rsidR="00092D35" w:rsidRPr="0036650C">
              <w:rPr>
                <w:sz w:val="20"/>
                <w:szCs w:val="20"/>
                <w:lang w:eastAsia="en-US"/>
              </w:rPr>
              <w:t>.</w:t>
            </w:r>
          </w:p>
          <w:p w14:paraId="0AAFA967" w14:textId="68B287FF" w:rsidR="00092D35" w:rsidRPr="0036650C" w:rsidRDefault="00092D35" w:rsidP="00092D35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>Расходы по федеральному проекту «Финансовая поддержка МСП» исполнены на уровне 44,1 % показателя сводной росписи</w:t>
            </w:r>
            <w:r w:rsidR="006E6311" w:rsidRPr="0036650C">
              <w:rPr>
                <w:sz w:val="20"/>
                <w:szCs w:val="20"/>
                <w:lang w:eastAsia="en-US"/>
              </w:rPr>
              <w:t xml:space="preserve"> с изменениями</w:t>
            </w:r>
            <w:r w:rsidRPr="0036650C">
              <w:rPr>
                <w:sz w:val="20"/>
                <w:szCs w:val="20"/>
                <w:lang w:eastAsia="en-US"/>
              </w:rPr>
              <w:t>, по федеральным проектам «Акселерация», «Поддержка МФХ и развития кооперации» и «Популяризации пре</w:t>
            </w:r>
            <w:r w:rsidR="006E6311" w:rsidRPr="0036650C">
              <w:rPr>
                <w:sz w:val="20"/>
                <w:szCs w:val="20"/>
                <w:lang w:eastAsia="en-US"/>
              </w:rPr>
              <w:t>дпринимательства» – 58,5 %, 21 </w:t>
            </w:r>
            <w:r w:rsidRPr="0036650C">
              <w:rPr>
                <w:sz w:val="20"/>
                <w:szCs w:val="20"/>
                <w:lang w:eastAsia="en-US"/>
              </w:rPr>
              <w:t xml:space="preserve">% и 71,7 % соответственно. </w:t>
            </w:r>
          </w:p>
          <w:p w14:paraId="27990228" w14:textId="2418334E" w:rsidR="00BE204A" w:rsidRPr="0036650C" w:rsidRDefault="00092D35" w:rsidP="00BE204A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>Исполнение в основном обусловлено предоставлением из федерального бюджета межбюджетных трансфертов бюджетам субъектов Российской Федерации. Для федеральных проектов «Акселерация», «Поддержка МФХ и развития кооперации» и «Популяризации предпринимательства» доля межбюджетных трансфертов бюджетам субъектам Российской Федерации составляет 79,6 % (15 774,7 млн. рублей), 100 % (3 837,2 млн. рублей) и 97,9 % (1</w:t>
            </w:r>
            <w:r w:rsidR="00BE204A" w:rsidRPr="0036650C">
              <w:rPr>
                <w:sz w:val="20"/>
                <w:szCs w:val="20"/>
                <w:lang w:eastAsia="en-US"/>
              </w:rPr>
              <w:t> </w:t>
            </w:r>
            <w:r w:rsidRPr="0036650C">
              <w:rPr>
                <w:sz w:val="20"/>
                <w:szCs w:val="20"/>
                <w:lang w:eastAsia="en-US"/>
              </w:rPr>
              <w:t xml:space="preserve">006,6 млн. рублей) соответственно. </w:t>
            </w:r>
            <w:r w:rsidR="00BE204A" w:rsidRPr="0036650C">
              <w:rPr>
                <w:sz w:val="20"/>
                <w:szCs w:val="20"/>
                <w:lang w:eastAsia="en-US"/>
              </w:rPr>
              <w:t>По федеральному проекту «Финансовая поддержка МСП» межбюджетные трансферты предусмотрены сводной росписью в сумме 14 771,6 млн. рублей и составляют 37,2 % всех расходов, предусмотренных на его реализацию.</w:t>
            </w:r>
          </w:p>
          <w:p w14:paraId="4DCABADA" w14:textId="1E7A1EB3" w:rsidR="00092D35" w:rsidRPr="0036650C" w:rsidRDefault="00092D35" w:rsidP="00092D35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>По состоянию на 30 июня 2020 года исполнение расходов на предоставление межбюджетных трансфертов в рамках реализации национального проекта составило 23 922,9 млн. рублей, или 67,6</w:t>
            </w:r>
            <w:r w:rsidR="00BE204A" w:rsidRPr="0036650C">
              <w:rPr>
                <w:sz w:val="20"/>
                <w:szCs w:val="20"/>
                <w:lang w:eastAsia="en-US"/>
              </w:rPr>
              <w:t>% показателя сводной росписи с изменениями</w:t>
            </w:r>
            <w:r w:rsidRPr="0036650C">
              <w:rPr>
                <w:sz w:val="20"/>
                <w:szCs w:val="20"/>
                <w:lang w:eastAsia="en-US"/>
              </w:rPr>
              <w:t xml:space="preserve"> (35 390,0 млн. рублей). </w:t>
            </w:r>
          </w:p>
          <w:p w14:paraId="7C6E1305" w14:textId="2A4A7857" w:rsidR="0093686C" w:rsidRPr="0036650C" w:rsidRDefault="00092D35" w:rsidP="00BE204A">
            <w:pPr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36650C">
              <w:rPr>
                <w:sz w:val="20"/>
                <w:szCs w:val="20"/>
                <w:lang w:eastAsia="en-US"/>
              </w:rPr>
              <w:t>В части антикризисных мер поддержки</w:t>
            </w:r>
            <w:r w:rsidR="00BE204A" w:rsidRPr="0036650C">
              <w:rPr>
                <w:sz w:val="20"/>
                <w:szCs w:val="20"/>
                <w:lang w:eastAsia="en-US"/>
              </w:rPr>
              <w:t xml:space="preserve"> предпринимателей в 2020 году</w:t>
            </w:r>
            <w:r w:rsidR="008E6F71" w:rsidRPr="0036650C">
              <w:rPr>
                <w:sz w:val="20"/>
                <w:szCs w:val="20"/>
                <w:lang w:eastAsia="en-US"/>
              </w:rPr>
              <w:t xml:space="preserve"> в</w:t>
            </w:r>
            <w:r w:rsidRPr="0036650C">
              <w:rPr>
                <w:sz w:val="20"/>
                <w:szCs w:val="20"/>
                <w:lang w:eastAsia="en-US"/>
              </w:rPr>
              <w:t xml:space="preserve"> рамках национального проекта адаптирована программа субсидирования по ставке 8,5</w:t>
            </w:r>
            <w:r w:rsidR="00BE204A" w:rsidRPr="0036650C">
              <w:rPr>
                <w:sz w:val="20"/>
                <w:szCs w:val="20"/>
                <w:lang w:eastAsia="en-US"/>
              </w:rPr>
              <w:t> </w:t>
            </w:r>
            <w:r w:rsidRPr="0036650C">
              <w:rPr>
                <w:sz w:val="20"/>
                <w:szCs w:val="20"/>
                <w:lang w:eastAsia="en-US"/>
              </w:rPr>
              <w:t>% (исключены требования к заемщик</w:t>
            </w:r>
            <w:r w:rsidR="00BE204A" w:rsidRPr="0036650C">
              <w:rPr>
                <w:sz w:val="20"/>
                <w:szCs w:val="20"/>
                <w:lang w:eastAsia="en-US"/>
              </w:rPr>
              <w:t> </w:t>
            </w:r>
            <w:r w:rsidRPr="0036650C">
              <w:rPr>
                <w:sz w:val="20"/>
                <w:szCs w:val="20"/>
                <w:lang w:eastAsia="en-US"/>
              </w:rPr>
              <w:t>у об отсутствии задолженности по налогам и сборам, заработной плате, по максимальному объёму кредитных соглашений на рефинансирование).</w:t>
            </w:r>
            <w:proofErr w:type="gramEnd"/>
            <w:r w:rsidRPr="0036650C">
              <w:rPr>
                <w:sz w:val="20"/>
                <w:szCs w:val="20"/>
                <w:lang w:eastAsia="en-US"/>
              </w:rPr>
              <w:t xml:space="preserve"> </w:t>
            </w:r>
            <w:r w:rsidR="00BE204A" w:rsidRPr="0036650C">
              <w:rPr>
                <w:sz w:val="20"/>
                <w:szCs w:val="20"/>
                <w:lang w:eastAsia="en-US"/>
              </w:rPr>
              <w:t xml:space="preserve">В настоящее время </w:t>
            </w:r>
            <w:r w:rsidRPr="0036650C">
              <w:rPr>
                <w:sz w:val="20"/>
                <w:szCs w:val="20"/>
                <w:lang w:eastAsia="en-US"/>
              </w:rPr>
              <w:t xml:space="preserve">по </w:t>
            </w:r>
            <w:r w:rsidR="00BE204A" w:rsidRPr="0036650C">
              <w:rPr>
                <w:sz w:val="20"/>
                <w:szCs w:val="20"/>
                <w:lang w:eastAsia="en-US"/>
              </w:rPr>
              <w:t>указанной</w:t>
            </w:r>
            <w:r w:rsidRPr="0036650C">
              <w:rPr>
                <w:sz w:val="20"/>
                <w:szCs w:val="20"/>
                <w:lang w:eastAsia="en-US"/>
              </w:rPr>
              <w:t xml:space="preserve"> программе заключено 7,7 тысяч кредитных соглашений на 466 млрд. рублей, из которых фактически выд</w:t>
            </w:r>
            <w:r w:rsidR="00BE204A" w:rsidRPr="0036650C">
              <w:rPr>
                <w:sz w:val="20"/>
                <w:szCs w:val="20"/>
                <w:lang w:eastAsia="en-US"/>
              </w:rPr>
              <w:t>ано 388 млрд. рублей</w:t>
            </w:r>
            <w:r w:rsidR="00DA7CEF" w:rsidRPr="0036650C" w:rsidDel="00DA7CEF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6650C" w:rsidRPr="0036650C" w14:paraId="6DAE11AC" w14:textId="77777777" w:rsidTr="00D46E03">
        <w:tc>
          <w:tcPr>
            <w:tcW w:w="568" w:type="dxa"/>
          </w:tcPr>
          <w:p w14:paraId="0F269A11" w14:textId="73359C35" w:rsidR="0093686C" w:rsidRPr="0036650C" w:rsidRDefault="004C41BA" w:rsidP="00A31B18">
            <w:pPr>
              <w:ind w:left="0" w:right="0" w:firstLine="0"/>
              <w:jc w:val="center"/>
              <w:rPr>
                <w:b/>
                <w:sz w:val="20"/>
                <w:szCs w:val="20"/>
              </w:rPr>
            </w:pPr>
            <w:r w:rsidRPr="0036650C">
              <w:rPr>
                <w:b/>
                <w:sz w:val="20"/>
                <w:szCs w:val="20"/>
              </w:rPr>
              <w:lastRenderedPageBreak/>
              <w:t>11</w:t>
            </w:r>
            <w:r w:rsidR="0093686C" w:rsidRPr="0036650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56F138C5" w14:textId="33FF6622" w:rsidR="0093686C" w:rsidRPr="0036650C" w:rsidRDefault="00661FE3" w:rsidP="000C15B1">
            <w:pPr>
              <w:ind w:left="0" w:right="0" w:firstLine="0"/>
              <w:rPr>
                <w:b/>
                <w:sz w:val="20"/>
                <w:szCs w:val="20"/>
                <w:lang w:eastAsia="en-US"/>
              </w:rPr>
            </w:pPr>
            <w:r w:rsidRPr="0036650C">
              <w:rPr>
                <w:b/>
                <w:sz w:val="20"/>
                <w:szCs w:val="20"/>
                <w:lang w:eastAsia="en-US"/>
              </w:rPr>
              <w:t>«</w:t>
            </w:r>
            <w:r w:rsidR="0093686C" w:rsidRPr="0036650C">
              <w:rPr>
                <w:b/>
                <w:sz w:val="20"/>
                <w:szCs w:val="20"/>
                <w:lang w:eastAsia="en-US"/>
              </w:rPr>
              <w:t>Международная кооперация и экспорт</w:t>
            </w:r>
            <w:r w:rsidRPr="0036650C">
              <w:rPr>
                <w:b/>
                <w:sz w:val="20"/>
                <w:szCs w:val="20"/>
                <w:lang w:eastAsia="en-US"/>
              </w:rPr>
              <w:t>»</w:t>
            </w:r>
          </w:p>
          <w:p w14:paraId="7F1BB90D" w14:textId="77777777" w:rsidR="0093686C" w:rsidRPr="0036650C" w:rsidRDefault="0093686C" w:rsidP="000C15B1">
            <w:pPr>
              <w:ind w:left="0" w:right="0" w:firstLine="0"/>
              <w:rPr>
                <w:b/>
                <w:sz w:val="20"/>
                <w:szCs w:val="20"/>
                <w:lang w:eastAsia="en-US"/>
              </w:rPr>
            </w:pPr>
          </w:p>
          <w:p w14:paraId="65971F9B" w14:textId="77777777" w:rsidR="0093686C" w:rsidRPr="0036650C" w:rsidRDefault="0093686C" w:rsidP="000C15B1">
            <w:pPr>
              <w:ind w:left="0" w:right="0" w:firstLine="0"/>
              <w:rPr>
                <w:b/>
                <w:sz w:val="20"/>
                <w:szCs w:val="20"/>
                <w:lang w:eastAsia="en-US"/>
              </w:rPr>
            </w:pPr>
          </w:p>
          <w:p w14:paraId="71A46F1F" w14:textId="77777777" w:rsidR="0093686C" w:rsidRPr="0036650C" w:rsidRDefault="0093686C" w:rsidP="000C15B1">
            <w:pPr>
              <w:ind w:left="0" w:right="0" w:firstLine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796" w:type="dxa"/>
          </w:tcPr>
          <w:p w14:paraId="355C616B" w14:textId="77777777" w:rsidR="007042C4" w:rsidRPr="0036650C" w:rsidRDefault="007042C4" w:rsidP="007042C4">
            <w:pPr>
              <w:widowControl w:val="0"/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</w:rPr>
              <w:t xml:space="preserve">В рамках реализации </w:t>
            </w:r>
            <w:r w:rsidRPr="0036650C">
              <w:rPr>
                <w:b/>
                <w:sz w:val="20"/>
                <w:szCs w:val="20"/>
              </w:rPr>
              <w:t xml:space="preserve">национального проекта </w:t>
            </w:r>
            <w:r w:rsidRPr="0036650C">
              <w:rPr>
                <w:b/>
                <w:sz w:val="20"/>
                <w:szCs w:val="20"/>
                <w:lang w:eastAsia="en-US"/>
              </w:rPr>
              <w:t xml:space="preserve">«Международная кооперация и экспорт» </w:t>
            </w:r>
            <w:r w:rsidRPr="0036650C">
              <w:rPr>
                <w:sz w:val="20"/>
                <w:szCs w:val="20"/>
              </w:rPr>
              <w:t>уровень исполнения бюджетных ассигнований составил 14,8 % показателя сводной росписи с изменениями.</w:t>
            </w:r>
          </w:p>
          <w:p w14:paraId="4C47F518" w14:textId="652858FF" w:rsidR="0079089A" w:rsidRPr="0036650C" w:rsidRDefault="007829C8" w:rsidP="0079089A">
            <w:pPr>
              <w:widowControl w:val="0"/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 состоянию </w:t>
            </w:r>
            <w:r w:rsidRPr="0036650C">
              <w:rPr>
                <w:sz w:val="20"/>
                <w:szCs w:val="20"/>
                <w:lang w:eastAsia="en-US"/>
              </w:rPr>
              <w:t xml:space="preserve">на 1 апреля 2020 года </w:t>
            </w:r>
            <w:r>
              <w:rPr>
                <w:sz w:val="20"/>
                <w:szCs w:val="20"/>
                <w:lang w:eastAsia="en-US"/>
              </w:rPr>
              <w:t>о</w:t>
            </w:r>
            <w:r w:rsidR="0079089A" w:rsidRPr="0036650C">
              <w:rPr>
                <w:sz w:val="20"/>
                <w:szCs w:val="20"/>
                <w:lang w:eastAsia="en-US"/>
              </w:rPr>
              <w:t xml:space="preserve">бъем финансирования </w:t>
            </w:r>
            <w:r w:rsidR="00F57B7A" w:rsidRPr="0036650C">
              <w:rPr>
                <w:sz w:val="20"/>
                <w:szCs w:val="20"/>
              </w:rPr>
              <w:t>национального проекта</w:t>
            </w:r>
            <w:r w:rsidR="0079089A" w:rsidRPr="0036650C">
              <w:rPr>
                <w:sz w:val="20"/>
                <w:szCs w:val="20"/>
                <w:lang w:eastAsia="en-US"/>
              </w:rPr>
              <w:t xml:space="preserve"> «Международная кооперация и экспорт» </w:t>
            </w:r>
            <w:r w:rsidR="000B5D74">
              <w:rPr>
                <w:sz w:val="20"/>
                <w:szCs w:val="20"/>
                <w:lang w:eastAsia="en-US"/>
              </w:rPr>
              <w:t xml:space="preserve">в соответствии со </w:t>
            </w:r>
            <w:r w:rsidR="0079089A" w:rsidRPr="0036650C">
              <w:rPr>
                <w:sz w:val="20"/>
                <w:szCs w:val="20"/>
                <w:lang w:eastAsia="en-US"/>
              </w:rPr>
              <w:t>сводной роспис</w:t>
            </w:r>
            <w:r>
              <w:rPr>
                <w:sz w:val="20"/>
                <w:szCs w:val="20"/>
                <w:lang w:eastAsia="en-US"/>
              </w:rPr>
              <w:t>ью</w:t>
            </w:r>
            <w:r w:rsidR="0079089A" w:rsidRPr="0036650C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составлял </w:t>
            </w:r>
            <w:r w:rsidR="0079089A" w:rsidRPr="0036650C">
              <w:rPr>
                <w:sz w:val="20"/>
                <w:szCs w:val="20"/>
                <w:lang w:eastAsia="en-US"/>
              </w:rPr>
              <w:t>84 105,77 млн. рублей</w:t>
            </w:r>
            <w:r>
              <w:rPr>
                <w:sz w:val="20"/>
                <w:szCs w:val="20"/>
                <w:lang w:eastAsia="en-US"/>
              </w:rPr>
              <w:t>. В</w:t>
            </w:r>
            <w:r w:rsidR="0079089A" w:rsidRPr="0036650C">
              <w:rPr>
                <w:sz w:val="20"/>
                <w:szCs w:val="20"/>
                <w:lang w:eastAsia="en-US"/>
              </w:rPr>
              <w:t xml:space="preserve">о </w:t>
            </w:r>
            <w:r w:rsidR="00F57B7A" w:rsidRPr="0036650C">
              <w:rPr>
                <w:sz w:val="20"/>
                <w:szCs w:val="20"/>
                <w:lang w:val="en-US" w:eastAsia="en-US"/>
              </w:rPr>
              <w:t>II</w:t>
            </w:r>
            <w:r w:rsidR="0079089A" w:rsidRPr="0036650C">
              <w:rPr>
                <w:sz w:val="20"/>
                <w:szCs w:val="20"/>
                <w:lang w:eastAsia="en-US"/>
              </w:rPr>
              <w:t xml:space="preserve"> квартале 2020 года </w:t>
            </w:r>
            <w:r>
              <w:rPr>
                <w:sz w:val="20"/>
                <w:szCs w:val="20"/>
                <w:lang w:eastAsia="en-US"/>
              </w:rPr>
              <w:t xml:space="preserve">показатель сводной росписи на указанные цели </w:t>
            </w:r>
            <w:r w:rsidR="0079089A" w:rsidRPr="0036650C">
              <w:rPr>
                <w:sz w:val="20"/>
                <w:szCs w:val="20"/>
                <w:lang w:eastAsia="en-US"/>
              </w:rPr>
              <w:t>сокращен на 14 447,6 млн. рублей (на 17,2</w:t>
            </w:r>
            <w:r w:rsidR="00F57B7A" w:rsidRPr="0036650C">
              <w:rPr>
                <w:sz w:val="20"/>
                <w:szCs w:val="20"/>
                <w:lang w:eastAsia="en-US"/>
              </w:rPr>
              <w:t> </w:t>
            </w:r>
            <w:r w:rsidR="0079089A" w:rsidRPr="0036650C">
              <w:rPr>
                <w:sz w:val="20"/>
                <w:szCs w:val="20"/>
                <w:lang w:eastAsia="en-US"/>
              </w:rPr>
              <w:t>%) и по состоянию на 1 июля 2020 года составил 69 658,17 млн. рублей.</w:t>
            </w:r>
          </w:p>
          <w:p w14:paraId="7F9264DE" w14:textId="366AC6EE" w:rsidR="0079089A" w:rsidRPr="0036650C" w:rsidRDefault="0079089A" w:rsidP="0079089A">
            <w:pPr>
              <w:widowControl w:val="0"/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 xml:space="preserve">Сокращение обусловлено, в том числе, увеличением бюджетных ассигнований резервного фонда Правительства Российской Федерации за счет перераспределения </w:t>
            </w:r>
            <w:r w:rsidR="00F57B7A" w:rsidRPr="0036650C">
              <w:rPr>
                <w:sz w:val="20"/>
                <w:szCs w:val="20"/>
                <w:lang w:eastAsia="en-US"/>
              </w:rPr>
              <w:t xml:space="preserve">бюджетных ассигнований в сумме </w:t>
            </w:r>
            <w:r w:rsidRPr="0036650C">
              <w:rPr>
                <w:sz w:val="20"/>
                <w:szCs w:val="20"/>
                <w:lang w:eastAsia="en-US"/>
              </w:rPr>
              <w:t>9</w:t>
            </w:r>
            <w:r w:rsidR="00F57B7A" w:rsidRPr="0036650C">
              <w:rPr>
                <w:sz w:val="20"/>
                <w:szCs w:val="20"/>
                <w:lang w:eastAsia="en-US"/>
              </w:rPr>
              <w:t> </w:t>
            </w:r>
            <w:r w:rsidRPr="0036650C">
              <w:rPr>
                <w:sz w:val="20"/>
                <w:szCs w:val="20"/>
                <w:lang w:eastAsia="en-US"/>
              </w:rPr>
              <w:t>454,23 млн. рублей, предусмотренных на реализацию национального проекта.</w:t>
            </w:r>
          </w:p>
          <w:p w14:paraId="2E349FF8" w14:textId="226F1178" w:rsidR="0093686C" w:rsidRPr="0036650C" w:rsidRDefault="0079089A" w:rsidP="0079089A">
            <w:pPr>
              <w:widowControl w:val="0"/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proofErr w:type="gramStart"/>
            <w:r w:rsidRPr="0036650C">
              <w:rPr>
                <w:sz w:val="20"/>
                <w:szCs w:val="20"/>
                <w:lang w:eastAsia="en-US"/>
              </w:rPr>
              <w:t xml:space="preserve">Кроме того, во </w:t>
            </w:r>
            <w:r w:rsidR="00F57B7A" w:rsidRPr="0036650C">
              <w:rPr>
                <w:sz w:val="20"/>
                <w:szCs w:val="20"/>
                <w:lang w:val="en-US" w:eastAsia="en-US"/>
              </w:rPr>
              <w:t>II</w:t>
            </w:r>
            <w:r w:rsidRPr="0036650C">
              <w:rPr>
                <w:sz w:val="20"/>
                <w:szCs w:val="20"/>
                <w:lang w:eastAsia="en-US"/>
              </w:rPr>
              <w:t xml:space="preserve"> квартале 2020 года перераспределены 4 910,4 млн. рублей </w:t>
            </w:r>
            <w:r w:rsidR="007829C8">
              <w:rPr>
                <w:sz w:val="20"/>
                <w:szCs w:val="20"/>
                <w:lang w:eastAsia="en-US"/>
              </w:rPr>
              <w:t>за счет уменьшения расходов по</w:t>
            </w:r>
            <w:r w:rsidRPr="0036650C">
              <w:rPr>
                <w:sz w:val="20"/>
                <w:szCs w:val="20"/>
                <w:lang w:eastAsia="en-US"/>
              </w:rPr>
              <w:t xml:space="preserve"> мероприяти</w:t>
            </w:r>
            <w:r w:rsidR="007829C8">
              <w:rPr>
                <w:sz w:val="20"/>
                <w:szCs w:val="20"/>
                <w:lang w:eastAsia="en-US"/>
              </w:rPr>
              <w:t>ю</w:t>
            </w:r>
            <w:r w:rsidRPr="0036650C">
              <w:rPr>
                <w:sz w:val="20"/>
                <w:szCs w:val="20"/>
                <w:lang w:eastAsia="en-US"/>
              </w:rPr>
              <w:t xml:space="preserve"> «Капитальные вложения в объекты государственной (муниципальной) собственности» </w:t>
            </w:r>
            <w:r w:rsidR="00F57B7A" w:rsidRPr="0036650C">
              <w:rPr>
                <w:sz w:val="20"/>
                <w:szCs w:val="20"/>
                <w:lang w:eastAsia="en-US"/>
              </w:rPr>
              <w:t>федерального проекта</w:t>
            </w:r>
            <w:r w:rsidRPr="0036650C">
              <w:rPr>
                <w:sz w:val="20"/>
                <w:szCs w:val="20"/>
                <w:lang w:eastAsia="en-US"/>
              </w:rPr>
              <w:t xml:space="preserve"> «Логистика международной торговли» </w:t>
            </w:r>
            <w:r w:rsidR="007829C8">
              <w:rPr>
                <w:sz w:val="20"/>
                <w:szCs w:val="20"/>
                <w:lang w:eastAsia="en-US"/>
              </w:rPr>
              <w:t xml:space="preserve">и увеличения расходов </w:t>
            </w:r>
            <w:r w:rsidRPr="0036650C">
              <w:rPr>
                <w:sz w:val="20"/>
                <w:szCs w:val="20"/>
                <w:lang w:eastAsia="en-US"/>
              </w:rPr>
              <w:t xml:space="preserve">на мероприятие «Капитальные вложения в объекты государственной (муниципальной) собственности» </w:t>
            </w:r>
            <w:r w:rsidR="00F57B7A" w:rsidRPr="0036650C">
              <w:rPr>
                <w:sz w:val="20"/>
                <w:szCs w:val="20"/>
                <w:lang w:eastAsia="en-US"/>
              </w:rPr>
              <w:t>федерального проекта</w:t>
            </w:r>
            <w:r w:rsidRPr="0036650C">
              <w:rPr>
                <w:sz w:val="20"/>
                <w:szCs w:val="20"/>
                <w:lang w:eastAsia="en-US"/>
              </w:rPr>
              <w:t xml:space="preserve"> «Северный морской путь» </w:t>
            </w:r>
            <w:r w:rsidR="00F57B7A" w:rsidRPr="0036650C">
              <w:rPr>
                <w:sz w:val="20"/>
                <w:szCs w:val="20"/>
                <w:lang w:eastAsia="en-US"/>
              </w:rPr>
              <w:t>т</w:t>
            </w:r>
            <w:r w:rsidRPr="0036650C">
              <w:rPr>
                <w:sz w:val="20"/>
                <w:szCs w:val="20"/>
                <w:lang w:eastAsia="en-US"/>
              </w:rPr>
              <w:t>ранспортной части комплексного плана.</w:t>
            </w:r>
            <w:proofErr w:type="gramEnd"/>
          </w:p>
          <w:p w14:paraId="33E9C8BB" w14:textId="37DCEDF1" w:rsidR="005B1FA7" w:rsidRPr="0036650C" w:rsidRDefault="005B1FA7" w:rsidP="005B1FA7">
            <w:pPr>
              <w:widowControl w:val="0"/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 xml:space="preserve">Объем заблокированных </w:t>
            </w:r>
            <w:r w:rsidR="00F57B7A" w:rsidRPr="0036650C">
              <w:rPr>
                <w:sz w:val="20"/>
                <w:szCs w:val="20"/>
                <w:lang w:eastAsia="en-US"/>
              </w:rPr>
              <w:t>ЛБО</w:t>
            </w:r>
            <w:r w:rsidRPr="0036650C">
              <w:rPr>
                <w:sz w:val="20"/>
                <w:szCs w:val="20"/>
                <w:lang w:eastAsia="en-US"/>
              </w:rPr>
              <w:t xml:space="preserve"> на 1 июля 2020 года составил 460,2 млн. рублей (на 1</w:t>
            </w:r>
            <w:r w:rsidR="00F57B7A" w:rsidRPr="0036650C">
              <w:rPr>
                <w:sz w:val="20"/>
                <w:szCs w:val="20"/>
                <w:lang w:eastAsia="en-US"/>
              </w:rPr>
              <w:t> </w:t>
            </w:r>
            <w:r w:rsidRPr="0036650C">
              <w:rPr>
                <w:sz w:val="20"/>
                <w:szCs w:val="20"/>
                <w:lang w:eastAsia="en-US"/>
              </w:rPr>
              <w:t>июля 2019 года – 10 945,3 млн. рублей), в том числе:</w:t>
            </w:r>
          </w:p>
          <w:p w14:paraId="2AC68D65" w14:textId="4B641179" w:rsidR="005B1FA7" w:rsidRPr="0036650C" w:rsidRDefault="005B1FA7" w:rsidP="005B1FA7">
            <w:pPr>
              <w:widowControl w:val="0"/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 xml:space="preserve">в рамках </w:t>
            </w:r>
            <w:r w:rsidR="00F57B7A" w:rsidRPr="0036650C">
              <w:rPr>
                <w:sz w:val="20"/>
                <w:szCs w:val="20"/>
                <w:lang w:eastAsia="en-US"/>
              </w:rPr>
              <w:t>федерального проекта</w:t>
            </w:r>
            <w:r w:rsidRPr="0036650C">
              <w:rPr>
                <w:sz w:val="20"/>
                <w:szCs w:val="20"/>
                <w:lang w:eastAsia="en-US"/>
              </w:rPr>
              <w:t xml:space="preserve"> «Экспорт продукции АПК – 458,2 млн. рублей (субсидии из федерального бюджета бюджетам субъектов Российской Федерации на стимулирование увеличения производства масличных культур);</w:t>
            </w:r>
          </w:p>
          <w:p w14:paraId="1E2B1EE8" w14:textId="60ED8215" w:rsidR="005B1FA7" w:rsidRPr="0036650C" w:rsidRDefault="005B1FA7" w:rsidP="005B1FA7">
            <w:pPr>
              <w:widowControl w:val="0"/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 xml:space="preserve">в рамках </w:t>
            </w:r>
            <w:r w:rsidR="00F57B7A" w:rsidRPr="0036650C">
              <w:rPr>
                <w:sz w:val="20"/>
                <w:szCs w:val="20"/>
                <w:lang w:eastAsia="en-US"/>
              </w:rPr>
              <w:t>федерального проекта</w:t>
            </w:r>
            <w:r w:rsidRPr="0036650C">
              <w:rPr>
                <w:sz w:val="20"/>
                <w:szCs w:val="20"/>
                <w:lang w:eastAsia="en-US"/>
              </w:rPr>
              <w:t xml:space="preserve"> «Логистика международной торговли» - 2 млн. рублей (перевод объектов и земельных участков автомобильных пунктов пропуска через государственную границу Российской Федерации (Полтавка, Турий Рог, </w:t>
            </w:r>
            <w:proofErr w:type="spellStart"/>
            <w:r w:rsidRPr="0036650C">
              <w:rPr>
                <w:sz w:val="20"/>
                <w:szCs w:val="20"/>
                <w:lang w:eastAsia="en-US"/>
              </w:rPr>
              <w:t>Марков</w:t>
            </w:r>
            <w:r w:rsidR="00F57B7A" w:rsidRPr="0036650C">
              <w:rPr>
                <w:sz w:val="20"/>
                <w:szCs w:val="20"/>
                <w:lang w:eastAsia="en-US"/>
              </w:rPr>
              <w:t>о</w:t>
            </w:r>
            <w:proofErr w:type="spellEnd"/>
            <w:r w:rsidRPr="0036650C">
              <w:rPr>
                <w:sz w:val="20"/>
                <w:szCs w:val="20"/>
                <w:lang w:eastAsia="en-US"/>
              </w:rPr>
              <w:t xml:space="preserve">, Краскино, Пограничный) в государственную собственность). </w:t>
            </w:r>
          </w:p>
          <w:p w14:paraId="774D5B22" w14:textId="153E8BBC" w:rsidR="005B1FA7" w:rsidRPr="0036650C" w:rsidRDefault="005B1FA7" w:rsidP="00F57B7A">
            <w:pPr>
              <w:widowControl w:val="0"/>
              <w:overflowPunct/>
              <w:autoSpaceDE/>
              <w:autoSpaceDN/>
              <w:adjustRightInd/>
              <w:ind w:left="0" w:right="0" w:firstLine="284"/>
              <w:textAlignment w:val="auto"/>
              <w:rPr>
                <w:sz w:val="20"/>
                <w:szCs w:val="20"/>
                <w:lang w:eastAsia="en-US"/>
              </w:rPr>
            </w:pPr>
            <w:r w:rsidRPr="0036650C">
              <w:rPr>
                <w:sz w:val="20"/>
                <w:szCs w:val="20"/>
                <w:lang w:eastAsia="en-US"/>
              </w:rPr>
              <w:t xml:space="preserve">Причиной блокировки лимитов являются сложности, связанные с выкупом автомобильного пункта пропуска </w:t>
            </w:r>
            <w:proofErr w:type="spellStart"/>
            <w:r w:rsidRPr="0036650C">
              <w:rPr>
                <w:sz w:val="20"/>
                <w:szCs w:val="20"/>
                <w:lang w:eastAsia="en-US"/>
              </w:rPr>
              <w:t>Марково</w:t>
            </w:r>
            <w:proofErr w:type="spellEnd"/>
            <w:r w:rsidRPr="0036650C">
              <w:rPr>
                <w:sz w:val="20"/>
                <w:szCs w:val="20"/>
                <w:lang w:eastAsia="en-US"/>
              </w:rPr>
              <w:t xml:space="preserve"> (далее – АПП «</w:t>
            </w:r>
            <w:proofErr w:type="spellStart"/>
            <w:r w:rsidRPr="0036650C">
              <w:rPr>
                <w:sz w:val="20"/>
                <w:szCs w:val="20"/>
                <w:lang w:eastAsia="en-US"/>
              </w:rPr>
              <w:t>Марково</w:t>
            </w:r>
            <w:proofErr w:type="spellEnd"/>
            <w:r w:rsidRPr="0036650C">
              <w:rPr>
                <w:sz w:val="20"/>
                <w:szCs w:val="20"/>
                <w:lang w:eastAsia="en-US"/>
              </w:rPr>
              <w:t>»</w:t>
            </w:r>
            <w:r w:rsidR="00F57B7A" w:rsidRPr="0036650C">
              <w:rPr>
                <w:sz w:val="20"/>
                <w:szCs w:val="20"/>
                <w:lang w:eastAsia="en-US"/>
              </w:rPr>
              <w:t>)</w:t>
            </w:r>
            <w:r w:rsidRPr="0036650C">
              <w:rPr>
                <w:sz w:val="20"/>
                <w:szCs w:val="20"/>
                <w:lang w:eastAsia="en-US"/>
              </w:rPr>
              <w:t xml:space="preserve">. </w:t>
            </w:r>
            <w:r w:rsidR="00F57B7A" w:rsidRPr="0036650C">
              <w:rPr>
                <w:sz w:val="20"/>
                <w:szCs w:val="20"/>
                <w:lang w:eastAsia="en-US"/>
              </w:rPr>
              <w:t>По данным</w:t>
            </w:r>
            <w:r w:rsidRPr="0036650C">
              <w:rPr>
                <w:sz w:val="20"/>
                <w:szCs w:val="20"/>
                <w:lang w:eastAsia="en-US"/>
              </w:rPr>
              <w:t xml:space="preserve"> Минтранса России, на указанный объект наложены ограничительные меры в связи с судебным разбирательством по делу </w:t>
            </w:r>
            <w:r w:rsidR="00F57B7A" w:rsidRPr="0036650C">
              <w:rPr>
                <w:sz w:val="20"/>
                <w:szCs w:val="20"/>
                <w:lang w:eastAsia="en-US"/>
              </w:rPr>
              <w:t>(</w:t>
            </w:r>
            <w:r w:rsidRPr="0036650C">
              <w:rPr>
                <w:sz w:val="20"/>
                <w:szCs w:val="20"/>
                <w:lang w:eastAsia="en-US"/>
              </w:rPr>
              <w:t>№ А53-20277/2018</w:t>
            </w:r>
            <w:r w:rsidR="00F57B7A" w:rsidRPr="0036650C">
              <w:rPr>
                <w:sz w:val="20"/>
                <w:szCs w:val="20"/>
                <w:lang w:eastAsia="en-US"/>
              </w:rPr>
              <w:t>)</w:t>
            </w:r>
            <w:r w:rsidRPr="0036650C">
              <w:rPr>
                <w:sz w:val="20"/>
                <w:szCs w:val="20"/>
                <w:lang w:eastAsia="en-US"/>
              </w:rPr>
              <w:t xml:space="preserve"> о несостоятельности (банкротстве) гражданина, в рамках которых в том числе наложены ограничительные меры на об</w:t>
            </w:r>
            <w:r w:rsidR="00F57B7A" w:rsidRPr="0036650C">
              <w:rPr>
                <w:sz w:val="20"/>
                <w:szCs w:val="20"/>
                <w:lang w:eastAsia="en-US"/>
              </w:rPr>
              <w:t>ъект недвижимости АПП «</w:t>
            </w:r>
            <w:proofErr w:type="spellStart"/>
            <w:r w:rsidR="00F57B7A" w:rsidRPr="0036650C">
              <w:rPr>
                <w:sz w:val="20"/>
                <w:szCs w:val="20"/>
                <w:lang w:eastAsia="en-US"/>
              </w:rPr>
              <w:t>Марково</w:t>
            </w:r>
            <w:proofErr w:type="spellEnd"/>
            <w:r w:rsidR="00F57B7A" w:rsidRPr="0036650C">
              <w:rPr>
                <w:sz w:val="20"/>
                <w:szCs w:val="20"/>
                <w:lang w:eastAsia="en-US"/>
              </w:rPr>
              <w:t>»</w:t>
            </w:r>
          </w:p>
        </w:tc>
      </w:tr>
      <w:tr w:rsidR="0036650C" w:rsidRPr="0036650C" w14:paraId="1FD1BD49" w14:textId="77777777" w:rsidTr="00D46E03">
        <w:tc>
          <w:tcPr>
            <w:tcW w:w="568" w:type="dxa"/>
          </w:tcPr>
          <w:p w14:paraId="49E8EA18" w14:textId="77777777" w:rsidR="0093686C" w:rsidRPr="0036650C" w:rsidRDefault="0093686C" w:rsidP="00774655">
            <w:pPr>
              <w:overflowPunct/>
              <w:autoSpaceDE/>
              <w:autoSpaceDN/>
              <w:adjustRightInd/>
              <w:ind w:left="0" w:right="0" w:firstLine="0"/>
              <w:jc w:val="center"/>
              <w:textAlignment w:val="auto"/>
              <w:rPr>
                <w:rFonts w:eastAsia="Times New Roman"/>
                <w:b/>
                <w:sz w:val="20"/>
                <w:szCs w:val="20"/>
              </w:rPr>
            </w:pPr>
            <w:r w:rsidRPr="0036650C">
              <w:rPr>
                <w:rFonts w:eastAsia="Times New Roman"/>
                <w:b/>
                <w:sz w:val="20"/>
                <w:szCs w:val="20"/>
              </w:rPr>
              <w:t>1</w:t>
            </w:r>
            <w:r w:rsidR="004C41BA" w:rsidRPr="0036650C">
              <w:rPr>
                <w:rFonts w:eastAsia="Times New Roman"/>
                <w:b/>
                <w:sz w:val="20"/>
                <w:szCs w:val="20"/>
              </w:rPr>
              <w:t>2</w:t>
            </w:r>
            <w:r w:rsidRPr="0036650C">
              <w:rPr>
                <w:rFonts w:eastAsia="Times New Roman"/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0769893E" w14:textId="75F0343F" w:rsidR="0093686C" w:rsidRPr="0036650C" w:rsidRDefault="0093686C" w:rsidP="00F63B24">
            <w:pPr>
              <w:ind w:left="0" w:right="0" w:firstLine="0"/>
              <w:rPr>
                <w:b/>
                <w:sz w:val="20"/>
                <w:szCs w:val="20"/>
                <w:lang w:eastAsia="en-US"/>
              </w:rPr>
            </w:pPr>
            <w:r w:rsidRPr="0036650C">
              <w:rPr>
                <w:b/>
                <w:sz w:val="20"/>
                <w:szCs w:val="20"/>
                <w:lang w:eastAsia="en-US"/>
              </w:rPr>
              <w:t xml:space="preserve">Комплексный план </w:t>
            </w:r>
            <w:r w:rsidRPr="0036650C">
              <w:rPr>
                <w:b/>
                <w:sz w:val="20"/>
                <w:szCs w:val="20"/>
                <w:lang w:eastAsia="en-US"/>
              </w:rPr>
              <w:lastRenderedPageBreak/>
              <w:t xml:space="preserve">модернизации и расширения магистральной инфраструктуры на период до 2024 года </w:t>
            </w:r>
            <w:r w:rsidRPr="0036650C">
              <w:rPr>
                <w:sz w:val="20"/>
                <w:szCs w:val="20"/>
                <w:lang w:eastAsia="en-US"/>
              </w:rPr>
              <w:t xml:space="preserve">(далее – </w:t>
            </w:r>
            <w:r w:rsidR="008D3A62" w:rsidRPr="0036650C">
              <w:rPr>
                <w:sz w:val="20"/>
                <w:szCs w:val="20"/>
                <w:lang w:eastAsia="en-US"/>
              </w:rPr>
              <w:t>к</w:t>
            </w:r>
            <w:r w:rsidRPr="0036650C">
              <w:rPr>
                <w:sz w:val="20"/>
                <w:szCs w:val="20"/>
                <w:lang w:eastAsia="en-US"/>
              </w:rPr>
              <w:t>омплексный план)</w:t>
            </w:r>
          </w:p>
          <w:p w14:paraId="76C2BFED" w14:textId="77777777" w:rsidR="0093686C" w:rsidRPr="0036650C" w:rsidRDefault="0093686C" w:rsidP="00F63B24">
            <w:pPr>
              <w:ind w:left="0" w:right="0"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7796" w:type="dxa"/>
          </w:tcPr>
          <w:p w14:paraId="357C9A8C" w14:textId="19FDEDC2" w:rsidR="008D3A62" w:rsidRPr="0036650C" w:rsidRDefault="008D3A62" w:rsidP="008D3A62">
            <w:pPr>
              <w:overflowPunct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6650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Расходы на реализацию мероприятий транспортной части </w:t>
            </w:r>
            <w:r w:rsidRPr="0036650C">
              <w:rPr>
                <w:rFonts w:eastAsiaTheme="minorHAnsi"/>
                <w:b/>
                <w:sz w:val="20"/>
                <w:szCs w:val="20"/>
                <w:lang w:eastAsia="en-US"/>
              </w:rPr>
              <w:t>комплексного плана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согласно сводной росписи на </w:t>
            </w:r>
            <w:r w:rsidR="004861E4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1 июля 2020 года составили </w:t>
            </w:r>
            <w:r w:rsidR="004861E4" w:rsidRPr="0036650C">
              <w:rPr>
                <w:rFonts w:eastAsiaTheme="minorHAnsi"/>
                <w:sz w:val="20"/>
                <w:szCs w:val="20"/>
                <w:lang w:eastAsia="en-US"/>
              </w:rPr>
              <w:br/>
              <w:t>361 207,9 млн. рублей, что на 24 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>768,9 млн. рублей меньше показателя</w:t>
            </w:r>
            <w:r w:rsidR="004F543B" w:rsidRPr="0036650C">
              <w:rPr>
                <w:rFonts w:eastAsiaTheme="minorHAnsi"/>
                <w:sz w:val="20"/>
                <w:szCs w:val="20"/>
                <w:lang w:eastAsia="en-US"/>
              </w:rPr>
              <w:t>, предусмотренного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паспорт</w:t>
            </w:r>
            <w:r w:rsidR="004F543B" w:rsidRPr="0036650C">
              <w:rPr>
                <w:rFonts w:eastAsiaTheme="minorHAnsi"/>
                <w:sz w:val="20"/>
                <w:szCs w:val="20"/>
                <w:lang w:eastAsia="en-US"/>
              </w:rPr>
              <w:t>ом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. Расходы предусмотрены на реализацию 9 </w:t>
            </w:r>
            <w:r w:rsidR="004F543B" w:rsidRPr="0036650C">
              <w:rPr>
                <w:rFonts w:eastAsiaTheme="minorHAnsi"/>
                <w:sz w:val="20"/>
                <w:szCs w:val="20"/>
                <w:lang w:eastAsia="en-US"/>
              </w:rPr>
              <w:t>федеральных проектов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14:paraId="34E76B58" w14:textId="351F0B91" w:rsidR="007042C4" w:rsidRPr="0036650C" w:rsidRDefault="007042C4" w:rsidP="007042C4">
            <w:pPr>
              <w:overflowPunct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Кассовое исполнение расходов федерального бюджета в рамках </w:t>
            </w:r>
            <w:r w:rsidR="004F543B" w:rsidRPr="0036650C"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омплексного плана осуществлялось в </w:t>
            </w:r>
            <w:r w:rsidRPr="0036650C">
              <w:rPr>
                <w:rFonts w:eastAsiaTheme="minorHAnsi"/>
                <w:sz w:val="20"/>
                <w:szCs w:val="20"/>
                <w:lang w:val="en-US" w:eastAsia="en-US"/>
              </w:rPr>
              <w:t>I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полугодии 2020 года по </w:t>
            </w:r>
            <w:r w:rsidR="00587960" w:rsidRPr="00D15272"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 w:rsidR="0058796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>федеральным проектам («Европа-Западный Китай (ЕЗК)», «Морские порты России», «Северный морской путь», «Железнодорожный транспорт и транзит», «Коммуникации между центрами экономического роста», «Развитие региональных аэропортов и маршрутов» и «Внутренние водные пути») и соста</w:t>
            </w:r>
            <w:r w:rsidR="004F543B" w:rsidRPr="0036650C">
              <w:rPr>
                <w:rFonts w:eastAsiaTheme="minorHAnsi"/>
                <w:sz w:val="20"/>
                <w:szCs w:val="20"/>
                <w:lang w:eastAsia="en-US"/>
              </w:rPr>
              <w:t>вило 32,2 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% показателя сводной росписи с изменениями. </w:t>
            </w:r>
            <w:proofErr w:type="gramEnd"/>
          </w:p>
          <w:p w14:paraId="110594C2" w14:textId="65EC8AF5" w:rsidR="00764560" w:rsidRPr="0036650C" w:rsidRDefault="00764560" w:rsidP="00764560">
            <w:pPr>
              <w:overflowPunct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В рамках </w:t>
            </w:r>
            <w:r w:rsidR="00D822B8" w:rsidRPr="0036650C">
              <w:rPr>
                <w:rFonts w:eastAsiaTheme="minorHAnsi"/>
                <w:sz w:val="20"/>
                <w:szCs w:val="20"/>
                <w:lang w:eastAsia="en-US"/>
              </w:rPr>
              <w:t>к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омплексного плана за </w:t>
            </w:r>
            <w:r w:rsidR="00D822B8" w:rsidRPr="0036650C">
              <w:rPr>
                <w:rFonts w:eastAsiaTheme="minorHAnsi"/>
                <w:sz w:val="20"/>
                <w:szCs w:val="20"/>
                <w:lang w:val="en-US" w:eastAsia="en-US"/>
              </w:rPr>
              <w:t>I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полугодие 2020 года </w:t>
            </w:r>
            <w:r w:rsidR="00D822B8" w:rsidRPr="0036650C">
              <w:rPr>
                <w:rFonts w:eastAsiaTheme="minorHAnsi"/>
                <w:sz w:val="20"/>
                <w:szCs w:val="20"/>
                <w:lang w:eastAsia="en-US"/>
              </w:rPr>
              <w:t>не осуществлялись расходы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D822B8" w:rsidRPr="0036650C">
              <w:rPr>
                <w:rFonts w:eastAsiaTheme="minorHAnsi"/>
                <w:sz w:val="20"/>
                <w:szCs w:val="20"/>
                <w:lang w:eastAsia="en-US"/>
              </w:rPr>
              <w:t>по федеральн</w:t>
            </w:r>
            <w:r w:rsidR="00B13A8E" w:rsidRPr="0036650C">
              <w:rPr>
                <w:rFonts w:eastAsiaTheme="minorHAnsi"/>
                <w:sz w:val="20"/>
                <w:szCs w:val="20"/>
                <w:lang w:eastAsia="en-US"/>
              </w:rPr>
              <w:t>ому</w:t>
            </w:r>
            <w:r w:rsidR="00D822B8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проект</w:t>
            </w:r>
            <w:r w:rsidR="00B13A8E" w:rsidRPr="0036650C"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="00D822B8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>«Тра</w:t>
            </w:r>
            <w:r w:rsidR="00B13A8E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нспортно-логистические центры» 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в связи с </w:t>
            </w:r>
            <w:proofErr w:type="spellStart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>незавершением</w:t>
            </w:r>
            <w:proofErr w:type="spellEnd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мероприятий по разработке технико-экономического обоснования ТЛЦ в </w:t>
            </w:r>
            <w:r w:rsidR="00B13A8E" w:rsidRPr="0036650C">
              <w:rPr>
                <w:rFonts w:eastAsiaTheme="minorHAnsi"/>
                <w:sz w:val="20"/>
                <w:szCs w:val="20"/>
                <w:lang w:eastAsia="en-US"/>
              </w:rPr>
              <w:t>Приволжском федеральном округе, а также по федеральному проекту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«Высокоскорост</w:t>
            </w:r>
            <w:r w:rsidR="00B13A8E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ное железнодорожное сообщение» 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в связи с отсутствием до настоящего времени решения по направлению, маршруту и </w:t>
            </w:r>
            <w:r w:rsidR="00B13A8E" w:rsidRPr="0036650C">
              <w:rPr>
                <w:rFonts w:eastAsiaTheme="minorHAnsi"/>
                <w:sz w:val="20"/>
                <w:szCs w:val="20"/>
                <w:lang w:eastAsia="en-US"/>
              </w:rPr>
              <w:t>срокам строительства магистрали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proofErr w:type="gramEnd"/>
          </w:p>
          <w:p w14:paraId="1E287EDE" w14:textId="3D96E8B2" w:rsidR="00764560" w:rsidRPr="0036650C" w:rsidRDefault="00764560" w:rsidP="00764560">
            <w:pPr>
              <w:overflowPunct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6650C">
              <w:rPr>
                <w:rFonts w:eastAsiaTheme="minorHAnsi"/>
                <w:sz w:val="20"/>
                <w:szCs w:val="20"/>
                <w:lang w:eastAsia="en-US"/>
              </w:rPr>
              <w:t>Кр</w:t>
            </w:r>
            <w:r w:rsidR="00B13A8E" w:rsidRPr="0036650C">
              <w:rPr>
                <w:rFonts w:eastAsiaTheme="minorHAnsi"/>
                <w:sz w:val="20"/>
                <w:szCs w:val="20"/>
                <w:lang w:eastAsia="en-US"/>
              </w:rPr>
              <w:t>оме того, на низком уровне (0,1 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%) исполнены расходы на реализацию федерального проекта «Железнодорожный транспорт и транзит», что обусловлено низким исполнением Минтрансом России в </w:t>
            </w:r>
            <w:r w:rsidR="00D822B8" w:rsidRPr="0036650C">
              <w:rPr>
                <w:rFonts w:eastAsiaTheme="minorHAnsi"/>
                <w:sz w:val="20"/>
                <w:szCs w:val="20"/>
                <w:lang w:val="en-US" w:eastAsia="en-US"/>
              </w:rPr>
              <w:t>I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полугодии 2020 года бюджетных инвестиций. </w:t>
            </w:r>
            <w:proofErr w:type="gramStart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Анализ основных факторов, которые могут повлиять на увеличение сроков проекта, показал, что существуют риски обеспечения развития и обновления железнодорожной инфраструктуры на ближних и дальних подходах к портам Азово-Черноморского бассейна до 137 пар поездов в сутки к 2024 году </w:t>
            </w:r>
            <w:r w:rsidR="00B13A8E" w:rsidRPr="0036650C">
              <w:rPr>
                <w:rFonts w:eastAsiaTheme="minorHAnsi"/>
                <w:sz w:val="20"/>
                <w:szCs w:val="20"/>
                <w:lang w:eastAsia="en-US"/>
              </w:rPr>
              <w:t>в связи с нарушением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срока оформления имущественных прав государственного заказчика (застройщика) на земельные участки в границах размещения объектов</w:t>
            </w:r>
            <w:r w:rsidR="00B13A8E" w:rsidRPr="0036650C">
              <w:rPr>
                <w:rFonts w:eastAsiaTheme="minorHAnsi"/>
                <w:sz w:val="20"/>
                <w:szCs w:val="20"/>
                <w:lang w:eastAsia="en-US"/>
              </w:rPr>
              <w:t>, что может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B13A8E" w:rsidRPr="0036650C">
              <w:rPr>
                <w:rFonts w:eastAsiaTheme="minorHAnsi"/>
                <w:sz w:val="20"/>
                <w:szCs w:val="20"/>
                <w:lang w:eastAsia="en-US"/>
              </w:rPr>
              <w:t>повлечь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невыполнение</w:t>
            </w:r>
            <w:proofErr w:type="gramEnd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мероприятия «Создания сухогрузного района морского порта Тамань (1-ый этап - строительство на территории Таманского полуострова железнодорожных подходов к транспортному переходу через Керченский пролив)». </w:t>
            </w:r>
            <w:proofErr w:type="gramStart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>Так же выявлен риск приостановки строительства</w:t>
            </w:r>
            <w:r w:rsidR="007829C8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D77424" w:rsidRPr="0036650C">
              <w:rPr>
                <w:rFonts w:eastAsiaTheme="minorHAnsi"/>
                <w:sz w:val="20"/>
                <w:szCs w:val="20"/>
                <w:lang w:eastAsia="en-US"/>
              </w:rPr>
              <w:t>обусловленный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задержк</w:t>
            </w:r>
            <w:r w:rsidR="00D77424" w:rsidRPr="0036650C">
              <w:rPr>
                <w:rFonts w:eastAsiaTheme="minorHAnsi"/>
                <w:sz w:val="20"/>
                <w:szCs w:val="20"/>
                <w:lang w:eastAsia="en-US"/>
              </w:rPr>
              <w:t>ой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при повторном получении положительного заключения государственной экспертизы в связи с увеличением площади ранее оформленной полосы по объекту «Строительство железнодорожных парков и развитие железнодорожной станции Новороссийск Северо-Кавказской железной дороги в рамках комплексного развития Новороссийского транспортного узла (Кра</w:t>
            </w:r>
            <w:r w:rsidR="00D77424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снодарский край)», что может привести 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>к увеличению объема транзита контейнеров железнодорожным т</w:t>
            </w:r>
            <w:r w:rsidR="00D77424" w:rsidRPr="0036650C">
              <w:rPr>
                <w:rFonts w:eastAsiaTheme="minorHAnsi"/>
                <w:sz w:val="20"/>
                <w:szCs w:val="20"/>
                <w:lang w:eastAsia="en-US"/>
              </w:rPr>
              <w:t>ранспортом в 4 раза к 2024</w:t>
            </w:r>
            <w:proofErr w:type="gramEnd"/>
            <w:r w:rsidR="00D77424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году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14:paraId="1297BA75" w14:textId="6BFBCC17" w:rsidR="00764560" w:rsidRPr="0036650C" w:rsidRDefault="00D77424" w:rsidP="00764560">
            <w:pPr>
              <w:overflowPunct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6650C">
              <w:rPr>
                <w:rFonts w:eastAsiaTheme="minorHAnsi"/>
                <w:sz w:val="20"/>
                <w:szCs w:val="20"/>
                <w:lang w:eastAsia="en-US"/>
              </w:rPr>
              <w:t>По федеральному проекту</w:t>
            </w:r>
            <w:r w:rsidR="00764560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>«Железнодорожный транспорт и транзит (ЖТТ)» отмечается</w:t>
            </w:r>
            <w:r w:rsidR="00764560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высокий риск задержки выкупа земель и необходимости разминирования при строительстве на территории Таманского полуострова железнодорожных подходов к транспортному переходу через Керченский пролив. </w:t>
            </w:r>
            <w:r w:rsidR="00CB497F" w:rsidRPr="0036650C">
              <w:rPr>
                <w:rFonts w:eastAsiaTheme="minorHAnsi"/>
                <w:sz w:val="20"/>
                <w:szCs w:val="20"/>
                <w:lang w:eastAsia="en-US"/>
              </w:rPr>
              <w:t>При реализации проекта отмечается</w:t>
            </w:r>
            <w:r w:rsidR="00764560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затягивание сроков строительства желе</w:t>
            </w:r>
            <w:r w:rsidR="00CB497F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зных дорог (182 дня) в связи с </w:t>
            </w:r>
            <w:r w:rsidR="00764560" w:rsidRPr="0036650C">
              <w:rPr>
                <w:rFonts w:eastAsiaTheme="minorHAnsi"/>
                <w:sz w:val="20"/>
                <w:szCs w:val="20"/>
                <w:lang w:eastAsia="en-US"/>
              </w:rPr>
              <w:t>некачест</w:t>
            </w:r>
            <w:r w:rsidR="00CB497F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венной подготовкой технической </w:t>
            </w:r>
            <w:r w:rsidR="00764560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документации и отсутствием своевременного контроля. </w:t>
            </w:r>
          </w:p>
          <w:p w14:paraId="61D8C9A2" w14:textId="50E42141" w:rsidR="00764560" w:rsidRPr="0036650C" w:rsidRDefault="00764560" w:rsidP="00764560">
            <w:pPr>
              <w:overflowPunct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6650C">
              <w:rPr>
                <w:rFonts w:eastAsiaTheme="minorHAnsi"/>
                <w:sz w:val="20"/>
                <w:szCs w:val="20"/>
                <w:lang w:eastAsia="en-US"/>
              </w:rPr>
              <w:t>В рамках федерального проекта «Внутренние водные пути» расходы исполнены на низком уровне (31,5 %), что обусловлено, в том числе неисполнением расходов на реализацию мероприятий «Строительство Багаевского гидроузла на р. Дон. Объекты 1-го этапа (подготовительного периода)» в сумме 757,5 млн. рублей и «Строительство Багаевского гидроузла на р. Дон. Объекты 2-го этапа (основного периода)» в сумме 7</w:t>
            </w:r>
            <w:r w:rsidR="00CB497F" w:rsidRPr="0036650C">
              <w:rPr>
                <w:rFonts w:eastAsiaTheme="minorHAnsi"/>
                <w:sz w:val="20"/>
                <w:szCs w:val="20"/>
                <w:lang w:eastAsia="en-US"/>
              </w:rPr>
              <w:t> 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>182,4 млн. рублей. Строительство Бага</w:t>
            </w:r>
            <w:r w:rsidR="00CB497F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евского гидроузла не завершено 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по причине не учтенных </w:t>
            </w:r>
            <w:proofErr w:type="spellStart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>Росморречфлотом</w:t>
            </w:r>
            <w:proofErr w:type="spellEnd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рисков задержки сроков выкупа земель у собственников под строительство, а также необходимости извлечения боеприпасов с</w:t>
            </w:r>
            <w:r w:rsidR="00CB497F" w:rsidRPr="0036650C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времен ВОВ на территории строительства. </w:t>
            </w:r>
            <w:r w:rsidR="00CB497F" w:rsidRPr="0036650C">
              <w:rPr>
                <w:rFonts w:eastAsiaTheme="minorHAnsi"/>
                <w:sz w:val="20"/>
                <w:szCs w:val="20"/>
                <w:lang w:eastAsia="en-US"/>
              </w:rPr>
              <w:t>По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федерально</w:t>
            </w:r>
            <w:r w:rsidR="00CB497F" w:rsidRPr="0036650C">
              <w:rPr>
                <w:rFonts w:eastAsiaTheme="minorHAnsi"/>
                <w:sz w:val="20"/>
                <w:szCs w:val="20"/>
                <w:lang w:eastAsia="en-US"/>
              </w:rPr>
              <w:t>му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проект</w:t>
            </w:r>
            <w:r w:rsidR="00CB497F" w:rsidRPr="0036650C"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«Внутренние водные пути» выяв</w:t>
            </w:r>
            <w:r w:rsidR="00CB497F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лены 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риски </w:t>
            </w:r>
            <w:proofErr w:type="spellStart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>недостижения</w:t>
            </w:r>
            <w:proofErr w:type="spellEnd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целей. Так, </w:t>
            </w:r>
            <w:proofErr w:type="spellStart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>Росморречфлотом</w:t>
            </w:r>
            <w:proofErr w:type="spellEnd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не был учтен экологический риск при проектиров</w:t>
            </w:r>
            <w:r w:rsidR="00CB497F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ании Нижегородского гидроузла: 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Администрация   Нижегородской области не согласовывает проектную документацию в связи с недостаточным объемом компенсационных мероприятий по районам возможного проектного затопления земель и населенных пунктов. </w:t>
            </w:r>
          </w:p>
          <w:p w14:paraId="54BC2F5B" w14:textId="4B6642C9" w:rsidR="00764560" w:rsidRPr="0036650C" w:rsidRDefault="00764560" w:rsidP="00764560">
            <w:pPr>
              <w:overflowPunct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В результате существуют риски невыполнения мероприятия в 2021 году (срок реализации проекта 59 месяцев). При планируемом переносе сроков реализации 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проекта с 2021 на 2024 год </w:t>
            </w:r>
            <w:r w:rsidR="00CB497F" w:rsidRPr="0036650C">
              <w:rPr>
                <w:rFonts w:eastAsiaTheme="minorHAnsi"/>
                <w:sz w:val="20"/>
                <w:szCs w:val="20"/>
                <w:lang w:eastAsia="en-US"/>
              </w:rPr>
              <w:t>отмечается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риск роста стоимости, составляющей</w:t>
            </w:r>
            <w:r w:rsidR="00CB497F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41 млрд. рублей, на 4,8 млрд. 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>рублей и рис</w:t>
            </w:r>
            <w:r w:rsidR="00CB497F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к достижения цели проекта на 3 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>года позднее установленного срока.</w:t>
            </w:r>
          </w:p>
          <w:p w14:paraId="6AEC2DBD" w14:textId="15382EB4" w:rsidR="00764560" w:rsidRPr="0036650C" w:rsidRDefault="00096B50" w:rsidP="00764560">
            <w:pPr>
              <w:overflowPunct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D15272">
              <w:rPr>
                <w:rFonts w:eastAsiaTheme="minorHAnsi"/>
                <w:sz w:val="20"/>
                <w:szCs w:val="20"/>
                <w:lang w:eastAsia="en-US"/>
              </w:rPr>
              <w:t>Таким образом, п</w:t>
            </w:r>
            <w:r w:rsidR="00191041" w:rsidRPr="00D15272">
              <w:rPr>
                <w:rFonts w:eastAsiaTheme="minorHAnsi"/>
                <w:sz w:val="20"/>
                <w:szCs w:val="20"/>
                <w:lang w:eastAsia="en-US"/>
              </w:rPr>
              <w:t>ри</w:t>
            </w:r>
            <w:r w:rsidR="00191041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реализации федерального проекта </w:t>
            </w:r>
            <w:r w:rsidR="00764560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«Внутренние водные пути» </w:t>
            </w:r>
            <w:r w:rsidR="00191041" w:rsidRPr="0036650C">
              <w:rPr>
                <w:rFonts w:eastAsiaTheme="minorHAnsi"/>
                <w:sz w:val="20"/>
                <w:szCs w:val="20"/>
                <w:lang w:eastAsia="en-US"/>
              </w:rPr>
              <w:t>отмечается</w:t>
            </w:r>
            <w:r w:rsidR="00764560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высокий экологический риск </w:t>
            </w:r>
            <w:r w:rsidR="00191041" w:rsidRPr="0036650C">
              <w:rPr>
                <w:rFonts w:eastAsiaTheme="minorHAnsi"/>
                <w:sz w:val="20"/>
                <w:szCs w:val="20"/>
                <w:lang w:eastAsia="en-US"/>
              </w:rPr>
              <w:t>по</w:t>
            </w:r>
            <w:r w:rsidR="00764560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строительств</w:t>
            </w:r>
            <w:r w:rsidR="00191041" w:rsidRPr="0036650C">
              <w:rPr>
                <w:rFonts w:eastAsiaTheme="minorHAnsi"/>
                <w:sz w:val="20"/>
                <w:szCs w:val="20"/>
                <w:lang w:eastAsia="en-US"/>
              </w:rPr>
              <w:t>у</w:t>
            </w:r>
            <w:r w:rsidR="00764560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Нижегородского гидроузла. Анализ рисков показ</w:t>
            </w:r>
            <w:r w:rsidR="00191041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ал </w:t>
            </w:r>
            <w:proofErr w:type="gramStart"/>
            <w:r w:rsidR="00191041" w:rsidRPr="0036650C">
              <w:rPr>
                <w:rFonts w:eastAsiaTheme="minorHAnsi"/>
                <w:sz w:val="20"/>
                <w:szCs w:val="20"/>
                <w:lang w:eastAsia="en-US"/>
              </w:rPr>
              <w:t>возможное</w:t>
            </w:r>
            <w:proofErr w:type="gramEnd"/>
            <w:r w:rsidR="00191041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191041" w:rsidRPr="0036650C">
              <w:rPr>
                <w:rFonts w:eastAsiaTheme="minorHAnsi"/>
                <w:sz w:val="20"/>
                <w:szCs w:val="20"/>
                <w:lang w:eastAsia="en-US"/>
              </w:rPr>
              <w:t>недостижение</w:t>
            </w:r>
            <w:proofErr w:type="spellEnd"/>
            <w:r w:rsidR="00191041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цели </w:t>
            </w:r>
            <w:r w:rsidR="00764560" w:rsidRPr="0036650C">
              <w:rPr>
                <w:rFonts w:eastAsiaTheme="minorHAnsi"/>
                <w:sz w:val="20"/>
                <w:szCs w:val="20"/>
                <w:lang w:eastAsia="en-US"/>
              </w:rPr>
              <w:t>по росту</w:t>
            </w:r>
            <w:r w:rsidR="00191041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грузооборота на 36,6 млн. тонн к 2021 году и </w:t>
            </w:r>
            <w:r w:rsidR="00764560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усилению роли речного транспорта. </w:t>
            </w:r>
          </w:p>
          <w:p w14:paraId="2B418484" w14:textId="77777777" w:rsidR="00764560" w:rsidRPr="0036650C" w:rsidRDefault="00764560" w:rsidP="00191041">
            <w:pPr>
              <w:overflowPunct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6650C">
              <w:rPr>
                <w:rFonts w:eastAsiaTheme="minorHAnsi"/>
                <w:sz w:val="20"/>
                <w:szCs w:val="20"/>
                <w:lang w:eastAsia="en-US"/>
              </w:rPr>
              <w:t>В рамках федерального проекта «Северный морской путь» расходы и</w:t>
            </w:r>
            <w:r w:rsidR="00191041" w:rsidRPr="0036650C">
              <w:rPr>
                <w:rFonts w:eastAsiaTheme="minorHAnsi"/>
                <w:sz w:val="20"/>
                <w:szCs w:val="20"/>
                <w:lang w:eastAsia="en-US"/>
              </w:rPr>
              <w:t>сполнены на низком уровне (12,3 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>%</w:t>
            </w:r>
            <w:r w:rsidR="00191041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), что </w:t>
            </w:r>
            <w:proofErr w:type="gramStart"/>
            <w:r w:rsidR="00191041" w:rsidRPr="0036650C">
              <w:rPr>
                <w:rFonts w:eastAsiaTheme="minorHAnsi"/>
                <w:sz w:val="20"/>
                <w:szCs w:val="20"/>
                <w:lang w:eastAsia="en-US"/>
              </w:rPr>
              <w:t>обусловлено</w:t>
            </w:r>
            <w:proofErr w:type="gramEnd"/>
            <w:r w:rsidR="00191041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в том числе</w:t>
            </w: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неиспользованием в полном объеме бю</w:t>
            </w:r>
            <w:r w:rsidR="00191041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джетных инвестиций по объектам </w:t>
            </w:r>
            <w:proofErr w:type="spellStart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>Росжелдора</w:t>
            </w:r>
            <w:proofErr w:type="spellEnd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(на реализацию концессионного соглашения по строительству железнодорожного Северного широтного хода), ГК «</w:t>
            </w:r>
            <w:proofErr w:type="spellStart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>Росатом</w:t>
            </w:r>
            <w:proofErr w:type="spellEnd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>» - на строительство серийных универсальных атомных ледоколов и терминала сжиженного природного газа и стабильного</w:t>
            </w:r>
            <w:r w:rsidR="00191041"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газового конденсата «Утренний».</w:t>
            </w:r>
          </w:p>
          <w:p w14:paraId="4B2561B4" w14:textId="77777777" w:rsidR="00191041" w:rsidRPr="0036650C" w:rsidRDefault="00191041" w:rsidP="00191041">
            <w:pPr>
              <w:overflowPunct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6650C">
              <w:rPr>
                <w:rFonts w:eastAsiaTheme="minorHAnsi"/>
                <w:sz w:val="20"/>
                <w:szCs w:val="20"/>
                <w:lang w:eastAsia="en-US"/>
              </w:rPr>
              <w:t>По результатам анализа отмечен относительно низкий уровень исполнения установленных паспортом «Транспортная часть Комплексного плана» показателей расходов консолидированных бюджетов субъектов Российской Федерации на реализацию комплексного плана, который составил 2 569,09 млн. рублей, или 7,4 %.</w:t>
            </w:r>
          </w:p>
          <w:p w14:paraId="74221A44" w14:textId="77777777" w:rsidR="00191041" w:rsidRPr="0036650C" w:rsidRDefault="00191041" w:rsidP="00191041">
            <w:pPr>
              <w:overflowPunct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6650C">
              <w:rPr>
                <w:rFonts w:eastAsiaTheme="minorHAnsi"/>
                <w:sz w:val="20"/>
                <w:szCs w:val="20"/>
                <w:lang w:eastAsia="en-US"/>
              </w:rPr>
              <w:t>Уровень исполнения расходов за счет внебюджетных источников составил 11,6 % (или 67 790,06 млн. рублей), что обусловлено отсутствием у федеральных органов исполнительной власти действенных механизмов взаимодействия с инвесторами, ответственными за выполнение мероприятий комплексного плана, в части обеспечения обязательств по привлечению внебюджетного финансирования, по соблюдению сроков реализации мероприятий.</w:t>
            </w:r>
          </w:p>
          <w:p w14:paraId="5B56A7C6" w14:textId="77777777" w:rsidR="00191041" w:rsidRPr="0036650C" w:rsidRDefault="00191041" w:rsidP="00191041">
            <w:pPr>
              <w:overflowPunct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6650C">
              <w:rPr>
                <w:rFonts w:eastAsiaTheme="minorHAnsi"/>
                <w:sz w:val="20"/>
                <w:szCs w:val="20"/>
                <w:lang w:eastAsia="en-US"/>
              </w:rPr>
              <w:t>Анализ реализации комплексного плана показал недостаточную полноту представленных сведений в части оценки значимости выявленных рисков.</w:t>
            </w:r>
          </w:p>
          <w:p w14:paraId="266F478C" w14:textId="77777777" w:rsidR="00191041" w:rsidRPr="0036650C" w:rsidRDefault="00191041" w:rsidP="00191041">
            <w:pPr>
              <w:overflowPunct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В отчете по федеральному проекту «Европа – Западный Китай» в качестве рисков </w:t>
            </w:r>
            <w:proofErr w:type="spellStart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>недостижения</w:t>
            </w:r>
            <w:proofErr w:type="spellEnd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плана мероприятий указано только нарушение сроков получения экспертного заключения по строительству обхода г. Тольятти с мостовым переходом через р. Волгу в связи с несвоевременным получением технических условий от ПАО «Газпром» и ПАО «</w:t>
            </w:r>
            <w:proofErr w:type="spellStart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>Тольяттиазот</w:t>
            </w:r>
            <w:proofErr w:type="spellEnd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>».</w:t>
            </w:r>
          </w:p>
          <w:p w14:paraId="16189FED" w14:textId="77777777" w:rsidR="00191041" w:rsidRPr="0036650C" w:rsidRDefault="00191041" w:rsidP="00191041">
            <w:pPr>
              <w:overflowPunct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При этом до настоящего времени не разработана проектно-сметная документация в отношении участков автомобильных дорог, входящих в транспортный коридор между г. Канаш в Республике Чувашия и пунктом пропуска </w:t>
            </w:r>
            <w:proofErr w:type="spellStart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>Сагарчин</w:t>
            </w:r>
            <w:proofErr w:type="spellEnd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на границе с Казахстаном, общей протяженностью 289,9 км, планируемых к реконструкции и капитальному ремонту, что не позволяет определить необходимый объем финансовых затрат на проведение дорожных работ.</w:t>
            </w:r>
            <w:proofErr w:type="gramEnd"/>
          </w:p>
          <w:p w14:paraId="49BC0750" w14:textId="77777777" w:rsidR="00191041" w:rsidRPr="0036650C" w:rsidRDefault="00191041" w:rsidP="00191041">
            <w:pPr>
              <w:overflowPunct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Согласно отчету по федеральному проекту «Высокоскоростное железнодорожное сообщение», риски его реализации отсутствуют. </w:t>
            </w:r>
            <w:proofErr w:type="gramStart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>Вместе с тем до настоящего времени не принято решение по направлению, маршруту и срокам строительства магистрали, что создает риски неисполнения расходов, предусмотренных в федеральном бюджете на 2020 - 2022 годы (88,0 млн. рублей в 2020 - 2021 годах и 70 000,0 млн. рублей в 2022 году), а также необеспечения создания в стране основы для высокоскоростного железнодорожного сообщения, необходимой, в том числе для</w:t>
            </w:r>
            <w:proofErr w:type="gramEnd"/>
            <w:r w:rsidRPr="0036650C">
              <w:rPr>
                <w:rFonts w:eastAsiaTheme="minorHAnsi"/>
                <w:sz w:val="20"/>
                <w:szCs w:val="20"/>
                <w:lang w:eastAsia="en-US"/>
              </w:rPr>
              <w:t xml:space="preserve"> разработки и сертификации техники и оборудования в целях дальнейшего развития данного вида перевозок.</w:t>
            </w:r>
          </w:p>
          <w:p w14:paraId="4D715517" w14:textId="030B88BB" w:rsidR="00191041" w:rsidRPr="0036650C" w:rsidRDefault="00191041" w:rsidP="00191041">
            <w:pPr>
              <w:overflowPunct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6650C">
              <w:rPr>
                <w:rFonts w:eastAsiaTheme="minorHAnsi"/>
                <w:sz w:val="20"/>
                <w:szCs w:val="20"/>
                <w:lang w:eastAsia="en-US"/>
              </w:rPr>
              <w:t>Кроме того, в запросе на изменение паспорта федерального проекта «Северный морской путь» (№ V3-2019/003) отсутствуют обоснования и анализ предлагаемых изменений ответственных исполнителей и контрольных точек реализации мероприятий.</w:t>
            </w:r>
          </w:p>
          <w:p w14:paraId="5C9373E3" w14:textId="0FDA22B5" w:rsidR="00191041" w:rsidRPr="0036650C" w:rsidRDefault="00191041" w:rsidP="00191041">
            <w:pPr>
              <w:overflowPunct/>
              <w:ind w:left="0" w:right="0" w:firstLine="284"/>
              <w:textAlignment w:val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36650C">
              <w:rPr>
                <w:rFonts w:eastAsiaTheme="minorHAnsi"/>
                <w:sz w:val="20"/>
                <w:szCs w:val="20"/>
                <w:lang w:eastAsia="en-US"/>
              </w:rPr>
              <w:t>В уточненном паспорте федерального проекта «Развитие региональных аэропортов и маршрутов (РАМ)» изменены формулировки контрольных точек: вместо наименования объектов строительства и реконструкции включены общие показатели, не позволяющие определить конкретный объект. Например, «Техническая готовность объекта, 68 %», «Государственные контракты на выполнение основного объема строительно-монтажных работ по восьми объектам заключены», «Техническая готовность объекта, 35,3 %» и «Техническая готовность объекта, 11,2 %». В результате, снижается качество мониторинга реализации федерального проекта «Развитие региональных аэропортов и маршрутов (РАМ)», что не способствует принятию своевременных управленческих решений</w:t>
            </w:r>
          </w:p>
        </w:tc>
      </w:tr>
    </w:tbl>
    <w:p w14:paraId="6C89133F" w14:textId="77777777" w:rsidR="00D15272" w:rsidRDefault="00D15272" w:rsidP="00497058">
      <w:pPr>
        <w:spacing w:line="240" w:lineRule="auto"/>
        <w:jc w:val="right"/>
        <w:textAlignment w:val="auto"/>
        <w:rPr>
          <w:sz w:val="24"/>
          <w:szCs w:val="24"/>
        </w:rPr>
      </w:pPr>
    </w:p>
    <w:p w14:paraId="61B44342" w14:textId="77777777" w:rsidR="00D15272" w:rsidRDefault="00D15272" w:rsidP="00497058">
      <w:pPr>
        <w:spacing w:line="240" w:lineRule="auto"/>
        <w:jc w:val="right"/>
        <w:textAlignment w:val="auto"/>
        <w:rPr>
          <w:sz w:val="24"/>
          <w:szCs w:val="24"/>
        </w:rPr>
      </w:pPr>
    </w:p>
    <w:p w14:paraId="4BB04A21" w14:textId="77777777" w:rsidR="00497058" w:rsidRDefault="00497058" w:rsidP="00497058">
      <w:pPr>
        <w:spacing w:line="240" w:lineRule="auto"/>
        <w:jc w:val="right"/>
        <w:textAlignment w:val="auto"/>
        <w:rPr>
          <w:sz w:val="24"/>
          <w:szCs w:val="24"/>
        </w:rPr>
      </w:pPr>
      <w:r w:rsidRPr="005B7E56">
        <w:rPr>
          <w:sz w:val="24"/>
          <w:szCs w:val="24"/>
        </w:rPr>
        <w:t xml:space="preserve">Таблица </w:t>
      </w:r>
      <w:r w:rsidR="000C24FC">
        <w:rPr>
          <w:sz w:val="24"/>
          <w:szCs w:val="24"/>
        </w:rPr>
        <w:t>3</w:t>
      </w:r>
    </w:p>
    <w:p w14:paraId="4518A702" w14:textId="77777777" w:rsidR="00233E65" w:rsidRPr="005B7E56" w:rsidRDefault="00233E65" w:rsidP="00497058">
      <w:pPr>
        <w:spacing w:line="240" w:lineRule="auto"/>
        <w:jc w:val="right"/>
        <w:textAlignment w:val="auto"/>
        <w:rPr>
          <w:sz w:val="24"/>
          <w:szCs w:val="24"/>
        </w:rPr>
      </w:pPr>
    </w:p>
    <w:p w14:paraId="5DCBDB74" w14:textId="77777777" w:rsidR="000C24FC" w:rsidRPr="003423C8" w:rsidRDefault="000C24FC" w:rsidP="000C24FC">
      <w:pPr>
        <w:spacing w:line="240" w:lineRule="auto"/>
        <w:jc w:val="center"/>
        <w:rPr>
          <w:b/>
          <w:sz w:val="24"/>
          <w:szCs w:val="24"/>
        </w:rPr>
      </w:pPr>
      <w:r w:rsidRPr="003423C8">
        <w:rPr>
          <w:b/>
          <w:sz w:val="24"/>
          <w:szCs w:val="24"/>
        </w:rPr>
        <w:t xml:space="preserve">Изменения сводной бюджетной росписи, в том числе повлиявшие на увеличение объема бюджетных ассигнований по национальным проектам и </w:t>
      </w:r>
      <w:r w:rsidR="00B80AEA" w:rsidRPr="003423C8">
        <w:rPr>
          <w:b/>
          <w:sz w:val="24"/>
          <w:szCs w:val="24"/>
        </w:rPr>
        <w:t>к</w:t>
      </w:r>
      <w:r w:rsidRPr="003423C8">
        <w:rPr>
          <w:b/>
          <w:sz w:val="24"/>
          <w:szCs w:val="24"/>
        </w:rPr>
        <w:t>омплексному плану модернизации и расширения магистральной инфраструктуры на 2020 год</w:t>
      </w:r>
    </w:p>
    <w:p w14:paraId="70AEE846" w14:textId="77777777" w:rsidR="003423C8" w:rsidRDefault="003423C8" w:rsidP="003423C8">
      <w:pPr>
        <w:spacing w:line="384" w:lineRule="auto"/>
        <w:ind w:right="-2"/>
        <w:jc w:val="right"/>
        <w:rPr>
          <w:sz w:val="18"/>
          <w:szCs w:val="24"/>
        </w:rPr>
      </w:pPr>
    </w:p>
    <w:p w14:paraId="0111BE4B" w14:textId="77777777" w:rsidR="003423C8" w:rsidRDefault="003423C8" w:rsidP="003423C8">
      <w:pPr>
        <w:spacing w:line="384" w:lineRule="auto"/>
        <w:ind w:right="-2"/>
        <w:jc w:val="right"/>
        <w:rPr>
          <w:sz w:val="18"/>
          <w:szCs w:val="24"/>
        </w:rPr>
      </w:pPr>
      <w:r>
        <w:rPr>
          <w:sz w:val="18"/>
          <w:szCs w:val="24"/>
        </w:rPr>
        <w:t>(млн. рублей)</w:t>
      </w:r>
    </w:p>
    <w:tbl>
      <w:tblPr>
        <w:tblStyle w:val="a3"/>
        <w:tblW w:w="10260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057"/>
        <w:gridCol w:w="5626"/>
        <w:gridCol w:w="2010"/>
      </w:tblGrid>
      <w:tr w:rsidR="003423C8" w14:paraId="30C4DD95" w14:textId="77777777" w:rsidTr="004F543B">
        <w:trPr>
          <w:trHeight w:val="711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DF646" w14:textId="77777777" w:rsidR="003423C8" w:rsidRPr="00ED65CD" w:rsidRDefault="003423C8" w:rsidP="004F543B">
            <w:pPr>
              <w:widowControl w:val="0"/>
              <w:ind w:left="0" w:right="0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D65CD">
              <w:rPr>
                <w:b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ED65CD">
              <w:rPr>
                <w:b/>
                <w:sz w:val="18"/>
                <w:szCs w:val="18"/>
                <w:lang w:eastAsia="en-US"/>
              </w:rPr>
              <w:t>п</w:t>
            </w:r>
            <w:proofErr w:type="gramEnd"/>
            <w:r w:rsidRPr="00ED65CD">
              <w:rPr>
                <w:b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DA9A8" w14:textId="77777777" w:rsidR="003423C8" w:rsidRPr="00ED65CD" w:rsidRDefault="003423C8" w:rsidP="004F543B">
            <w:pPr>
              <w:widowControl w:val="0"/>
              <w:ind w:left="0" w:right="0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D65CD">
              <w:rPr>
                <w:b/>
                <w:sz w:val="18"/>
                <w:szCs w:val="18"/>
                <w:lang w:eastAsia="en-US"/>
              </w:rPr>
              <w:t>Нормативный правовой акт Российской Федерации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26949" w14:textId="77777777" w:rsidR="003423C8" w:rsidRPr="00ED65CD" w:rsidRDefault="003423C8" w:rsidP="004F543B">
            <w:pPr>
              <w:widowControl w:val="0"/>
              <w:ind w:left="0" w:right="0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D65CD">
              <w:rPr>
                <w:b/>
                <w:sz w:val="18"/>
                <w:szCs w:val="18"/>
                <w:lang w:eastAsia="en-US"/>
              </w:rPr>
              <w:t xml:space="preserve">Код вида изменений сводной бюджетной росписи </w:t>
            </w:r>
          </w:p>
          <w:p w14:paraId="570DF025" w14:textId="77777777" w:rsidR="003423C8" w:rsidRPr="00ED65CD" w:rsidRDefault="003423C8" w:rsidP="004F543B">
            <w:pPr>
              <w:widowControl w:val="0"/>
              <w:ind w:left="0" w:right="0" w:firstLine="0"/>
              <w:jc w:val="center"/>
              <w:rPr>
                <w:b/>
                <w:sz w:val="18"/>
                <w:szCs w:val="18"/>
                <w:lang w:eastAsia="en-US"/>
              </w:rPr>
            </w:pPr>
            <w:proofErr w:type="gramStart"/>
            <w:r w:rsidRPr="00ED65CD">
              <w:rPr>
                <w:b/>
                <w:sz w:val="18"/>
                <w:szCs w:val="18"/>
                <w:lang w:eastAsia="en-US"/>
              </w:rPr>
              <w:t xml:space="preserve">(приказ Минфина России от 27 августа 2018 г. № 184н </w:t>
            </w:r>
            <w:proofErr w:type="gramEnd"/>
          </w:p>
          <w:p w14:paraId="4CC29CB3" w14:textId="77777777" w:rsidR="003423C8" w:rsidRPr="00ED65CD" w:rsidRDefault="003423C8" w:rsidP="004F543B">
            <w:pPr>
              <w:widowControl w:val="0"/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b/>
                <w:sz w:val="18"/>
                <w:szCs w:val="18"/>
                <w:lang w:eastAsia="en-US"/>
              </w:rPr>
              <w:t>(с изменениями)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25006" w14:textId="77777777" w:rsidR="003423C8" w:rsidRPr="00ED65CD" w:rsidRDefault="003423C8" w:rsidP="004F543B">
            <w:pPr>
              <w:widowControl w:val="0"/>
              <w:ind w:left="0" w:right="0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D65CD">
              <w:rPr>
                <w:b/>
                <w:sz w:val="18"/>
                <w:szCs w:val="18"/>
                <w:lang w:eastAsia="en-US"/>
              </w:rPr>
              <w:t>Сумма изменений сводной росписи с изменениями</w:t>
            </w:r>
          </w:p>
        </w:tc>
      </w:tr>
      <w:tr w:rsidR="003423C8" w14:paraId="77DC0BE5" w14:textId="77777777" w:rsidTr="004F543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6A15" w14:textId="77777777" w:rsidR="003423C8" w:rsidRPr="00ED65CD" w:rsidRDefault="003423C8" w:rsidP="003423C8">
            <w:pPr>
              <w:pStyle w:val="ab"/>
              <w:numPr>
                <w:ilvl w:val="0"/>
                <w:numId w:val="2"/>
              </w:numPr>
              <w:ind w:left="0" w:firstLine="0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37003" w14:textId="275D8495" w:rsidR="003423C8" w:rsidRPr="00301077" w:rsidRDefault="00301077" w:rsidP="00301077">
            <w:pPr>
              <w:ind w:left="0" w:right="0" w:firstLine="0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 xml:space="preserve">пункт 7 статьи 217, </w:t>
            </w:r>
            <w:r w:rsidRPr="00301077">
              <w:rPr>
                <w:sz w:val="18"/>
                <w:szCs w:val="18"/>
                <w:lang w:eastAsia="en-US"/>
              </w:rPr>
              <w:t xml:space="preserve">пункт 4 статьи 94, пункт 4.2 статьи </w:t>
            </w:r>
            <w:r>
              <w:rPr>
                <w:sz w:val="18"/>
                <w:szCs w:val="18"/>
                <w:lang w:eastAsia="en-US"/>
              </w:rPr>
              <w:t xml:space="preserve">132 и пункт 5.1 статьи 242 </w:t>
            </w:r>
            <w:r w:rsidRPr="00301077">
              <w:rPr>
                <w:sz w:val="18"/>
                <w:szCs w:val="18"/>
                <w:lang w:eastAsia="en-US"/>
              </w:rPr>
              <w:t xml:space="preserve">Бюджетного кодекса, </w:t>
            </w:r>
            <w:r>
              <w:rPr>
                <w:sz w:val="18"/>
                <w:szCs w:val="18"/>
                <w:lang w:eastAsia="en-US"/>
              </w:rPr>
              <w:t xml:space="preserve">Российской Федерации, </w:t>
            </w:r>
            <w:r w:rsidRPr="00301077">
              <w:rPr>
                <w:sz w:val="18"/>
                <w:szCs w:val="18"/>
                <w:lang w:eastAsia="en-US"/>
              </w:rPr>
              <w:t xml:space="preserve">пункт 5 части 1 статьи 2 и часть 3 статьи 2.1 Федерального закона от 12 ноября 2019 г. </w:t>
            </w:r>
            <w:r>
              <w:rPr>
                <w:sz w:val="18"/>
                <w:szCs w:val="18"/>
                <w:lang w:eastAsia="en-US"/>
              </w:rPr>
              <w:t>№ </w:t>
            </w:r>
            <w:r w:rsidRPr="00301077">
              <w:rPr>
                <w:sz w:val="18"/>
                <w:szCs w:val="18"/>
                <w:lang w:eastAsia="en-US"/>
              </w:rPr>
              <w:t>367-ФЗ</w:t>
            </w:r>
            <w:r>
              <w:rPr>
                <w:sz w:val="18"/>
                <w:szCs w:val="18"/>
                <w:lang w:eastAsia="en-US"/>
              </w:rPr>
              <w:t xml:space="preserve">, </w:t>
            </w:r>
            <w:r w:rsidRPr="00301077">
              <w:rPr>
                <w:sz w:val="18"/>
                <w:szCs w:val="18"/>
                <w:lang w:eastAsia="en-US"/>
              </w:rPr>
              <w:t>подпункт "д" пункта 2 Правил, утвержденных постановлением Правительства Российс</w:t>
            </w:r>
            <w:r>
              <w:rPr>
                <w:sz w:val="18"/>
                <w:szCs w:val="18"/>
                <w:lang w:eastAsia="en-US"/>
              </w:rPr>
              <w:t>кой Федерации от 12 апреля 2020 </w:t>
            </w:r>
            <w:r w:rsidRPr="00301077">
              <w:rPr>
                <w:sz w:val="18"/>
                <w:szCs w:val="18"/>
                <w:lang w:eastAsia="en-US"/>
              </w:rPr>
              <w:t xml:space="preserve">г. </w:t>
            </w:r>
            <w:r>
              <w:rPr>
                <w:sz w:val="18"/>
                <w:szCs w:val="18"/>
                <w:lang w:eastAsia="en-US"/>
              </w:rPr>
              <w:t>№ </w:t>
            </w:r>
            <w:r w:rsidRPr="00301077">
              <w:rPr>
                <w:sz w:val="18"/>
                <w:szCs w:val="18"/>
                <w:lang w:eastAsia="en-US"/>
              </w:rPr>
              <w:t>483</w:t>
            </w:r>
            <w:proofErr w:type="gramEnd"/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E867" w14:textId="77777777" w:rsidR="003423C8" w:rsidRPr="00ED65CD" w:rsidRDefault="003423C8" w:rsidP="004F543B">
            <w:pPr>
              <w:ind w:left="0" w:right="0" w:firstLine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ED65CD">
              <w:rPr>
                <w:bCs/>
                <w:sz w:val="18"/>
                <w:szCs w:val="18"/>
                <w:lang w:eastAsia="en-US"/>
              </w:rPr>
              <w:t>121</w:t>
            </w:r>
          </w:p>
          <w:p w14:paraId="4B8C6B91" w14:textId="77777777" w:rsidR="003423C8" w:rsidRPr="00ED65CD" w:rsidRDefault="003423C8" w:rsidP="004F543B">
            <w:pPr>
              <w:ind w:left="0" w:right="0" w:firstLine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 xml:space="preserve">(изменения, вносимые в случае </w:t>
            </w:r>
            <w:proofErr w:type="gramStart"/>
            <w:r w:rsidRPr="00ED65CD">
              <w:rPr>
                <w:b/>
                <w:sz w:val="18"/>
                <w:szCs w:val="18"/>
                <w:lang w:eastAsia="en-US"/>
              </w:rPr>
              <w:t>увеличения</w:t>
            </w:r>
            <w:r w:rsidRPr="00ED65CD">
              <w:rPr>
                <w:sz w:val="18"/>
                <w:szCs w:val="18"/>
                <w:lang w:eastAsia="en-US"/>
              </w:rPr>
              <w:t xml:space="preserve"> бюджетных ассигнований </w:t>
            </w:r>
            <w:r w:rsidRPr="00ED65CD">
              <w:rPr>
                <w:b/>
                <w:sz w:val="18"/>
                <w:szCs w:val="18"/>
                <w:lang w:eastAsia="en-US"/>
              </w:rPr>
              <w:t>резервного фонда Правительства</w:t>
            </w:r>
            <w:r w:rsidRPr="00ED65CD">
              <w:rPr>
                <w:sz w:val="18"/>
                <w:szCs w:val="18"/>
                <w:lang w:eastAsia="en-US"/>
              </w:rPr>
              <w:t xml:space="preserve"> Российской Федерации</w:t>
            </w:r>
            <w:proofErr w:type="gramEnd"/>
            <w:r w:rsidRPr="00ED65CD"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783B3" w14:textId="77777777" w:rsidR="003423C8" w:rsidRPr="00ED65CD" w:rsidRDefault="003423C8" w:rsidP="004F543B">
            <w:pPr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- 136 423,6</w:t>
            </w:r>
          </w:p>
          <w:p w14:paraId="6C5444B0" w14:textId="77777777" w:rsidR="003423C8" w:rsidRPr="00ED65CD" w:rsidRDefault="003423C8" w:rsidP="004F543B">
            <w:pPr>
              <w:ind w:left="0" w:right="0" w:firstLine="0"/>
              <w:jc w:val="center"/>
              <w:rPr>
                <w:sz w:val="18"/>
                <w:szCs w:val="18"/>
                <w:lang w:val="en-US"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(-136 423,6/ +</w:t>
            </w:r>
            <w:r w:rsidRPr="00ED65CD">
              <w:rPr>
                <w:sz w:val="18"/>
                <w:szCs w:val="18"/>
                <w:lang w:val="en-US" w:eastAsia="en-US"/>
              </w:rPr>
              <w:t xml:space="preserve"> 0)</w:t>
            </w:r>
          </w:p>
        </w:tc>
      </w:tr>
      <w:tr w:rsidR="003423C8" w14:paraId="71F3A5E0" w14:textId="77777777" w:rsidTr="004F543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1490D" w14:textId="77777777" w:rsidR="003423C8" w:rsidRPr="00ED65CD" w:rsidRDefault="003423C8" w:rsidP="003423C8">
            <w:pPr>
              <w:pStyle w:val="ab"/>
              <w:numPr>
                <w:ilvl w:val="0"/>
                <w:numId w:val="2"/>
              </w:numPr>
              <w:ind w:left="0" w:firstLine="0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511D" w14:textId="77777777" w:rsidR="003423C8" w:rsidRPr="00ED65CD" w:rsidRDefault="00404947" w:rsidP="004F543B">
            <w:pPr>
              <w:ind w:left="0" w:right="0" w:firstLine="0"/>
              <w:rPr>
                <w:sz w:val="18"/>
                <w:szCs w:val="18"/>
                <w:lang w:eastAsia="en-US"/>
              </w:rPr>
            </w:pPr>
            <w:hyperlink r:id="rId8" w:history="1">
              <w:r w:rsidR="003423C8" w:rsidRPr="00ED65CD">
                <w:rPr>
                  <w:sz w:val="18"/>
                  <w:szCs w:val="18"/>
                  <w:lang w:eastAsia="en-US"/>
                </w:rPr>
                <w:t>Пункт 3 статьи 217</w:t>
              </w:r>
            </w:hyperlink>
            <w:r w:rsidR="003423C8" w:rsidRPr="00ED65CD">
              <w:rPr>
                <w:sz w:val="18"/>
                <w:szCs w:val="18"/>
                <w:lang w:eastAsia="en-US"/>
              </w:rPr>
              <w:t xml:space="preserve"> Бюджетного кодекса Российской Федерации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93C2" w14:textId="77777777" w:rsidR="003423C8" w:rsidRPr="00ED65CD" w:rsidRDefault="003423C8" w:rsidP="004F543B">
            <w:pPr>
              <w:ind w:left="0" w:right="0" w:firstLine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ED65CD">
              <w:rPr>
                <w:bCs/>
                <w:sz w:val="18"/>
                <w:szCs w:val="18"/>
                <w:lang w:eastAsia="en-US"/>
              </w:rPr>
              <w:t>122</w:t>
            </w:r>
          </w:p>
          <w:p w14:paraId="16116B98" w14:textId="77777777" w:rsidR="003423C8" w:rsidRPr="00ED65CD" w:rsidRDefault="003423C8" w:rsidP="004F543B">
            <w:pPr>
              <w:ind w:left="0" w:right="0" w:firstLine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ED65CD">
              <w:rPr>
                <w:bCs/>
                <w:sz w:val="18"/>
                <w:szCs w:val="18"/>
                <w:lang w:eastAsia="en-US"/>
              </w:rPr>
              <w:t>(изменения, вносимые в случае использования (</w:t>
            </w:r>
            <w:r w:rsidRPr="00ED65CD">
              <w:rPr>
                <w:b/>
                <w:bCs/>
                <w:sz w:val="18"/>
                <w:szCs w:val="18"/>
                <w:lang w:eastAsia="en-US"/>
              </w:rPr>
              <w:t>перераспределения</w:t>
            </w:r>
            <w:r w:rsidRPr="00ED65CD">
              <w:rPr>
                <w:bCs/>
                <w:sz w:val="18"/>
                <w:szCs w:val="18"/>
                <w:lang w:eastAsia="en-US"/>
              </w:rPr>
              <w:t xml:space="preserve">) средств </w:t>
            </w:r>
            <w:r w:rsidRPr="00ED65CD">
              <w:rPr>
                <w:b/>
                <w:bCs/>
                <w:sz w:val="18"/>
                <w:szCs w:val="18"/>
                <w:lang w:eastAsia="en-US"/>
              </w:rPr>
              <w:t xml:space="preserve">резервного фонда Правительства </w:t>
            </w:r>
            <w:r w:rsidRPr="00ED65CD">
              <w:rPr>
                <w:bCs/>
                <w:sz w:val="18"/>
                <w:szCs w:val="18"/>
                <w:lang w:eastAsia="en-US"/>
              </w:rPr>
              <w:t>Российской Федерации)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597232" w14:textId="77777777" w:rsidR="003423C8" w:rsidRPr="00ED65CD" w:rsidRDefault="003423C8" w:rsidP="004F543B">
            <w:pPr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12 000,0</w:t>
            </w:r>
          </w:p>
          <w:p w14:paraId="437EC90C" w14:textId="77777777" w:rsidR="003423C8" w:rsidRPr="00ED65CD" w:rsidRDefault="003423C8" w:rsidP="004F543B">
            <w:pPr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(- 0</w:t>
            </w:r>
            <w:r w:rsidRPr="00ED65CD">
              <w:rPr>
                <w:sz w:val="18"/>
                <w:szCs w:val="18"/>
                <w:lang w:val="en-US" w:eastAsia="en-US"/>
              </w:rPr>
              <w:t xml:space="preserve">/ + </w:t>
            </w:r>
            <w:r w:rsidRPr="00ED65CD">
              <w:rPr>
                <w:sz w:val="18"/>
                <w:szCs w:val="18"/>
                <w:lang w:eastAsia="en-US"/>
              </w:rPr>
              <w:t>12 000,0)</w:t>
            </w:r>
          </w:p>
        </w:tc>
      </w:tr>
      <w:tr w:rsidR="003423C8" w14:paraId="23C1BB41" w14:textId="77777777" w:rsidTr="004F543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F7E62" w14:textId="77777777" w:rsidR="003423C8" w:rsidRPr="00ED65CD" w:rsidRDefault="003423C8" w:rsidP="003423C8">
            <w:pPr>
              <w:pStyle w:val="ab"/>
              <w:numPr>
                <w:ilvl w:val="0"/>
                <w:numId w:val="2"/>
              </w:numPr>
              <w:ind w:left="0" w:firstLine="0"/>
              <w:jc w:val="center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40C1" w14:textId="77777777" w:rsidR="003423C8" w:rsidRPr="00ED65CD" w:rsidRDefault="003423C8" w:rsidP="004F543B">
            <w:pPr>
              <w:ind w:left="0" w:right="0" w:firstLine="0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Пункт 3 статьи 217 Бюджетного кодекса Российской Федерации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10D13" w14:textId="77777777" w:rsidR="003423C8" w:rsidRPr="00ED65CD" w:rsidRDefault="003423C8" w:rsidP="004F543B">
            <w:pPr>
              <w:ind w:left="0" w:right="0" w:firstLine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ED65CD">
              <w:rPr>
                <w:bCs/>
                <w:sz w:val="18"/>
                <w:szCs w:val="18"/>
                <w:lang w:eastAsia="en-US"/>
              </w:rPr>
              <w:t>125</w:t>
            </w:r>
          </w:p>
          <w:p w14:paraId="11AF4708" w14:textId="77777777" w:rsidR="003423C8" w:rsidRPr="00ED65CD" w:rsidRDefault="003423C8" w:rsidP="004F543B">
            <w:pPr>
              <w:ind w:left="0" w:right="0" w:firstLine="0"/>
              <w:rPr>
                <w:bCs/>
                <w:sz w:val="18"/>
                <w:szCs w:val="18"/>
                <w:lang w:eastAsia="en-US"/>
              </w:rPr>
            </w:pPr>
            <w:r w:rsidRPr="00ED65CD">
              <w:rPr>
                <w:bCs/>
                <w:sz w:val="18"/>
                <w:szCs w:val="18"/>
                <w:lang w:eastAsia="en-US"/>
              </w:rPr>
              <w:t>(изменения, вносимые в случае использования (</w:t>
            </w:r>
            <w:r w:rsidRPr="00ED65CD">
              <w:rPr>
                <w:b/>
                <w:bCs/>
                <w:sz w:val="18"/>
                <w:szCs w:val="18"/>
                <w:lang w:eastAsia="en-US"/>
              </w:rPr>
              <w:t>перераспределения</w:t>
            </w:r>
            <w:r w:rsidRPr="00ED65CD">
              <w:rPr>
                <w:bCs/>
                <w:sz w:val="18"/>
                <w:szCs w:val="18"/>
                <w:lang w:eastAsia="en-US"/>
              </w:rPr>
              <w:t xml:space="preserve">) средств иным образом </w:t>
            </w:r>
            <w:r w:rsidRPr="00ED65CD">
              <w:rPr>
                <w:b/>
                <w:bCs/>
                <w:sz w:val="18"/>
                <w:szCs w:val="18"/>
                <w:lang w:eastAsia="en-US"/>
              </w:rPr>
              <w:t>зарезервированных</w:t>
            </w:r>
            <w:r w:rsidRPr="00ED65CD"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ED65CD">
              <w:rPr>
                <w:b/>
                <w:bCs/>
                <w:sz w:val="18"/>
                <w:szCs w:val="18"/>
                <w:lang w:eastAsia="en-US"/>
              </w:rPr>
              <w:t>в составе</w:t>
            </w:r>
            <w:r w:rsidRPr="00ED65CD"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ED65CD">
              <w:rPr>
                <w:b/>
                <w:bCs/>
                <w:sz w:val="18"/>
                <w:szCs w:val="18"/>
                <w:lang w:eastAsia="en-US"/>
              </w:rPr>
              <w:t>утвержденных Законом</w:t>
            </w:r>
            <w:r w:rsidRPr="00ED65CD">
              <w:rPr>
                <w:bCs/>
                <w:sz w:val="18"/>
                <w:szCs w:val="18"/>
                <w:lang w:eastAsia="en-US"/>
              </w:rPr>
              <w:t xml:space="preserve"> бюджетных ассигнований)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4A912" w14:textId="77777777" w:rsidR="003423C8" w:rsidRPr="00ED65CD" w:rsidRDefault="003423C8" w:rsidP="004F543B">
            <w:pPr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4 500,0</w:t>
            </w:r>
          </w:p>
          <w:p w14:paraId="4116D3A2" w14:textId="77777777" w:rsidR="003423C8" w:rsidRPr="00ED65CD" w:rsidRDefault="003423C8" w:rsidP="004F543B">
            <w:pPr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(-3 915,9/ + 8 415,9)</w:t>
            </w:r>
          </w:p>
        </w:tc>
      </w:tr>
      <w:tr w:rsidR="003423C8" w14:paraId="1ACB0CC5" w14:textId="77777777" w:rsidTr="004F543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7870" w14:textId="77777777" w:rsidR="003423C8" w:rsidRPr="00ED65CD" w:rsidRDefault="003423C8" w:rsidP="003423C8">
            <w:pPr>
              <w:pStyle w:val="ab"/>
              <w:widowControl w:val="0"/>
              <w:numPr>
                <w:ilvl w:val="0"/>
                <w:numId w:val="2"/>
              </w:numPr>
              <w:ind w:left="0"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59FF" w14:textId="77777777" w:rsidR="003423C8" w:rsidRPr="00ED65CD" w:rsidRDefault="003423C8" w:rsidP="004F543B">
            <w:pPr>
              <w:ind w:left="0" w:right="0" w:firstLine="0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Пункт 3 статьи 217 Бюджетного кодекса Российской Федерации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6866" w14:textId="77777777" w:rsidR="003423C8" w:rsidRPr="00ED65CD" w:rsidRDefault="003423C8" w:rsidP="004F543B">
            <w:pPr>
              <w:widowControl w:val="0"/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271</w:t>
            </w:r>
          </w:p>
          <w:p w14:paraId="6334E5F2" w14:textId="77777777" w:rsidR="003423C8" w:rsidRPr="00ED65CD" w:rsidRDefault="003423C8" w:rsidP="004F543B">
            <w:pPr>
              <w:widowControl w:val="0"/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 xml:space="preserve">(изменения, вносимые в случае </w:t>
            </w:r>
            <w:r w:rsidRPr="00ED65CD">
              <w:rPr>
                <w:b/>
                <w:sz w:val="18"/>
                <w:szCs w:val="18"/>
                <w:lang w:eastAsia="en-US"/>
              </w:rPr>
              <w:t>исполнения судебных актов</w:t>
            </w:r>
            <w:r w:rsidRPr="00ED65CD">
              <w:rPr>
                <w:sz w:val="18"/>
                <w:szCs w:val="18"/>
                <w:lang w:eastAsia="en-US"/>
              </w:rPr>
              <w:t>, предусматривающих обращение взыскания на средства бюджетов бюджетной системы Российской Федерации и (или) предусматривающих перечисление этих сре</w:t>
            </w:r>
            <w:proofErr w:type="gramStart"/>
            <w:r w:rsidRPr="00ED65CD">
              <w:rPr>
                <w:sz w:val="18"/>
                <w:szCs w:val="18"/>
                <w:lang w:eastAsia="en-US"/>
              </w:rPr>
              <w:t>дств в сч</w:t>
            </w:r>
            <w:proofErr w:type="gramEnd"/>
            <w:r w:rsidRPr="00ED65CD">
              <w:rPr>
                <w:sz w:val="18"/>
                <w:szCs w:val="18"/>
                <w:lang w:eastAsia="en-US"/>
              </w:rPr>
              <w:t>ет оплаты судебных издержек)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666D65" w14:textId="77777777" w:rsidR="003423C8" w:rsidRPr="00ED65CD" w:rsidRDefault="003423C8" w:rsidP="004F543B">
            <w:pPr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-413,1</w:t>
            </w:r>
          </w:p>
          <w:p w14:paraId="177FBEE5" w14:textId="77777777" w:rsidR="003423C8" w:rsidRPr="00ED65CD" w:rsidRDefault="003423C8" w:rsidP="004F543B">
            <w:pPr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(-413,1</w:t>
            </w:r>
            <w:r w:rsidRPr="00ED65CD">
              <w:rPr>
                <w:bCs/>
                <w:sz w:val="18"/>
                <w:szCs w:val="18"/>
                <w:lang w:eastAsia="en-US"/>
              </w:rPr>
              <w:t>/+ 0)</w:t>
            </w:r>
          </w:p>
        </w:tc>
      </w:tr>
      <w:tr w:rsidR="003423C8" w14:paraId="29BA93A7" w14:textId="77777777" w:rsidTr="004F543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902B" w14:textId="77777777" w:rsidR="003423C8" w:rsidRPr="00ED65CD" w:rsidRDefault="003423C8" w:rsidP="003423C8">
            <w:pPr>
              <w:pStyle w:val="ab"/>
              <w:widowControl w:val="0"/>
              <w:numPr>
                <w:ilvl w:val="0"/>
                <w:numId w:val="2"/>
              </w:numPr>
              <w:ind w:left="0"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8C114" w14:textId="77777777" w:rsidR="003423C8" w:rsidRPr="00ED65CD" w:rsidRDefault="003423C8" w:rsidP="004F543B">
            <w:pPr>
              <w:ind w:left="0" w:right="0" w:firstLine="0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Часть 1 статьи 7</w:t>
            </w:r>
            <w:r w:rsidRPr="00ED65CD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ED65CD">
              <w:rPr>
                <w:sz w:val="18"/>
                <w:szCs w:val="18"/>
                <w:lang w:eastAsia="en-US"/>
              </w:rPr>
              <w:t xml:space="preserve">Федерального закона № 457-ФЗ 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3CEB2" w14:textId="77777777" w:rsidR="003423C8" w:rsidRPr="00ED65CD" w:rsidRDefault="003423C8" w:rsidP="004F543B">
            <w:pPr>
              <w:widowControl w:val="0"/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281</w:t>
            </w:r>
          </w:p>
          <w:p w14:paraId="1DDD3F82" w14:textId="77777777" w:rsidR="003423C8" w:rsidRPr="00ED65CD" w:rsidRDefault="003423C8" w:rsidP="004F543B">
            <w:pPr>
              <w:widowControl w:val="0"/>
              <w:ind w:left="0" w:right="0" w:firstLine="0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 xml:space="preserve">(изменения, вносимые в случае </w:t>
            </w:r>
            <w:r w:rsidRPr="00ED65CD">
              <w:rPr>
                <w:b/>
                <w:sz w:val="18"/>
                <w:szCs w:val="18"/>
                <w:lang w:eastAsia="en-US"/>
              </w:rPr>
              <w:t>перераспределения</w:t>
            </w:r>
            <w:r w:rsidRPr="00ED65CD">
              <w:rPr>
                <w:sz w:val="18"/>
                <w:szCs w:val="18"/>
                <w:lang w:eastAsia="en-US"/>
              </w:rPr>
              <w:t xml:space="preserve"> бюджетных ассигнований </w:t>
            </w:r>
            <w:r w:rsidRPr="00ED65CD">
              <w:rPr>
                <w:b/>
                <w:sz w:val="18"/>
                <w:szCs w:val="18"/>
                <w:lang w:eastAsia="en-US"/>
              </w:rPr>
              <w:t>в рамках</w:t>
            </w:r>
            <w:r w:rsidRPr="00ED65CD">
              <w:rPr>
                <w:sz w:val="18"/>
                <w:szCs w:val="18"/>
                <w:lang w:eastAsia="en-US"/>
              </w:rPr>
              <w:t xml:space="preserve"> результатов </w:t>
            </w:r>
            <w:r w:rsidRPr="00ED65CD">
              <w:rPr>
                <w:b/>
                <w:sz w:val="18"/>
                <w:szCs w:val="18"/>
                <w:lang w:eastAsia="en-US"/>
              </w:rPr>
              <w:t>реализации федеральных проектов</w:t>
            </w:r>
            <w:r w:rsidRPr="00ED65CD">
              <w:rPr>
                <w:sz w:val="18"/>
                <w:szCs w:val="18"/>
                <w:lang w:eastAsia="en-US"/>
              </w:rPr>
              <w:t>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федерального бюджета на соответствующий финансовый год)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DA2495" w14:textId="77777777" w:rsidR="003423C8" w:rsidRPr="00ED65CD" w:rsidRDefault="003423C8" w:rsidP="004F543B">
            <w:pPr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0</w:t>
            </w:r>
          </w:p>
          <w:p w14:paraId="0ABA577A" w14:textId="77777777" w:rsidR="003423C8" w:rsidRPr="00ED65CD" w:rsidRDefault="003423C8" w:rsidP="004F543B">
            <w:pPr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(</w:t>
            </w:r>
            <w:r w:rsidRPr="00ED65CD">
              <w:rPr>
                <w:bCs/>
                <w:sz w:val="18"/>
                <w:szCs w:val="18"/>
                <w:lang w:eastAsia="en-US"/>
              </w:rPr>
              <w:t>-2 892,7/+2 892,7)</w:t>
            </w:r>
          </w:p>
        </w:tc>
      </w:tr>
      <w:tr w:rsidR="003423C8" w14:paraId="22D5F8BE" w14:textId="77777777" w:rsidTr="004F543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2736" w14:textId="77777777" w:rsidR="003423C8" w:rsidRPr="00ED65CD" w:rsidRDefault="003423C8" w:rsidP="003423C8">
            <w:pPr>
              <w:pStyle w:val="ab"/>
              <w:widowControl w:val="0"/>
              <w:numPr>
                <w:ilvl w:val="0"/>
                <w:numId w:val="2"/>
              </w:numPr>
              <w:ind w:left="0"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02FA3" w14:textId="77777777" w:rsidR="003423C8" w:rsidRPr="00ED65CD" w:rsidRDefault="003423C8" w:rsidP="004F543B">
            <w:pPr>
              <w:ind w:left="0" w:right="0" w:firstLine="0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 xml:space="preserve">Часть 1 статьи 7 Федерального закона № 457-ФЗ 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06525" w14:textId="77777777" w:rsidR="003423C8" w:rsidRPr="00ED65CD" w:rsidRDefault="003423C8" w:rsidP="004F543B">
            <w:pPr>
              <w:widowControl w:val="0"/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282</w:t>
            </w:r>
          </w:p>
          <w:p w14:paraId="0D75099F" w14:textId="77777777" w:rsidR="003423C8" w:rsidRPr="00ED65CD" w:rsidRDefault="003423C8" w:rsidP="004F543B">
            <w:pPr>
              <w:widowControl w:val="0"/>
              <w:ind w:left="0" w:right="0" w:firstLine="0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 xml:space="preserve">(изменения, вносимые в случае </w:t>
            </w:r>
            <w:r w:rsidRPr="00ED65CD">
              <w:rPr>
                <w:b/>
                <w:sz w:val="18"/>
                <w:szCs w:val="18"/>
                <w:lang w:eastAsia="en-US"/>
              </w:rPr>
              <w:t xml:space="preserve">перераспределения </w:t>
            </w:r>
            <w:r w:rsidRPr="00ED65CD">
              <w:rPr>
                <w:sz w:val="18"/>
                <w:szCs w:val="18"/>
                <w:lang w:eastAsia="en-US"/>
              </w:rPr>
              <w:t xml:space="preserve">бюджетных ассигнований </w:t>
            </w:r>
            <w:r w:rsidRPr="00ED65CD">
              <w:rPr>
                <w:b/>
                <w:sz w:val="18"/>
                <w:szCs w:val="18"/>
                <w:lang w:eastAsia="en-US"/>
              </w:rPr>
              <w:t>между результатами реализации федеральных проектов</w:t>
            </w:r>
            <w:r w:rsidRPr="00ED65CD">
              <w:rPr>
                <w:sz w:val="18"/>
                <w:szCs w:val="18"/>
                <w:lang w:eastAsia="en-US"/>
              </w:rPr>
              <w:t>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федерального бюджета на соответствующий финансовый год)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FECFAF" w14:textId="77777777" w:rsidR="003423C8" w:rsidRPr="00ED65CD" w:rsidRDefault="003423C8" w:rsidP="004F543B">
            <w:pPr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0 </w:t>
            </w:r>
          </w:p>
          <w:p w14:paraId="13724BE3" w14:textId="77777777" w:rsidR="003423C8" w:rsidRPr="00ED65CD" w:rsidRDefault="003423C8" w:rsidP="004F543B">
            <w:pPr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(-31 001,9/ + 31 001,9)</w:t>
            </w:r>
          </w:p>
        </w:tc>
      </w:tr>
      <w:tr w:rsidR="003423C8" w14:paraId="57AA0454" w14:textId="77777777" w:rsidTr="004F543B">
        <w:trPr>
          <w:trHeight w:val="153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44A1F" w14:textId="77777777" w:rsidR="003423C8" w:rsidRPr="00ED65CD" w:rsidRDefault="003423C8" w:rsidP="003423C8">
            <w:pPr>
              <w:pStyle w:val="ab"/>
              <w:widowControl w:val="0"/>
              <w:numPr>
                <w:ilvl w:val="0"/>
                <w:numId w:val="2"/>
              </w:numPr>
              <w:ind w:left="0"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4A78" w14:textId="77777777" w:rsidR="003423C8" w:rsidRPr="00ED65CD" w:rsidRDefault="003423C8" w:rsidP="004F543B">
            <w:pPr>
              <w:ind w:left="0" w:right="0" w:firstLine="0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 xml:space="preserve">Часть 1 статьи 7 Федерального закона от 28 ноября 2018 г. № 457-ФЗ 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1DB2C" w14:textId="77777777" w:rsidR="003423C8" w:rsidRPr="00ED65CD" w:rsidRDefault="003423C8" w:rsidP="004F543B">
            <w:pPr>
              <w:widowControl w:val="0"/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283</w:t>
            </w:r>
          </w:p>
          <w:p w14:paraId="3512114F" w14:textId="77777777" w:rsidR="003423C8" w:rsidRPr="00ED65CD" w:rsidRDefault="003423C8" w:rsidP="004F543B">
            <w:pPr>
              <w:widowControl w:val="0"/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 xml:space="preserve">(изменения, вносимые в случае </w:t>
            </w:r>
            <w:r w:rsidRPr="00ED65CD">
              <w:rPr>
                <w:b/>
                <w:sz w:val="18"/>
                <w:szCs w:val="18"/>
                <w:lang w:eastAsia="en-US"/>
              </w:rPr>
              <w:t>перераспределения</w:t>
            </w:r>
            <w:r w:rsidRPr="00ED65CD">
              <w:rPr>
                <w:sz w:val="18"/>
                <w:szCs w:val="18"/>
                <w:lang w:eastAsia="en-US"/>
              </w:rPr>
              <w:t xml:space="preserve"> бюджетных ассигнований </w:t>
            </w:r>
            <w:r w:rsidRPr="00ED65CD">
              <w:rPr>
                <w:b/>
                <w:sz w:val="18"/>
                <w:szCs w:val="18"/>
                <w:lang w:eastAsia="en-US"/>
              </w:rPr>
              <w:t>между федеральными проектами</w:t>
            </w:r>
            <w:r w:rsidRPr="00ED65CD">
              <w:rPr>
                <w:sz w:val="18"/>
                <w:szCs w:val="18"/>
                <w:lang w:eastAsia="en-US"/>
              </w:rPr>
              <w:t>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федерального бюджета на соответствующий финансовый год)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ED3E0" w14:textId="77777777" w:rsidR="003423C8" w:rsidRPr="00ED65CD" w:rsidRDefault="003423C8" w:rsidP="004F543B">
            <w:pPr>
              <w:ind w:left="0" w:right="0" w:firstLine="0"/>
              <w:jc w:val="center"/>
              <w:rPr>
                <w:sz w:val="18"/>
                <w:szCs w:val="18"/>
                <w:lang w:val="en-US" w:eastAsia="en-US"/>
              </w:rPr>
            </w:pPr>
            <w:r w:rsidRPr="00ED65CD">
              <w:rPr>
                <w:sz w:val="18"/>
                <w:szCs w:val="18"/>
                <w:lang w:val="en-US" w:eastAsia="en-US"/>
              </w:rPr>
              <w:t>0</w:t>
            </w:r>
          </w:p>
          <w:p w14:paraId="4C82F97D" w14:textId="77777777" w:rsidR="003423C8" w:rsidRPr="00ED65CD" w:rsidRDefault="003423C8" w:rsidP="004F543B">
            <w:pPr>
              <w:ind w:left="0" w:right="0" w:firstLine="0"/>
              <w:jc w:val="center"/>
              <w:rPr>
                <w:sz w:val="18"/>
                <w:szCs w:val="18"/>
                <w:lang w:val="en-US"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(-30 206,3/ + 30</w:t>
            </w:r>
            <w:r w:rsidRPr="00ED65CD">
              <w:rPr>
                <w:sz w:val="18"/>
                <w:szCs w:val="18"/>
                <w:lang w:val="en-US" w:eastAsia="en-US"/>
              </w:rPr>
              <w:t> </w:t>
            </w:r>
            <w:r w:rsidRPr="00ED65CD">
              <w:rPr>
                <w:sz w:val="18"/>
                <w:szCs w:val="18"/>
                <w:lang w:eastAsia="en-US"/>
              </w:rPr>
              <w:t>206</w:t>
            </w:r>
            <w:r w:rsidRPr="00ED65CD">
              <w:rPr>
                <w:sz w:val="18"/>
                <w:szCs w:val="18"/>
                <w:lang w:val="en-US" w:eastAsia="en-US"/>
              </w:rPr>
              <w:t>,3)</w:t>
            </w:r>
          </w:p>
        </w:tc>
      </w:tr>
      <w:tr w:rsidR="003423C8" w14:paraId="3A39479A" w14:textId="77777777" w:rsidTr="004F543B">
        <w:trPr>
          <w:trHeight w:val="207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F524" w14:textId="77777777" w:rsidR="003423C8" w:rsidRPr="00ED65CD" w:rsidRDefault="003423C8" w:rsidP="003423C8">
            <w:pPr>
              <w:pStyle w:val="ab"/>
              <w:widowControl w:val="0"/>
              <w:numPr>
                <w:ilvl w:val="0"/>
                <w:numId w:val="2"/>
              </w:numPr>
              <w:ind w:left="0"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2BC4" w14:textId="77777777" w:rsidR="003423C8" w:rsidRPr="00ED65CD" w:rsidRDefault="003423C8" w:rsidP="004F543B">
            <w:pPr>
              <w:ind w:left="0" w:right="0" w:firstLine="0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 xml:space="preserve">Часть 1 статьи 7 Федерального закона от 28 ноября 2018 г. № 457-ФЗ 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4AED5" w14:textId="77777777" w:rsidR="003423C8" w:rsidRPr="00ED65CD" w:rsidRDefault="003423C8" w:rsidP="004F543B">
            <w:pPr>
              <w:widowControl w:val="0"/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284</w:t>
            </w:r>
          </w:p>
          <w:p w14:paraId="78A3F6CB" w14:textId="77777777" w:rsidR="003423C8" w:rsidRPr="00ED65CD" w:rsidRDefault="003423C8" w:rsidP="004F543B">
            <w:pPr>
              <w:widowControl w:val="0"/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ED65CD">
              <w:rPr>
                <w:sz w:val="18"/>
                <w:szCs w:val="18"/>
                <w:lang w:eastAsia="en-US"/>
              </w:rPr>
              <w:t xml:space="preserve">(изменения, вносимые в случае </w:t>
            </w:r>
            <w:r w:rsidRPr="00ED65CD">
              <w:rPr>
                <w:b/>
                <w:sz w:val="18"/>
                <w:szCs w:val="18"/>
                <w:lang w:eastAsia="en-US"/>
              </w:rPr>
              <w:t>перераспределения</w:t>
            </w:r>
            <w:r w:rsidRPr="00ED65CD">
              <w:rPr>
                <w:sz w:val="18"/>
                <w:szCs w:val="18"/>
                <w:lang w:eastAsia="en-US"/>
              </w:rPr>
              <w:t xml:space="preserve"> бюджетных ассигнований между национальными проектами (программами), а также </w:t>
            </w:r>
            <w:r w:rsidRPr="00ED65CD">
              <w:rPr>
                <w:b/>
                <w:sz w:val="18"/>
                <w:szCs w:val="18"/>
                <w:lang w:eastAsia="en-US"/>
              </w:rPr>
              <w:t>между национальными проектами</w:t>
            </w:r>
            <w:r w:rsidRPr="00ED65CD">
              <w:rPr>
                <w:sz w:val="18"/>
                <w:szCs w:val="18"/>
                <w:lang w:eastAsia="en-US"/>
              </w:rPr>
              <w:t xml:space="preserve"> (программами) </w:t>
            </w:r>
            <w:r w:rsidRPr="00ED65CD">
              <w:rPr>
                <w:b/>
                <w:sz w:val="18"/>
                <w:szCs w:val="18"/>
                <w:lang w:eastAsia="en-US"/>
              </w:rPr>
              <w:t>и комплексным планом</w:t>
            </w:r>
            <w:r w:rsidRPr="00ED65CD">
              <w:rPr>
                <w:sz w:val="18"/>
                <w:szCs w:val="18"/>
                <w:lang w:eastAsia="en-US"/>
              </w:rPr>
              <w:t xml:space="preserve"> модернизации и расширения магистральной инфраструктуры,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федерального бюджета на соответствующий финансовый год)</w:t>
            </w:r>
            <w:proofErr w:type="gramEnd"/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3FCCA5" w14:textId="77777777" w:rsidR="003423C8" w:rsidRPr="00ED65CD" w:rsidRDefault="003423C8" w:rsidP="004F543B">
            <w:pPr>
              <w:ind w:left="0" w:right="0" w:firstLine="0"/>
              <w:jc w:val="center"/>
              <w:rPr>
                <w:sz w:val="18"/>
                <w:szCs w:val="18"/>
                <w:lang w:val="en-US" w:eastAsia="en-US"/>
              </w:rPr>
            </w:pPr>
            <w:r w:rsidRPr="00ED65CD">
              <w:rPr>
                <w:sz w:val="18"/>
                <w:szCs w:val="18"/>
                <w:lang w:val="en-US" w:eastAsia="en-US"/>
              </w:rPr>
              <w:t>0</w:t>
            </w:r>
          </w:p>
          <w:p w14:paraId="3B9ABC5E" w14:textId="77777777" w:rsidR="003423C8" w:rsidRPr="00ED65CD" w:rsidRDefault="003423C8" w:rsidP="004F543B">
            <w:pPr>
              <w:ind w:left="0" w:right="0" w:firstLine="0"/>
              <w:jc w:val="center"/>
              <w:rPr>
                <w:sz w:val="18"/>
                <w:szCs w:val="18"/>
                <w:lang w:val="en-US"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(-5</w:t>
            </w:r>
            <w:r w:rsidRPr="00ED65CD">
              <w:rPr>
                <w:sz w:val="18"/>
                <w:szCs w:val="18"/>
                <w:lang w:val="en-US" w:eastAsia="en-US"/>
              </w:rPr>
              <w:t> </w:t>
            </w:r>
            <w:r w:rsidRPr="00ED65CD">
              <w:rPr>
                <w:sz w:val="18"/>
                <w:szCs w:val="18"/>
                <w:lang w:eastAsia="en-US"/>
              </w:rPr>
              <w:t>972</w:t>
            </w:r>
            <w:r w:rsidRPr="00ED65CD">
              <w:rPr>
                <w:sz w:val="18"/>
                <w:szCs w:val="18"/>
                <w:lang w:val="en-US" w:eastAsia="en-US"/>
              </w:rPr>
              <w:t>,4/ + 5 972,4)</w:t>
            </w:r>
          </w:p>
        </w:tc>
      </w:tr>
      <w:tr w:rsidR="003423C8" w14:paraId="1CAFB306" w14:textId="77777777" w:rsidTr="004F543B">
        <w:trPr>
          <w:trHeight w:val="159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B689" w14:textId="77777777" w:rsidR="003423C8" w:rsidRPr="00ED65CD" w:rsidRDefault="003423C8" w:rsidP="003423C8">
            <w:pPr>
              <w:pStyle w:val="ab"/>
              <w:widowControl w:val="0"/>
              <w:numPr>
                <w:ilvl w:val="0"/>
                <w:numId w:val="2"/>
              </w:numPr>
              <w:ind w:left="0"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8C92" w14:textId="77777777" w:rsidR="003423C8" w:rsidRPr="00ED65CD" w:rsidRDefault="003423C8" w:rsidP="004F543B">
            <w:pPr>
              <w:ind w:left="0" w:right="0" w:firstLine="0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 xml:space="preserve">Часть 1 статьи 7 Федерального закона от 28 ноября 2018 г. № 457-ФЗ 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9EF8" w14:textId="77777777" w:rsidR="003423C8" w:rsidRPr="00ED65CD" w:rsidRDefault="003423C8" w:rsidP="004F543B">
            <w:pPr>
              <w:widowControl w:val="0"/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285</w:t>
            </w:r>
          </w:p>
          <w:p w14:paraId="69B37971" w14:textId="77777777" w:rsidR="003423C8" w:rsidRPr="00ED65CD" w:rsidRDefault="003423C8" w:rsidP="004F543B">
            <w:pPr>
              <w:widowControl w:val="0"/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 xml:space="preserve">(изменения, вносимые в случае </w:t>
            </w:r>
            <w:r w:rsidRPr="00ED65CD">
              <w:rPr>
                <w:b/>
                <w:sz w:val="18"/>
                <w:szCs w:val="18"/>
                <w:lang w:eastAsia="en-US"/>
              </w:rPr>
              <w:t>увеличения</w:t>
            </w:r>
            <w:r w:rsidRPr="00ED65CD">
              <w:rPr>
                <w:sz w:val="18"/>
                <w:szCs w:val="18"/>
                <w:lang w:eastAsia="en-US"/>
              </w:rPr>
              <w:t xml:space="preserve"> бюджетных ассигнований, предусмотренных </w:t>
            </w:r>
            <w:r w:rsidRPr="00ED65CD">
              <w:rPr>
                <w:b/>
                <w:sz w:val="18"/>
                <w:szCs w:val="18"/>
                <w:lang w:eastAsia="en-US"/>
              </w:rPr>
              <w:t>на финансовое обеспечение реализации национальных проектов</w:t>
            </w:r>
            <w:r w:rsidRPr="00ED65CD">
              <w:rPr>
                <w:sz w:val="18"/>
                <w:szCs w:val="18"/>
                <w:lang w:eastAsia="en-US"/>
              </w:rPr>
              <w:t xml:space="preserve"> (программ) и комплексного плана модернизации и расширения магистральной инфраструктуры, </w:t>
            </w:r>
            <w:r w:rsidRPr="00ED65CD">
              <w:rPr>
                <w:b/>
                <w:sz w:val="18"/>
                <w:szCs w:val="18"/>
                <w:lang w:eastAsia="en-US"/>
              </w:rPr>
              <w:t>за счет уменьшения</w:t>
            </w:r>
            <w:r w:rsidRPr="00ED65CD">
              <w:rPr>
                <w:sz w:val="18"/>
                <w:szCs w:val="18"/>
                <w:lang w:eastAsia="en-US"/>
              </w:rPr>
              <w:t xml:space="preserve"> бюджетных ассигнований, </w:t>
            </w:r>
            <w:r w:rsidRPr="00ED65CD">
              <w:rPr>
                <w:b/>
                <w:sz w:val="18"/>
                <w:szCs w:val="18"/>
                <w:lang w:eastAsia="en-US"/>
              </w:rPr>
              <w:t>не отнесенных федеральным законом</w:t>
            </w:r>
            <w:r w:rsidRPr="00ED65CD">
              <w:rPr>
                <w:sz w:val="18"/>
                <w:szCs w:val="18"/>
                <w:lang w:eastAsia="en-US"/>
              </w:rPr>
              <w:t xml:space="preserve"> о федеральном бюджете на текущий финансовый год и плановый период на указанные цели)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46CCE1" w14:textId="77777777" w:rsidR="003423C8" w:rsidRPr="00ED65CD" w:rsidRDefault="003423C8" w:rsidP="004F543B">
            <w:pPr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20,0</w:t>
            </w:r>
          </w:p>
          <w:p w14:paraId="282E8BA3" w14:textId="77777777" w:rsidR="003423C8" w:rsidRPr="00ED65CD" w:rsidRDefault="003423C8" w:rsidP="004F543B">
            <w:pPr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(- 0</w:t>
            </w:r>
            <w:r w:rsidRPr="00ED65CD">
              <w:rPr>
                <w:sz w:val="18"/>
                <w:szCs w:val="18"/>
                <w:lang w:val="en-US" w:eastAsia="en-US"/>
              </w:rPr>
              <w:t>/ + 20,0</w:t>
            </w:r>
            <w:r w:rsidRPr="00ED65CD">
              <w:rPr>
                <w:sz w:val="18"/>
                <w:szCs w:val="18"/>
                <w:lang w:eastAsia="en-US"/>
              </w:rPr>
              <w:t>)</w:t>
            </w:r>
          </w:p>
        </w:tc>
      </w:tr>
      <w:tr w:rsidR="003423C8" w14:paraId="3DEC2C16" w14:textId="77777777" w:rsidTr="004F543B">
        <w:trPr>
          <w:trHeight w:val="207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B99C" w14:textId="77777777" w:rsidR="003423C8" w:rsidRPr="00ED65CD" w:rsidRDefault="003423C8" w:rsidP="003423C8">
            <w:pPr>
              <w:pStyle w:val="ab"/>
              <w:widowControl w:val="0"/>
              <w:numPr>
                <w:ilvl w:val="0"/>
                <w:numId w:val="2"/>
              </w:numPr>
              <w:ind w:left="0"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453A3" w14:textId="77777777" w:rsidR="003423C8" w:rsidRPr="00ED65CD" w:rsidRDefault="003423C8" w:rsidP="004F543B">
            <w:pPr>
              <w:ind w:left="0" w:right="0" w:firstLine="0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 xml:space="preserve">Пункт 4 часть 1 статьи 2 Федерального закона от 12 ноября 2019 г. № 367-ФЗ 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765F" w14:textId="77777777" w:rsidR="003423C8" w:rsidRPr="00ED65CD" w:rsidRDefault="003423C8" w:rsidP="004F543B">
            <w:pPr>
              <w:widowControl w:val="0"/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286</w:t>
            </w:r>
          </w:p>
          <w:p w14:paraId="49AEF267" w14:textId="77777777" w:rsidR="003423C8" w:rsidRPr="00ED65CD" w:rsidRDefault="003423C8" w:rsidP="004F543B">
            <w:pPr>
              <w:overflowPunct/>
              <w:ind w:left="0" w:right="0" w:firstLine="0"/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ED65CD">
              <w:rPr>
                <w:rFonts w:eastAsiaTheme="minorHAnsi"/>
                <w:sz w:val="18"/>
                <w:szCs w:val="18"/>
                <w:lang w:eastAsia="en-US"/>
              </w:rPr>
              <w:t xml:space="preserve">(изменения, связанные с </w:t>
            </w:r>
            <w:r w:rsidRPr="00ED65CD">
              <w:rPr>
                <w:rFonts w:eastAsiaTheme="minorHAnsi"/>
                <w:b/>
                <w:sz w:val="18"/>
                <w:szCs w:val="18"/>
                <w:lang w:eastAsia="en-US"/>
              </w:rPr>
              <w:t>увеличением</w:t>
            </w:r>
            <w:r w:rsidRPr="00ED65CD">
              <w:rPr>
                <w:rFonts w:eastAsiaTheme="minorHAnsi"/>
                <w:sz w:val="18"/>
                <w:szCs w:val="18"/>
                <w:lang w:eastAsia="en-US"/>
              </w:rPr>
              <w:t xml:space="preserve"> бюджетных ассигнований </w:t>
            </w:r>
            <w:r w:rsidRPr="00ED65CD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на финансовое обеспечение реализации национальных проектов (программ) </w:t>
            </w:r>
            <w:r w:rsidRPr="00ED65CD">
              <w:rPr>
                <w:rFonts w:eastAsiaTheme="minorHAnsi"/>
                <w:sz w:val="18"/>
                <w:szCs w:val="18"/>
                <w:lang w:eastAsia="en-US"/>
              </w:rPr>
              <w:t>и комплексного плана модернизации и расширения магистральной инфраструктуры</w:t>
            </w:r>
            <w:r w:rsidRPr="00ED65CD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в объеме неполного использования в 2019</w:t>
            </w:r>
            <w:r w:rsidRPr="00ED65CD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ED65CD">
              <w:rPr>
                <w:rFonts w:eastAsiaTheme="minorHAnsi"/>
                <w:b/>
                <w:sz w:val="18"/>
                <w:szCs w:val="18"/>
                <w:lang w:eastAsia="en-US"/>
              </w:rPr>
              <w:t>году бюджетных ассигнований</w:t>
            </w:r>
            <w:r w:rsidRPr="00ED65CD">
              <w:rPr>
                <w:rFonts w:eastAsiaTheme="minorHAnsi"/>
                <w:sz w:val="18"/>
                <w:szCs w:val="18"/>
                <w:lang w:eastAsia="en-US"/>
              </w:rPr>
              <w:t xml:space="preserve">, </w:t>
            </w:r>
            <w:r w:rsidRPr="00ED65CD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предусмотренных на финансовое обеспечение </w:t>
            </w:r>
            <w:r w:rsidRPr="00ED65CD">
              <w:rPr>
                <w:rFonts w:eastAsiaTheme="minorHAnsi"/>
                <w:sz w:val="18"/>
                <w:szCs w:val="18"/>
                <w:lang w:eastAsia="en-US"/>
              </w:rPr>
              <w:t xml:space="preserve">реализации соответственно </w:t>
            </w:r>
            <w:r w:rsidRPr="00ED65CD">
              <w:rPr>
                <w:rFonts w:eastAsiaTheme="minorHAnsi"/>
                <w:b/>
                <w:sz w:val="18"/>
                <w:szCs w:val="18"/>
                <w:lang w:eastAsia="en-US"/>
              </w:rPr>
              <w:t>национальных проектов (программ)</w:t>
            </w:r>
            <w:r w:rsidRPr="00ED65CD">
              <w:rPr>
                <w:rFonts w:eastAsiaTheme="minorHAnsi"/>
                <w:sz w:val="18"/>
                <w:szCs w:val="18"/>
                <w:lang w:eastAsia="en-US"/>
              </w:rPr>
              <w:t xml:space="preserve"> и комплексного плана по соответствующему коду классификации расходов федерального бюджета, на основании решений, принимаемых в порядке, определяемом Правительством Российской Федерации)</w:t>
            </w:r>
            <w:proofErr w:type="gramEnd"/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9635BA" w14:textId="77777777" w:rsidR="003423C8" w:rsidRPr="00ED65CD" w:rsidRDefault="003423C8" w:rsidP="004F543B">
            <w:pPr>
              <w:ind w:left="0" w:right="0" w:firstLine="0"/>
              <w:jc w:val="center"/>
              <w:rPr>
                <w:sz w:val="18"/>
                <w:szCs w:val="18"/>
                <w:lang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147 643,7</w:t>
            </w:r>
          </w:p>
          <w:p w14:paraId="38981862" w14:textId="77777777" w:rsidR="003423C8" w:rsidRPr="00ED65CD" w:rsidRDefault="003423C8" w:rsidP="004F543B">
            <w:pPr>
              <w:ind w:left="0" w:right="0" w:firstLine="0"/>
              <w:jc w:val="center"/>
              <w:rPr>
                <w:sz w:val="18"/>
                <w:szCs w:val="18"/>
                <w:lang w:val="en-US" w:eastAsia="en-US"/>
              </w:rPr>
            </w:pPr>
            <w:r w:rsidRPr="00ED65CD">
              <w:rPr>
                <w:sz w:val="18"/>
                <w:szCs w:val="18"/>
                <w:lang w:eastAsia="en-US"/>
              </w:rPr>
              <w:t>(-0/ + 147 643,7)</w:t>
            </w:r>
          </w:p>
        </w:tc>
      </w:tr>
      <w:tr w:rsidR="003423C8" w14:paraId="43190A48" w14:textId="77777777" w:rsidTr="004F543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2295" w14:textId="77777777" w:rsidR="003423C8" w:rsidRPr="00ED65CD" w:rsidRDefault="003423C8" w:rsidP="004F543B">
            <w:pPr>
              <w:widowControl w:val="0"/>
              <w:ind w:left="0" w:right="0" w:firstLine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78C2" w14:textId="77777777" w:rsidR="003423C8" w:rsidRPr="00ED65CD" w:rsidRDefault="003423C8" w:rsidP="004F543B">
            <w:pPr>
              <w:widowControl w:val="0"/>
              <w:ind w:left="0" w:right="0" w:firstLine="0"/>
              <w:jc w:val="left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88105" w14:textId="77777777" w:rsidR="003423C8" w:rsidRPr="00ED65CD" w:rsidRDefault="003423C8" w:rsidP="004F543B">
            <w:pPr>
              <w:widowControl w:val="0"/>
              <w:ind w:left="0" w:right="0" w:firstLine="0"/>
              <w:jc w:val="left"/>
              <w:rPr>
                <w:b/>
                <w:sz w:val="18"/>
                <w:szCs w:val="18"/>
                <w:lang w:eastAsia="en-US"/>
              </w:rPr>
            </w:pPr>
            <w:r w:rsidRPr="00ED65CD">
              <w:rPr>
                <w:b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A6EC9" w14:textId="77777777" w:rsidR="003423C8" w:rsidRPr="00ED65CD" w:rsidRDefault="003423C8" w:rsidP="004F543B">
            <w:pPr>
              <w:ind w:left="0" w:right="0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D65CD">
              <w:rPr>
                <w:b/>
                <w:sz w:val="18"/>
                <w:szCs w:val="18"/>
                <w:lang w:eastAsia="en-US"/>
              </w:rPr>
              <w:t>27 327,0</w:t>
            </w:r>
          </w:p>
        </w:tc>
      </w:tr>
    </w:tbl>
    <w:p w14:paraId="32AC5043" w14:textId="77777777" w:rsidR="003423C8" w:rsidRDefault="003423C8" w:rsidP="003423C8"/>
    <w:p w14:paraId="178FE798" w14:textId="77777777" w:rsidR="000A2B95" w:rsidRDefault="000A2B95" w:rsidP="003423C8">
      <w:pPr>
        <w:spacing w:line="384" w:lineRule="auto"/>
        <w:ind w:right="-2"/>
        <w:jc w:val="right"/>
      </w:pPr>
    </w:p>
    <w:sectPr w:rsidR="000A2B95" w:rsidSect="000A2B95">
      <w:head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81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225D92" w16cid:durableId="22C9D836"/>
  <w16cid:commentId w16cid:paraId="19C529F0" w16cid:durableId="22C9DA26"/>
  <w16cid:commentId w16cid:paraId="157D7392" w16cid:durableId="22C9DA9D"/>
  <w16cid:commentId w16cid:paraId="235769DF" w16cid:durableId="22C9DD48"/>
  <w16cid:commentId w16cid:paraId="1BCB7E50" w16cid:durableId="22C9DEFB"/>
  <w16cid:commentId w16cid:paraId="3458E3E6" w16cid:durableId="22C9DF2F"/>
  <w16cid:commentId w16cid:paraId="1E102174" w16cid:durableId="22C9DF58"/>
  <w16cid:commentId w16cid:paraId="16A68BAF" w16cid:durableId="22C9DF7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779AC3" w14:textId="77777777" w:rsidR="00404947" w:rsidRDefault="00404947" w:rsidP="009F634A">
      <w:pPr>
        <w:spacing w:line="240" w:lineRule="auto"/>
      </w:pPr>
      <w:r>
        <w:separator/>
      </w:r>
    </w:p>
  </w:endnote>
  <w:endnote w:type="continuationSeparator" w:id="0">
    <w:p w14:paraId="3DC055D6" w14:textId="77777777" w:rsidR="00404947" w:rsidRDefault="00404947" w:rsidP="009F63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E360AB" w14:textId="77777777" w:rsidR="00404947" w:rsidRDefault="00404947" w:rsidP="009F634A">
      <w:pPr>
        <w:spacing w:line="240" w:lineRule="auto"/>
      </w:pPr>
      <w:r>
        <w:separator/>
      </w:r>
    </w:p>
  </w:footnote>
  <w:footnote w:type="continuationSeparator" w:id="0">
    <w:p w14:paraId="7742592D" w14:textId="77777777" w:rsidR="00404947" w:rsidRDefault="00404947" w:rsidP="009F63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42883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7323DDAA" w14:textId="77777777" w:rsidR="004F543B" w:rsidRPr="007A1D19" w:rsidRDefault="004F543B" w:rsidP="007A1D19">
        <w:pPr>
          <w:pStyle w:val="a4"/>
          <w:ind w:left="0" w:firstLine="0"/>
          <w:jc w:val="center"/>
          <w:rPr>
            <w:sz w:val="24"/>
          </w:rPr>
        </w:pPr>
        <w:r w:rsidRPr="007A1D19">
          <w:rPr>
            <w:sz w:val="24"/>
          </w:rPr>
          <w:fldChar w:fldCharType="begin"/>
        </w:r>
        <w:r w:rsidRPr="007A1D19">
          <w:rPr>
            <w:sz w:val="24"/>
          </w:rPr>
          <w:instrText>PAGE   \* MERGEFORMAT</w:instrText>
        </w:r>
        <w:r w:rsidRPr="007A1D19">
          <w:rPr>
            <w:sz w:val="24"/>
          </w:rPr>
          <w:fldChar w:fldCharType="separate"/>
        </w:r>
        <w:r w:rsidR="00E14AF3">
          <w:rPr>
            <w:noProof/>
            <w:sz w:val="24"/>
          </w:rPr>
          <w:t>11</w:t>
        </w:r>
        <w:r w:rsidRPr="007A1D19">
          <w:rPr>
            <w:sz w:val="24"/>
          </w:rPr>
          <w:fldChar w:fldCharType="end"/>
        </w:r>
      </w:p>
    </w:sdtContent>
  </w:sdt>
  <w:p w14:paraId="41FBB8C5" w14:textId="77777777" w:rsidR="004F543B" w:rsidRDefault="004F54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8105F"/>
    <w:multiLevelType w:val="hybridMultilevel"/>
    <w:tmpl w:val="9C6A353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DBA2832"/>
    <w:multiLevelType w:val="hybridMultilevel"/>
    <w:tmpl w:val="71649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34A"/>
    <w:rsid w:val="00017DB9"/>
    <w:rsid w:val="00020A1A"/>
    <w:rsid w:val="000419A8"/>
    <w:rsid w:val="00041A0C"/>
    <w:rsid w:val="00042351"/>
    <w:rsid w:val="0004460F"/>
    <w:rsid w:val="00056CBF"/>
    <w:rsid w:val="000603DC"/>
    <w:rsid w:val="00061CC0"/>
    <w:rsid w:val="000706DB"/>
    <w:rsid w:val="00070DC4"/>
    <w:rsid w:val="00092D35"/>
    <w:rsid w:val="0009474C"/>
    <w:rsid w:val="00096B50"/>
    <w:rsid w:val="000A2B95"/>
    <w:rsid w:val="000B1301"/>
    <w:rsid w:val="000B2F8C"/>
    <w:rsid w:val="000B5D74"/>
    <w:rsid w:val="000B67AB"/>
    <w:rsid w:val="000C15B1"/>
    <w:rsid w:val="000C24FC"/>
    <w:rsid w:val="000D3979"/>
    <w:rsid w:val="000E00ED"/>
    <w:rsid w:val="000F184A"/>
    <w:rsid w:val="0011721F"/>
    <w:rsid w:val="00120F92"/>
    <w:rsid w:val="00122992"/>
    <w:rsid w:val="00122CB6"/>
    <w:rsid w:val="00125681"/>
    <w:rsid w:val="00125B78"/>
    <w:rsid w:val="0013290A"/>
    <w:rsid w:val="001336A0"/>
    <w:rsid w:val="0015339C"/>
    <w:rsid w:val="00160084"/>
    <w:rsid w:val="00161AEB"/>
    <w:rsid w:val="00176C6F"/>
    <w:rsid w:val="0018028C"/>
    <w:rsid w:val="00182732"/>
    <w:rsid w:val="0018297C"/>
    <w:rsid w:val="001900CB"/>
    <w:rsid w:val="00191041"/>
    <w:rsid w:val="001A0B5D"/>
    <w:rsid w:val="001C79DE"/>
    <w:rsid w:val="001E1759"/>
    <w:rsid w:val="001E4160"/>
    <w:rsid w:val="00203A75"/>
    <w:rsid w:val="002101C2"/>
    <w:rsid w:val="002161B6"/>
    <w:rsid w:val="002306E3"/>
    <w:rsid w:val="00233E65"/>
    <w:rsid w:val="00242AF8"/>
    <w:rsid w:val="00251209"/>
    <w:rsid w:val="00257C3E"/>
    <w:rsid w:val="002645E9"/>
    <w:rsid w:val="00277503"/>
    <w:rsid w:val="0029146D"/>
    <w:rsid w:val="002929DE"/>
    <w:rsid w:val="00294BFF"/>
    <w:rsid w:val="00294EF2"/>
    <w:rsid w:val="002A2AB1"/>
    <w:rsid w:val="002B0F37"/>
    <w:rsid w:val="002C1329"/>
    <w:rsid w:val="002C27B9"/>
    <w:rsid w:val="002C47E8"/>
    <w:rsid w:val="002D57BC"/>
    <w:rsid w:val="002F6EC4"/>
    <w:rsid w:val="00301077"/>
    <w:rsid w:val="00305E22"/>
    <w:rsid w:val="0031110A"/>
    <w:rsid w:val="0031141F"/>
    <w:rsid w:val="003215A8"/>
    <w:rsid w:val="003423C8"/>
    <w:rsid w:val="00352079"/>
    <w:rsid w:val="00365827"/>
    <w:rsid w:val="0036650C"/>
    <w:rsid w:val="003679C5"/>
    <w:rsid w:val="00370F41"/>
    <w:rsid w:val="00383A0F"/>
    <w:rsid w:val="00384181"/>
    <w:rsid w:val="00394463"/>
    <w:rsid w:val="003B3194"/>
    <w:rsid w:val="003C244A"/>
    <w:rsid w:val="003C4100"/>
    <w:rsid w:val="003C6C3C"/>
    <w:rsid w:val="003D75E2"/>
    <w:rsid w:val="003F1BF6"/>
    <w:rsid w:val="003F6D7A"/>
    <w:rsid w:val="00403436"/>
    <w:rsid w:val="00404947"/>
    <w:rsid w:val="00406335"/>
    <w:rsid w:val="0041236A"/>
    <w:rsid w:val="00416646"/>
    <w:rsid w:val="00426977"/>
    <w:rsid w:val="00432C74"/>
    <w:rsid w:val="00437D0C"/>
    <w:rsid w:val="004409AA"/>
    <w:rsid w:val="00443CDB"/>
    <w:rsid w:val="00446912"/>
    <w:rsid w:val="00451128"/>
    <w:rsid w:val="00455133"/>
    <w:rsid w:val="004861E4"/>
    <w:rsid w:val="00497058"/>
    <w:rsid w:val="004A3A9E"/>
    <w:rsid w:val="004B66C9"/>
    <w:rsid w:val="004C41BA"/>
    <w:rsid w:val="004D40A5"/>
    <w:rsid w:val="004E381A"/>
    <w:rsid w:val="004F543B"/>
    <w:rsid w:val="0050685F"/>
    <w:rsid w:val="0051730C"/>
    <w:rsid w:val="005209F3"/>
    <w:rsid w:val="00521B7A"/>
    <w:rsid w:val="005246D3"/>
    <w:rsid w:val="00530237"/>
    <w:rsid w:val="0053077A"/>
    <w:rsid w:val="00533D2F"/>
    <w:rsid w:val="0055677E"/>
    <w:rsid w:val="00557FE5"/>
    <w:rsid w:val="00563192"/>
    <w:rsid w:val="0056583B"/>
    <w:rsid w:val="00567957"/>
    <w:rsid w:val="005718EE"/>
    <w:rsid w:val="00572FE6"/>
    <w:rsid w:val="00574019"/>
    <w:rsid w:val="005761B7"/>
    <w:rsid w:val="0058251A"/>
    <w:rsid w:val="00587960"/>
    <w:rsid w:val="005A2A98"/>
    <w:rsid w:val="005B1FA7"/>
    <w:rsid w:val="005B7E56"/>
    <w:rsid w:val="005C5137"/>
    <w:rsid w:val="005D1665"/>
    <w:rsid w:val="005E641F"/>
    <w:rsid w:val="005F60C7"/>
    <w:rsid w:val="006176AB"/>
    <w:rsid w:val="00623323"/>
    <w:rsid w:val="00626E91"/>
    <w:rsid w:val="00636364"/>
    <w:rsid w:val="00643B64"/>
    <w:rsid w:val="00646957"/>
    <w:rsid w:val="00654FA3"/>
    <w:rsid w:val="00657096"/>
    <w:rsid w:val="00657E75"/>
    <w:rsid w:val="00661FE3"/>
    <w:rsid w:val="00663FAC"/>
    <w:rsid w:val="0067618C"/>
    <w:rsid w:val="00687F4D"/>
    <w:rsid w:val="0069416E"/>
    <w:rsid w:val="006A48B3"/>
    <w:rsid w:val="006C0A3E"/>
    <w:rsid w:val="006C22BE"/>
    <w:rsid w:val="006D7BC8"/>
    <w:rsid w:val="006E6311"/>
    <w:rsid w:val="006F0EA7"/>
    <w:rsid w:val="006F56BF"/>
    <w:rsid w:val="007042C4"/>
    <w:rsid w:val="00721E1F"/>
    <w:rsid w:val="00731EB1"/>
    <w:rsid w:val="007320AA"/>
    <w:rsid w:val="00751E9E"/>
    <w:rsid w:val="00752E46"/>
    <w:rsid w:val="00764202"/>
    <w:rsid w:val="00764560"/>
    <w:rsid w:val="007653FC"/>
    <w:rsid w:val="00774655"/>
    <w:rsid w:val="007829C8"/>
    <w:rsid w:val="00786CF3"/>
    <w:rsid w:val="0079000E"/>
    <w:rsid w:val="0079089A"/>
    <w:rsid w:val="00793C86"/>
    <w:rsid w:val="007A0366"/>
    <w:rsid w:val="007A1D19"/>
    <w:rsid w:val="007A5BC3"/>
    <w:rsid w:val="007C541E"/>
    <w:rsid w:val="007D09EA"/>
    <w:rsid w:val="007D696C"/>
    <w:rsid w:val="007D7247"/>
    <w:rsid w:val="007E4F28"/>
    <w:rsid w:val="0080640F"/>
    <w:rsid w:val="00810322"/>
    <w:rsid w:val="0081176B"/>
    <w:rsid w:val="00821729"/>
    <w:rsid w:val="0082200A"/>
    <w:rsid w:val="00836B7D"/>
    <w:rsid w:val="008463EC"/>
    <w:rsid w:val="008530A9"/>
    <w:rsid w:val="00860F38"/>
    <w:rsid w:val="008639B5"/>
    <w:rsid w:val="00864CF8"/>
    <w:rsid w:val="008668BF"/>
    <w:rsid w:val="00877C87"/>
    <w:rsid w:val="008C6BEC"/>
    <w:rsid w:val="008D1686"/>
    <w:rsid w:val="008D3A62"/>
    <w:rsid w:val="008D79AE"/>
    <w:rsid w:val="008E0FD2"/>
    <w:rsid w:val="008E1DE1"/>
    <w:rsid w:val="008E65C5"/>
    <w:rsid w:val="008E6F71"/>
    <w:rsid w:val="008F0363"/>
    <w:rsid w:val="008F747D"/>
    <w:rsid w:val="009015E5"/>
    <w:rsid w:val="00921600"/>
    <w:rsid w:val="00925202"/>
    <w:rsid w:val="00930DA2"/>
    <w:rsid w:val="00933C87"/>
    <w:rsid w:val="0093686C"/>
    <w:rsid w:val="009470B2"/>
    <w:rsid w:val="00952237"/>
    <w:rsid w:val="009548D7"/>
    <w:rsid w:val="009950D2"/>
    <w:rsid w:val="009A6020"/>
    <w:rsid w:val="009A6DD7"/>
    <w:rsid w:val="009B2BBD"/>
    <w:rsid w:val="009C0AD8"/>
    <w:rsid w:val="009D6A56"/>
    <w:rsid w:val="009E37C2"/>
    <w:rsid w:val="009F11FB"/>
    <w:rsid w:val="009F634A"/>
    <w:rsid w:val="009F6A46"/>
    <w:rsid w:val="009F7035"/>
    <w:rsid w:val="00A075E6"/>
    <w:rsid w:val="00A12748"/>
    <w:rsid w:val="00A22D20"/>
    <w:rsid w:val="00A24EB0"/>
    <w:rsid w:val="00A31B18"/>
    <w:rsid w:val="00A349AD"/>
    <w:rsid w:val="00A36598"/>
    <w:rsid w:val="00A565B0"/>
    <w:rsid w:val="00A70514"/>
    <w:rsid w:val="00A71899"/>
    <w:rsid w:val="00A73FAD"/>
    <w:rsid w:val="00A80F80"/>
    <w:rsid w:val="00A9545F"/>
    <w:rsid w:val="00AA2855"/>
    <w:rsid w:val="00AA49C6"/>
    <w:rsid w:val="00AA7A7D"/>
    <w:rsid w:val="00AE1C56"/>
    <w:rsid w:val="00AF4253"/>
    <w:rsid w:val="00AF4CF9"/>
    <w:rsid w:val="00AF6305"/>
    <w:rsid w:val="00B10B8C"/>
    <w:rsid w:val="00B13A8E"/>
    <w:rsid w:val="00B271C4"/>
    <w:rsid w:val="00B275FB"/>
    <w:rsid w:val="00B5494F"/>
    <w:rsid w:val="00B57F61"/>
    <w:rsid w:val="00B6271A"/>
    <w:rsid w:val="00B7176F"/>
    <w:rsid w:val="00B80AEA"/>
    <w:rsid w:val="00B82657"/>
    <w:rsid w:val="00B91AE9"/>
    <w:rsid w:val="00B93FAB"/>
    <w:rsid w:val="00BA719E"/>
    <w:rsid w:val="00BB45BC"/>
    <w:rsid w:val="00BC1006"/>
    <w:rsid w:val="00BC49B5"/>
    <w:rsid w:val="00BD2B33"/>
    <w:rsid w:val="00BE204A"/>
    <w:rsid w:val="00BE572B"/>
    <w:rsid w:val="00BE62D0"/>
    <w:rsid w:val="00BF01EE"/>
    <w:rsid w:val="00BF0C2F"/>
    <w:rsid w:val="00BF455C"/>
    <w:rsid w:val="00C06353"/>
    <w:rsid w:val="00C1033D"/>
    <w:rsid w:val="00C1154F"/>
    <w:rsid w:val="00C127D0"/>
    <w:rsid w:val="00C1653C"/>
    <w:rsid w:val="00C1709B"/>
    <w:rsid w:val="00C17824"/>
    <w:rsid w:val="00C21578"/>
    <w:rsid w:val="00C304FE"/>
    <w:rsid w:val="00C306B1"/>
    <w:rsid w:val="00C4380F"/>
    <w:rsid w:val="00C455D0"/>
    <w:rsid w:val="00C64FD3"/>
    <w:rsid w:val="00C668EF"/>
    <w:rsid w:val="00C706E4"/>
    <w:rsid w:val="00C83A4A"/>
    <w:rsid w:val="00C92AFA"/>
    <w:rsid w:val="00C9740B"/>
    <w:rsid w:val="00CA2AB1"/>
    <w:rsid w:val="00CB375C"/>
    <w:rsid w:val="00CB497F"/>
    <w:rsid w:val="00CD2E99"/>
    <w:rsid w:val="00CF5B72"/>
    <w:rsid w:val="00CF778C"/>
    <w:rsid w:val="00D04983"/>
    <w:rsid w:val="00D11EE3"/>
    <w:rsid w:val="00D15272"/>
    <w:rsid w:val="00D27223"/>
    <w:rsid w:val="00D318C5"/>
    <w:rsid w:val="00D41638"/>
    <w:rsid w:val="00D46E03"/>
    <w:rsid w:val="00D52FE0"/>
    <w:rsid w:val="00D62563"/>
    <w:rsid w:val="00D77424"/>
    <w:rsid w:val="00D822B8"/>
    <w:rsid w:val="00D879A4"/>
    <w:rsid w:val="00D91CC0"/>
    <w:rsid w:val="00D94A06"/>
    <w:rsid w:val="00D95B07"/>
    <w:rsid w:val="00D96ECD"/>
    <w:rsid w:val="00DA6BE9"/>
    <w:rsid w:val="00DA7CEF"/>
    <w:rsid w:val="00DB1E44"/>
    <w:rsid w:val="00DC4BF7"/>
    <w:rsid w:val="00DE2C3F"/>
    <w:rsid w:val="00DE4972"/>
    <w:rsid w:val="00E036B8"/>
    <w:rsid w:val="00E05C0F"/>
    <w:rsid w:val="00E07CDF"/>
    <w:rsid w:val="00E11643"/>
    <w:rsid w:val="00E14AF3"/>
    <w:rsid w:val="00E17A47"/>
    <w:rsid w:val="00E2075F"/>
    <w:rsid w:val="00E2085F"/>
    <w:rsid w:val="00E363FF"/>
    <w:rsid w:val="00E43EBB"/>
    <w:rsid w:val="00E4444D"/>
    <w:rsid w:val="00E53099"/>
    <w:rsid w:val="00E6630F"/>
    <w:rsid w:val="00E671F3"/>
    <w:rsid w:val="00E86100"/>
    <w:rsid w:val="00E8678C"/>
    <w:rsid w:val="00E959A7"/>
    <w:rsid w:val="00E96452"/>
    <w:rsid w:val="00EA3902"/>
    <w:rsid w:val="00EA567F"/>
    <w:rsid w:val="00EA6FBD"/>
    <w:rsid w:val="00EC23A0"/>
    <w:rsid w:val="00EC5FF4"/>
    <w:rsid w:val="00ED0CD6"/>
    <w:rsid w:val="00ED5F8A"/>
    <w:rsid w:val="00EE1E11"/>
    <w:rsid w:val="00EE274E"/>
    <w:rsid w:val="00EE616A"/>
    <w:rsid w:val="00EF6A7C"/>
    <w:rsid w:val="00F107AE"/>
    <w:rsid w:val="00F17F71"/>
    <w:rsid w:val="00F22962"/>
    <w:rsid w:val="00F2498D"/>
    <w:rsid w:val="00F35612"/>
    <w:rsid w:val="00F51E49"/>
    <w:rsid w:val="00F55458"/>
    <w:rsid w:val="00F57B7A"/>
    <w:rsid w:val="00F62540"/>
    <w:rsid w:val="00F63B24"/>
    <w:rsid w:val="00F63F96"/>
    <w:rsid w:val="00F64182"/>
    <w:rsid w:val="00F74F92"/>
    <w:rsid w:val="00F9644F"/>
    <w:rsid w:val="00F97FB4"/>
    <w:rsid w:val="00FA0631"/>
    <w:rsid w:val="00FA3AB2"/>
    <w:rsid w:val="00FA661F"/>
    <w:rsid w:val="00FB5047"/>
    <w:rsid w:val="00FC2A30"/>
    <w:rsid w:val="00FD27AB"/>
    <w:rsid w:val="00FE4CE5"/>
    <w:rsid w:val="00FE65B9"/>
    <w:rsid w:val="00FE7336"/>
    <w:rsid w:val="00FF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F19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34A"/>
    <w:pPr>
      <w:overflowPunct w:val="0"/>
      <w:autoSpaceDE w:val="0"/>
      <w:autoSpaceDN w:val="0"/>
      <w:adjustRightInd w:val="0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34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634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634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9F634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634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74F92"/>
    <w:pPr>
      <w:spacing w:line="240" w:lineRule="auto"/>
    </w:pPr>
    <w:rPr>
      <w:rFonts w:ascii="Calibri" w:hAnsi="Calibr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74F92"/>
    <w:rPr>
      <w:rFonts w:ascii="Calibri" w:eastAsia="Calibri" w:hAnsi="Calibri" w:cs="Times New Roman"/>
      <w:sz w:val="18"/>
      <w:szCs w:val="18"/>
      <w:lang w:eastAsia="ru-RU"/>
    </w:rPr>
  </w:style>
  <w:style w:type="table" w:customStyle="1" w:styleId="1">
    <w:name w:val="Сетка таблицы1"/>
    <w:basedOn w:val="a1"/>
    <w:next w:val="a3"/>
    <w:uiPriority w:val="59"/>
    <w:rsid w:val="00497058"/>
    <w:pPr>
      <w:spacing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Абзац списка Знак"/>
    <w:aliases w:val="A_маркированный_список Знак"/>
    <w:link w:val="ab"/>
    <w:uiPriority w:val="34"/>
    <w:locked/>
    <w:rsid w:val="000C24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aliases w:val="A_маркированный_список"/>
    <w:basedOn w:val="a"/>
    <w:link w:val="aa"/>
    <w:uiPriority w:val="34"/>
    <w:qFormat/>
    <w:rsid w:val="000C24FC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paragraph" w:customStyle="1" w:styleId="Default">
    <w:name w:val="Default"/>
    <w:rsid w:val="000A2B95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c">
    <w:name w:val="footnote text"/>
    <w:basedOn w:val="a"/>
    <w:link w:val="ad"/>
    <w:uiPriority w:val="99"/>
    <w:semiHidden/>
    <w:unhideWhenUsed/>
    <w:rsid w:val="00ED0CD6"/>
    <w:pPr>
      <w:spacing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D0CD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e">
    <w:name w:val="footnote reference"/>
    <w:aliases w:val="Знак сноски-FN,Ciae niinee-FN,Знак сноски 1,fr,Used by Word for Help footnote symbols,Referencia nota al pie,SUPERS,Ciae niinee 1,Ссылка на сноску 45,Appel note de bas de page,анкета сноска,Odwołanie przypisu,Odwo³anie przypisu,сноска,Ref,FZ"/>
    <w:uiPriority w:val="99"/>
    <w:unhideWhenUsed/>
    <w:qFormat/>
    <w:rsid w:val="00ED0CD6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0B130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B130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B130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B130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B1301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34A"/>
    <w:pPr>
      <w:overflowPunct w:val="0"/>
      <w:autoSpaceDE w:val="0"/>
      <w:autoSpaceDN w:val="0"/>
      <w:adjustRightInd w:val="0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34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634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634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9F634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634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74F92"/>
    <w:pPr>
      <w:spacing w:line="240" w:lineRule="auto"/>
    </w:pPr>
    <w:rPr>
      <w:rFonts w:ascii="Calibri" w:hAnsi="Calibr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74F92"/>
    <w:rPr>
      <w:rFonts w:ascii="Calibri" w:eastAsia="Calibri" w:hAnsi="Calibri" w:cs="Times New Roman"/>
      <w:sz w:val="18"/>
      <w:szCs w:val="18"/>
      <w:lang w:eastAsia="ru-RU"/>
    </w:rPr>
  </w:style>
  <w:style w:type="table" w:customStyle="1" w:styleId="1">
    <w:name w:val="Сетка таблицы1"/>
    <w:basedOn w:val="a1"/>
    <w:next w:val="a3"/>
    <w:uiPriority w:val="59"/>
    <w:rsid w:val="00497058"/>
    <w:pPr>
      <w:spacing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Абзац списка Знак"/>
    <w:aliases w:val="A_маркированный_список Знак"/>
    <w:link w:val="ab"/>
    <w:uiPriority w:val="34"/>
    <w:locked/>
    <w:rsid w:val="000C24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aliases w:val="A_маркированный_список"/>
    <w:basedOn w:val="a"/>
    <w:link w:val="aa"/>
    <w:uiPriority w:val="34"/>
    <w:qFormat/>
    <w:rsid w:val="000C24FC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paragraph" w:customStyle="1" w:styleId="Default">
    <w:name w:val="Default"/>
    <w:rsid w:val="000A2B95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c">
    <w:name w:val="footnote text"/>
    <w:basedOn w:val="a"/>
    <w:link w:val="ad"/>
    <w:uiPriority w:val="99"/>
    <w:semiHidden/>
    <w:unhideWhenUsed/>
    <w:rsid w:val="00ED0CD6"/>
    <w:pPr>
      <w:spacing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D0CD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e">
    <w:name w:val="footnote reference"/>
    <w:aliases w:val="Знак сноски-FN,Ciae niinee-FN,Знак сноски 1,fr,Used by Word for Help footnote symbols,Referencia nota al pie,SUPERS,Ciae niinee 1,Ссылка на сноску 45,Appel note de bas de page,анкета сноска,Odwołanie przypisu,Odwo³anie przypisu,сноска,Ref,FZ"/>
    <w:uiPriority w:val="99"/>
    <w:unhideWhenUsed/>
    <w:qFormat/>
    <w:rsid w:val="00ED0CD6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0B130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B130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B130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B130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B1301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BEAE13E4A5A5A3061378CE27B60278F48091A152D6271ED855B514E69D2F7EDC8A984D6CFFC980BABCC0E7F73519E6BD8A9A07E3FBc3d8N" TargetMode="External"/><Relationship Id="rId13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13</Pages>
  <Words>7257</Words>
  <Characters>41369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Кисель Анна Вячеславовна</dc:creator>
  <cp:lastModifiedBy>Калинкина Т.П.</cp:lastModifiedBy>
  <cp:revision>6</cp:revision>
  <cp:lastPrinted>2020-06-17T09:52:00Z</cp:lastPrinted>
  <dcterms:created xsi:type="dcterms:W3CDTF">2020-08-03T06:38:00Z</dcterms:created>
  <dcterms:modified xsi:type="dcterms:W3CDTF">2020-08-03T11:06:00Z</dcterms:modified>
</cp:coreProperties>
</file>