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FB4C78" w:rsidRDefault="0060450B" w:rsidP="005D0160">
      <w:pPr>
        <w:widowControl w:val="0"/>
        <w:overflowPunct/>
        <w:autoSpaceDE/>
        <w:autoSpaceDN/>
        <w:adjustRightInd/>
        <w:spacing w:line="360" w:lineRule="auto"/>
        <w:ind w:left="0" w:right="0" w:firstLine="680"/>
        <w:textAlignment w:val="auto"/>
        <w:rPr>
          <w:b/>
          <w:sz w:val="24"/>
          <w:szCs w:val="24"/>
        </w:rPr>
      </w:pPr>
      <w:bookmarkStart w:id="0" w:name="_GoBack"/>
      <w:bookmarkEnd w:id="0"/>
      <w:r w:rsidRPr="00FB4C78">
        <w:rPr>
          <w:b/>
          <w:sz w:val="24"/>
          <w:szCs w:val="24"/>
        </w:rPr>
        <w:t>1. </w:t>
      </w:r>
      <w:r w:rsidR="003D72D4" w:rsidRPr="00FB4C78">
        <w:rPr>
          <w:b/>
          <w:sz w:val="24"/>
          <w:szCs w:val="24"/>
        </w:rPr>
        <w:t xml:space="preserve">Госпрограмма </w:t>
      </w:r>
      <w:r w:rsidR="007D02B2" w:rsidRPr="00FB4C78">
        <w:rPr>
          <w:b/>
          <w:sz w:val="24"/>
          <w:szCs w:val="24"/>
        </w:rPr>
        <w:t>«</w:t>
      </w:r>
      <w:r w:rsidR="00E42752" w:rsidRPr="00FB4C78">
        <w:rPr>
          <w:b/>
          <w:sz w:val="24"/>
          <w:szCs w:val="24"/>
        </w:rPr>
        <w:t>Развитие здравоохранения</w:t>
      </w:r>
      <w:r w:rsidR="007D02B2" w:rsidRPr="00FB4C78">
        <w:rPr>
          <w:b/>
          <w:sz w:val="24"/>
          <w:szCs w:val="24"/>
        </w:rPr>
        <w:t>»</w:t>
      </w:r>
    </w:p>
    <w:p w:rsidR="00747383" w:rsidRPr="005D0160" w:rsidRDefault="005D0160" w:rsidP="005D0160">
      <w:pPr>
        <w:widowControl w:val="0"/>
        <w:overflowPunct/>
        <w:autoSpaceDE/>
        <w:autoSpaceDN/>
        <w:adjustRightInd/>
        <w:spacing w:line="360" w:lineRule="auto"/>
        <w:ind w:left="0" w:right="0" w:firstLine="680"/>
        <w:textAlignment w:val="auto"/>
        <w:rPr>
          <w:sz w:val="24"/>
          <w:szCs w:val="24"/>
        </w:rPr>
      </w:pPr>
      <w:r w:rsidRPr="005D0160">
        <w:rPr>
          <w:b/>
          <w:sz w:val="24"/>
          <w:szCs w:val="24"/>
        </w:rPr>
        <w:t>1</w:t>
      </w:r>
      <w:r w:rsidR="00A06AE8" w:rsidRPr="005D0160">
        <w:rPr>
          <w:b/>
          <w:sz w:val="24"/>
          <w:szCs w:val="24"/>
        </w:rPr>
        <w:t>.1</w:t>
      </w:r>
      <w:r w:rsidR="003D72D4" w:rsidRPr="005D0160">
        <w:rPr>
          <w:b/>
          <w:sz w:val="24"/>
          <w:szCs w:val="24"/>
        </w:rPr>
        <w:t>.</w:t>
      </w:r>
      <w:r w:rsidR="003D72D4" w:rsidRPr="005D0160">
        <w:rPr>
          <w:sz w:val="24"/>
          <w:szCs w:val="24"/>
        </w:rPr>
        <w:t> </w:t>
      </w:r>
      <w:r w:rsidR="005505A8" w:rsidRPr="00E10656">
        <w:rPr>
          <w:sz w:val="24"/>
          <w:szCs w:val="24"/>
        </w:rPr>
        <w:t xml:space="preserve">Госпрограмма </w:t>
      </w:r>
      <w:r w:rsidR="007D02B2" w:rsidRPr="005D0160">
        <w:rPr>
          <w:sz w:val="24"/>
          <w:szCs w:val="24"/>
        </w:rPr>
        <w:t>«</w:t>
      </w:r>
      <w:r w:rsidR="00E42752" w:rsidRPr="005D0160">
        <w:rPr>
          <w:sz w:val="24"/>
          <w:szCs w:val="24"/>
        </w:rPr>
        <w:t>Развитие здравоохранения</w:t>
      </w:r>
      <w:r w:rsidR="007D02B2" w:rsidRPr="005D0160">
        <w:rPr>
          <w:sz w:val="24"/>
          <w:szCs w:val="24"/>
        </w:rPr>
        <w:t>»</w:t>
      </w:r>
      <w:r w:rsidR="005505A8" w:rsidRPr="00E10656">
        <w:rPr>
          <w:sz w:val="24"/>
          <w:szCs w:val="24"/>
        </w:rPr>
        <w:t xml:space="preserve"> (далее – ГП-</w:t>
      </w:r>
      <w:r w:rsidR="00E42752" w:rsidRPr="00E42752">
        <w:rPr>
          <w:sz w:val="24"/>
          <w:szCs w:val="24"/>
        </w:rPr>
        <w:t>1</w:t>
      </w:r>
      <w:r w:rsidR="00EC5539">
        <w:rPr>
          <w:sz w:val="24"/>
          <w:szCs w:val="24"/>
        </w:rPr>
        <w:t>, госпрограмма</w:t>
      </w:r>
      <w:r w:rsidR="005505A8" w:rsidRPr="00E10656">
        <w:rPr>
          <w:sz w:val="24"/>
          <w:szCs w:val="24"/>
        </w:rPr>
        <w:t xml:space="preserve">) утверждена </w:t>
      </w:r>
      <w:r w:rsidR="00747383" w:rsidRPr="00747383">
        <w:rPr>
          <w:sz w:val="24"/>
          <w:szCs w:val="24"/>
        </w:rPr>
        <w:t>п</w:t>
      </w:r>
      <w:r w:rsidR="00747383" w:rsidRPr="005D0160">
        <w:rPr>
          <w:sz w:val="24"/>
          <w:szCs w:val="24"/>
        </w:rPr>
        <w:t>остановлением Правительства Российской Федерации от 26 декабря 2017 г. № 1640.</w:t>
      </w:r>
    </w:p>
    <w:p w:rsidR="009A7BAD" w:rsidRPr="00E10656" w:rsidRDefault="009A7BAD" w:rsidP="005505A8">
      <w:pPr>
        <w:widowControl w:val="0"/>
        <w:overflowPunct/>
        <w:autoSpaceDE/>
        <w:autoSpaceDN/>
        <w:adjustRightInd/>
        <w:spacing w:line="360" w:lineRule="auto"/>
        <w:ind w:left="0" w:right="0" w:firstLine="680"/>
        <w:textAlignment w:val="auto"/>
        <w:rPr>
          <w:sz w:val="24"/>
          <w:szCs w:val="24"/>
        </w:rPr>
      </w:pPr>
      <w:r w:rsidRPr="00E10656">
        <w:rPr>
          <w:sz w:val="24"/>
          <w:szCs w:val="24"/>
        </w:rPr>
        <w:t xml:space="preserve">Согласно </w:t>
      </w:r>
      <w:r w:rsidRPr="00E10656">
        <w:rPr>
          <w:rFonts w:eastAsia="Calibri"/>
          <w:sz w:val="24"/>
          <w:szCs w:val="24"/>
          <w:lang w:eastAsia="en-US"/>
        </w:rPr>
        <w:t>проекту паспорта</w:t>
      </w:r>
      <w:r w:rsidRPr="00E10656">
        <w:rPr>
          <w:rFonts w:eastAsia="Calibri"/>
          <w:b/>
          <w:sz w:val="24"/>
          <w:szCs w:val="24"/>
          <w:lang w:eastAsia="en-US"/>
        </w:rPr>
        <w:t xml:space="preserve"> </w:t>
      </w:r>
      <w:r w:rsidR="00EC047B" w:rsidRPr="00E10656">
        <w:rPr>
          <w:sz w:val="24"/>
          <w:szCs w:val="24"/>
        </w:rPr>
        <w:t>ГП-</w:t>
      </w:r>
      <w:r w:rsidR="00EC047B" w:rsidRPr="00E42752">
        <w:rPr>
          <w:sz w:val="24"/>
          <w:szCs w:val="24"/>
        </w:rPr>
        <w:t>1</w:t>
      </w:r>
      <w:r w:rsidRPr="00E10656">
        <w:rPr>
          <w:sz w:val="24"/>
          <w:szCs w:val="24"/>
        </w:rPr>
        <w:t>, представленному в материалах к законопроекту (далее – проект паспорта ГП-</w:t>
      </w:r>
      <w:r w:rsidR="00CF0D45" w:rsidRPr="00CF0D45">
        <w:rPr>
          <w:sz w:val="24"/>
          <w:szCs w:val="24"/>
        </w:rPr>
        <w:t>1</w:t>
      </w:r>
      <w:r w:rsidRPr="00E10656">
        <w:rPr>
          <w:sz w:val="24"/>
          <w:szCs w:val="24"/>
        </w:rPr>
        <w:t>):</w:t>
      </w:r>
    </w:p>
    <w:p w:rsidR="005505A8" w:rsidRPr="00E10656" w:rsidRDefault="009A7BAD" w:rsidP="005505A8">
      <w:pPr>
        <w:widowControl w:val="0"/>
        <w:overflowPunct/>
        <w:autoSpaceDE/>
        <w:autoSpaceDN/>
        <w:adjustRightInd/>
        <w:spacing w:line="360" w:lineRule="auto"/>
        <w:ind w:left="0" w:right="0" w:firstLine="680"/>
        <w:textAlignment w:val="auto"/>
        <w:rPr>
          <w:sz w:val="24"/>
          <w:szCs w:val="24"/>
        </w:rPr>
      </w:pPr>
      <w:r w:rsidRPr="00E10656">
        <w:rPr>
          <w:sz w:val="24"/>
          <w:szCs w:val="24"/>
        </w:rPr>
        <w:t>с</w:t>
      </w:r>
      <w:r w:rsidR="005505A8" w:rsidRPr="00E10656">
        <w:rPr>
          <w:sz w:val="24"/>
          <w:szCs w:val="24"/>
        </w:rPr>
        <w:t xml:space="preserve">рок реализации: </w:t>
      </w:r>
      <w:r w:rsidR="00CF0D45">
        <w:rPr>
          <w:sz w:val="24"/>
          <w:szCs w:val="24"/>
        </w:rPr>
        <w:t>2018 </w:t>
      </w:r>
      <w:r w:rsidR="005505A8" w:rsidRPr="00E10656">
        <w:rPr>
          <w:sz w:val="24"/>
          <w:szCs w:val="24"/>
        </w:rPr>
        <w:t xml:space="preserve">- </w:t>
      </w:r>
      <w:r w:rsidR="00CF0D45">
        <w:rPr>
          <w:sz w:val="24"/>
          <w:szCs w:val="24"/>
        </w:rPr>
        <w:t>2024</w:t>
      </w:r>
      <w:r w:rsidR="005505A8" w:rsidRPr="00E10656">
        <w:rPr>
          <w:sz w:val="24"/>
          <w:szCs w:val="24"/>
        </w:rPr>
        <w:t xml:space="preserve"> годы</w:t>
      </w:r>
      <w:r w:rsidRPr="00E10656">
        <w:rPr>
          <w:sz w:val="24"/>
          <w:szCs w:val="24"/>
        </w:rPr>
        <w:t>;</w:t>
      </w:r>
    </w:p>
    <w:p w:rsidR="003D72D4" w:rsidRPr="00E10656" w:rsidRDefault="003D72D4" w:rsidP="003D72D4">
      <w:pPr>
        <w:overflowPunct/>
        <w:autoSpaceDE/>
        <w:autoSpaceDN/>
        <w:adjustRightInd/>
        <w:spacing w:line="360" w:lineRule="auto"/>
        <w:ind w:left="0" w:right="0" w:firstLine="709"/>
        <w:textAlignment w:val="auto"/>
        <w:rPr>
          <w:sz w:val="24"/>
          <w:szCs w:val="24"/>
        </w:rPr>
      </w:pPr>
      <w:r w:rsidRPr="00E10656">
        <w:rPr>
          <w:sz w:val="24"/>
          <w:szCs w:val="24"/>
        </w:rPr>
        <w:t xml:space="preserve">ответственным исполнителем является </w:t>
      </w:r>
      <w:r w:rsidR="0081435C">
        <w:rPr>
          <w:sz w:val="24"/>
          <w:szCs w:val="24"/>
        </w:rPr>
        <w:t>Минздрав России</w:t>
      </w:r>
      <w:r w:rsidR="00747383">
        <w:rPr>
          <w:sz w:val="24"/>
          <w:szCs w:val="24"/>
        </w:rPr>
        <w:t>.</w:t>
      </w:r>
    </w:p>
    <w:p w:rsidR="00BE784C" w:rsidRPr="00BE784C" w:rsidRDefault="005D0160" w:rsidP="00BE784C">
      <w:pPr>
        <w:overflowPunct/>
        <w:autoSpaceDE/>
        <w:autoSpaceDN/>
        <w:adjustRightInd/>
        <w:spacing w:line="360" w:lineRule="auto"/>
        <w:ind w:left="0" w:right="0" w:firstLine="709"/>
        <w:textAlignment w:val="auto"/>
        <w:rPr>
          <w:sz w:val="24"/>
          <w:szCs w:val="24"/>
        </w:rPr>
      </w:pPr>
      <w:r>
        <w:rPr>
          <w:rFonts w:eastAsia="Calibri"/>
          <w:b/>
          <w:sz w:val="24"/>
          <w:szCs w:val="24"/>
          <w:lang w:eastAsia="en-US"/>
        </w:rPr>
        <w:t>1.</w:t>
      </w:r>
      <w:r w:rsidR="00A06AE8" w:rsidRPr="00E10656">
        <w:rPr>
          <w:rFonts w:eastAsia="Calibri"/>
          <w:b/>
          <w:sz w:val="24"/>
          <w:szCs w:val="24"/>
          <w:lang w:eastAsia="en-US"/>
        </w:rPr>
        <w:t>2</w:t>
      </w:r>
      <w:r w:rsidR="003D72D4" w:rsidRPr="00E10656">
        <w:rPr>
          <w:rFonts w:eastAsia="Calibri"/>
          <w:b/>
          <w:sz w:val="24"/>
          <w:szCs w:val="24"/>
          <w:lang w:eastAsia="en-US"/>
        </w:rPr>
        <w:t>.</w:t>
      </w:r>
      <w:r w:rsidR="003D72D4" w:rsidRPr="00E10656">
        <w:rPr>
          <w:rFonts w:eastAsia="Calibri"/>
          <w:sz w:val="24"/>
          <w:szCs w:val="24"/>
          <w:lang w:eastAsia="en-US"/>
        </w:rPr>
        <w:t> </w:t>
      </w:r>
      <w:r w:rsidR="00BE784C" w:rsidRPr="00BE784C">
        <w:rPr>
          <w:sz w:val="24"/>
          <w:szCs w:val="24"/>
        </w:rPr>
        <w:t>В действующей редакции ГП-1 утверждены 9 подпрограмм. Законопроектом предусматриваются бюджетные ассигнования федерального бюджета на реализацию 8 подпрограмм</w:t>
      </w:r>
      <w:r w:rsidR="00BE784C" w:rsidRPr="00BE784C">
        <w:rPr>
          <w:sz w:val="24"/>
          <w:szCs w:val="24"/>
          <w:vertAlign w:val="superscript"/>
        </w:rPr>
        <w:footnoteReference w:id="1"/>
      </w:r>
      <w:r w:rsidR="00BE784C" w:rsidRPr="00BE784C">
        <w:rPr>
          <w:sz w:val="24"/>
          <w:szCs w:val="24"/>
        </w:rPr>
        <w:t xml:space="preserve">. </w:t>
      </w:r>
    </w:p>
    <w:p w:rsidR="00BE784C" w:rsidRPr="00BE784C" w:rsidRDefault="00BE784C" w:rsidP="00BE784C">
      <w:pPr>
        <w:overflowPunct/>
        <w:autoSpaceDE/>
        <w:autoSpaceDN/>
        <w:adjustRightInd/>
        <w:spacing w:line="360" w:lineRule="auto"/>
        <w:ind w:left="0" w:right="0" w:firstLine="709"/>
        <w:textAlignment w:val="auto"/>
        <w:rPr>
          <w:sz w:val="24"/>
          <w:szCs w:val="24"/>
        </w:rPr>
      </w:pPr>
      <w:r w:rsidRPr="00BE784C">
        <w:rPr>
          <w:sz w:val="24"/>
          <w:szCs w:val="24"/>
        </w:rPr>
        <w:t xml:space="preserve">В состав </w:t>
      </w:r>
      <w:r w:rsidRPr="001A3047">
        <w:rPr>
          <w:i/>
          <w:sz w:val="24"/>
          <w:szCs w:val="24"/>
        </w:rPr>
        <w:t>проектной части</w:t>
      </w:r>
      <w:r w:rsidRPr="00BE784C">
        <w:rPr>
          <w:sz w:val="24"/>
          <w:szCs w:val="24"/>
        </w:rPr>
        <w:t xml:space="preserve"> пилотной </w:t>
      </w:r>
      <w:r w:rsidR="00177235">
        <w:rPr>
          <w:sz w:val="24"/>
          <w:szCs w:val="24"/>
        </w:rPr>
        <w:t>ГП-1</w:t>
      </w:r>
      <w:r w:rsidRPr="00BE784C">
        <w:rPr>
          <w:sz w:val="24"/>
          <w:szCs w:val="24"/>
        </w:rPr>
        <w:t xml:space="preserve"> включен национальный проект «Здравоохранение» (далее – Национальный проект), в составе которого в виде структурных элементов отражены 8 федеральных проектов («Развитие системы оказания первичной медико-санитарной помощи»; «Борьба с сердечно-сосудистыми заболеваниями»; «Борьба с онкологическими заболеваниями»; «Развитие детского</w:t>
      </w:r>
      <w:r w:rsidRPr="00BE784C">
        <w:rPr>
          <w:i/>
          <w:sz w:val="24"/>
          <w:szCs w:val="24"/>
        </w:rPr>
        <w:t xml:space="preserve"> </w:t>
      </w:r>
      <w:r w:rsidRPr="00BE784C">
        <w:rPr>
          <w:sz w:val="24"/>
          <w:szCs w:val="24"/>
        </w:rPr>
        <w:t>здравоохранения, включая создание современной инфраструктуры оказания медицинской помощи детям»; «Обеспечение медицинских организаций системы здравоохранения квалифицированными кадрами»; «Развитие сети национальных медицинских исследовательских центров</w:t>
      </w:r>
      <w:r w:rsidR="005D0160">
        <w:rPr>
          <w:sz w:val="24"/>
          <w:szCs w:val="24"/>
        </w:rPr>
        <w:t xml:space="preserve"> </w:t>
      </w:r>
      <w:r w:rsidRPr="00BE784C">
        <w:rPr>
          <w:sz w:val="24"/>
          <w:szCs w:val="24"/>
        </w:rPr>
        <w:t>и внедрение инновационных медицинских технологий»; «Создание единого цифрового контура в здравоохранении на основе единой государственной информационной системы здравоохранения (ЕГИСЗ)»; «Развитие экспорта медицинских услуг»).</w:t>
      </w:r>
    </w:p>
    <w:p w:rsidR="00BE784C" w:rsidRPr="00BE784C" w:rsidRDefault="00BE784C" w:rsidP="00BE784C">
      <w:pPr>
        <w:overflowPunct/>
        <w:autoSpaceDE/>
        <w:autoSpaceDN/>
        <w:adjustRightInd/>
        <w:spacing w:line="360" w:lineRule="auto"/>
        <w:ind w:left="0" w:right="0" w:firstLine="709"/>
        <w:textAlignment w:val="auto"/>
        <w:rPr>
          <w:sz w:val="24"/>
          <w:szCs w:val="24"/>
        </w:rPr>
      </w:pPr>
      <w:r w:rsidRPr="00BE784C">
        <w:rPr>
          <w:sz w:val="24"/>
          <w:szCs w:val="24"/>
        </w:rPr>
        <w:t xml:space="preserve">Кроме того, в структуру </w:t>
      </w:r>
      <w:r w:rsidRPr="00177235">
        <w:rPr>
          <w:i/>
          <w:sz w:val="24"/>
          <w:szCs w:val="24"/>
        </w:rPr>
        <w:t>проектной части</w:t>
      </w:r>
      <w:r w:rsidRPr="00BE784C">
        <w:rPr>
          <w:sz w:val="24"/>
          <w:szCs w:val="24"/>
        </w:rPr>
        <w:t xml:space="preserve"> </w:t>
      </w:r>
      <w:r w:rsidR="005D0160">
        <w:rPr>
          <w:sz w:val="24"/>
          <w:szCs w:val="24"/>
        </w:rPr>
        <w:t>ГП</w:t>
      </w:r>
      <w:r w:rsidR="00177235">
        <w:rPr>
          <w:sz w:val="24"/>
          <w:szCs w:val="24"/>
        </w:rPr>
        <w:t>-1</w:t>
      </w:r>
      <w:r w:rsidRPr="00BE784C">
        <w:rPr>
          <w:sz w:val="24"/>
          <w:szCs w:val="24"/>
        </w:rPr>
        <w:t xml:space="preserve"> включены 2 федеральных проекта, реализующихся в рамках национального проекта «Демография» («Укрепление общественного здоровья»;  «Старшее поколение»).</w:t>
      </w:r>
    </w:p>
    <w:p w:rsidR="00BE784C" w:rsidRPr="00BE784C" w:rsidRDefault="00BE784C" w:rsidP="00BE784C">
      <w:pPr>
        <w:overflowPunct/>
        <w:autoSpaceDE/>
        <w:autoSpaceDN/>
        <w:adjustRightInd/>
        <w:spacing w:line="360" w:lineRule="auto"/>
        <w:ind w:left="0" w:right="0" w:firstLine="709"/>
        <w:textAlignment w:val="auto"/>
        <w:rPr>
          <w:sz w:val="24"/>
          <w:szCs w:val="24"/>
        </w:rPr>
      </w:pPr>
      <w:r w:rsidRPr="00BE784C">
        <w:rPr>
          <w:sz w:val="24"/>
          <w:szCs w:val="24"/>
        </w:rPr>
        <w:t xml:space="preserve">В </w:t>
      </w:r>
      <w:r w:rsidRPr="001A3047">
        <w:rPr>
          <w:i/>
          <w:sz w:val="24"/>
          <w:szCs w:val="24"/>
        </w:rPr>
        <w:t>процессную часть</w:t>
      </w:r>
      <w:r w:rsidRPr="00BE784C">
        <w:rPr>
          <w:sz w:val="24"/>
          <w:szCs w:val="24"/>
        </w:rPr>
        <w:t xml:space="preserve"> Г</w:t>
      </w:r>
      <w:r w:rsidR="001A3047">
        <w:rPr>
          <w:sz w:val="24"/>
          <w:szCs w:val="24"/>
        </w:rPr>
        <w:t>П-1</w:t>
      </w:r>
      <w:r w:rsidRPr="00BE784C">
        <w:rPr>
          <w:sz w:val="24"/>
          <w:szCs w:val="24"/>
        </w:rPr>
        <w:t xml:space="preserve"> включены 24 ведомственные целевые программы (далее</w:t>
      </w:r>
      <w:r w:rsidR="005D0160">
        <w:rPr>
          <w:sz w:val="24"/>
          <w:szCs w:val="24"/>
        </w:rPr>
        <w:t> </w:t>
      </w:r>
      <w:r w:rsidRPr="00BE784C">
        <w:rPr>
          <w:sz w:val="24"/>
          <w:szCs w:val="24"/>
        </w:rPr>
        <w:t>- ВЦП), разработанные на основе отдельных мероприятий.</w:t>
      </w:r>
    </w:p>
    <w:p w:rsidR="00BE784C" w:rsidRPr="00BE784C" w:rsidRDefault="00BE784C" w:rsidP="001258E1">
      <w:pPr>
        <w:widowControl w:val="0"/>
        <w:overflowPunct/>
        <w:autoSpaceDE/>
        <w:autoSpaceDN/>
        <w:adjustRightInd/>
        <w:spacing w:line="360" w:lineRule="auto"/>
        <w:ind w:left="0" w:right="0" w:firstLine="709"/>
        <w:textAlignment w:val="auto"/>
        <w:rPr>
          <w:sz w:val="24"/>
          <w:szCs w:val="24"/>
        </w:rPr>
      </w:pPr>
      <w:r w:rsidRPr="00BE784C">
        <w:rPr>
          <w:sz w:val="24"/>
          <w:szCs w:val="24"/>
        </w:rPr>
        <w:t>Разработка и согласование проектов ВЦП осуществлено в соответствии</w:t>
      </w:r>
      <w:r w:rsidR="001258E1">
        <w:rPr>
          <w:sz w:val="24"/>
          <w:szCs w:val="24"/>
        </w:rPr>
        <w:t xml:space="preserve"> </w:t>
      </w:r>
      <w:r w:rsidRPr="00BE784C">
        <w:rPr>
          <w:sz w:val="24"/>
          <w:szCs w:val="24"/>
        </w:rPr>
        <w:t>с Положением о разработке, утверждении и реализации ведомственных</w:t>
      </w:r>
      <w:r w:rsidR="001258E1">
        <w:rPr>
          <w:sz w:val="24"/>
          <w:szCs w:val="24"/>
        </w:rPr>
        <w:t xml:space="preserve"> </w:t>
      </w:r>
      <w:r w:rsidRPr="00BE784C">
        <w:rPr>
          <w:sz w:val="24"/>
          <w:szCs w:val="24"/>
        </w:rPr>
        <w:t>целевых программ, утвержденным постановлением Правительства Российс</w:t>
      </w:r>
      <w:r w:rsidR="00523D57">
        <w:rPr>
          <w:sz w:val="24"/>
          <w:szCs w:val="24"/>
        </w:rPr>
        <w:t xml:space="preserve">кой Федерации от 19 апреля </w:t>
      </w:r>
      <w:r w:rsidR="00523D57">
        <w:rPr>
          <w:sz w:val="24"/>
          <w:szCs w:val="24"/>
        </w:rPr>
        <w:lastRenderedPageBreak/>
        <w:t xml:space="preserve">2005 г. </w:t>
      </w:r>
      <w:r w:rsidRPr="00BE784C">
        <w:rPr>
          <w:sz w:val="24"/>
          <w:szCs w:val="24"/>
        </w:rPr>
        <w:t>№ 239 (в редакции от 23 февраля 2018 г. № 196).</w:t>
      </w:r>
    </w:p>
    <w:p w:rsidR="00EB33CC" w:rsidRPr="00EB33CC" w:rsidRDefault="00EC047B" w:rsidP="00EB33CC">
      <w:pPr>
        <w:overflowPunct/>
        <w:autoSpaceDE/>
        <w:autoSpaceDN/>
        <w:adjustRightInd/>
        <w:spacing w:line="360" w:lineRule="auto"/>
        <w:ind w:left="0" w:right="0" w:firstLine="709"/>
        <w:textAlignment w:val="auto"/>
        <w:rPr>
          <w:sz w:val="24"/>
          <w:szCs w:val="24"/>
        </w:rPr>
      </w:pPr>
      <w:r w:rsidRPr="00EC047B">
        <w:rPr>
          <w:sz w:val="24"/>
          <w:szCs w:val="24"/>
        </w:rPr>
        <w:t>Проект п</w:t>
      </w:r>
      <w:r w:rsidR="00EB33CC" w:rsidRPr="00EC047B">
        <w:rPr>
          <w:sz w:val="24"/>
          <w:szCs w:val="24"/>
        </w:rPr>
        <w:t>аспорт</w:t>
      </w:r>
      <w:r w:rsidRPr="00EC047B">
        <w:rPr>
          <w:sz w:val="24"/>
          <w:szCs w:val="24"/>
        </w:rPr>
        <w:t>а</w:t>
      </w:r>
      <w:r w:rsidR="00EB33CC" w:rsidRPr="00EC047B">
        <w:rPr>
          <w:sz w:val="24"/>
          <w:szCs w:val="24"/>
        </w:rPr>
        <w:t xml:space="preserve"> ГП-1 </w:t>
      </w:r>
      <w:r w:rsidR="00EB33CC" w:rsidRPr="00EC047B">
        <w:rPr>
          <w:b/>
          <w:sz w:val="24"/>
          <w:szCs w:val="24"/>
        </w:rPr>
        <w:t>в целом сбалансирован</w:t>
      </w:r>
      <w:r w:rsidR="00EB33CC" w:rsidRPr="00EC047B">
        <w:rPr>
          <w:b/>
          <w:i/>
          <w:sz w:val="24"/>
          <w:szCs w:val="24"/>
        </w:rPr>
        <w:t xml:space="preserve"> </w:t>
      </w:r>
      <w:r w:rsidR="00EB33CC" w:rsidRPr="00EC047B">
        <w:rPr>
          <w:sz w:val="24"/>
          <w:szCs w:val="24"/>
        </w:rPr>
        <w:t>по целям.</w:t>
      </w:r>
      <w:r w:rsidR="001874C2" w:rsidRPr="00EC047B">
        <w:rPr>
          <w:sz w:val="24"/>
          <w:szCs w:val="24"/>
        </w:rPr>
        <w:t xml:space="preserve"> </w:t>
      </w:r>
      <w:r w:rsidR="00EB33CC" w:rsidRPr="00EC047B">
        <w:rPr>
          <w:sz w:val="24"/>
          <w:szCs w:val="24"/>
        </w:rPr>
        <w:t xml:space="preserve">Цели ГП-1 </w:t>
      </w:r>
      <w:r w:rsidR="00A76560" w:rsidRPr="00EC047B">
        <w:rPr>
          <w:sz w:val="24"/>
          <w:szCs w:val="24"/>
        </w:rPr>
        <w:t xml:space="preserve">в основном </w:t>
      </w:r>
      <w:r w:rsidR="00EB33CC" w:rsidRPr="00EC047B">
        <w:rPr>
          <w:sz w:val="24"/>
          <w:szCs w:val="24"/>
        </w:rPr>
        <w:t xml:space="preserve">соответствуют целям и задачам, предусмотренным в </w:t>
      </w:r>
      <w:r w:rsidR="00523D57">
        <w:rPr>
          <w:sz w:val="24"/>
          <w:szCs w:val="24"/>
        </w:rPr>
        <w:t>П</w:t>
      </w:r>
      <w:r w:rsidR="00EB33CC" w:rsidRPr="00EC047B">
        <w:rPr>
          <w:sz w:val="24"/>
          <w:szCs w:val="24"/>
        </w:rPr>
        <w:t>ослании Президента Российской Федерации Федеральному</w:t>
      </w:r>
      <w:r w:rsidR="00EB33CC" w:rsidRPr="00EB33CC">
        <w:rPr>
          <w:sz w:val="24"/>
          <w:szCs w:val="24"/>
        </w:rPr>
        <w:t xml:space="preserve"> Собранию Российской Федерации от 1 марта 2018 г</w:t>
      </w:r>
      <w:r w:rsidR="00523D57">
        <w:rPr>
          <w:sz w:val="24"/>
          <w:szCs w:val="24"/>
        </w:rPr>
        <w:t>ода</w:t>
      </w:r>
      <w:r w:rsidR="00EB33CC" w:rsidRPr="00EB33CC">
        <w:rPr>
          <w:sz w:val="24"/>
          <w:szCs w:val="24"/>
        </w:rPr>
        <w:t xml:space="preserve">, а также </w:t>
      </w:r>
      <w:r w:rsidR="001874C2">
        <w:rPr>
          <w:sz w:val="24"/>
          <w:szCs w:val="24"/>
        </w:rPr>
        <w:t>У</w:t>
      </w:r>
      <w:r w:rsidR="00EB33CC" w:rsidRPr="00EB33CC">
        <w:rPr>
          <w:sz w:val="24"/>
          <w:szCs w:val="24"/>
        </w:rPr>
        <w:t xml:space="preserve">казу Президента Российской Федерации от 7 мая 2018 г. № 204 «О национальных целях и стратегических задачах развития Российской Федерации на период до 2024 года» </w:t>
      </w:r>
      <w:r w:rsidR="00C10A26">
        <w:rPr>
          <w:sz w:val="24"/>
          <w:szCs w:val="24"/>
        </w:rPr>
        <w:t>(далее</w:t>
      </w:r>
      <w:r w:rsidR="005D0160">
        <w:rPr>
          <w:sz w:val="24"/>
          <w:szCs w:val="24"/>
        </w:rPr>
        <w:t> </w:t>
      </w:r>
      <w:r w:rsidR="00C10A26">
        <w:rPr>
          <w:sz w:val="24"/>
          <w:szCs w:val="24"/>
        </w:rPr>
        <w:t xml:space="preserve">– Указ № 204) </w:t>
      </w:r>
      <w:r w:rsidR="00EB33CC" w:rsidRPr="00EB33CC">
        <w:rPr>
          <w:sz w:val="24"/>
          <w:szCs w:val="24"/>
        </w:rPr>
        <w:t>и стратегическому планированию в соответствующей сфере деятельности.</w:t>
      </w:r>
    </w:p>
    <w:p w:rsidR="00EB33CC" w:rsidRPr="00EB33CC" w:rsidRDefault="00EB33CC" w:rsidP="00EB33CC">
      <w:pPr>
        <w:overflowPunct/>
        <w:autoSpaceDE/>
        <w:autoSpaceDN/>
        <w:adjustRightInd/>
        <w:spacing w:line="360" w:lineRule="auto"/>
        <w:ind w:left="0" w:right="0" w:firstLine="709"/>
        <w:textAlignment w:val="auto"/>
        <w:rPr>
          <w:sz w:val="24"/>
          <w:szCs w:val="24"/>
        </w:rPr>
      </w:pPr>
      <w:r w:rsidRPr="00EB33CC">
        <w:rPr>
          <w:sz w:val="24"/>
          <w:szCs w:val="24"/>
        </w:rPr>
        <w:t xml:space="preserve">В паспорте ГП-1 установлены </w:t>
      </w:r>
      <w:r w:rsidRPr="00CC68A0">
        <w:rPr>
          <w:b/>
          <w:sz w:val="24"/>
          <w:szCs w:val="24"/>
        </w:rPr>
        <w:t>4 цели</w:t>
      </w:r>
      <w:r w:rsidRPr="00EB33CC">
        <w:rPr>
          <w:sz w:val="24"/>
          <w:szCs w:val="24"/>
        </w:rPr>
        <w:t xml:space="preserve"> на уровне госпрограммы и их значения по годам реализации:</w:t>
      </w:r>
    </w:p>
    <w:p w:rsidR="00EB33CC" w:rsidRPr="00EB33CC" w:rsidRDefault="00EB33CC" w:rsidP="00EB33CC">
      <w:pPr>
        <w:overflowPunct/>
        <w:autoSpaceDE/>
        <w:autoSpaceDN/>
        <w:adjustRightInd/>
        <w:spacing w:line="360" w:lineRule="auto"/>
        <w:ind w:left="0" w:right="0" w:firstLine="709"/>
        <w:textAlignment w:val="auto"/>
        <w:rPr>
          <w:sz w:val="24"/>
          <w:szCs w:val="24"/>
        </w:rPr>
      </w:pPr>
      <w:r w:rsidRPr="00EB33CC">
        <w:rPr>
          <w:sz w:val="24"/>
          <w:szCs w:val="24"/>
        </w:rPr>
        <w:t>снижение к 2024 году смертности населения трудоспособного возраста до 350 случаев на 100 тыс. населения;</w:t>
      </w:r>
    </w:p>
    <w:p w:rsidR="00EB33CC" w:rsidRPr="00EB33CC" w:rsidRDefault="00EB33CC" w:rsidP="00EB33CC">
      <w:pPr>
        <w:overflowPunct/>
        <w:autoSpaceDE/>
        <w:autoSpaceDN/>
        <w:adjustRightInd/>
        <w:spacing w:line="360" w:lineRule="auto"/>
        <w:ind w:left="0" w:right="0" w:firstLine="709"/>
        <w:textAlignment w:val="auto"/>
        <w:rPr>
          <w:sz w:val="24"/>
          <w:szCs w:val="24"/>
        </w:rPr>
      </w:pPr>
      <w:r w:rsidRPr="00EB33CC">
        <w:rPr>
          <w:sz w:val="24"/>
          <w:szCs w:val="24"/>
        </w:rPr>
        <w:t>снижение к 2024 году смертности от болезней системы кровообращения до 450 случаев на 100 тыс. населения;</w:t>
      </w:r>
    </w:p>
    <w:p w:rsidR="00EB33CC" w:rsidRPr="00EB33CC" w:rsidRDefault="00EB33CC" w:rsidP="00EB33CC">
      <w:pPr>
        <w:overflowPunct/>
        <w:autoSpaceDE/>
        <w:autoSpaceDN/>
        <w:adjustRightInd/>
        <w:spacing w:line="360" w:lineRule="auto"/>
        <w:ind w:left="0" w:right="0" w:firstLine="709"/>
        <w:textAlignment w:val="auto"/>
        <w:rPr>
          <w:sz w:val="24"/>
          <w:szCs w:val="24"/>
        </w:rPr>
      </w:pPr>
      <w:r w:rsidRPr="00EB33CC">
        <w:rPr>
          <w:sz w:val="24"/>
          <w:szCs w:val="24"/>
        </w:rPr>
        <w:t>снижение к 2024 году смертности от новообразований, в том числе от злокачественных, до 185 случаев на 100 тыс. населения;</w:t>
      </w:r>
    </w:p>
    <w:p w:rsidR="00EB33CC" w:rsidRPr="00EB33CC" w:rsidRDefault="00EB33CC" w:rsidP="00EB33CC">
      <w:pPr>
        <w:overflowPunct/>
        <w:autoSpaceDE/>
        <w:autoSpaceDN/>
        <w:adjustRightInd/>
        <w:spacing w:line="360" w:lineRule="auto"/>
        <w:ind w:left="0" w:right="0" w:firstLine="709"/>
        <w:textAlignment w:val="auto"/>
        <w:rPr>
          <w:sz w:val="24"/>
          <w:szCs w:val="24"/>
        </w:rPr>
      </w:pPr>
      <w:r w:rsidRPr="00EB33CC">
        <w:rPr>
          <w:sz w:val="24"/>
          <w:szCs w:val="24"/>
        </w:rPr>
        <w:t>снижение к 2024 году младенческой смертности до 4,5 случая на 1 тыс. родившихся живыми.</w:t>
      </w:r>
    </w:p>
    <w:p w:rsidR="00EC43FD" w:rsidRPr="00E10656" w:rsidRDefault="00EC43FD" w:rsidP="0041244D">
      <w:pPr>
        <w:overflowPunct/>
        <w:autoSpaceDE/>
        <w:autoSpaceDN/>
        <w:adjustRightInd/>
        <w:spacing w:line="360" w:lineRule="auto"/>
        <w:ind w:left="0" w:right="0" w:firstLine="709"/>
        <w:textAlignment w:val="auto"/>
        <w:rPr>
          <w:sz w:val="24"/>
          <w:szCs w:val="24"/>
        </w:rPr>
      </w:pPr>
      <w:r w:rsidRPr="00E10656">
        <w:rPr>
          <w:sz w:val="24"/>
          <w:szCs w:val="24"/>
        </w:rPr>
        <w:t xml:space="preserve">Информация о целях, задачах и </w:t>
      </w:r>
      <w:r w:rsidRPr="00A76560">
        <w:rPr>
          <w:sz w:val="24"/>
          <w:szCs w:val="24"/>
        </w:rPr>
        <w:t xml:space="preserve">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A76560">
        <w:rPr>
          <w:sz w:val="24"/>
          <w:szCs w:val="24"/>
        </w:rPr>
        <w:t xml:space="preserve">проекте паспорта </w:t>
      </w:r>
      <w:r w:rsidRPr="00A76560">
        <w:rPr>
          <w:sz w:val="24"/>
          <w:szCs w:val="24"/>
        </w:rPr>
        <w:t>ГП-</w:t>
      </w:r>
      <w:r w:rsidR="00CC68A0" w:rsidRPr="00A76560">
        <w:rPr>
          <w:sz w:val="24"/>
          <w:szCs w:val="24"/>
        </w:rPr>
        <w:t>1</w:t>
      </w:r>
      <w:r w:rsidRPr="00A76560">
        <w:rPr>
          <w:sz w:val="24"/>
          <w:szCs w:val="24"/>
        </w:rPr>
        <w:t>, представлена в следующей таблице.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3685"/>
      </w:tblGrid>
      <w:tr w:rsidR="00FA5D2B" w:rsidRPr="001258E1" w:rsidTr="001258E1">
        <w:trPr>
          <w:tblHeader/>
        </w:trPr>
        <w:tc>
          <w:tcPr>
            <w:tcW w:w="6238" w:type="dxa"/>
            <w:shd w:val="clear" w:color="auto" w:fill="auto"/>
            <w:vAlign w:val="center"/>
          </w:tcPr>
          <w:p w:rsidR="00FA5D2B" w:rsidRPr="001258E1" w:rsidRDefault="00FA5D2B" w:rsidP="00CA2F5B">
            <w:pPr>
              <w:spacing w:line="240" w:lineRule="auto"/>
              <w:ind w:left="0" w:right="0" w:firstLine="0"/>
              <w:jc w:val="center"/>
              <w:outlineLvl w:val="1"/>
              <w:rPr>
                <w:rFonts w:eastAsia="PMingLiU"/>
                <w:spacing w:val="-4"/>
                <w:sz w:val="16"/>
                <w:szCs w:val="16"/>
              </w:rPr>
            </w:pPr>
            <w:r w:rsidRPr="001258E1">
              <w:rPr>
                <w:rFonts w:eastAsia="PMingLiU"/>
                <w:spacing w:val="-4"/>
                <w:sz w:val="16"/>
                <w:szCs w:val="16"/>
              </w:rPr>
              <w:t>Цели, задачи и целевые показатели осн</w:t>
            </w:r>
            <w:r w:rsidR="00CA2F5B" w:rsidRPr="001258E1">
              <w:rPr>
                <w:rFonts w:eastAsia="PMingLiU"/>
                <w:spacing w:val="-4"/>
                <w:sz w:val="16"/>
                <w:szCs w:val="16"/>
              </w:rPr>
              <w:t>овных стратегических документов</w:t>
            </w:r>
          </w:p>
        </w:tc>
        <w:tc>
          <w:tcPr>
            <w:tcW w:w="3685" w:type="dxa"/>
            <w:shd w:val="clear" w:color="auto" w:fill="auto"/>
            <w:vAlign w:val="center"/>
          </w:tcPr>
          <w:p w:rsidR="00FA5D2B" w:rsidRPr="001258E1" w:rsidRDefault="00FA5D2B" w:rsidP="004E58D2">
            <w:pPr>
              <w:spacing w:line="240" w:lineRule="auto"/>
              <w:ind w:left="0" w:right="0" w:firstLine="0"/>
              <w:jc w:val="center"/>
              <w:outlineLvl w:val="1"/>
              <w:rPr>
                <w:rFonts w:eastAsia="PMingLiU"/>
                <w:b/>
                <w:spacing w:val="-4"/>
                <w:sz w:val="16"/>
                <w:szCs w:val="16"/>
              </w:rPr>
            </w:pPr>
            <w:r w:rsidRPr="001258E1">
              <w:rPr>
                <w:rFonts w:eastAsia="PMingLiU"/>
                <w:spacing w:val="-4"/>
                <w:sz w:val="16"/>
                <w:szCs w:val="16"/>
              </w:rPr>
              <w:t>Цели и целевые показатели, отраженные в проекте паспорта ГП-1</w:t>
            </w:r>
          </w:p>
        </w:tc>
      </w:tr>
      <w:tr w:rsidR="00FA5D2B" w:rsidRPr="001258E1" w:rsidTr="001258E1">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FA5D2B" w:rsidRPr="001258E1" w:rsidRDefault="00FA5D2B" w:rsidP="00C10A26">
            <w:pPr>
              <w:spacing w:line="240" w:lineRule="auto"/>
              <w:ind w:left="0" w:right="0" w:firstLine="284"/>
              <w:outlineLvl w:val="1"/>
              <w:rPr>
                <w:rFonts w:eastAsia="PMingLiU"/>
                <w:b/>
                <w:spacing w:val="-4"/>
                <w:sz w:val="16"/>
                <w:szCs w:val="16"/>
              </w:rPr>
            </w:pPr>
            <w:r w:rsidRPr="001258E1">
              <w:rPr>
                <w:rFonts w:eastAsia="PMingLiU"/>
                <w:b/>
                <w:spacing w:val="-4"/>
                <w:sz w:val="16"/>
                <w:szCs w:val="16"/>
              </w:rPr>
              <w:t>Указ Президента Российской Федерации от 7 мая 2018 г. № 204</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b/>
                <w:spacing w:val="-4"/>
                <w:sz w:val="16"/>
                <w:szCs w:val="16"/>
              </w:rPr>
              <w:t>«О национальных целях и стратегических задачах развития Российской Федерации на период до 2024 года»</w:t>
            </w:r>
            <w:r w:rsidRPr="001258E1">
              <w:rPr>
                <w:rFonts w:eastAsia="PMingLiU"/>
                <w:spacing w:val="-4"/>
                <w:sz w:val="16"/>
                <w:szCs w:val="16"/>
              </w:rPr>
              <w:t>:</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 1 Указа:</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Правительству Российской Федерации обеспечить достижение к 2024 году следующих национальных целей развития Российской Федерации:</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обеспечение устойчивого естественного роста численности населения Российской Федерации;</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повышение ожидаемой продолжительности жизни до 7</w:t>
            </w:r>
            <w:r w:rsidR="00F65C7E">
              <w:rPr>
                <w:rFonts w:eastAsia="PMingLiU"/>
                <w:spacing w:val="-4"/>
                <w:sz w:val="16"/>
                <w:szCs w:val="16"/>
              </w:rPr>
              <w:t>8 лет (к 2030 году – до 80 лет);</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 4 Указа:</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Правительству Российской Федерации при разработке национального проекта в сфере здравоохранения исходить из того, что в 2024 году необходимо обеспечить:</w:t>
            </w:r>
          </w:p>
          <w:p w:rsidR="00002808"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снижение показателей смертности населения трудоспособного возраста (до 350 случаев на 100 тыс. населения), смертности от болезней системы кровообращения (до 450 случаев на 100 тыс. населения), смертности от новообразований, в том числе от злокачественных (до 185 случаев на 100 тыс. населения), младенческой смертности (до 4,5 случая на 1 тыс. родившихся детей).</w:t>
            </w:r>
          </w:p>
          <w:p w:rsidR="00894515" w:rsidRPr="001258E1" w:rsidRDefault="00894515" w:rsidP="00C10A26">
            <w:pPr>
              <w:spacing w:line="240" w:lineRule="auto"/>
              <w:ind w:left="0" w:right="0" w:firstLine="284"/>
              <w:outlineLvl w:val="1"/>
              <w:rPr>
                <w:rFonts w:eastAsia="PMingLiU"/>
                <w:spacing w:val="-4"/>
                <w:sz w:val="12"/>
                <w:szCs w:val="12"/>
              </w:rPr>
            </w:pPr>
          </w:p>
          <w:p w:rsidR="005625BD" w:rsidRPr="001258E1" w:rsidRDefault="00FA5D2B" w:rsidP="00C10A26">
            <w:pPr>
              <w:spacing w:line="240" w:lineRule="auto"/>
              <w:ind w:left="0" w:right="0" w:firstLine="284"/>
              <w:outlineLvl w:val="1"/>
              <w:rPr>
                <w:rFonts w:eastAsia="PMingLiU"/>
                <w:b/>
                <w:spacing w:val="-4"/>
                <w:sz w:val="16"/>
                <w:szCs w:val="16"/>
              </w:rPr>
            </w:pPr>
            <w:r w:rsidRPr="001258E1">
              <w:rPr>
                <w:rFonts w:eastAsia="PMingLiU"/>
                <w:b/>
                <w:spacing w:val="-4"/>
                <w:sz w:val="16"/>
                <w:szCs w:val="16"/>
              </w:rPr>
              <w:t>Стратегия развития здравоохранения в Российской Федерации на период до 2025 года, утвержденная Указом Президента Российской Федерации от 6 июня 2019 г.</w:t>
            </w:r>
            <w:r w:rsidR="00894515" w:rsidRPr="001258E1">
              <w:rPr>
                <w:rFonts w:eastAsia="PMingLiU"/>
                <w:b/>
                <w:spacing w:val="-4"/>
                <w:sz w:val="16"/>
                <w:szCs w:val="16"/>
              </w:rPr>
              <w:t xml:space="preserve"> </w:t>
            </w:r>
            <w:r w:rsidR="00523D57">
              <w:rPr>
                <w:rFonts w:eastAsia="PMingLiU"/>
                <w:b/>
                <w:spacing w:val="-4"/>
                <w:sz w:val="16"/>
                <w:szCs w:val="16"/>
              </w:rPr>
              <w:br/>
              <w:t>№ 254:</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п. 35 Стратегии:</w:t>
            </w:r>
          </w:p>
          <w:p w:rsidR="00D07E9C"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Ожидаемыми к 2025 году результатами реализации второго этапа Стратегии являются (по сравнению с 2017 годом):</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1)</w:t>
            </w:r>
            <w:r w:rsidRPr="001258E1">
              <w:rPr>
                <w:rFonts w:eastAsia="PMingLiU"/>
                <w:spacing w:val="-4"/>
                <w:sz w:val="16"/>
                <w:szCs w:val="16"/>
              </w:rPr>
              <w:tab/>
              <w:t>снижение младенческой смертности до 4,5 случая на 1 тыс. детей, родившихся живыми (5,6 случая);</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2)</w:t>
            </w:r>
            <w:r w:rsidRPr="001258E1">
              <w:rPr>
                <w:rFonts w:eastAsia="PMingLiU"/>
                <w:spacing w:val="-4"/>
                <w:sz w:val="16"/>
                <w:szCs w:val="16"/>
              </w:rPr>
              <w:tab/>
              <w:t>снижение смертности лиц трудоспособного возраста до 350 случаев на 100 тыс. человек соответствующего возраста (484,5 случая);</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t>3)</w:t>
            </w:r>
            <w:r w:rsidRPr="001258E1">
              <w:rPr>
                <w:rFonts w:eastAsia="PMingLiU"/>
                <w:spacing w:val="-4"/>
                <w:sz w:val="16"/>
                <w:szCs w:val="16"/>
              </w:rPr>
              <w:tab/>
              <w:t>снижение смертности от заболеваний системы кровообращения до 450 случаев на 100 тыс. человек (587,6 случая);</w:t>
            </w:r>
          </w:p>
          <w:p w:rsidR="00FA5D2B" w:rsidRPr="001258E1" w:rsidRDefault="00FA5D2B" w:rsidP="00C10A26">
            <w:pPr>
              <w:spacing w:line="240" w:lineRule="auto"/>
              <w:ind w:left="0" w:right="0" w:firstLine="284"/>
              <w:outlineLvl w:val="1"/>
              <w:rPr>
                <w:rFonts w:eastAsia="PMingLiU"/>
                <w:spacing w:val="-4"/>
                <w:sz w:val="16"/>
                <w:szCs w:val="16"/>
              </w:rPr>
            </w:pPr>
            <w:r w:rsidRPr="001258E1">
              <w:rPr>
                <w:rFonts w:eastAsia="PMingLiU"/>
                <w:spacing w:val="-4"/>
                <w:sz w:val="16"/>
                <w:szCs w:val="16"/>
              </w:rPr>
              <w:lastRenderedPageBreak/>
              <w:t>4)</w:t>
            </w:r>
            <w:r w:rsidRPr="001258E1">
              <w:rPr>
                <w:rFonts w:eastAsia="PMingLiU"/>
                <w:spacing w:val="-4"/>
                <w:sz w:val="16"/>
                <w:szCs w:val="16"/>
              </w:rPr>
              <w:tab/>
              <w:t>снижение смертности от новообразований, в том числе злокачественных, до 185 случаев на 100 тыс. человек (200,6 случая).</w:t>
            </w:r>
          </w:p>
        </w:tc>
        <w:tc>
          <w:tcPr>
            <w:tcW w:w="3685" w:type="dxa"/>
            <w:tcBorders>
              <w:top w:val="single" w:sz="4" w:space="0" w:color="auto"/>
              <w:left w:val="single" w:sz="4" w:space="0" w:color="auto"/>
              <w:right w:val="single" w:sz="4" w:space="0" w:color="auto"/>
            </w:tcBorders>
            <w:shd w:val="clear" w:color="auto" w:fill="auto"/>
            <w:vAlign w:val="center"/>
          </w:tcPr>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b/>
                <w:spacing w:val="-4"/>
                <w:sz w:val="16"/>
                <w:szCs w:val="16"/>
              </w:rPr>
              <w:lastRenderedPageBreak/>
              <w:t>цель 1</w:t>
            </w:r>
            <w:r w:rsidRPr="001258E1">
              <w:rPr>
                <w:rFonts w:eastAsia="PMingLiU"/>
                <w:spacing w:val="-4"/>
                <w:sz w:val="16"/>
                <w:szCs w:val="16"/>
              </w:rPr>
              <w:t xml:space="preserve"> - снижение к 2024 году смертности населения трудоспособного возраста </w:t>
            </w:r>
            <w:r w:rsidRPr="001258E1">
              <w:rPr>
                <w:rFonts w:eastAsia="PMingLiU"/>
                <w:spacing w:val="-4"/>
                <w:sz w:val="16"/>
                <w:szCs w:val="16"/>
              </w:rPr>
              <w:br/>
              <w:t>до 350 случаев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2018 году - 455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2019 году - 437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2020 году - 419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2021 году - 401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b/>
                <w:spacing w:val="-4"/>
                <w:sz w:val="16"/>
                <w:szCs w:val="16"/>
              </w:rPr>
              <w:t>цель 2</w:t>
            </w:r>
            <w:r w:rsidRPr="001258E1">
              <w:rPr>
                <w:rFonts w:eastAsia="PMingLiU"/>
                <w:spacing w:val="-4"/>
                <w:sz w:val="16"/>
                <w:szCs w:val="16"/>
              </w:rPr>
              <w:t xml:space="preserve"> - снижение к 2024 году смертности от болезней системы кровообращения до 450 случаев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2018 году - 565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2019 году - 545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2020 году - 525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2021 году - 505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b/>
                <w:spacing w:val="-4"/>
                <w:sz w:val="16"/>
                <w:szCs w:val="16"/>
              </w:rPr>
              <w:t>цель 3</w:t>
            </w:r>
            <w:r w:rsidRPr="001258E1">
              <w:rPr>
                <w:rFonts w:eastAsia="PMingLiU"/>
                <w:spacing w:val="-4"/>
                <w:sz w:val="16"/>
                <w:szCs w:val="16"/>
              </w:rPr>
              <w:t xml:space="preserve"> - снижение к 2024 году смертности от новообразований, в том числе от злокачественных,  до 185 случаев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2018 году - 199,9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2019 году - 199,5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2020 году - 197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2021 году - 193,5 на 100 тыс. населения;</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b/>
                <w:spacing w:val="-4"/>
                <w:sz w:val="16"/>
                <w:szCs w:val="16"/>
              </w:rPr>
              <w:t>цель 4</w:t>
            </w:r>
            <w:r w:rsidRPr="001258E1">
              <w:rPr>
                <w:rFonts w:eastAsia="PMingLiU"/>
                <w:spacing w:val="-4"/>
                <w:sz w:val="16"/>
                <w:szCs w:val="16"/>
              </w:rPr>
              <w:t xml:space="preserve"> - снижение к 2024 году младенческой смертности до 4,5 случая на 1 тыс. родившихся живыми;</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2018 году - 5,5 на 1 тыс. родившихся живыми;</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2019 году - 5,4 на 1 тыс. родившихся живыми;</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2020 году - 5,2 на 1 тыс. родившихся живыми;</w:t>
            </w:r>
          </w:p>
          <w:p w:rsidR="00FA5D2B" w:rsidRPr="001258E1" w:rsidRDefault="00FA5D2B" w:rsidP="00D937FF">
            <w:pPr>
              <w:spacing w:line="240" w:lineRule="auto"/>
              <w:ind w:left="0" w:right="191" w:firstLine="0"/>
              <w:jc w:val="left"/>
              <w:outlineLvl w:val="1"/>
              <w:rPr>
                <w:rFonts w:eastAsia="PMingLiU"/>
                <w:spacing w:val="-4"/>
                <w:sz w:val="16"/>
                <w:szCs w:val="16"/>
              </w:rPr>
            </w:pPr>
            <w:r w:rsidRPr="001258E1">
              <w:rPr>
                <w:rFonts w:eastAsia="PMingLiU"/>
                <w:spacing w:val="-4"/>
                <w:sz w:val="16"/>
                <w:szCs w:val="16"/>
              </w:rPr>
              <w:t>в 2021 году - 5 на 1 тыс. родившихся живыми;</w:t>
            </w:r>
          </w:p>
          <w:p w:rsidR="00FA5D2B" w:rsidRPr="001258E1" w:rsidRDefault="00FA5D2B" w:rsidP="00D937FF">
            <w:pPr>
              <w:spacing w:line="240" w:lineRule="auto"/>
              <w:ind w:left="0" w:right="191" w:firstLine="0"/>
              <w:jc w:val="left"/>
              <w:outlineLvl w:val="1"/>
              <w:rPr>
                <w:rFonts w:eastAsia="PMingLiU"/>
                <w:spacing w:val="-4"/>
                <w:sz w:val="16"/>
                <w:szCs w:val="16"/>
              </w:rPr>
            </w:pPr>
          </w:p>
        </w:tc>
      </w:tr>
    </w:tbl>
    <w:p w:rsidR="003D30D4" w:rsidRPr="00A76560" w:rsidRDefault="008C6A13" w:rsidP="008C6A13">
      <w:pPr>
        <w:overflowPunct/>
        <w:autoSpaceDE/>
        <w:autoSpaceDN/>
        <w:adjustRightInd/>
        <w:spacing w:line="360" w:lineRule="auto"/>
        <w:ind w:left="0" w:right="0" w:firstLine="709"/>
        <w:textAlignment w:val="auto"/>
        <w:rPr>
          <w:rFonts w:eastAsia="Calibri"/>
          <w:sz w:val="24"/>
          <w:szCs w:val="24"/>
        </w:rPr>
      </w:pPr>
      <w:r w:rsidRPr="00A76560">
        <w:rPr>
          <w:rFonts w:eastAsia="Calibri"/>
          <w:sz w:val="24"/>
          <w:szCs w:val="24"/>
          <w:lang w:val="x-none"/>
        </w:rPr>
        <w:lastRenderedPageBreak/>
        <w:t xml:space="preserve">Цели и целевые показатели (индикаторы) проекта паспорта ГП-1 </w:t>
      </w:r>
      <w:r w:rsidR="006B5578">
        <w:rPr>
          <w:rFonts w:eastAsia="Calibri"/>
          <w:sz w:val="24"/>
          <w:szCs w:val="24"/>
        </w:rPr>
        <w:t xml:space="preserve">в основном </w:t>
      </w:r>
      <w:r w:rsidRPr="00A76560">
        <w:rPr>
          <w:rFonts w:eastAsia="Calibri"/>
          <w:sz w:val="24"/>
          <w:szCs w:val="24"/>
          <w:lang w:val="x-none"/>
        </w:rPr>
        <w:t xml:space="preserve">соответствуют целям и целевым показателям документов стратегического планирования в сфере здравоохранения. </w:t>
      </w:r>
    </w:p>
    <w:p w:rsidR="00FC1088" w:rsidRPr="00A76560" w:rsidRDefault="005D0160" w:rsidP="003D30D4">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Вместе с тем</w:t>
      </w:r>
      <w:r w:rsidR="006B5578">
        <w:rPr>
          <w:rFonts w:eastAsia="Calibri"/>
          <w:sz w:val="24"/>
          <w:szCs w:val="24"/>
        </w:rPr>
        <w:t xml:space="preserve"> </w:t>
      </w:r>
      <w:r w:rsidR="003D30D4" w:rsidRPr="00EC047B">
        <w:rPr>
          <w:rFonts w:eastAsia="Calibri"/>
          <w:sz w:val="24"/>
          <w:szCs w:val="24"/>
          <w:lang w:val="x-none"/>
        </w:rPr>
        <w:t xml:space="preserve">Указом № 204 определена задача </w:t>
      </w:r>
      <w:r w:rsidR="0063077C" w:rsidRPr="00EC047B">
        <w:rPr>
          <w:rFonts w:eastAsia="Calibri"/>
          <w:sz w:val="24"/>
          <w:szCs w:val="24"/>
        </w:rPr>
        <w:t xml:space="preserve">обеспечить </w:t>
      </w:r>
      <w:r w:rsidR="003D30D4" w:rsidRPr="00EC047B">
        <w:rPr>
          <w:rFonts w:eastAsia="Calibri"/>
          <w:sz w:val="24"/>
          <w:szCs w:val="24"/>
          <w:lang w:val="x-none"/>
        </w:rPr>
        <w:t xml:space="preserve">повышение ожидаемой продолжительности жизни до 78 лет (к 2030 году - до 80 лет). </w:t>
      </w:r>
      <w:r w:rsidR="0063077C" w:rsidRPr="00EC047B">
        <w:rPr>
          <w:rFonts w:eastAsia="Calibri"/>
          <w:sz w:val="24"/>
          <w:szCs w:val="24"/>
        </w:rPr>
        <w:t xml:space="preserve">При этом в </w:t>
      </w:r>
      <w:r w:rsidR="00A76560" w:rsidRPr="00EC047B">
        <w:rPr>
          <w:rFonts w:eastAsia="Calibri"/>
          <w:sz w:val="24"/>
          <w:szCs w:val="24"/>
        </w:rPr>
        <w:t xml:space="preserve">проекте паспорта ГП-1, паспортах </w:t>
      </w:r>
      <w:r w:rsidR="0063077C" w:rsidRPr="00EC047B">
        <w:rPr>
          <w:rFonts w:eastAsia="Calibri"/>
          <w:sz w:val="24"/>
          <w:szCs w:val="24"/>
        </w:rPr>
        <w:t xml:space="preserve">национальных </w:t>
      </w:r>
      <w:r w:rsidR="0063077C" w:rsidRPr="00EC047B">
        <w:rPr>
          <w:rFonts w:eastAsia="Calibri"/>
          <w:sz w:val="24"/>
          <w:szCs w:val="24"/>
          <w:lang w:val="x-none"/>
        </w:rPr>
        <w:t>проект</w:t>
      </w:r>
      <w:r w:rsidR="00A76560" w:rsidRPr="00EC047B">
        <w:rPr>
          <w:rFonts w:eastAsia="Calibri"/>
          <w:sz w:val="24"/>
          <w:szCs w:val="24"/>
        </w:rPr>
        <w:t>ов</w:t>
      </w:r>
      <w:r w:rsidR="0063077C" w:rsidRPr="00EC047B">
        <w:rPr>
          <w:rFonts w:eastAsia="Calibri"/>
          <w:sz w:val="24"/>
          <w:szCs w:val="24"/>
          <w:lang w:val="x-none"/>
        </w:rPr>
        <w:t xml:space="preserve"> «Демография» и «Здравоохранение»</w:t>
      </w:r>
      <w:r w:rsidR="00A76560" w:rsidRPr="00EC047B">
        <w:rPr>
          <w:sz w:val="24"/>
          <w:szCs w:val="24"/>
        </w:rPr>
        <w:t xml:space="preserve"> указанная цель </w:t>
      </w:r>
      <w:r w:rsidR="00A76560" w:rsidRPr="00EC047B">
        <w:rPr>
          <w:rFonts w:eastAsia="Calibri"/>
          <w:sz w:val="24"/>
          <w:szCs w:val="24"/>
          <w:lang w:val="x-none"/>
        </w:rPr>
        <w:t>не на</w:t>
      </w:r>
      <w:r w:rsidR="00A76560" w:rsidRPr="00EC047B">
        <w:rPr>
          <w:rFonts w:eastAsia="Calibri"/>
          <w:sz w:val="24"/>
          <w:szCs w:val="24"/>
        </w:rPr>
        <w:t>шла</w:t>
      </w:r>
      <w:r w:rsidR="00A76560" w:rsidRPr="00EC047B">
        <w:rPr>
          <w:rFonts w:eastAsia="Calibri"/>
          <w:sz w:val="24"/>
          <w:szCs w:val="24"/>
          <w:lang w:val="x-none"/>
        </w:rPr>
        <w:t xml:space="preserve"> отражения</w:t>
      </w:r>
      <w:r w:rsidR="00A76560" w:rsidRPr="00EC047B">
        <w:rPr>
          <w:rFonts w:eastAsia="Calibri"/>
          <w:sz w:val="24"/>
          <w:szCs w:val="24"/>
        </w:rPr>
        <w:t>, что не в полной мере соответствует документам стратегического планирования.</w:t>
      </w:r>
    </w:p>
    <w:p w:rsidR="001E1418" w:rsidRPr="00E10656" w:rsidRDefault="005D0160"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Pr>
          <w:rFonts w:eastAsia="Calibri"/>
          <w:b/>
          <w:sz w:val="24"/>
          <w:szCs w:val="24"/>
          <w:lang w:eastAsia="en-US"/>
        </w:rPr>
        <w:t>1.</w:t>
      </w:r>
      <w:r w:rsidR="001E1418" w:rsidRPr="00E10656">
        <w:rPr>
          <w:rFonts w:eastAsia="Calibri"/>
          <w:b/>
          <w:sz w:val="24"/>
          <w:szCs w:val="24"/>
          <w:lang w:eastAsia="en-US"/>
        </w:rPr>
        <w:t>3.</w:t>
      </w:r>
      <w:r w:rsidR="001E1418" w:rsidRPr="00E10656">
        <w:rPr>
          <w:sz w:val="24"/>
          <w:szCs w:val="24"/>
        </w:rPr>
        <w:t> </w:t>
      </w:r>
      <w:r w:rsidR="001E1418" w:rsidRPr="00E10656">
        <w:rPr>
          <w:rFonts w:eastAsia="Calibri"/>
          <w:sz w:val="24"/>
          <w:szCs w:val="24"/>
          <w:lang w:eastAsia="en-US"/>
        </w:rPr>
        <w:t>Сведения о финансовом обеспечении ГП-</w:t>
      </w:r>
      <w:r w:rsidR="008C6A13">
        <w:rPr>
          <w:rFonts w:eastAsia="Calibri"/>
          <w:sz w:val="24"/>
          <w:szCs w:val="24"/>
          <w:lang w:eastAsia="en-US"/>
        </w:rPr>
        <w:t>1</w:t>
      </w:r>
      <w:r w:rsidR="001E1418" w:rsidRPr="00E10656">
        <w:rPr>
          <w:rFonts w:eastAsia="Calibri"/>
          <w:sz w:val="24"/>
          <w:szCs w:val="24"/>
          <w:lang w:eastAsia="en-US"/>
        </w:rPr>
        <w:t xml:space="preserve"> в 2018</w:t>
      </w:r>
      <w:r w:rsidR="009F3ECD">
        <w:rPr>
          <w:rFonts w:eastAsia="Calibri"/>
          <w:sz w:val="24"/>
          <w:szCs w:val="24"/>
          <w:lang w:eastAsia="en-US"/>
        </w:rPr>
        <w:t xml:space="preserve"> </w:t>
      </w:r>
      <w:r w:rsidR="001E1418" w:rsidRPr="00E10656">
        <w:rPr>
          <w:rFonts w:eastAsia="Calibri"/>
          <w:sz w:val="24"/>
          <w:szCs w:val="24"/>
          <w:lang w:eastAsia="en-US"/>
        </w:rPr>
        <w:t>-</w:t>
      </w:r>
      <w:r w:rsidR="009F3ECD">
        <w:rPr>
          <w:rFonts w:eastAsia="Calibri"/>
          <w:sz w:val="24"/>
          <w:szCs w:val="24"/>
          <w:lang w:eastAsia="en-US"/>
        </w:rPr>
        <w:t xml:space="preserve"> </w:t>
      </w:r>
      <w:r w:rsidR="001E1418" w:rsidRPr="00E10656">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E10656" w:rsidRDefault="001E1418" w:rsidP="001E1418">
      <w:pPr>
        <w:spacing w:line="360" w:lineRule="auto"/>
        <w:ind w:right="-1" w:firstLine="709"/>
        <w:jc w:val="right"/>
        <w:rPr>
          <w:sz w:val="16"/>
          <w:szCs w:val="16"/>
        </w:rPr>
      </w:pPr>
      <w:r w:rsidRPr="00E10656">
        <w:rPr>
          <w:sz w:val="16"/>
          <w:szCs w:val="16"/>
        </w:rPr>
        <w:t xml:space="preserve"> (млн. рублей)</w:t>
      </w:r>
    </w:p>
    <w:tbl>
      <w:tblPr>
        <w:tblW w:w="9923" w:type="dxa"/>
        <w:tblInd w:w="-34" w:type="dxa"/>
        <w:tblLayout w:type="fixed"/>
        <w:tblLook w:val="04A0" w:firstRow="1" w:lastRow="0" w:firstColumn="1" w:lastColumn="0" w:noHBand="0" w:noVBand="1"/>
      </w:tblPr>
      <w:tblGrid>
        <w:gridCol w:w="1727"/>
        <w:gridCol w:w="1109"/>
        <w:gridCol w:w="1193"/>
        <w:gridCol w:w="933"/>
        <w:gridCol w:w="1204"/>
        <w:gridCol w:w="1206"/>
        <w:gridCol w:w="1275"/>
        <w:gridCol w:w="1276"/>
      </w:tblGrid>
      <w:tr w:rsidR="00E10656" w:rsidRPr="00E10656" w:rsidTr="008A4880">
        <w:trPr>
          <w:tblHeader/>
        </w:trPr>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Источник финансового обеспечения</w:t>
            </w:r>
          </w:p>
        </w:tc>
        <w:tc>
          <w:tcPr>
            <w:tcW w:w="323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2018 год</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E10656" w:rsidRDefault="001E1418" w:rsidP="00F30A07">
            <w:pPr>
              <w:overflowPunct/>
              <w:autoSpaceDE/>
              <w:autoSpaceDN/>
              <w:adjustRightInd/>
              <w:spacing w:line="240" w:lineRule="auto"/>
              <w:ind w:left="0" w:right="0" w:firstLine="0"/>
              <w:jc w:val="center"/>
              <w:textAlignment w:val="auto"/>
              <w:rPr>
                <w:sz w:val="16"/>
                <w:szCs w:val="16"/>
              </w:rPr>
            </w:pPr>
            <w:r w:rsidRPr="00E10656">
              <w:rPr>
                <w:sz w:val="16"/>
                <w:szCs w:val="16"/>
              </w:rPr>
              <w:t xml:space="preserve">2019 год </w:t>
            </w:r>
          </w:p>
          <w:p w:rsidR="00F30A07" w:rsidRPr="00E10656" w:rsidRDefault="00F30A07" w:rsidP="00F30A07">
            <w:pPr>
              <w:overflowPunct/>
              <w:autoSpaceDE/>
              <w:autoSpaceDN/>
              <w:adjustRightInd/>
              <w:spacing w:line="240" w:lineRule="auto"/>
              <w:ind w:left="0" w:right="0" w:firstLine="0"/>
              <w:jc w:val="center"/>
              <w:textAlignment w:val="auto"/>
              <w:rPr>
                <w:sz w:val="16"/>
                <w:szCs w:val="16"/>
              </w:rPr>
            </w:pPr>
            <w:r w:rsidRPr="00E10656">
              <w:rPr>
                <w:sz w:val="16"/>
                <w:szCs w:val="16"/>
              </w:rPr>
              <w:t>утвержденная ГП</w:t>
            </w:r>
            <w:r w:rsidR="00EC047B">
              <w:rPr>
                <w:sz w:val="16"/>
                <w:szCs w:val="16"/>
              </w:rPr>
              <w:t>-1</w:t>
            </w:r>
            <w:r w:rsidRPr="00E10656">
              <w:rPr>
                <w:sz w:val="16"/>
                <w:szCs w:val="16"/>
              </w:rPr>
              <w:t>/</w:t>
            </w:r>
          </w:p>
          <w:p w:rsidR="001E1418" w:rsidRPr="00E10656" w:rsidRDefault="001E1418" w:rsidP="00F30A07">
            <w:pPr>
              <w:overflowPunct/>
              <w:autoSpaceDE/>
              <w:autoSpaceDN/>
              <w:adjustRightInd/>
              <w:spacing w:line="240" w:lineRule="auto"/>
              <w:ind w:left="0" w:right="0" w:firstLine="0"/>
              <w:jc w:val="center"/>
              <w:textAlignment w:val="auto"/>
              <w:rPr>
                <w:sz w:val="16"/>
                <w:szCs w:val="16"/>
              </w:rPr>
            </w:pPr>
            <w:r w:rsidRPr="00E10656">
              <w:rPr>
                <w:sz w:val="16"/>
                <w:szCs w:val="16"/>
              </w:rPr>
              <w:t>проект паспорта</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2020 год по проекту паспорта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2021 год по проекту паспорта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2022 год по проекту паспорта</w:t>
            </w:r>
          </w:p>
        </w:tc>
      </w:tr>
      <w:tr w:rsidR="00E10656" w:rsidRPr="00E10656" w:rsidTr="008A4880">
        <w:trPr>
          <w:tblHeader/>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1109" w:type="dxa"/>
            <w:tcBorders>
              <w:top w:val="nil"/>
              <w:left w:val="nil"/>
              <w:bottom w:val="single" w:sz="4" w:space="0" w:color="auto"/>
              <w:right w:val="single" w:sz="4" w:space="0" w:color="auto"/>
            </w:tcBorders>
            <w:shd w:val="clear" w:color="auto" w:fill="auto"/>
            <w:vAlign w:val="center"/>
            <w:hideMark/>
          </w:tcPr>
          <w:p w:rsidR="001E1418" w:rsidRPr="00E10656" w:rsidRDefault="00454A7A"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E10656">
              <w:rPr>
                <w:sz w:val="16"/>
                <w:szCs w:val="16"/>
              </w:rPr>
              <w:t>актические расходы*</w:t>
            </w:r>
          </w:p>
        </w:tc>
        <w:tc>
          <w:tcPr>
            <w:tcW w:w="1193" w:type="dxa"/>
            <w:tcBorders>
              <w:top w:val="nil"/>
              <w:left w:val="nil"/>
              <w:bottom w:val="single" w:sz="4" w:space="0" w:color="auto"/>
              <w:right w:val="single" w:sz="4" w:space="0" w:color="auto"/>
            </w:tcBorders>
            <w:shd w:val="clear" w:color="auto" w:fill="auto"/>
            <w:vAlign w:val="center"/>
            <w:hideMark/>
          </w:tcPr>
          <w:p w:rsidR="001E1418" w:rsidRPr="00E10656" w:rsidRDefault="00454A7A"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E10656">
              <w:rPr>
                <w:sz w:val="16"/>
                <w:szCs w:val="16"/>
              </w:rPr>
              <w:t>тклонение от утвержденной ГП</w:t>
            </w:r>
            <w:r w:rsidR="00EC047B">
              <w:rPr>
                <w:sz w:val="16"/>
                <w:szCs w:val="16"/>
              </w:rPr>
              <w:t>-1</w:t>
            </w:r>
          </w:p>
        </w:tc>
        <w:tc>
          <w:tcPr>
            <w:tcW w:w="933" w:type="dxa"/>
            <w:tcBorders>
              <w:top w:val="nil"/>
              <w:left w:val="nil"/>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 отклоне</w:t>
            </w:r>
            <w:r w:rsidR="000933F2">
              <w:rPr>
                <w:sz w:val="16"/>
                <w:szCs w:val="16"/>
              </w:rPr>
              <w:t>-</w:t>
            </w:r>
            <w:r w:rsidRPr="00E10656">
              <w:rPr>
                <w:sz w:val="16"/>
                <w:szCs w:val="16"/>
              </w:rPr>
              <w:t>ния</w:t>
            </w: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E10656" w:rsidTr="008A4880">
        <w:trPr>
          <w:tblHeader/>
        </w:trPr>
        <w:tc>
          <w:tcPr>
            <w:tcW w:w="1727" w:type="dxa"/>
            <w:tcBorders>
              <w:top w:val="nil"/>
              <w:left w:val="single" w:sz="4" w:space="0" w:color="auto"/>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1</w:t>
            </w:r>
          </w:p>
        </w:tc>
        <w:tc>
          <w:tcPr>
            <w:tcW w:w="1109"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w:t>
            </w:r>
          </w:p>
        </w:tc>
        <w:tc>
          <w:tcPr>
            <w:tcW w:w="1193"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3</w:t>
            </w:r>
          </w:p>
        </w:tc>
        <w:tc>
          <w:tcPr>
            <w:tcW w:w="933"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4</w:t>
            </w:r>
          </w:p>
        </w:tc>
        <w:tc>
          <w:tcPr>
            <w:tcW w:w="1204"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5</w:t>
            </w:r>
          </w:p>
        </w:tc>
        <w:tc>
          <w:tcPr>
            <w:tcW w:w="1206"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6</w:t>
            </w:r>
          </w:p>
        </w:tc>
        <w:tc>
          <w:tcPr>
            <w:tcW w:w="1275"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7</w:t>
            </w:r>
          </w:p>
        </w:tc>
        <w:tc>
          <w:tcPr>
            <w:tcW w:w="1276"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8</w:t>
            </w:r>
          </w:p>
        </w:tc>
      </w:tr>
      <w:tr w:rsidR="004D380E" w:rsidRPr="00E10656" w:rsidTr="008A4880">
        <w:tc>
          <w:tcPr>
            <w:tcW w:w="1727" w:type="dxa"/>
            <w:tcBorders>
              <w:top w:val="nil"/>
              <w:left w:val="single" w:sz="4" w:space="0" w:color="auto"/>
              <w:bottom w:val="single" w:sz="4" w:space="0" w:color="auto"/>
              <w:right w:val="single" w:sz="4" w:space="0" w:color="auto"/>
            </w:tcBorders>
            <w:shd w:val="clear" w:color="auto" w:fill="auto"/>
            <w:vAlign w:val="center"/>
            <w:hideMark/>
          </w:tcPr>
          <w:p w:rsidR="004D380E" w:rsidRPr="00E10656" w:rsidRDefault="00454A7A" w:rsidP="001E1418">
            <w:pPr>
              <w:overflowPunct/>
              <w:autoSpaceDE/>
              <w:autoSpaceDN/>
              <w:adjustRightInd/>
              <w:spacing w:line="240" w:lineRule="auto"/>
              <w:ind w:left="0" w:right="0" w:firstLine="0"/>
              <w:jc w:val="left"/>
              <w:textAlignment w:val="auto"/>
              <w:rPr>
                <w:sz w:val="16"/>
                <w:szCs w:val="16"/>
              </w:rPr>
            </w:pPr>
            <w:r>
              <w:rPr>
                <w:sz w:val="16"/>
                <w:szCs w:val="16"/>
              </w:rPr>
              <w:t>В</w:t>
            </w:r>
            <w:r w:rsidR="004D380E" w:rsidRPr="00E10656">
              <w:rPr>
                <w:sz w:val="16"/>
                <w:szCs w:val="16"/>
              </w:rPr>
              <w:t>сего</w:t>
            </w:r>
          </w:p>
        </w:tc>
        <w:tc>
          <w:tcPr>
            <w:tcW w:w="1109"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rPr>
              <w:t>3 313 367,4</w:t>
            </w:r>
          </w:p>
        </w:tc>
        <w:tc>
          <w:tcPr>
            <w:tcW w:w="1193"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b/>
                <w:bCs/>
                <w:color w:val="000000"/>
                <w:sz w:val="14"/>
                <w:szCs w:val="14"/>
              </w:rPr>
            </w:pPr>
            <w:r>
              <w:rPr>
                <w:b/>
                <w:bCs/>
                <w:color w:val="000000"/>
                <w:sz w:val="14"/>
                <w:szCs w:val="14"/>
              </w:rPr>
              <w:t xml:space="preserve">- </w:t>
            </w:r>
            <w:r w:rsidRPr="00420FA2">
              <w:rPr>
                <w:b/>
                <w:bCs/>
                <w:color w:val="000000"/>
                <w:sz w:val="14"/>
                <w:szCs w:val="14"/>
              </w:rPr>
              <w:t xml:space="preserve"> 5 154,9</w:t>
            </w:r>
          </w:p>
        </w:tc>
        <w:tc>
          <w:tcPr>
            <w:tcW w:w="93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rPr>
              <w:t>0,2</w:t>
            </w:r>
          </w:p>
        </w:tc>
        <w:tc>
          <w:tcPr>
            <w:tcW w:w="1204" w:type="dxa"/>
            <w:tcBorders>
              <w:top w:val="nil"/>
              <w:left w:val="nil"/>
              <w:bottom w:val="single" w:sz="4" w:space="0" w:color="auto"/>
              <w:right w:val="single" w:sz="4" w:space="0" w:color="auto"/>
            </w:tcBorders>
            <w:shd w:val="clear" w:color="auto" w:fill="auto"/>
            <w:noWrap/>
            <w:vAlign w:val="center"/>
          </w:tcPr>
          <w:p w:rsidR="00D74672" w:rsidRDefault="004D380E" w:rsidP="00B25A90">
            <w:pPr>
              <w:overflowPunct/>
              <w:autoSpaceDE/>
              <w:autoSpaceDN/>
              <w:adjustRightInd/>
              <w:spacing w:line="240" w:lineRule="auto"/>
              <w:ind w:left="0" w:right="0" w:firstLine="0"/>
              <w:jc w:val="center"/>
              <w:textAlignment w:val="auto"/>
              <w:rPr>
                <w:b/>
                <w:bCs/>
                <w:color w:val="000000"/>
                <w:sz w:val="14"/>
                <w:szCs w:val="14"/>
                <w:lang w:eastAsia="en-US"/>
              </w:rPr>
            </w:pPr>
            <w:r w:rsidRPr="00420FA2">
              <w:rPr>
                <w:b/>
                <w:bCs/>
                <w:color w:val="000000"/>
                <w:sz w:val="14"/>
                <w:szCs w:val="14"/>
                <w:lang w:eastAsia="en-US"/>
              </w:rPr>
              <w:t>4 111 465,0</w:t>
            </w:r>
            <w:r w:rsidRPr="00730DCC">
              <w:rPr>
                <w:b/>
                <w:bCs/>
                <w:color w:val="000000"/>
                <w:sz w:val="14"/>
                <w:szCs w:val="14"/>
                <w:lang w:eastAsia="en-US"/>
              </w:rPr>
              <w:t>**</w:t>
            </w:r>
            <w:r w:rsidR="00992549">
              <w:rPr>
                <w:b/>
                <w:bCs/>
                <w:color w:val="000000"/>
                <w:sz w:val="14"/>
                <w:szCs w:val="14"/>
                <w:lang w:eastAsia="en-US"/>
              </w:rPr>
              <w:t>**</w:t>
            </w:r>
            <w:r w:rsidR="00D74672">
              <w:rPr>
                <w:b/>
                <w:bCs/>
                <w:color w:val="000000"/>
                <w:sz w:val="14"/>
                <w:szCs w:val="14"/>
                <w:lang w:eastAsia="en-US"/>
              </w:rPr>
              <w:t>/</w:t>
            </w:r>
          </w:p>
          <w:p w:rsidR="004D380E" w:rsidRPr="00420FA2" w:rsidRDefault="00B96DD4" w:rsidP="00B25A90">
            <w:pPr>
              <w:overflowPunct/>
              <w:autoSpaceDE/>
              <w:autoSpaceDN/>
              <w:adjustRightInd/>
              <w:spacing w:line="240" w:lineRule="auto"/>
              <w:ind w:left="0" w:right="0" w:firstLine="0"/>
              <w:jc w:val="center"/>
              <w:textAlignment w:val="auto"/>
              <w:rPr>
                <w:b/>
                <w:bCs/>
                <w:color w:val="000000"/>
                <w:sz w:val="14"/>
                <w:szCs w:val="14"/>
              </w:rPr>
            </w:pPr>
            <w:r>
              <w:rPr>
                <w:b/>
                <w:bCs/>
                <w:color w:val="000000"/>
                <w:sz w:val="14"/>
                <w:szCs w:val="14"/>
                <w:lang w:eastAsia="en-US"/>
              </w:rPr>
              <w:t>2 767 387,4</w:t>
            </w:r>
            <w:r w:rsidR="00184B43">
              <w:rPr>
                <w:b/>
                <w:bCs/>
                <w:color w:val="000000"/>
                <w:sz w:val="14"/>
                <w:szCs w:val="14"/>
                <w:lang w:eastAsia="en-US"/>
              </w:rPr>
              <w:t>**</w:t>
            </w:r>
          </w:p>
        </w:tc>
        <w:tc>
          <w:tcPr>
            <w:tcW w:w="1206" w:type="dxa"/>
            <w:tcBorders>
              <w:top w:val="nil"/>
              <w:left w:val="nil"/>
              <w:bottom w:val="single" w:sz="4" w:space="0" w:color="auto"/>
              <w:right w:val="single" w:sz="4" w:space="0" w:color="auto"/>
            </w:tcBorders>
            <w:shd w:val="clear" w:color="auto" w:fill="auto"/>
            <w:noWrap/>
            <w:vAlign w:val="center"/>
          </w:tcPr>
          <w:p w:rsidR="004D380E" w:rsidRPr="00420FA2" w:rsidRDefault="004D380E" w:rsidP="003910ED">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lang w:eastAsia="en-US"/>
              </w:rPr>
              <w:t>4</w:t>
            </w:r>
            <w:r w:rsidR="003910ED">
              <w:rPr>
                <w:b/>
                <w:bCs/>
                <w:color w:val="000000"/>
                <w:sz w:val="14"/>
                <w:szCs w:val="14"/>
                <w:lang w:eastAsia="en-US"/>
              </w:rPr>
              <w:t> 511 686,5</w:t>
            </w:r>
            <w:r w:rsidRPr="00730DCC">
              <w:rPr>
                <w:b/>
                <w:bCs/>
                <w:color w:val="000000"/>
                <w:sz w:val="14"/>
                <w:szCs w:val="14"/>
                <w:lang w:eastAsia="en-US"/>
              </w:rPr>
              <w:t>**</w:t>
            </w:r>
          </w:p>
        </w:tc>
        <w:tc>
          <w:tcPr>
            <w:tcW w:w="1275" w:type="dxa"/>
            <w:tcBorders>
              <w:top w:val="nil"/>
              <w:left w:val="nil"/>
              <w:bottom w:val="single" w:sz="4" w:space="0" w:color="auto"/>
              <w:right w:val="single" w:sz="4" w:space="0" w:color="auto"/>
            </w:tcBorders>
            <w:shd w:val="clear" w:color="auto" w:fill="auto"/>
            <w:noWrap/>
            <w:vAlign w:val="center"/>
          </w:tcPr>
          <w:p w:rsidR="004D380E" w:rsidRPr="00420FA2" w:rsidRDefault="00A479AD" w:rsidP="00D937FF">
            <w:pPr>
              <w:overflowPunct/>
              <w:autoSpaceDE/>
              <w:autoSpaceDN/>
              <w:adjustRightInd/>
              <w:spacing w:line="240" w:lineRule="auto"/>
              <w:ind w:left="0" w:right="0" w:firstLine="0"/>
              <w:jc w:val="center"/>
              <w:textAlignment w:val="auto"/>
              <w:rPr>
                <w:b/>
                <w:bCs/>
                <w:color w:val="000000"/>
                <w:sz w:val="14"/>
                <w:szCs w:val="14"/>
              </w:rPr>
            </w:pPr>
            <w:r>
              <w:rPr>
                <w:b/>
                <w:bCs/>
                <w:color w:val="000000"/>
                <w:sz w:val="14"/>
                <w:szCs w:val="14"/>
                <w:lang w:eastAsia="en-US"/>
              </w:rPr>
              <w:t>4 580 528,1</w:t>
            </w:r>
            <w:r w:rsidR="004D380E" w:rsidRPr="00730DCC">
              <w:rPr>
                <w:b/>
                <w:bCs/>
                <w:color w:val="000000"/>
                <w:sz w:val="14"/>
                <w:szCs w:val="14"/>
                <w:lang w:eastAsia="en-US"/>
              </w:rPr>
              <w:t>**</w:t>
            </w:r>
          </w:p>
        </w:tc>
        <w:tc>
          <w:tcPr>
            <w:tcW w:w="1276" w:type="dxa"/>
            <w:tcBorders>
              <w:top w:val="nil"/>
              <w:left w:val="nil"/>
              <w:bottom w:val="single" w:sz="4" w:space="0" w:color="auto"/>
              <w:right w:val="single" w:sz="4" w:space="0" w:color="auto"/>
            </w:tcBorders>
            <w:shd w:val="clear" w:color="auto" w:fill="auto"/>
            <w:noWrap/>
            <w:vAlign w:val="center"/>
          </w:tcPr>
          <w:p w:rsidR="004D380E" w:rsidRPr="00420FA2" w:rsidRDefault="00E153B1" w:rsidP="00D937FF">
            <w:pPr>
              <w:overflowPunct/>
              <w:autoSpaceDE/>
              <w:autoSpaceDN/>
              <w:adjustRightInd/>
              <w:spacing w:line="240" w:lineRule="auto"/>
              <w:ind w:left="0" w:right="0" w:firstLine="0"/>
              <w:jc w:val="center"/>
              <w:textAlignment w:val="auto"/>
              <w:rPr>
                <w:b/>
                <w:bCs/>
                <w:color w:val="000000"/>
                <w:sz w:val="14"/>
                <w:szCs w:val="14"/>
              </w:rPr>
            </w:pPr>
            <w:r>
              <w:rPr>
                <w:b/>
                <w:bCs/>
                <w:color w:val="000000"/>
                <w:sz w:val="14"/>
                <w:szCs w:val="14"/>
                <w:lang w:eastAsia="en-US"/>
              </w:rPr>
              <w:t>4 767 907,9</w:t>
            </w:r>
            <w:r w:rsidR="004D380E" w:rsidRPr="00730DCC">
              <w:rPr>
                <w:b/>
                <w:bCs/>
                <w:color w:val="000000"/>
                <w:sz w:val="14"/>
                <w:szCs w:val="14"/>
                <w:lang w:eastAsia="en-US"/>
              </w:rPr>
              <w:t>**</w:t>
            </w:r>
          </w:p>
        </w:tc>
      </w:tr>
      <w:tr w:rsidR="004D380E" w:rsidRPr="00E10656" w:rsidTr="008A4880">
        <w:tc>
          <w:tcPr>
            <w:tcW w:w="1727" w:type="dxa"/>
            <w:tcBorders>
              <w:top w:val="nil"/>
              <w:left w:val="single" w:sz="4" w:space="0" w:color="auto"/>
              <w:bottom w:val="single" w:sz="4" w:space="0" w:color="auto"/>
              <w:right w:val="single" w:sz="4" w:space="0" w:color="auto"/>
            </w:tcBorders>
            <w:shd w:val="clear" w:color="auto" w:fill="auto"/>
            <w:vAlign w:val="center"/>
            <w:hideMark/>
          </w:tcPr>
          <w:p w:rsidR="004D380E" w:rsidRPr="00E10656" w:rsidRDefault="00454A7A" w:rsidP="001E1418">
            <w:pPr>
              <w:overflowPunct/>
              <w:autoSpaceDE/>
              <w:autoSpaceDN/>
              <w:adjustRightInd/>
              <w:spacing w:line="240" w:lineRule="auto"/>
              <w:ind w:left="0" w:right="0" w:firstLine="0"/>
              <w:jc w:val="left"/>
              <w:textAlignment w:val="auto"/>
              <w:rPr>
                <w:sz w:val="16"/>
                <w:szCs w:val="16"/>
              </w:rPr>
            </w:pPr>
            <w:r>
              <w:rPr>
                <w:sz w:val="16"/>
                <w:szCs w:val="16"/>
              </w:rPr>
              <w:t>Ф</w:t>
            </w:r>
            <w:r w:rsidR="004D380E" w:rsidRPr="00E10656">
              <w:rPr>
                <w:sz w:val="16"/>
                <w:szCs w:val="16"/>
              </w:rPr>
              <w:t>едеральный бюджет</w:t>
            </w:r>
          </w:p>
        </w:tc>
        <w:tc>
          <w:tcPr>
            <w:tcW w:w="1109"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374 035,</w:t>
            </w:r>
            <w:r w:rsidR="00C175F6">
              <w:rPr>
                <w:color w:val="000000"/>
                <w:sz w:val="14"/>
                <w:szCs w:val="14"/>
              </w:rPr>
              <w:t>8</w:t>
            </w:r>
          </w:p>
        </w:tc>
        <w:tc>
          <w:tcPr>
            <w:tcW w:w="1193"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62 969,3</w:t>
            </w:r>
          </w:p>
        </w:tc>
        <w:tc>
          <w:tcPr>
            <w:tcW w:w="93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rPr>
              <w:t>-20,2</w:t>
            </w:r>
          </w:p>
        </w:tc>
        <w:tc>
          <w:tcPr>
            <w:tcW w:w="1204" w:type="dxa"/>
            <w:tcBorders>
              <w:top w:val="nil"/>
              <w:left w:val="nil"/>
              <w:bottom w:val="single" w:sz="4" w:space="0" w:color="auto"/>
              <w:right w:val="single" w:sz="4" w:space="0" w:color="auto"/>
            </w:tcBorders>
            <w:shd w:val="clear" w:color="auto" w:fill="auto"/>
            <w:noWrap/>
            <w:vAlign w:val="center"/>
          </w:tcPr>
          <w:p w:rsidR="00695D16" w:rsidRDefault="004D380E" w:rsidP="00214C30">
            <w:pPr>
              <w:overflowPunct/>
              <w:autoSpaceDE/>
              <w:autoSpaceDN/>
              <w:adjustRightInd/>
              <w:spacing w:line="240" w:lineRule="auto"/>
              <w:ind w:left="0" w:right="0" w:firstLine="0"/>
              <w:jc w:val="center"/>
              <w:textAlignment w:val="auto"/>
              <w:rPr>
                <w:color w:val="000000"/>
                <w:sz w:val="14"/>
                <w:szCs w:val="14"/>
                <w:lang w:eastAsia="en-US"/>
              </w:rPr>
            </w:pPr>
            <w:r w:rsidRPr="00420FA2">
              <w:rPr>
                <w:color w:val="000000"/>
                <w:sz w:val="14"/>
                <w:szCs w:val="14"/>
                <w:lang w:eastAsia="en-US"/>
              </w:rPr>
              <w:t>506 118,</w:t>
            </w:r>
            <w:r w:rsidR="00214C30">
              <w:rPr>
                <w:color w:val="000000"/>
                <w:sz w:val="14"/>
                <w:szCs w:val="14"/>
                <w:lang w:eastAsia="en-US"/>
              </w:rPr>
              <w:t>6</w:t>
            </w:r>
            <w:r w:rsidR="00695D16">
              <w:rPr>
                <w:color w:val="000000"/>
                <w:sz w:val="14"/>
                <w:szCs w:val="14"/>
                <w:lang w:eastAsia="en-US"/>
              </w:rPr>
              <w:t>/</w:t>
            </w:r>
          </w:p>
          <w:p w:rsidR="004D380E" w:rsidRPr="00420FA2" w:rsidRDefault="00695D16" w:rsidP="00214C30">
            <w:pPr>
              <w:overflowPunct/>
              <w:autoSpaceDE/>
              <w:autoSpaceDN/>
              <w:adjustRightInd/>
              <w:spacing w:line="240" w:lineRule="auto"/>
              <w:ind w:left="0" w:right="0" w:firstLine="0"/>
              <w:jc w:val="center"/>
              <w:textAlignment w:val="auto"/>
              <w:rPr>
                <w:color w:val="000000"/>
                <w:sz w:val="14"/>
                <w:szCs w:val="14"/>
              </w:rPr>
            </w:pPr>
            <w:r>
              <w:rPr>
                <w:color w:val="000000"/>
                <w:sz w:val="14"/>
                <w:szCs w:val="14"/>
                <w:lang w:eastAsia="en-US"/>
              </w:rPr>
              <w:t>577 204,5</w:t>
            </w:r>
          </w:p>
        </w:tc>
        <w:tc>
          <w:tcPr>
            <w:tcW w:w="1206" w:type="dxa"/>
            <w:tcBorders>
              <w:top w:val="nil"/>
              <w:left w:val="nil"/>
              <w:bottom w:val="single" w:sz="4" w:space="0" w:color="auto"/>
              <w:right w:val="single" w:sz="4" w:space="0" w:color="auto"/>
            </w:tcBorders>
            <w:shd w:val="clear" w:color="auto" w:fill="auto"/>
            <w:noWrap/>
            <w:vAlign w:val="center"/>
          </w:tcPr>
          <w:p w:rsidR="004D380E" w:rsidRPr="000A4BC5" w:rsidRDefault="00922DCB" w:rsidP="00922DCB">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841 852,7</w:t>
            </w:r>
          </w:p>
        </w:tc>
        <w:tc>
          <w:tcPr>
            <w:tcW w:w="1275" w:type="dxa"/>
            <w:tcBorders>
              <w:top w:val="nil"/>
              <w:left w:val="nil"/>
              <w:bottom w:val="single" w:sz="4" w:space="0" w:color="auto"/>
              <w:right w:val="single" w:sz="4" w:space="0" w:color="auto"/>
            </w:tcBorders>
            <w:shd w:val="clear" w:color="auto" w:fill="auto"/>
            <w:noWrap/>
            <w:vAlign w:val="center"/>
          </w:tcPr>
          <w:p w:rsidR="004D380E" w:rsidRPr="000A4BC5" w:rsidRDefault="00922DCB" w:rsidP="00922DCB">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780 421,7</w:t>
            </w:r>
          </w:p>
        </w:tc>
        <w:tc>
          <w:tcPr>
            <w:tcW w:w="1276" w:type="dxa"/>
            <w:tcBorders>
              <w:top w:val="nil"/>
              <w:left w:val="nil"/>
              <w:bottom w:val="single" w:sz="4" w:space="0" w:color="auto"/>
              <w:right w:val="single" w:sz="4" w:space="0" w:color="auto"/>
            </w:tcBorders>
            <w:shd w:val="clear" w:color="auto" w:fill="auto"/>
            <w:noWrap/>
            <w:vAlign w:val="center"/>
          </w:tcPr>
          <w:p w:rsidR="004D380E" w:rsidRPr="000A4BC5" w:rsidRDefault="00922DCB" w:rsidP="00D937FF">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785 760,9</w:t>
            </w:r>
          </w:p>
        </w:tc>
      </w:tr>
      <w:tr w:rsidR="004D380E" w:rsidRPr="00E10656" w:rsidTr="008A4880">
        <w:tc>
          <w:tcPr>
            <w:tcW w:w="1727" w:type="dxa"/>
            <w:tcBorders>
              <w:top w:val="nil"/>
              <w:left w:val="single" w:sz="4" w:space="0" w:color="auto"/>
              <w:bottom w:val="single" w:sz="4" w:space="0" w:color="auto"/>
              <w:right w:val="single" w:sz="4" w:space="0" w:color="auto"/>
            </w:tcBorders>
            <w:shd w:val="clear" w:color="auto" w:fill="auto"/>
            <w:vAlign w:val="center"/>
            <w:hideMark/>
          </w:tcPr>
          <w:p w:rsidR="004D380E" w:rsidRPr="00E10656" w:rsidRDefault="00454A7A" w:rsidP="005D77DC">
            <w:pPr>
              <w:overflowPunct/>
              <w:autoSpaceDE/>
              <w:autoSpaceDN/>
              <w:adjustRightInd/>
              <w:spacing w:line="240" w:lineRule="auto"/>
              <w:ind w:left="0" w:right="0" w:firstLine="0"/>
              <w:jc w:val="left"/>
              <w:textAlignment w:val="auto"/>
              <w:rPr>
                <w:sz w:val="16"/>
                <w:szCs w:val="16"/>
              </w:rPr>
            </w:pPr>
            <w:r>
              <w:rPr>
                <w:sz w:val="16"/>
                <w:szCs w:val="16"/>
              </w:rPr>
              <w:t>К</w:t>
            </w:r>
            <w:r w:rsidR="004D380E" w:rsidRPr="00E10656">
              <w:rPr>
                <w:sz w:val="16"/>
                <w:szCs w:val="16"/>
              </w:rPr>
              <w:t xml:space="preserve">онсолидированные бюджеты субъектов </w:t>
            </w:r>
            <w:r w:rsidR="004D380E">
              <w:rPr>
                <w:sz w:val="16"/>
                <w:szCs w:val="16"/>
              </w:rPr>
              <w:t>Р</w:t>
            </w:r>
            <w:r w:rsidR="004D380E" w:rsidRPr="00E10656">
              <w:rPr>
                <w:sz w:val="16"/>
                <w:szCs w:val="16"/>
              </w:rPr>
              <w:t xml:space="preserve">оссийской Федерации </w:t>
            </w:r>
          </w:p>
        </w:tc>
        <w:tc>
          <w:tcPr>
            <w:tcW w:w="1109" w:type="dxa"/>
            <w:tcBorders>
              <w:top w:val="nil"/>
              <w:left w:val="nil"/>
              <w:bottom w:val="single" w:sz="4" w:space="0" w:color="auto"/>
              <w:right w:val="single" w:sz="4" w:space="0" w:color="auto"/>
            </w:tcBorders>
            <w:shd w:val="clear" w:color="auto" w:fill="auto"/>
            <w:vAlign w:val="center"/>
          </w:tcPr>
          <w:p w:rsidR="004D380E" w:rsidRPr="00420FA2" w:rsidRDefault="006F60E9"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950 789,4</w:t>
            </w:r>
          </w:p>
        </w:tc>
        <w:tc>
          <w:tcPr>
            <w:tcW w:w="1193"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- 62 571,3</w:t>
            </w:r>
          </w:p>
        </w:tc>
        <w:tc>
          <w:tcPr>
            <w:tcW w:w="93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rPr>
              <w:t>6,2</w:t>
            </w:r>
          </w:p>
        </w:tc>
        <w:tc>
          <w:tcPr>
            <w:tcW w:w="1204" w:type="dxa"/>
            <w:tcBorders>
              <w:top w:val="nil"/>
              <w:left w:val="nil"/>
              <w:bottom w:val="single" w:sz="4" w:space="0" w:color="auto"/>
              <w:right w:val="single" w:sz="4" w:space="0" w:color="auto"/>
            </w:tcBorders>
            <w:shd w:val="clear" w:color="auto" w:fill="auto"/>
            <w:vAlign w:val="center"/>
          </w:tcPr>
          <w:p w:rsidR="004D380E" w:rsidRDefault="00CC7704" w:rsidP="00D937FF">
            <w:pPr>
              <w:overflowPunct/>
              <w:autoSpaceDE/>
              <w:autoSpaceDN/>
              <w:adjustRightInd/>
              <w:spacing w:line="240" w:lineRule="auto"/>
              <w:ind w:left="0" w:right="0" w:firstLine="0"/>
              <w:jc w:val="center"/>
              <w:textAlignment w:val="auto"/>
              <w:rPr>
                <w:color w:val="000000"/>
                <w:sz w:val="14"/>
                <w:szCs w:val="14"/>
                <w:lang w:eastAsia="en-US"/>
              </w:rPr>
            </w:pPr>
            <w:r>
              <w:rPr>
                <w:color w:val="000000"/>
                <w:sz w:val="14"/>
                <w:szCs w:val="14"/>
                <w:lang w:eastAsia="en-US"/>
              </w:rPr>
              <w:t>1 41</w:t>
            </w:r>
            <w:r w:rsidR="00961DB2">
              <w:rPr>
                <w:color w:val="000000"/>
                <w:sz w:val="14"/>
                <w:szCs w:val="14"/>
                <w:lang w:eastAsia="en-US"/>
              </w:rPr>
              <w:t>4</w:t>
            </w:r>
            <w:r>
              <w:rPr>
                <w:color w:val="000000"/>
                <w:sz w:val="14"/>
                <w:szCs w:val="14"/>
                <w:lang w:eastAsia="en-US"/>
              </w:rPr>
              <w:t> 924,4/</w:t>
            </w:r>
          </w:p>
          <w:p w:rsidR="00CC7704" w:rsidRPr="00420FA2" w:rsidRDefault="00CC7704"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lang w:eastAsia="en-US"/>
              </w:rPr>
              <w:t>-</w:t>
            </w:r>
          </w:p>
        </w:tc>
        <w:tc>
          <w:tcPr>
            <w:tcW w:w="1206" w:type="dxa"/>
            <w:tcBorders>
              <w:top w:val="nil"/>
              <w:left w:val="nil"/>
              <w:bottom w:val="single" w:sz="4" w:space="0" w:color="auto"/>
              <w:right w:val="single" w:sz="4" w:space="0" w:color="auto"/>
            </w:tcBorders>
            <w:shd w:val="clear" w:color="auto" w:fill="auto"/>
            <w:vAlign w:val="center"/>
          </w:tcPr>
          <w:p w:rsidR="004D380E" w:rsidRPr="000A4BC5" w:rsidRDefault="008907C5" w:rsidP="00D937FF">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1 301 222,9</w:t>
            </w:r>
          </w:p>
        </w:tc>
        <w:tc>
          <w:tcPr>
            <w:tcW w:w="1275" w:type="dxa"/>
            <w:tcBorders>
              <w:top w:val="nil"/>
              <w:left w:val="nil"/>
              <w:bottom w:val="single" w:sz="4" w:space="0" w:color="auto"/>
              <w:right w:val="single" w:sz="4" w:space="0" w:color="auto"/>
            </w:tcBorders>
            <w:shd w:val="clear" w:color="auto" w:fill="auto"/>
            <w:vAlign w:val="center"/>
          </w:tcPr>
          <w:p w:rsidR="004D380E" w:rsidRPr="000A4BC5" w:rsidRDefault="008907C5" w:rsidP="00D937FF">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1 284 238,6</w:t>
            </w:r>
          </w:p>
        </w:tc>
        <w:tc>
          <w:tcPr>
            <w:tcW w:w="1276" w:type="dxa"/>
            <w:tcBorders>
              <w:top w:val="nil"/>
              <w:left w:val="nil"/>
              <w:bottom w:val="single" w:sz="4" w:space="0" w:color="auto"/>
              <w:right w:val="single" w:sz="4" w:space="0" w:color="auto"/>
            </w:tcBorders>
            <w:shd w:val="clear" w:color="auto" w:fill="auto"/>
            <w:vAlign w:val="center"/>
          </w:tcPr>
          <w:p w:rsidR="004D380E" w:rsidRPr="000A4BC5" w:rsidRDefault="008907C5" w:rsidP="00D937FF">
            <w:pPr>
              <w:overflowPunct/>
              <w:autoSpaceDE/>
              <w:autoSpaceDN/>
              <w:adjustRightInd/>
              <w:spacing w:line="240" w:lineRule="auto"/>
              <w:ind w:left="0" w:right="0" w:firstLine="0"/>
              <w:jc w:val="center"/>
              <w:textAlignment w:val="auto"/>
              <w:rPr>
                <w:color w:val="000000"/>
                <w:sz w:val="14"/>
                <w:szCs w:val="14"/>
              </w:rPr>
            </w:pPr>
            <w:r w:rsidRPr="000A4BC5">
              <w:rPr>
                <w:color w:val="000000"/>
                <w:sz w:val="14"/>
                <w:szCs w:val="14"/>
              </w:rPr>
              <w:t>1 329 511,7</w:t>
            </w:r>
          </w:p>
        </w:tc>
      </w:tr>
      <w:tr w:rsidR="004D380E" w:rsidRPr="00E10656" w:rsidTr="008A4880">
        <w:tc>
          <w:tcPr>
            <w:tcW w:w="1727" w:type="dxa"/>
            <w:tcBorders>
              <w:top w:val="nil"/>
              <w:left w:val="single" w:sz="4" w:space="0" w:color="auto"/>
              <w:bottom w:val="single" w:sz="4" w:space="0" w:color="auto"/>
              <w:right w:val="single" w:sz="4" w:space="0" w:color="auto"/>
            </w:tcBorders>
            <w:shd w:val="clear" w:color="auto" w:fill="auto"/>
            <w:vAlign w:val="center"/>
            <w:hideMark/>
          </w:tcPr>
          <w:p w:rsidR="004D380E" w:rsidRPr="00E10656" w:rsidRDefault="00454A7A" w:rsidP="001E1418">
            <w:pPr>
              <w:overflowPunct/>
              <w:autoSpaceDE/>
              <w:autoSpaceDN/>
              <w:adjustRightInd/>
              <w:spacing w:line="240" w:lineRule="auto"/>
              <w:ind w:left="0" w:right="0" w:firstLine="0"/>
              <w:jc w:val="left"/>
              <w:textAlignment w:val="auto"/>
              <w:rPr>
                <w:sz w:val="16"/>
                <w:szCs w:val="16"/>
              </w:rPr>
            </w:pPr>
            <w:r>
              <w:rPr>
                <w:sz w:val="16"/>
                <w:szCs w:val="16"/>
              </w:rPr>
              <w:t>Б</w:t>
            </w:r>
            <w:r w:rsidR="004D380E" w:rsidRPr="00E10656">
              <w:rPr>
                <w:sz w:val="16"/>
                <w:szCs w:val="16"/>
              </w:rPr>
              <w:t>юджеты государственных внебюджетных фондов</w:t>
            </w:r>
          </w:p>
        </w:tc>
        <w:tc>
          <w:tcPr>
            <w:tcW w:w="1109" w:type="dxa"/>
            <w:tcBorders>
              <w:top w:val="nil"/>
              <w:left w:val="nil"/>
              <w:bottom w:val="single" w:sz="4" w:space="0" w:color="auto"/>
              <w:right w:val="single" w:sz="4" w:space="0" w:color="auto"/>
            </w:tcBorders>
            <w:shd w:val="clear" w:color="auto" w:fill="auto"/>
            <w:vAlign w:val="center"/>
          </w:tcPr>
          <w:p w:rsidR="004D380E" w:rsidRPr="00420FA2" w:rsidRDefault="004D380E" w:rsidP="006F60E9">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1 988 542,</w:t>
            </w:r>
            <w:r w:rsidR="006F60E9">
              <w:rPr>
                <w:color w:val="000000"/>
                <w:sz w:val="14"/>
                <w:szCs w:val="14"/>
              </w:rPr>
              <w:t>2</w:t>
            </w:r>
          </w:p>
        </w:tc>
        <w:tc>
          <w:tcPr>
            <w:tcW w:w="1193" w:type="dxa"/>
            <w:tcBorders>
              <w:top w:val="nil"/>
              <w:left w:val="nil"/>
              <w:bottom w:val="single" w:sz="4" w:space="0" w:color="auto"/>
              <w:right w:val="single" w:sz="4" w:space="0" w:color="auto"/>
            </w:tcBorders>
            <w:shd w:val="clear" w:color="auto" w:fill="auto"/>
            <w:vAlign w:val="center"/>
          </w:tcPr>
          <w:p w:rsidR="004D380E" w:rsidRPr="00420FA2" w:rsidRDefault="004D380E" w:rsidP="00C175F6">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 xml:space="preserve">- </w:t>
            </w:r>
            <w:r w:rsidRPr="00420FA2">
              <w:rPr>
                <w:color w:val="000000"/>
                <w:sz w:val="14"/>
                <w:szCs w:val="14"/>
              </w:rPr>
              <w:t xml:space="preserve"> 5 552,9</w:t>
            </w:r>
          </w:p>
        </w:tc>
        <w:tc>
          <w:tcPr>
            <w:tcW w:w="93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b/>
                <w:bCs/>
                <w:color w:val="000000"/>
                <w:sz w:val="14"/>
                <w:szCs w:val="14"/>
              </w:rPr>
            </w:pPr>
            <w:r w:rsidRPr="00420FA2">
              <w:rPr>
                <w:b/>
                <w:bCs/>
                <w:color w:val="000000"/>
                <w:sz w:val="14"/>
                <w:szCs w:val="14"/>
              </w:rPr>
              <w:t>0,3</w:t>
            </w:r>
          </w:p>
        </w:tc>
        <w:tc>
          <w:tcPr>
            <w:tcW w:w="1204" w:type="dxa"/>
            <w:tcBorders>
              <w:top w:val="nil"/>
              <w:left w:val="nil"/>
              <w:bottom w:val="single" w:sz="4" w:space="0" w:color="auto"/>
              <w:right w:val="single" w:sz="4" w:space="0" w:color="auto"/>
            </w:tcBorders>
            <w:shd w:val="clear" w:color="auto" w:fill="auto"/>
            <w:vAlign w:val="center"/>
          </w:tcPr>
          <w:p w:rsidR="0012292F" w:rsidRDefault="0012292F" w:rsidP="0012292F">
            <w:pPr>
              <w:overflowPunct/>
              <w:autoSpaceDE/>
              <w:autoSpaceDN/>
              <w:adjustRightInd/>
              <w:spacing w:line="240" w:lineRule="auto"/>
              <w:ind w:left="0" w:right="0" w:firstLine="0"/>
              <w:jc w:val="center"/>
              <w:textAlignment w:val="auto"/>
              <w:rPr>
                <w:color w:val="000000"/>
                <w:sz w:val="14"/>
                <w:szCs w:val="14"/>
                <w:lang w:eastAsia="en-US"/>
              </w:rPr>
            </w:pPr>
            <w:r>
              <w:rPr>
                <w:color w:val="000000"/>
                <w:sz w:val="14"/>
                <w:szCs w:val="14"/>
                <w:lang w:eastAsia="en-US"/>
              </w:rPr>
              <w:t>2 190 422,0/</w:t>
            </w:r>
            <w:r w:rsidR="004D380E" w:rsidRPr="00420FA2">
              <w:rPr>
                <w:color w:val="000000"/>
                <w:sz w:val="14"/>
                <w:szCs w:val="14"/>
                <w:lang w:eastAsia="en-US"/>
              </w:rPr>
              <w:t xml:space="preserve"> </w:t>
            </w:r>
          </w:p>
          <w:p w:rsidR="004D380E" w:rsidRPr="00420FA2" w:rsidRDefault="0012292F" w:rsidP="0012292F">
            <w:pPr>
              <w:overflowPunct/>
              <w:autoSpaceDE/>
              <w:autoSpaceDN/>
              <w:adjustRightInd/>
              <w:spacing w:line="240" w:lineRule="auto"/>
              <w:ind w:left="0" w:right="0" w:firstLine="0"/>
              <w:jc w:val="center"/>
              <w:textAlignment w:val="auto"/>
              <w:rPr>
                <w:color w:val="000000"/>
                <w:sz w:val="14"/>
                <w:szCs w:val="14"/>
              </w:rPr>
            </w:pPr>
            <w:r>
              <w:rPr>
                <w:color w:val="000000"/>
                <w:sz w:val="14"/>
                <w:szCs w:val="14"/>
                <w:lang w:eastAsia="en-US"/>
              </w:rPr>
              <w:t xml:space="preserve">2 </w:t>
            </w:r>
            <w:r w:rsidR="004D380E" w:rsidRPr="00420FA2">
              <w:rPr>
                <w:color w:val="000000"/>
                <w:sz w:val="14"/>
                <w:szCs w:val="14"/>
                <w:lang w:eastAsia="en-US"/>
              </w:rPr>
              <w:t xml:space="preserve">190 </w:t>
            </w:r>
            <w:r w:rsidR="008F4567">
              <w:rPr>
                <w:color w:val="000000"/>
                <w:sz w:val="14"/>
                <w:szCs w:val="14"/>
                <w:lang w:eastAsia="en-US"/>
              </w:rPr>
              <w:t>182</w:t>
            </w:r>
            <w:r w:rsidR="004D380E" w:rsidRPr="00420FA2">
              <w:rPr>
                <w:color w:val="000000"/>
                <w:sz w:val="14"/>
                <w:szCs w:val="14"/>
                <w:lang w:eastAsia="en-US"/>
              </w:rPr>
              <w:t>,</w:t>
            </w:r>
            <w:r w:rsidR="008F4567">
              <w:rPr>
                <w:color w:val="000000"/>
                <w:sz w:val="14"/>
                <w:szCs w:val="14"/>
                <w:lang w:eastAsia="en-US"/>
              </w:rPr>
              <w:t>9</w:t>
            </w:r>
            <w:r w:rsidR="004D380E" w:rsidRPr="00730DCC">
              <w:rPr>
                <w:color w:val="000000"/>
                <w:sz w:val="14"/>
                <w:szCs w:val="14"/>
                <w:lang w:eastAsia="en-US"/>
              </w:rPr>
              <w:t>***</w:t>
            </w:r>
          </w:p>
        </w:tc>
        <w:tc>
          <w:tcPr>
            <w:tcW w:w="1206" w:type="dxa"/>
            <w:tcBorders>
              <w:top w:val="nil"/>
              <w:left w:val="nil"/>
              <w:bottom w:val="single" w:sz="4" w:space="0" w:color="auto"/>
              <w:right w:val="single" w:sz="4" w:space="0" w:color="auto"/>
            </w:tcBorders>
            <w:shd w:val="clear" w:color="auto" w:fill="auto"/>
            <w:vAlign w:val="center"/>
          </w:tcPr>
          <w:p w:rsidR="004D380E" w:rsidRPr="000A4BC5" w:rsidRDefault="00650CCE" w:rsidP="004D380E">
            <w:pPr>
              <w:overflowPunct/>
              <w:autoSpaceDE/>
              <w:autoSpaceDN/>
              <w:adjustRightInd/>
              <w:spacing w:line="240" w:lineRule="auto"/>
              <w:ind w:left="0" w:right="0" w:firstLine="0"/>
              <w:jc w:val="left"/>
              <w:textAlignment w:val="auto"/>
              <w:rPr>
                <w:color w:val="000000"/>
                <w:sz w:val="14"/>
                <w:szCs w:val="14"/>
              </w:rPr>
            </w:pPr>
            <w:r w:rsidRPr="000A4BC5">
              <w:rPr>
                <w:color w:val="000000"/>
                <w:sz w:val="14"/>
                <w:szCs w:val="14"/>
              </w:rPr>
              <w:t>2 368 610,9</w:t>
            </w:r>
            <w:r w:rsidR="004D380E" w:rsidRPr="000A4BC5">
              <w:rPr>
                <w:color w:val="000000"/>
                <w:sz w:val="14"/>
                <w:szCs w:val="14"/>
              </w:rPr>
              <w:t>***</w:t>
            </w:r>
          </w:p>
        </w:tc>
        <w:tc>
          <w:tcPr>
            <w:tcW w:w="1275" w:type="dxa"/>
            <w:tcBorders>
              <w:top w:val="nil"/>
              <w:left w:val="nil"/>
              <w:bottom w:val="single" w:sz="4" w:space="0" w:color="auto"/>
              <w:right w:val="single" w:sz="4" w:space="0" w:color="auto"/>
            </w:tcBorders>
            <w:shd w:val="clear" w:color="auto" w:fill="auto"/>
            <w:vAlign w:val="center"/>
          </w:tcPr>
          <w:p w:rsidR="004D380E" w:rsidRPr="000A4BC5" w:rsidRDefault="008B58F0" w:rsidP="00633317">
            <w:pPr>
              <w:tabs>
                <w:tab w:val="left" w:pos="0"/>
                <w:tab w:val="left" w:pos="33"/>
              </w:tabs>
              <w:overflowPunct/>
              <w:autoSpaceDE/>
              <w:autoSpaceDN/>
              <w:adjustRightInd/>
              <w:spacing w:line="240" w:lineRule="auto"/>
              <w:ind w:left="0" w:right="0" w:firstLine="0"/>
              <w:jc w:val="left"/>
              <w:textAlignment w:val="auto"/>
              <w:rPr>
                <w:color w:val="000000"/>
                <w:sz w:val="14"/>
                <w:szCs w:val="14"/>
              </w:rPr>
            </w:pPr>
            <w:r w:rsidRPr="000A4BC5">
              <w:rPr>
                <w:color w:val="000000"/>
                <w:sz w:val="14"/>
                <w:szCs w:val="14"/>
              </w:rPr>
              <w:t>2 515 867,8</w:t>
            </w:r>
            <w:r w:rsidR="004D380E" w:rsidRPr="000A4BC5">
              <w:rPr>
                <w:color w:val="000000"/>
                <w:sz w:val="14"/>
                <w:szCs w:val="14"/>
              </w:rPr>
              <w:t>***</w:t>
            </w:r>
          </w:p>
        </w:tc>
        <w:tc>
          <w:tcPr>
            <w:tcW w:w="1276" w:type="dxa"/>
            <w:tcBorders>
              <w:top w:val="nil"/>
              <w:left w:val="nil"/>
              <w:bottom w:val="single" w:sz="4" w:space="0" w:color="auto"/>
              <w:right w:val="single" w:sz="4" w:space="0" w:color="auto"/>
            </w:tcBorders>
            <w:shd w:val="clear" w:color="auto" w:fill="auto"/>
            <w:vAlign w:val="center"/>
          </w:tcPr>
          <w:p w:rsidR="004D380E" w:rsidRPr="000A4BC5" w:rsidRDefault="008B58F0" w:rsidP="00633317">
            <w:pPr>
              <w:overflowPunct/>
              <w:autoSpaceDE/>
              <w:autoSpaceDN/>
              <w:adjustRightInd/>
              <w:spacing w:line="240" w:lineRule="auto"/>
              <w:ind w:left="0" w:right="0" w:firstLine="0"/>
              <w:jc w:val="left"/>
              <w:textAlignment w:val="auto"/>
              <w:rPr>
                <w:color w:val="000000"/>
                <w:sz w:val="14"/>
                <w:szCs w:val="14"/>
              </w:rPr>
            </w:pPr>
            <w:r w:rsidRPr="000A4BC5">
              <w:rPr>
                <w:color w:val="000000"/>
                <w:sz w:val="14"/>
                <w:szCs w:val="14"/>
              </w:rPr>
              <w:t>2 652 635,3</w:t>
            </w:r>
            <w:r w:rsidR="004D380E" w:rsidRPr="000A4BC5">
              <w:rPr>
                <w:color w:val="000000"/>
                <w:sz w:val="14"/>
                <w:szCs w:val="14"/>
              </w:rPr>
              <w:t>***</w:t>
            </w:r>
          </w:p>
        </w:tc>
      </w:tr>
      <w:tr w:rsidR="004D380E" w:rsidRPr="00E10656" w:rsidTr="008A4880">
        <w:tc>
          <w:tcPr>
            <w:tcW w:w="1727" w:type="dxa"/>
            <w:tcBorders>
              <w:top w:val="nil"/>
              <w:left w:val="single" w:sz="4" w:space="0" w:color="auto"/>
              <w:bottom w:val="single" w:sz="4" w:space="0" w:color="auto"/>
              <w:right w:val="single" w:sz="4" w:space="0" w:color="auto"/>
            </w:tcBorders>
            <w:shd w:val="clear" w:color="auto" w:fill="auto"/>
            <w:vAlign w:val="center"/>
            <w:hideMark/>
          </w:tcPr>
          <w:p w:rsidR="004D380E" w:rsidRPr="00E10656" w:rsidRDefault="00454A7A" w:rsidP="001E1418">
            <w:pPr>
              <w:overflowPunct/>
              <w:autoSpaceDE/>
              <w:autoSpaceDN/>
              <w:adjustRightInd/>
              <w:spacing w:line="240" w:lineRule="auto"/>
              <w:ind w:left="0" w:right="0" w:firstLine="0"/>
              <w:jc w:val="left"/>
              <w:textAlignment w:val="auto"/>
              <w:rPr>
                <w:sz w:val="16"/>
                <w:szCs w:val="16"/>
              </w:rPr>
            </w:pPr>
            <w:r>
              <w:rPr>
                <w:sz w:val="16"/>
                <w:szCs w:val="16"/>
              </w:rPr>
              <w:t>Ю</w:t>
            </w:r>
            <w:r w:rsidR="004D380E" w:rsidRPr="00E10656">
              <w:rPr>
                <w:sz w:val="16"/>
                <w:szCs w:val="16"/>
              </w:rPr>
              <w:t>ридические лица</w:t>
            </w:r>
          </w:p>
        </w:tc>
        <w:tc>
          <w:tcPr>
            <w:tcW w:w="1109"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w:t>
            </w:r>
          </w:p>
        </w:tc>
        <w:tc>
          <w:tcPr>
            <w:tcW w:w="119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w:t>
            </w:r>
          </w:p>
        </w:tc>
        <w:tc>
          <w:tcPr>
            <w:tcW w:w="933"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w:t>
            </w:r>
          </w:p>
        </w:tc>
        <w:tc>
          <w:tcPr>
            <w:tcW w:w="1204" w:type="dxa"/>
            <w:tcBorders>
              <w:top w:val="nil"/>
              <w:left w:val="nil"/>
              <w:bottom w:val="single" w:sz="4" w:space="0" w:color="auto"/>
              <w:right w:val="single" w:sz="4" w:space="0" w:color="auto"/>
            </w:tcBorders>
            <w:shd w:val="clear" w:color="auto" w:fill="auto"/>
            <w:vAlign w:val="center"/>
          </w:tcPr>
          <w:p w:rsidR="004D380E" w:rsidRPr="00E10656" w:rsidRDefault="00961DB2"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206" w:type="dxa"/>
            <w:tcBorders>
              <w:top w:val="nil"/>
              <w:left w:val="nil"/>
              <w:bottom w:val="single" w:sz="4" w:space="0" w:color="auto"/>
              <w:right w:val="single" w:sz="4" w:space="0" w:color="auto"/>
            </w:tcBorders>
            <w:shd w:val="clear" w:color="auto" w:fill="auto"/>
            <w:vAlign w:val="center"/>
          </w:tcPr>
          <w:p w:rsidR="004D380E" w:rsidRPr="00420FA2" w:rsidRDefault="00961D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1275"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w:t>
            </w:r>
          </w:p>
        </w:tc>
        <w:tc>
          <w:tcPr>
            <w:tcW w:w="1276" w:type="dxa"/>
            <w:tcBorders>
              <w:top w:val="nil"/>
              <w:left w:val="nil"/>
              <w:bottom w:val="single" w:sz="4" w:space="0" w:color="auto"/>
              <w:right w:val="single" w:sz="4" w:space="0" w:color="auto"/>
            </w:tcBorders>
            <w:shd w:val="clear" w:color="auto" w:fill="auto"/>
            <w:vAlign w:val="center"/>
          </w:tcPr>
          <w:p w:rsidR="004D380E" w:rsidRPr="00420FA2" w:rsidRDefault="004D380E" w:rsidP="00D937FF">
            <w:pPr>
              <w:overflowPunct/>
              <w:autoSpaceDE/>
              <w:autoSpaceDN/>
              <w:adjustRightInd/>
              <w:spacing w:line="240" w:lineRule="auto"/>
              <w:ind w:left="0" w:right="0" w:firstLine="0"/>
              <w:jc w:val="center"/>
              <w:textAlignment w:val="auto"/>
              <w:rPr>
                <w:color w:val="000000"/>
                <w:sz w:val="14"/>
                <w:szCs w:val="14"/>
              </w:rPr>
            </w:pPr>
            <w:r w:rsidRPr="00420FA2">
              <w:rPr>
                <w:color w:val="000000"/>
                <w:sz w:val="14"/>
                <w:szCs w:val="14"/>
              </w:rPr>
              <w:t>-</w:t>
            </w:r>
          </w:p>
        </w:tc>
      </w:tr>
    </w:tbl>
    <w:p w:rsidR="00171FE9" w:rsidRPr="00E10656" w:rsidRDefault="001E1418" w:rsidP="005D0160">
      <w:pPr>
        <w:overflowPunct/>
        <w:autoSpaceDE/>
        <w:autoSpaceDN/>
        <w:adjustRightInd/>
        <w:spacing w:line="240" w:lineRule="auto"/>
        <w:ind w:left="0" w:right="0" w:firstLine="0"/>
        <w:textAlignment w:val="auto"/>
        <w:rPr>
          <w:sz w:val="16"/>
          <w:szCs w:val="24"/>
        </w:rPr>
      </w:pPr>
      <w:r w:rsidRPr="00E10656">
        <w:rPr>
          <w:sz w:val="16"/>
          <w:szCs w:val="24"/>
        </w:rPr>
        <w:t>* По данным Сводного годового доклада о ходе реализации и оценке эффективности госпрограмм за 2018 год.</w:t>
      </w:r>
    </w:p>
    <w:p w:rsidR="00A01054" w:rsidRPr="00A01054" w:rsidRDefault="00A01054" w:rsidP="005D0160">
      <w:pPr>
        <w:overflowPunct/>
        <w:autoSpaceDE/>
        <w:adjustRightInd/>
        <w:spacing w:line="240" w:lineRule="auto"/>
        <w:ind w:left="0" w:right="0" w:firstLine="0"/>
        <w:rPr>
          <w:sz w:val="16"/>
          <w:szCs w:val="24"/>
        </w:rPr>
      </w:pPr>
      <w:r w:rsidRPr="00A01054">
        <w:rPr>
          <w:sz w:val="16"/>
          <w:szCs w:val="24"/>
        </w:rPr>
        <w:t>** Объем средств указан в соответствии с проектом паспорта ГП-1 без учета межбюджетных трансфертов.</w:t>
      </w:r>
    </w:p>
    <w:p w:rsidR="00A01054" w:rsidRDefault="00A01054" w:rsidP="005D0160">
      <w:pPr>
        <w:overflowPunct/>
        <w:autoSpaceDE/>
        <w:adjustRightInd/>
        <w:spacing w:line="240" w:lineRule="auto"/>
        <w:ind w:left="0" w:right="0" w:firstLine="0"/>
        <w:rPr>
          <w:sz w:val="16"/>
          <w:szCs w:val="24"/>
        </w:rPr>
      </w:pPr>
      <w:r w:rsidRPr="00A01054">
        <w:rPr>
          <w:sz w:val="16"/>
          <w:szCs w:val="24"/>
        </w:rPr>
        <w:t>*** Объем бюджетных ассигнований ФОМС указан в соответствии с проектом паспорта ГП-1 с учетом межбюджетных трансфертов из федерального бюджета.</w:t>
      </w:r>
    </w:p>
    <w:p w:rsidR="00992549" w:rsidRPr="00A01054" w:rsidRDefault="00992549" w:rsidP="005D0160">
      <w:pPr>
        <w:overflowPunct/>
        <w:autoSpaceDE/>
        <w:adjustRightInd/>
        <w:spacing w:line="240" w:lineRule="auto"/>
        <w:ind w:left="0" w:right="0" w:firstLine="0"/>
        <w:rPr>
          <w:sz w:val="16"/>
          <w:szCs w:val="24"/>
        </w:rPr>
      </w:pPr>
      <w:r>
        <w:rPr>
          <w:sz w:val="16"/>
          <w:szCs w:val="24"/>
        </w:rPr>
        <w:t>****</w:t>
      </w:r>
      <w:r w:rsidRPr="00992549">
        <w:rPr>
          <w:sz w:val="16"/>
          <w:szCs w:val="24"/>
        </w:rPr>
        <w:t>Объем средств указан в соответствии с паспорт</w:t>
      </w:r>
      <w:r>
        <w:rPr>
          <w:sz w:val="16"/>
          <w:szCs w:val="24"/>
        </w:rPr>
        <w:t>ом</w:t>
      </w:r>
      <w:r w:rsidR="00EC047B">
        <w:rPr>
          <w:sz w:val="16"/>
          <w:szCs w:val="24"/>
        </w:rPr>
        <w:t xml:space="preserve"> ГП-</w:t>
      </w:r>
      <w:r w:rsidRPr="00992549">
        <w:rPr>
          <w:sz w:val="16"/>
          <w:szCs w:val="24"/>
        </w:rPr>
        <w:t>1</w:t>
      </w:r>
      <w:r>
        <w:rPr>
          <w:sz w:val="16"/>
          <w:szCs w:val="24"/>
        </w:rPr>
        <w:t>, утв.</w:t>
      </w:r>
      <w:r w:rsidRPr="00992549">
        <w:rPr>
          <w:sz w:val="16"/>
          <w:szCs w:val="24"/>
        </w:rPr>
        <w:t xml:space="preserve"> </w:t>
      </w:r>
      <w:r>
        <w:rPr>
          <w:sz w:val="16"/>
          <w:szCs w:val="24"/>
        </w:rPr>
        <w:t>постановлением Правительства РФ № 1640</w:t>
      </w:r>
      <w:r w:rsidR="00E228D0">
        <w:rPr>
          <w:sz w:val="16"/>
          <w:szCs w:val="24"/>
        </w:rPr>
        <w:t>.</w:t>
      </w:r>
    </w:p>
    <w:p w:rsidR="005D0160" w:rsidRPr="001258E1" w:rsidRDefault="005D0160" w:rsidP="00D07E9C">
      <w:pPr>
        <w:overflowPunct/>
        <w:autoSpaceDE/>
        <w:autoSpaceDN/>
        <w:adjustRightInd/>
        <w:spacing w:line="360" w:lineRule="auto"/>
        <w:ind w:left="0" w:right="0" w:firstLine="709"/>
        <w:textAlignment w:val="auto"/>
        <w:rPr>
          <w:sz w:val="2"/>
          <w:szCs w:val="24"/>
        </w:rPr>
      </w:pPr>
    </w:p>
    <w:p w:rsidR="0010259D" w:rsidRPr="00FE531C" w:rsidRDefault="001E1418" w:rsidP="008A4880">
      <w:pPr>
        <w:overflowPunct/>
        <w:autoSpaceDE/>
        <w:autoSpaceDN/>
        <w:adjustRightInd/>
        <w:spacing w:line="336" w:lineRule="auto"/>
        <w:ind w:left="0" w:right="0" w:firstLine="709"/>
        <w:textAlignment w:val="auto"/>
        <w:rPr>
          <w:sz w:val="24"/>
          <w:szCs w:val="24"/>
        </w:rPr>
      </w:pPr>
      <w:r w:rsidRPr="00E10656">
        <w:rPr>
          <w:sz w:val="24"/>
          <w:szCs w:val="24"/>
        </w:rPr>
        <w:t>Анализ данных об исполнении расходов за 2018 год за счет всех источников финансирования ГП-</w:t>
      </w:r>
      <w:r w:rsidR="00E511EF">
        <w:rPr>
          <w:sz w:val="24"/>
          <w:szCs w:val="24"/>
        </w:rPr>
        <w:t>1</w:t>
      </w:r>
      <w:r w:rsidRPr="00E10656">
        <w:rPr>
          <w:sz w:val="24"/>
          <w:szCs w:val="24"/>
        </w:rPr>
        <w:t xml:space="preserve"> показал, </w:t>
      </w:r>
      <w:r w:rsidR="00FE531C" w:rsidRPr="00FE531C">
        <w:rPr>
          <w:sz w:val="24"/>
          <w:szCs w:val="24"/>
        </w:rPr>
        <w:t>что  уровень финансирования мероприятий ГП-1 за счет средств консолидированных бюджетов субъектов Российской Федерации составил 93,8 % предусмотренного объема. При этом исполнение расходов федерального бюджета превысило уровень, предусмотренный паспортом ГП-1</w:t>
      </w:r>
      <w:r w:rsidR="00893667">
        <w:rPr>
          <w:sz w:val="24"/>
          <w:szCs w:val="24"/>
        </w:rPr>
        <w:t>,</w:t>
      </w:r>
      <w:r w:rsidR="00FE531C" w:rsidRPr="00FE531C">
        <w:rPr>
          <w:sz w:val="24"/>
          <w:szCs w:val="24"/>
        </w:rPr>
        <w:t xml:space="preserve"> на 20,2 %. Указанные факты свидетельствуют о недостаточном качестве планирования источников финансового обеспечения ГП-1 при ее формировании.</w:t>
      </w:r>
    </w:p>
    <w:p w:rsidR="001E1418" w:rsidRPr="00604364" w:rsidRDefault="001E1418" w:rsidP="008A4880">
      <w:pPr>
        <w:widowControl w:val="0"/>
        <w:overflowPunct/>
        <w:autoSpaceDE/>
        <w:autoSpaceDN/>
        <w:adjustRightInd/>
        <w:spacing w:line="336" w:lineRule="auto"/>
        <w:ind w:left="0" w:right="0" w:firstLine="709"/>
        <w:contextualSpacing/>
        <w:textAlignment w:val="auto"/>
        <w:rPr>
          <w:sz w:val="24"/>
          <w:szCs w:val="24"/>
        </w:rPr>
      </w:pPr>
      <w:r w:rsidRPr="00604364">
        <w:rPr>
          <w:sz w:val="24"/>
          <w:szCs w:val="24"/>
        </w:rPr>
        <w:t>Согласно проекту паспорта в 20</w:t>
      </w:r>
      <w:r w:rsidR="00F30A07" w:rsidRPr="00604364">
        <w:rPr>
          <w:sz w:val="24"/>
          <w:szCs w:val="24"/>
        </w:rPr>
        <w:t>19</w:t>
      </w:r>
      <w:r w:rsidRPr="00604364">
        <w:rPr>
          <w:sz w:val="24"/>
          <w:szCs w:val="24"/>
        </w:rPr>
        <w:t xml:space="preserve"> – 202</w:t>
      </w:r>
      <w:r w:rsidR="00F30A07" w:rsidRPr="00604364">
        <w:rPr>
          <w:sz w:val="24"/>
          <w:szCs w:val="24"/>
        </w:rPr>
        <w:t>2</w:t>
      </w:r>
      <w:r w:rsidRPr="00604364">
        <w:rPr>
          <w:sz w:val="24"/>
          <w:szCs w:val="24"/>
        </w:rPr>
        <w:t xml:space="preserve"> годах</w:t>
      </w:r>
      <w:r w:rsidR="00651A7F" w:rsidRPr="00604364">
        <w:rPr>
          <w:sz w:val="24"/>
          <w:szCs w:val="24"/>
        </w:rPr>
        <w:t xml:space="preserve"> </w:t>
      </w:r>
      <w:r w:rsidRPr="00604364">
        <w:rPr>
          <w:sz w:val="24"/>
          <w:szCs w:val="24"/>
        </w:rPr>
        <w:t>реализация мероприятий ГП-</w:t>
      </w:r>
      <w:r w:rsidR="003402EC" w:rsidRPr="00604364">
        <w:rPr>
          <w:sz w:val="24"/>
          <w:szCs w:val="24"/>
        </w:rPr>
        <w:t>1</w:t>
      </w:r>
      <w:r w:rsidRPr="00604364">
        <w:rPr>
          <w:sz w:val="24"/>
          <w:szCs w:val="24"/>
        </w:rPr>
        <w:t xml:space="preserve"> планируется за счет средств федерального бюджета</w:t>
      </w:r>
      <w:r w:rsidR="003402EC" w:rsidRPr="00604364">
        <w:rPr>
          <w:sz w:val="24"/>
          <w:szCs w:val="24"/>
        </w:rPr>
        <w:t>, консолидированных бюджетов субъектов Российской Федерации</w:t>
      </w:r>
      <w:r w:rsidR="00ED43D9" w:rsidRPr="00604364">
        <w:rPr>
          <w:sz w:val="24"/>
          <w:szCs w:val="24"/>
        </w:rPr>
        <w:t xml:space="preserve">, бюджетов государственных </w:t>
      </w:r>
      <w:r w:rsidR="007A68FE" w:rsidRPr="00604364">
        <w:rPr>
          <w:sz w:val="24"/>
          <w:szCs w:val="24"/>
        </w:rPr>
        <w:t xml:space="preserve">внебюджетных </w:t>
      </w:r>
      <w:r w:rsidR="009104D4" w:rsidRPr="00604364">
        <w:rPr>
          <w:sz w:val="24"/>
          <w:szCs w:val="24"/>
        </w:rPr>
        <w:t>фондов Российской Федерации</w:t>
      </w:r>
      <w:r w:rsidRPr="00604364">
        <w:rPr>
          <w:sz w:val="24"/>
          <w:szCs w:val="24"/>
        </w:rPr>
        <w:t>.</w:t>
      </w:r>
      <w:r w:rsidR="00604364" w:rsidRPr="00604364">
        <w:rPr>
          <w:sz w:val="24"/>
          <w:szCs w:val="24"/>
        </w:rPr>
        <w:t xml:space="preserve"> Средства территориальных государственных внебюджетных </w:t>
      </w:r>
      <w:r w:rsidR="00604364" w:rsidRPr="00604364">
        <w:rPr>
          <w:sz w:val="24"/>
          <w:szCs w:val="24"/>
        </w:rPr>
        <w:lastRenderedPageBreak/>
        <w:t>фондов не предусматриваются</w:t>
      </w:r>
      <w:r w:rsidR="00604364">
        <w:rPr>
          <w:sz w:val="24"/>
          <w:szCs w:val="24"/>
        </w:rPr>
        <w:t>.</w:t>
      </w:r>
    </w:p>
    <w:p w:rsidR="002177A2" w:rsidRDefault="005D0160" w:rsidP="008A4880">
      <w:pPr>
        <w:widowControl w:val="0"/>
        <w:spacing w:line="336" w:lineRule="auto"/>
        <w:ind w:left="0" w:right="0" w:firstLine="709"/>
        <w:contextualSpacing/>
        <w:rPr>
          <w:sz w:val="24"/>
          <w:szCs w:val="24"/>
        </w:rPr>
      </w:pPr>
      <w:r>
        <w:rPr>
          <w:rFonts w:eastAsia="Calibri"/>
          <w:b/>
          <w:sz w:val="24"/>
          <w:szCs w:val="24"/>
          <w:lang w:eastAsia="en-US"/>
        </w:rPr>
        <w:t>1.</w:t>
      </w:r>
      <w:r w:rsidR="001E1418" w:rsidRPr="00E10656">
        <w:rPr>
          <w:rFonts w:eastAsia="Calibri"/>
          <w:b/>
          <w:sz w:val="24"/>
          <w:szCs w:val="24"/>
          <w:lang w:eastAsia="en-US"/>
        </w:rPr>
        <w:t>4</w:t>
      </w:r>
      <w:r w:rsidR="0033608E" w:rsidRPr="00E10656">
        <w:rPr>
          <w:rFonts w:eastAsia="Calibri"/>
          <w:b/>
          <w:sz w:val="24"/>
          <w:szCs w:val="24"/>
          <w:lang w:eastAsia="en-US"/>
        </w:rPr>
        <w:t>.</w:t>
      </w:r>
      <w:r w:rsidR="00D63A35">
        <w:rPr>
          <w:rFonts w:eastAsia="Calibri"/>
          <w:b/>
          <w:sz w:val="24"/>
          <w:szCs w:val="24"/>
          <w:lang w:eastAsia="en-US"/>
        </w:rPr>
        <w:t> </w:t>
      </w:r>
      <w:r w:rsidR="002177A2" w:rsidRPr="00300B2D">
        <w:rPr>
          <w:sz w:val="24"/>
          <w:szCs w:val="24"/>
        </w:rPr>
        <w:t xml:space="preserve">Сведения о финансовом </w:t>
      </w:r>
      <w:r w:rsidR="002177A2" w:rsidRPr="00957F8A">
        <w:rPr>
          <w:sz w:val="24"/>
          <w:szCs w:val="24"/>
        </w:rPr>
        <w:t>обеспечении ГП-</w:t>
      </w:r>
      <w:r w:rsidR="009104D4">
        <w:rPr>
          <w:sz w:val="24"/>
          <w:szCs w:val="24"/>
        </w:rPr>
        <w:t>1</w:t>
      </w:r>
      <w:r w:rsidR="002177A2" w:rsidRPr="00957F8A">
        <w:rPr>
          <w:sz w:val="24"/>
          <w:szCs w:val="24"/>
        </w:rPr>
        <w:t xml:space="preserve"> за счет средств федерального бюджета в 2018 – 2022 годах представлены в следующей таблице.</w:t>
      </w:r>
    </w:p>
    <w:p w:rsidR="002177A2" w:rsidRDefault="005D0160" w:rsidP="002177A2">
      <w:pPr>
        <w:spacing w:line="360" w:lineRule="auto"/>
        <w:ind w:left="0" w:right="0" w:firstLine="709"/>
        <w:jc w:val="right"/>
        <w:rPr>
          <w:rFonts w:eastAsia="Calibri"/>
          <w:sz w:val="16"/>
          <w:szCs w:val="16"/>
          <w:lang w:eastAsia="en-US"/>
        </w:rPr>
      </w:pPr>
      <w:r w:rsidRPr="00957F8A">
        <w:rPr>
          <w:rFonts w:eastAsia="Calibri"/>
          <w:sz w:val="16"/>
          <w:szCs w:val="16"/>
          <w:lang w:eastAsia="en-US"/>
        </w:rPr>
        <w:t xml:space="preserve"> </w:t>
      </w:r>
      <w:r w:rsidR="002177A2" w:rsidRPr="00957F8A">
        <w:rPr>
          <w:rFonts w:eastAsia="Calibri"/>
          <w:sz w:val="16"/>
          <w:szCs w:val="16"/>
          <w:lang w:eastAsia="en-US"/>
        </w:rPr>
        <w:t>(млн. рублей)</w:t>
      </w:r>
    </w:p>
    <w:tbl>
      <w:tblPr>
        <w:tblW w:w="10917" w:type="dxa"/>
        <w:tblInd w:w="-885" w:type="dxa"/>
        <w:tblLayout w:type="fixed"/>
        <w:tblLook w:val="04A0" w:firstRow="1" w:lastRow="0" w:firstColumn="1" w:lastColumn="0" w:noHBand="0" w:noVBand="1"/>
      </w:tblPr>
      <w:tblGrid>
        <w:gridCol w:w="1844"/>
        <w:gridCol w:w="850"/>
        <w:gridCol w:w="851"/>
        <w:gridCol w:w="851"/>
        <w:gridCol w:w="851"/>
        <w:gridCol w:w="708"/>
        <w:gridCol w:w="851"/>
        <w:gridCol w:w="850"/>
        <w:gridCol w:w="992"/>
        <w:gridCol w:w="709"/>
        <w:gridCol w:w="850"/>
        <w:gridCol w:w="710"/>
      </w:tblGrid>
      <w:tr w:rsidR="00E67097" w:rsidRPr="00B116B9" w:rsidTr="008A4880">
        <w:trPr>
          <w:tblHeader/>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2018 год исполне</w:t>
            </w:r>
            <w:r w:rsidR="00E515CA">
              <w:rPr>
                <w:color w:val="000000"/>
                <w:sz w:val="14"/>
                <w:szCs w:val="14"/>
              </w:rPr>
              <w:t>-</w:t>
            </w:r>
            <w:r w:rsidRPr="00B116B9">
              <w:rPr>
                <w:color w:val="000000"/>
                <w:sz w:val="14"/>
                <w:szCs w:val="14"/>
              </w:rPr>
              <w:t>ние</w:t>
            </w:r>
          </w:p>
        </w:tc>
        <w:tc>
          <w:tcPr>
            <w:tcW w:w="3261" w:type="dxa"/>
            <w:gridSpan w:val="4"/>
            <w:tcBorders>
              <w:top w:val="single" w:sz="4" w:space="0" w:color="auto"/>
              <w:left w:val="nil"/>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2019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2020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2021 год</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2022 год</w:t>
            </w:r>
          </w:p>
        </w:tc>
      </w:tr>
      <w:tr w:rsidR="00E515CA" w:rsidRPr="00B116B9" w:rsidTr="008A4880">
        <w:trPr>
          <w:tblHeader/>
        </w:trPr>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E515CA" w:rsidRPr="00B116B9" w:rsidRDefault="00454A7A" w:rsidP="00E515CA">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у</w:t>
            </w:r>
            <w:r w:rsidR="00E515CA" w:rsidRPr="00B116B9">
              <w:rPr>
                <w:color w:val="000000"/>
                <w:sz w:val="14"/>
                <w:szCs w:val="14"/>
              </w:rPr>
              <w:t>тверж</w:t>
            </w:r>
            <w:r>
              <w:rPr>
                <w:color w:val="000000"/>
                <w:sz w:val="14"/>
                <w:szCs w:val="14"/>
              </w:rPr>
              <w:t>-</w:t>
            </w:r>
            <w:r w:rsidR="00E515CA" w:rsidRPr="00B116B9">
              <w:rPr>
                <w:color w:val="000000"/>
                <w:sz w:val="14"/>
                <w:szCs w:val="14"/>
              </w:rPr>
              <w:t>денная ГП</w:t>
            </w:r>
            <w:r w:rsidR="00EC047B">
              <w:rPr>
                <w:color w:val="000000"/>
                <w:sz w:val="14"/>
                <w:szCs w:val="14"/>
              </w:rPr>
              <w:t>-1</w:t>
            </w:r>
            <w:r w:rsidR="00E515CA" w:rsidRPr="00B116B9">
              <w:rPr>
                <w:color w:val="000000"/>
                <w:sz w:val="14"/>
                <w:szCs w:val="14"/>
              </w:rPr>
              <w:t xml:space="preserve"> (паспорт)/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515CA" w:rsidRDefault="00E515CA" w:rsidP="003524CA">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сводная бюджет</w:t>
            </w:r>
            <w:r w:rsidR="00454A7A">
              <w:rPr>
                <w:color w:val="000000"/>
                <w:sz w:val="14"/>
                <w:szCs w:val="14"/>
              </w:rPr>
              <w:t>-</w:t>
            </w:r>
            <w:r w:rsidRPr="00B116B9">
              <w:rPr>
                <w:color w:val="000000"/>
                <w:sz w:val="14"/>
                <w:szCs w:val="14"/>
              </w:rPr>
              <w:t xml:space="preserve">ная роспись на </w:t>
            </w:r>
          </w:p>
          <w:p w:rsidR="00E515CA" w:rsidRPr="00B116B9" w:rsidRDefault="00E515CA" w:rsidP="003524CA">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01.0</w:t>
            </w:r>
            <w:r>
              <w:rPr>
                <w:color w:val="000000"/>
                <w:sz w:val="14"/>
                <w:szCs w:val="14"/>
              </w:rPr>
              <w:t>9</w:t>
            </w:r>
            <w:r w:rsidRPr="00B116B9">
              <w:rPr>
                <w:color w:val="000000"/>
                <w:sz w:val="14"/>
                <w:szCs w:val="14"/>
              </w:rPr>
              <w:t>.2019</w:t>
            </w:r>
          </w:p>
        </w:tc>
        <w:tc>
          <w:tcPr>
            <w:tcW w:w="851" w:type="dxa"/>
            <w:vMerge w:val="restart"/>
            <w:tcBorders>
              <w:top w:val="nil"/>
              <w:left w:val="nil"/>
              <w:right w:val="single" w:sz="4" w:space="0" w:color="auto"/>
            </w:tcBorders>
            <w:shd w:val="clear" w:color="auto" w:fill="auto"/>
            <w:vAlign w:val="center"/>
            <w:hideMark/>
          </w:tcPr>
          <w:p w:rsidR="00E515CA" w:rsidRPr="00B116B9" w:rsidRDefault="00454A7A" w:rsidP="00E515CA">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и</w:t>
            </w:r>
            <w:r w:rsidR="00E515CA" w:rsidRPr="00B116B9">
              <w:rPr>
                <w:color w:val="000000"/>
                <w:sz w:val="14"/>
                <w:szCs w:val="14"/>
              </w:rPr>
              <w:t>сполне</w:t>
            </w:r>
            <w:r w:rsidR="00E515CA">
              <w:rPr>
                <w:color w:val="000000"/>
                <w:sz w:val="14"/>
                <w:szCs w:val="14"/>
              </w:rPr>
              <w:t>-</w:t>
            </w:r>
            <w:r w:rsidR="00E515CA" w:rsidRPr="00B116B9">
              <w:rPr>
                <w:color w:val="000000"/>
                <w:sz w:val="14"/>
                <w:szCs w:val="14"/>
              </w:rPr>
              <w:t>ние</w:t>
            </w:r>
            <w:r w:rsidR="00C55B34">
              <w:rPr>
                <w:color w:val="000000"/>
                <w:sz w:val="14"/>
                <w:szCs w:val="14"/>
              </w:rPr>
              <w:t xml:space="preserve">  </w:t>
            </w:r>
            <w:r w:rsidR="00E515CA" w:rsidRPr="00B116B9">
              <w:rPr>
                <w:color w:val="000000"/>
                <w:sz w:val="14"/>
                <w:szCs w:val="14"/>
              </w:rPr>
              <w:t>на 01.09.2019</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454A7A">
            <w:pPr>
              <w:overflowPunct/>
              <w:autoSpaceDE/>
              <w:autoSpaceDN/>
              <w:adjustRightInd/>
              <w:spacing w:line="240" w:lineRule="auto"/>
              <w:ind w:left="0" w:right="0" w:firstLine="0"/>
              <w:jc w:val="center"/>
              <w:textAlignment w:val="auto"/>
              <w:rPr>
                <w:color w:val="000000"/>
                <w:sz w:val="14"/>
                <w:szCs w:val="14"/>
              </w:rPr>
            </w:pPr>
            <w:r w:rsidRPr="007E1EE0">
              <w:rPr>
                <w:color w:val="000000"/>
                <w:sz w:val="14"/>
                <w:szCs w:val="14"/>
              </w:rPr>
              <w:t>%  испол</w:t>
            </w:r>
            <w:r w:rsidR="00454A7A">
              <w:rPr>
                <w:color w:val="000000"/>
                <w:sz w:val="14"/>
                <w:szCs w:val="14"/>
              </w:rPr>
              <w:t>-</w:t>
            </w:r>
            <w:r w:rsidRPr="007E1EE0">
              <w:rPr>
                <w:color w:val="000000"/>
                <w:sz w:val="14"/>
                <w:szCs w:val="14"/>
              </w:rPr>
              <w:t xml:space="preserve">нения </w:t>
            </w:r>
            <w:r w:rsidR="00C55B34" w:rsidRPr="007E1EE0">
              <w:rPr>
                <w:color w:val="000000"/>
                <w:sz w:val="14"/>
                <w:szCs w:val="14"/>
              </w:rPr>
              <w:t xml:space="preserve">к </w:t>
            </w:r>
            <w:r w:rsidRPr="007E1EE0">
              <w:rPr>
                <w:color w:val="000000"/>
                <w:sz w:val="14"/>
                <w:szCs w:val="14"/>
              </w:rPr>
              <w:t>росписи</w:t>
            </w:r>
          </w:p>
        </w:tc>
        <w:tc>
          <w:tcPr>
            <w:tcW w:w="851" w:type="dxa"/>
            <w:tcBorders>
              <w:top w:val="nil"/>
              <w:left w:val="nil"/>
              <w:bottom w:val="single" w:sz="4" w:space="0" w:color="auto"/>
              <w:right w:val="single" w:sz="4" w:space="0" w:color="auto"/>
            </w:tcBorders>
            <w:shd w:val="clear" w:color="auto" w:fill="auto"/>
            <w:vAlign w:val="center"/>
            <w:hideMark/>
          </w:tcPr>
          <w:p w:rsidR="00E515CA" w:rsidRPr="00B116B9" w:rsidRDefault="00454A7A" w:rsidP="005D0160">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у</w:t>
            </w:r>
            <w:r w:rsidR="00E515CA" w:rsidRPr="00B116B9">
              <w:rPr>
                <w:color w:val="000000"/>
                <w:sz w:val="14"/>
                <w:szCs w:val="14"/>
              </w:rPr>
              <w:t>тверж</w:t>
            </w:r>
            <w:r>
              <w:rPr>
                <w:color w:val="000000"/>
                <w:sz w:val="14"/>
                <w:szCs w:val="14"/>
              </w:rPr>
              <w:t>-</w:t>
            </w:r>
            <w:r w:rsidR="00E515CA" w:rsidRPr="00B116B9">
              <w:rPr>
                <w:color w:val="000000"/>
                <w:sz w:val="14"/>
                <w:szCs w:val="14"/>
              </w:rPr>
              <w:t>денная ГП</w:t>
            </w:r>
            <w:r w:rsidR="00EC047B">
              <w:rPr>
                <w:color w:val="000000"/>
                <w:sz w:val="14"/>
                <w:szCs w:val="14"/>
              </w:rPr>
              <w:t>-1</w:t>
            </w:r>
            <w:r w:rsidR="00E515CA" w:rsidRPr="00B116B9">
              <w:rPr>
                <w:color w:val="000000"/>
                <w:sz w:val="14"/>
                <w:szCs w:val="14"/>
              </w:rPr>
              <w:t xml:space="preserve"> (паспорт)*/</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454A7A"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о</w:t>
            </w:r>
            <w:r w:rsidR="00E515CA" w:rsidRPr="00B116B9">
              <w:rPr>
                <w:color w:val="000000"/>
                <w:sz w:val="14"/>
                <w:szCs w:val="14"/>
              </w:rPr>
              <w:t>тклоне</w:t>
            </w:r>
            <w:r w:rsidR="00E515CA">
              <w:rPr>
                <w:color w:val="000000"/>
                <w:sz w:val="14"/>
                <w:szCs w:val="14"/>
              </w:rPr>
              <w:t>-</w:t>
            </w:r>
            <w:r w:rsidR="00E515CA" w:rsidRPr="00B116B9">
              <w:rPr>
                <w:color w:val="000000"/>
                <w:sz w:val="14"/>
                <w:szCs w:val="14"/>
              </w:rPr>
              <w:t>ние проекта паспорта от утверж</w:t>
            </w:r>
            <w:r>
              <w:rPr>
                <w:color w:val="000000"/>
                <w:sz w:val="14"/>
                <w:szCs w:val="14"/>
              </w:rPr>
              <w:t>-</w:t>
            </w:r>
            <w:r w:rsidR="00E515CA" w:rsidRPr="00B116B9">
              <w:rPr>
                <w:color w:val="000000"/>
                <w:sz w:val="14"/>
                <w:szCs w:val="14"/>
              </w:rPr>
              <w:t xml:space="preserve">денной </w:t>
            </w:r>
            <w:r w:rsidR="00EC047B">
              <w:rPr>
                <w:color w:val="000000"/>
                <w:sz w:val="14"/>
                <w:szCs w:val="14"/>
              </w:rPr>
              <w:br/>
            </w:r>
            <w:r w:rsidR="00E515CA" w:rsidRPr="00B116B9">
              <w:rPr>
                <w:color w:val="000000"/>
                <w:sz w:val="14"/>
                <w:szCs w:val="14"/>
              </w:rPr>
              <w:t>ГП</w:t>
            </w:r>
            <w:r w:rsidR="00EC047B">
              <w:rPr>
                <w:color w:val="000000"/>
                <w:sz w:val="14"/>
                <w:szCs w:val="14"/>
              </w:rPr>
              <w:t>-1</w:t>
            </w:r>
            <w:r w:rsidR="00E515CA" w:rsidRPr="00B116B9">
              <w:rPr>
                <w:color w:val="000000"/>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E515CA" w:rsidRPr="00B116B9" w:rsidRDefault="00454A7A" w:rsidP="005D0160">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у</w:t>
            </w:r>
            <w:r w:rsidR="00E515CA" w:rsidRPr="00B116B9">
              <w:rPr>
                <w:color w:val="000000"/>
                <w:sz w:val="14"/>
                <w:szCs w:val="14"/>
              </w:rPr>
              <w:t>твержден</w:t>
            </w:r>
            <w:r w:rsidR="00E515CA">
              <w:rPr>
                <w:color w:val="000000"/>
                <w:sz w:val="14"/>
                <w:szCs w:val="14"/>
              </w:rPr>
              <w:t>-</w:t>
            </w:r>
            <w:r w:rsidR="00E515CA" w:rsidRPr="00B116B9">
              <w:rPr>
                <w:color w:val="000000"/>
                <w:sz w:val="14"/>
                <w:szCs w:val="14"/>
              </w:rPr>
              <w:t>ная ГП</w:t>
            </w:r>
            <w:r w:rsidR="00EC047B">
              <w:rPr>
                <w:color w:val="000000"/>
                <w:sz w:val="14"/>
                <w:szCs w:val="14"/>
              </w:rPr>
              <w:t>-1</w:t>
            </w:r>
            <w:r w:rsidR="00E515CA" w:rsidRPr="00B116B9">
              <w:rPr>
                <w:color w:val="000000"/>
                <w:sz w:val="14"/>
                <w:szCs w:val="14"/>
              </w:rPr>
              <w:t xml:space="preserve"> (паспорт)*/</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454A7A" w:rsidP="00E30293">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о</w:t>
            </w:r>
            <w:r w:rsidR="00E515CA" w:rsidRPr="00B116B9">
              <w:rPr>
                <w:color w:val="000000"/>
                <w:sz w:val="14"/>
                <w:szCs w:val="14"/>
              </w:rPr>
              <w:t>ткло</w:t>
            </w:r>
            <w:r w:rsidR="00E515CA">
              <w:rPr>
                <w:color w:val="000000"/>
                <w:sz w:val="14"/>
                <w:szCs w:val="14"/>
              </w:rPr>
              <w:t>-</w:t>
            </w:r>
            <w:r w:rsidR="00E515CA" w:rsidRPr="00B116B9">
              <w:rPr>
                <w:color w:val="000000"/>
                <w:sz w:val="14"/>
                <w:szCs w:val="14"/>
              </w:rPr>
              <w:t>нение проекта паспор</w:t>
            </w:r>
            <w:r w:rsidR="00E515CA">
              <w:rPr>
                <w:color w:val="000000"/>
                <w:sz w:val="14"/>
                <w:szCs w:val="14"/>
              </w:rPr>
              <w:t>-</w:t>
            </w:r>
            <w:r w:rsidR="00E515CA" w:rsidRPr="00B116B9">
              <w:rPr>
                <w:color w:val="000000"/>
                <w:sz w:val="14"/>
                <w:szCs w:val="14"/>
              </w:rPr>
              <w:t>та от утверж</w:t>
            </w:r>
            <w:r w:rsidR="00E515CA">
              <w:rPr>
                <w:color w:val="000000"/>
                <w:sz w:val="14"/>
                <w:szCs w:val="14"/>
              </w:rPr>
              <w:t>денной ГП</w:t>
            </w:r>
            <w:r w:rsidR="00EC047B">
              <w:rPr>
                <w:color w:val="000000"/>
                <w:sz w:val="14"/>
                <w:szCs w:val="14"/>
              </w:rPr>
              <w:t>-1</w:t>
            </w:r>
            <w:r w:rsidR="00E515CA">
              <w:rPr>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E515CA" w:rsidRPr="00B116B9" w:rsidRDefault="00E515CA" w:rsidP="005D0160">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утвержденная ГП</w:t>
            </w:r>
            <w:r w:rsidR="00EC047B">
              <w:rPr>
                <w:color w:val="000000"/>
                <w:sz w:val="14"/>
                <w:szCs w:val="14"/>
              </w:rPr>
              <w:t>-1</w:t>
            </w:r>
            <w:r w:rsidRPr="00B116B9">
              <w:rPr>
                <w:color w:val="000000"/>
                <w:sz w:val="14"/>
                <w:szCs w:val="14"/>
              </w:rPr>
              <w:t xml:space="preserve"> (паспорт)**/</w:t>
            </w:r>
          </w:p>
        </w:tc>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454A7A"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о</w:t>
            </w:r>
            <w:r w:rsidR="00E515CA" w:rsidRPr="00B116B9">
              <w:rPr>
                <w:color w:val="000000"/>
                <w:sz w:val="14"/>
                <w:szCs w:val="14"/>
              </w:rPr>
              <w:t>ткло</w:t>
            </w:r>
            <w:r>
              <w:rPr>
                <w:color w:val="000000"/>
                <w:sz w:val="14"/>
                <w:szCs w:val="14"/>
              </w:rPr>
              <w:t>-</w:t>
            </w:r>
            <w:r w:rsidR="00E515CA" w:rsidRPr="00B116B9">
              <w:rPr>
                <w:color w:val="000000"/>
                <w:sz w:val="14"/>
                <w:szCs w:val="14"/>
              </w:rPr>
              <w:t>нение проекта паспорта от утвержденной ГП</w:t>
            </w:r>
            <w:r w:rsidR="00EC047B">
              <w:rPr>
                <w:color w:val="000000"/>
                <w:sz w:val="14"/>
                <w:szCs w:val="14"/>
              </w:rPr>
              <w:t>-1</w:t>
            </w:r>
            <w:r w:rsidR="00E515CA" w:rsidRPr="00B116B9">
              <w:rPr>
                <w:color w:val="000000"/>
                <w:sz w:val="14"/>
                <w:szCs w:val="14"/>
              </w:rPr>
              <w:t>, %</w:t>
            </w:r>
          </w:p>
        </w:tc>
      </w:tr>
      <w:tr w:rsidR="00E515CA" w:rsidRPr="00B116B9" w:rsidTr="008A4880">
        <w:trPr>
          <w:tblHeader/>
        </w:trPr>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проект паспорта</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left w:val="nil"/>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проект паспорта</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проект паспорта</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проект паспорта</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E515CA" w:rsidRPr="00B116B9" w:rsidRDefault="00E515CA"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rPr>
          <w:tblHeader/>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1</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2</w:t>
            </w: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3</w:t>
            </w: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4</w:t>
            </w: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5</w:t>
            </w:r>
          </w:p>
        </w:tc>
        <w:tc>
          <w:tcPr>
            <w:tcW w:w="708"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6</w:t>
            </w: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7</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8</w:t>
            </w:r>
          </w:p>
        </w:tc>
        <w:tc>
          <w:tcPr>
            <w:tcW w:w="992"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9</w:t>
            </w:r>
          </w:p>
        </w:tc>
        <w:tc>
          <w:tcPr>
            <w:tcW w:w="709"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10</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11</w:t>
            </w:r>
          </w:p>
        </w:tc>
        <w:tc>
          <w:tcPr>
            <w:tcW w:w="710" w:type="dxa"/>
            <w:tcBorders>
              <w:top w:val="nil"/>
              <w:left w:val="nil"/>
              <w:bottom w:val="single" w:sz="4" w:space="0" w:color="auto"/>
              <w:right w:val="single" w:sz="4" w:space="0" w:color="auto"/>
            </w:tcBorders>
            <w:shd w:val="clear" w:color="auto" w:fill="auto"/>
            <w:noWrap/>
            <w:vAlign w:val="center"/>
            <w:hideMark/>
          </w:tcPr>
          <w:p w:rsidR="002E1629" w:rsidRPr="00B116B9" w:rsidRDefault="002E1629" w:rsidP="00D937FF">
            <w:pPr>
              <w:overflowPunct/>
              <w:autoSpaceDE/>
              <w:autoSpaceDN/>
              <w:adjustRightInd/>
              <w:spacing w:line="240" w:lineRule="auto"/>
              <w:ind w:left="0" w:right="0" w:firstLine="0"/>
              <w:jc w:val="center"/>
              <w:textAlignment w:val="auto"/>
              <w:rPr>
                <w:color w:val="000000"/>
                <w:sz w:val="14"/>
                <w:szCs w:val="14"/>
              </w:rPr>
            </w:pPr>
            <w:r w:rsidRPr="00B116B9">
              <w:rPr>
                <w:color w:val="000000"/>
                <w:sz w:val="14"/>
                <w:szCs w:val="14"/>
              </w:rPr>
              <w:t>12</w:t>
            </w:r>
          </w:p>
        </w:tc>
      </w:tr>
      <w:tr w:rsidR="005D0160"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EC047B">
            <w:pPr>
              <w:overflowPunct/>
              <w:autoSpaceDE/>
              <w:autoSpaceDN/>
              <w:adjustRightInd/>
              <w:spacing w:line="240" w:lineRule="auto"/>
              <w:ind w:left="0" w:right="0" w:firstLine="0"/>
              <w:jc w:val="left"/>
              <w:textAlignment w:val="auto"/>
              <w:rPr>
                <w:color w:val="000000"/>
                <w:sz w:val="14"/>
                <w:szCs w:val="14"/>
              </w:rPr>
            </w:pPr>
            <w:r w:rsidRPr="003A155D">
              <w:rPr>
                <w:color w:val="000000"/>
                <w:sz w:val="14"/>
                <w:szCs w:val="14"/>
              </w:rPr>
              <w:t>Расходы по ГП-1, всего</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0160" w:rsidRPr="003A155D" w:rsidRDefault="005D0160" w:rsidP="00086884">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374 035,</w:t>
            </w:r>
            <w:r>
              <w:rPr>
                <w:color w:val="000000"/>
                <w:sz w:val="14"/>
                <w:szCs w:val="14"/>
              </w:rPr>
              <w:t>6</w:t>
            </w:r>
          </w:p>
        </w:tc>
        <w:tc>
          <w:tcPr>
            <w:tcW w:w="851"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9F264E">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506 118,6</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577 204,5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342 308,7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0160" w:rsidRPr="003A155D" w:rsidRDefault="005D0160" w:rsidP="005D0160">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59,3</w:t>
            </w:r>
          </w:p>
        </w:tc>
        <w:tc>
          <w:tcPr>
            <w:tcW w:w="851"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5D0160">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761 235,6</w:t>
            </w:r>
          </w:p>
        </w:tc>
        <w:tc>
          <w:tcPr>
            <w:tcW w:w="850" w:type="dxa"/>
            <w:vMerge w:val="restart"/>
            <w:tcBorders>
              <w:top w:val="nil"/>
              <w:left w:val="nil"/>
              <w:right w:val="single" w:sz="4" w:space="0" w:color="auto"/>
            </w:tcBorders>
            <w:shd w:val="clear" w:color="auto" w:fill="auto"/>
            <w:noWrap/>
            <w:vAlign w:val="center"/>
            <w:hideMark/>
          </w:tcPr>
          <w:p w:rsidR="005D0160" w:rsidRPr="003A155D" w:rsidRDefault="005D0160" w:rsidP="005D0160">
            <w:pPr>
              <w:spacing w:line="240" w:lineRule="auto"/>
              <w:ind w:left="0" w:right="0" w:firstLine="0"/>
              <w:jc w:val="center"/>
              <w:rPr>
                <w:color w:val="000000"/>
                <w:sz w:val="14"/>
                <w:szCs w:val="14"/>
              </w:rPr>
            </w:pPr>
            <w:r>
              <w:rPr>
                <w:color w:val="000000"/>
                <w:sz w:val="14"/>
                <w:szCs w:val="14"/>
              </w:rPr>
              <w:t>110,6</w:t>
            </w:r>
          </w:p>
        </w:tc>
        <w:tc>
          <w:tcPr>
            <w:tcW w:w="992"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5D0160">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694 602,4</w:t>
            </w:r>
          </w:p>
        </w:tc>
        <w:tc>
          <w:tcPr>
            <w:tcW w:w="709" w:type="dxa"/>
            <w:vMerge w:val="restart"/>
            <w:tcBorders>
              <w:top w:val="nil"/>
              <w:left w:val="nil"/>
              <w:right w:val="single" w:sz="4" w:space="0" w:color="auto"/>
            </w:tcBorders>
            <w:shd w:val="clear" w:color="auto" w:fill="auto"/>
            <w:noWrap/>
            <w:vAlign w:val="center"/>
            <w:hideMark/>
          </w:tcPr>
          <w:p w:rsidR="005D0160" w:rsidRPr="003A155D" w:rsidRDefault="005D0160" w:rsidP="005D0160">
            <w:pPr>
              <w:spacing w:line="240" w:lineRule="auto"/>
              <w:ind w:left="0" w:right="0" w:firstLine="0"/>
              <w:jc w:val="center"/>
              <w:rPr>
                <w:color w:val="000000"/>
                <w:sz w:val="14"/>
                <w:szCs w:val="14"/>
              </w:rPr>
            </w:pPr>
            <w:r>
              <w:rPr>
                <w:color w:val="000000"/>
                <w:sz w:val="14"/>
                <w:szCs w:val="14"/>
              </w:rPr>
              <w:t>112,4</w:t>
            </w:r>
          </w:p>
        </w:tc>
        <w:tc>
          <w:tcPr>
            <w:tcW w:w="850"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5D0160">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705 286,9</w:t>
            </w:r>
          </w:p>
        </w:tc>
        <w:tc>
          <w:tcPr>
            <w:tcW w:w="710" w:type="dxa"/>
            <w:vMerge w:val="restart"/>
            <w:tcBorders>
              <w:top w:val="nil"/>
              <w:left w:val="nil"/>
              <w:right w:val="single" w:sz="4" w:space="0" w:color="auto"/>
            </w:tcBorders>
            <w:shd w:val="clear" w:color="auto" w:fill="auto"/>
            <w:noWrap/>
            <w:vAlign w:val="center"/>
            <w:hideMark/>
          </w:tcPr>
          <w:p w:rsidR="005D0160" w:rsidRPr="003A155D" w:rsidRDefault="005D0160" w:rsidP="005D0160">
            <w:pPr>
              <w:spacing w:line="240" w:lineRule="auto"/>
              <w:ind w:left="0" w:right="0" w:firstLine="0"/>
              <w:jc w:val="center"/>
              <w:rPr>
                <w:color w:val="000000"/>
                <w:sz w:val="14"/>
                <w:szCs w:val="14"/>
              </w:rPr>
            </w:pPr>
            <w:r>
              <w:rPr>
                <w:color w:val="000000"/>
                <w:sz w:val="14"/>
                <w:szCs w:val="14"/>
              </w:rPr>
              <w:t>113,1</w:t>
            </w:r>
          </w:p>
        </w:tc>
      </w:tr>
      <w:tr w:rsidR="005D0160"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577 204,5</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841 852,7</w:t>
            </w:r>
          </w:p>
        </w:tc>
        <w:tc>
          <w:tcPr>
            <w:tcW w:w="850" w:type="dxa"/>
            <w:vMerge/>
            <w:tcBorders>
              <w:left w:val="nil"/>
              <w:bottom w:val="single" w:sz="4" w:space="0" w:color="auto"/>
              <w:right w:val="single" w:sz="4" w:space="0" w:color="auto"/>
            </w:tcBorders>
            <w:shd w:val="clear" w:color="auto" w:fill="auto"/>
            <w:noWrap/>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 xml:space="preserve">780 </w:t>
            </w:r>
            <w:r>
              <w:rPr>
                <w:color w:val="000000"/>
                <w:sz w:val="14"/>
                <w:szCs w:val="14"/>
              </w:rPr>
              <w:t>421,7</w:t>
            </w:r>
          </w:p>
        </w:tc>
        <w:tc>
          <w:tcPr>
            <w:tcW w:w="709" w:type="dxa"/>
            <w:vMerge/>
            <w:tcBorders>
              <w:left w:val="nil"/>
              <w:bottom w:val="single" w:sz="4" w:space="0" w:color="auto"/>
              <w:right w:val="single" w:sz="4" w:space="0" w:color="auto"/>
            </w:tcBorders>
            <w:shd w:val="clear" w:color="auto" w:fill="auto"/>
            <w:noWrap/>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785 760,9</w:t>
            </w:r>
          </w:p>
        </w:tc>
        <w:tc>
          <w:tcPr>
            <w:tcW w:w="710" w:type="dxa"/>
            <w:vMerge/>
            <w:tcBorders>
              <w:left w:val="nil"/>
              <w:bottom w:val="single" w:sz="4" w:space="0" w:color="auto"/>
              <w:right w:val="single" w:sz="4" w:space="0" w:color="auto"/>
            </w:tcBorders>
            <w:shd w:val="clear" w:color="auto" w:fill="auto"/>
            <w:noWrap/>
            <w:vAlign w:val="center"/>
            <w:hideMark/>
          </w:tcPr>
          <w:p w:rsidR="005D0160" w:rsidRPr="003A155D" w:rsidRDefault="005D0160"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«Совершенствование оказания медицинской помощи, включая профилактику заболеваний и формирование здорового образа жизни»</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207 524,7</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34</w:t>
            </w:r>
            <w:r w:rsidR="009F264E">
              <w:rPr>
                <w:color w:val="000000"/>
                <w:sz w:val="14"/>
                <w:szCs w:val="14"/>
              </w:rPr>
              <w:t>4 796,4</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399 526,4</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43652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236 804,6</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000AC"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59,3</w:t>
            </w: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564 504,</w:t>
            </w:r>
            <w:r w:rsidR="00525228">
              <w:rPr>
                <w:color w:val="000000"/>
                <w:sz w:val="14"/>
                <w:szCs w:val="14"/>
              </w:rPr>
              <w:t>9</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113,</w:t>
            </w:r>
            <w:r w:rsidR="00525228">
              <w:rPr>
                <w:color w:val="000000"/>
                <w:sz w:val="14"/>
                <w:szCs w:val="14"/>
              </w:rPr>
              <w:t>5</w:t>
            </w:r>
          </w:p>
        </w:tc>
        <w:tc>
          <w:tcPr>
            <w:tcW w:w="992"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524 582,</w:t>
            </w:r>
            <w:r w:rsidR="00525228">
              <w:rPr>
                <w:color w:val="000000"/>
                <w:sz w:val="14"/>
                <w:szCs w:val="14"/>
              </w:rPr>
              <w:t>3</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116,1</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664C68">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664C68">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399 526,4</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640 505,</w:t>
            </w:r>
            <w:r w:rsidR="00525228">
              <w:rPr>
                <w:color w:val="000000"/>
                <w:sz w:val="14"/>
                <w:szCs w:val="14"/>
              </w:rPr>
              <w:t>7</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609 252,</w:t>
            </w:r>
            <w:r w:rsidR="00525228">
              <w:rPr>
                <w:color w:val="000000"/>
                <w:sz w:val="14"/>
                <w:szCs w:val="14"/>
              </w:rPr>
              <w:t>3</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613 549,</w:t>
            </w:r>
            <w:r w:rsidR="00525228">
              <w:rPr>
                <w:color w:val="000000"/>
                <w:sz w:val="14"/>
                <w:szCs w:val="14"/>
              </w:rPr>
              <w:t>7</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«Развитие и внедрение инновационных методов диагностики, профилактики и лечения, а также основ персонализированной медицины»</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28 898,9</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52522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29 065,1</w:t>
            </w:r>
            <w:r w:rsidR="00525228">
              <w:rPr>
                <w:color w:val="000000"/>
                <w:sz w:val="14"/>
                <w:szCs w:val="1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29 177,7</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43652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20 078,8</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000AC"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68,8</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A139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37 407,7</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81,3</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A139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39 233,</w:t>
            </w:r>
            <w:r w:rsidR="002A1393">
              <w:rPr>
                <w:color w:val="000000"/>
                <w:sz w:val="14"/>
                <w:szCs w:val="14"/>
              </w:rPr>
              <w:t>8</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664C68">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81,</w:t>
            </w:r>
            <w:r w:rsidR="00664C68">
              <w:rPr>
                <w:color w:val="000000"/>
                <w:sz w:val="14"/>
                <w:szCs w:val="14"/>
              </w:rPr>
              <w:t>6</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2A1393">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664C68">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29 177,7</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A139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30 398,</w:t>
            </w:r>
            <w:r w:rsidR="002A1393">
              <w:rPr>
                <w:color w:val="000000"/>
                <w:sz w:val="14"/>
                <w:szCs w:val="14"/>
              </w:rPr>
              <w:t>1</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A139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32 009,</w:t>
            </w:r>
            <w:r w:rsidR="002A1393">
              <w:rPr>
                <w:color w:val="000000"/>
                <w:sz w:val="14"/>
                <w:szCs w:val="14"/>
              </w:rPr>
              <w:t>8</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2A1393">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31 845,8</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«Развитие медицинской реабилитации и санаторно-курортного лечения, в том числе детей»</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10 226,4</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19 565,2</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25 391,0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13 460,</w:t>
            </w:r>
            <w:r w:rsidR="00A6623B">
              <w:rPr>
                <w:color w:val="000000"/>
                <w:sz w:val="14"/>
                <w:szCs w:val="14"/>
              </w:rPr>
              <w:t>3</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53,0</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18 663,5</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EE446D">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119</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18 873,3</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E446D">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112,3</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3D14EA">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EE446D">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A6623B">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25 391,0</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A662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22 212,9</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032894">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21 204,2</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3D14E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21 644,</w:t>
            </w:r>
            <w:r w:rsidR="003D14EA">
              <w:rPr>
                <w:color w:val="000000"/>
                <w:sz w:val="14"/>
                <w:szCs w:val="14"/>
              </w:rPr>
              <w:t>8</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«Развитие кадровых ресурсов в здравоохранении»</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6 532,3</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10 441,4</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10 441,4</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6 903,</w:t>
            </w:r>
            <w:r w:rsidR="00ED0779">
              <w:rPr>
                <w:color w:val="000000"/>
                <w:sz w:val="14"/>
                <w:szCs w:val="14"/>
              </w:rPr>
              <w:t>9</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0C69D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66,1</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9 250,</w:t>
            </w:r>
            <w:r w:rsidR="00ED0779">
              <w:rPr>
                <w:color w:val="000000"/>
                <w:sz w:val="14"/>
                <w:szCs w:val="14"/>
              </w:rPr>
              <w:t>6</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E446D">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137,8</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3D14E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8 448,</w:t>
            </w:r>
            <w:r w:rsidR="003D14EA">
              <w:rPr>
                <w:color w:val="000000"/>
                <w:sz w:val="14"/>
                <w:szCs w:val="14"/>
              </w:rPr>
              <w:t>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E446D">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141,</w:t>
            </w:r>
            <w:r w:rsidR="00EE446D">
              <w:rPr>
                <w:color w:val="000000"/>
                <w:sz w:val="14"/>
                <w:szCs w:val="14"/>
              </w:rPr>
              <w:t>3</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3D14EA">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EE446D">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10 441,4</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12 747,</w:t>
            </w:r>
            <w:r w:rsidR="00ED0779">
              <w:rPr>
                <w:color w:val="000000"/>
                <w:sz w:val="14"/>
                <w:szCs w:val="14"/>
              </w:rPr>
              <w:t>8</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3D14E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11 937,1</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3D14E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9 669,5</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«Развитие международных отношений в сфере охраны здоровья»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1 665,5</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1 133,3</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1 437,9</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1 383,</w:t>
            </w:r>
            <w:r w:rsidR="00ED0779">
              <w:rPr>
                <w:color w:val="000000"/>
                <w:sz w:val="14"/>
                <w:szCs w:val="14"/>
              </w:rPr>
              <w:t>3</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96,2</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861,7</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110,</w:t>
            </w:r>
            <w:r w:rsidR="00ED0779">
              <w:rPr>
                <w:color w:val="000000"/>
                <w:sz w:val="14"/>
                <w:szCs w:val="14"/>
              </w:rPr>
              <w:t>6</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864,2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115E25" w:rsidP="00EE446D">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103</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E94C52">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0C69D1">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1 437,9</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952,</w:t>
            </w:r>
            <w:r w:rsidR="00ED0779">
              <w:rPr>
                <w:color w:val="000000"/>
                <w:sz w:val="14"/>
                <w:szCs w:val="14"/>
              </w:rPr>
              <w:t>9</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077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890,</w:t>
            </w:r>
            <w:r w:rsidR="00ED0779">
              <w:rPr>
                <w:color w:val="000000"/>
                <w:sz w:val="14"/>
                <w:szCs w:val="14"/>
              </w:rPr>
              <w:t>5</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895,</w:t>
            </w:r>
            <w:r w:rsidR="00E94C52">
              <w:rPr>
                <w:color w:val="000000"/>
                <w:sz w:val="14"/>
                <w:szCs w:val="14"/>
              </w:rPr>
              <w:t>5</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«Экспертиза и контрольно-надзорные функции в сфере охраны здоровья»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48 627,8</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47 437,8</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53 471,0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32</w:t>
            </w:r>
            <w:r w:rsidR="00E94C52">
              <w:rPr>
                <w:color w:val="000000"/>
                <w:sz w:val="14"/>
                <w:szCs w:val="14"/>
              </w:rPr>
              <w:t> </w:t>
            </w:r>
            <w:r w:rsidRPr="003A155D">
              <w:rPr>
                <w:color w:val="000000"/>
                <w:sz w:val="14"/>
                <w:szCs w:val="14"/>
              </w:rPr>
              <w:t>79</w:t>
            </w:r>
            <w:r w:rsidR="00E94C52">
              <w:rPr>
                <w:color w:val="000000"/>
                <w:sz w:val="14"/>
                <w:szCs w:val="14"/>
              </w:rPr>
              <w:t>2,0</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0C69D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61,3</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48 233,</w:t>
            </w:r>
            <w:r w:rsidR="00E94C52">
              <w:rPr>
                <w:color w:val="000000"/>
                <w:sz w:val="14"/>
                <w:szCs w:val="14"/>
              </w:rPr>
              <w:t>6</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0C69D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102,</w:t>
            </w:r>
            <w:r w:rsidR="000C69D1">
              <w:rPr>
                <w:color w:val="000000"/>
                <w:sz w:val="14"/>
                <w:szCs w:val="14"/>
              </w:rPr>
              <w:t>7</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D57EF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50 608,</w:t>
            </w:r>
            <w:r w:rsidR="00D57EFA">
              <w:rPr>
                <w:color w:val="000000"/>
                <w:sz w:val="14"/>
                <w:szCs w:val="14"/>
              </w:rPr>
              <w:t>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B94A3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100,</w:t>
            </w:r>
            <w:r w:rsidR="00B94A3B">
              <w:rPr>
                <w:color w:val="000000"/>
                <w:sz w:val="14"/>
                <w:szCs w:val="14"/>
              </w:rPr>
              <w:t>5</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D57EFA">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B94A3B">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53 471,0</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94C5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49 516,9</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11F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50</w:t>
            </w:r>
            <w:r w:rsidR="00D57EFA">
              <w:rPr>
                <w:color w:val="000000"/>
                <w:sz w:val="14"/>
                <w:szCs w:val="14"/>
              </w:rPr>
              <w:t> </w:t>
            </w:r>
            <w:r w:rsidRPr="003A155D">
              <w:rPr>
                <w:color w:val="000000"/>
                <w:sz w:val="14"/>
                <w:szCs w:val="14"/>
              </w:rPr>
              <w:t>8</w:t>
            </w:r>
            <w:r w:rsidR="00ED11F9">
              <w:rPr>
                <w:color w:val="000000"/>
                <w:sz w:val="14"/>
                <w:szCs w:val="14"/>
              </w:rPr>
              <w:t>8</w:t>
            </w:r>
            <w:r w:rsidR="00D57EFA">
              <w:rPr>
                <w:color w:val="000000"/>
                <w:sz w:val="14"/>
                <w:szCs w:val="14"/>
              </w:rPr>
              <w:t>3,0</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ED11F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52</w:t>
            </w:r>
            <w:r w:rsidR="00ED11F9">
              <w:rPr>
                <w:color w:val="000000"/>
                <w:sz w:val="14"/>
                <w:szCs w:val="14"/>
              </w:rPr>
              <w:t> 431,4</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«Медико-санитарное обеспечение отдельных категорий граждан»</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30 423,7</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11F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37 761,</w:t>
            </w:r>
            <w:r w:rsidR="00ED11F9">
              <w:rPr>
                <w:color w:val="000000"/>
                <w:sz w:val="14"/>
                <w:szCs w:val="14"/>
              </w:rPr>
              <w:t>8</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431815">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41</w:t>
            </w:r>
            <w:r w:rsidR="00431815">
              <w:rPr>
                <w:color w:val="000000"/>
                <w:sz w:val="14"/>
                <w:szCs w:val="14"/>
              </w:rPr>
              <w:t> </w:t>
            </w:r>
            <w:r w:rsidRPr="003A155D">
              <w:rPr>
                <w:color w:val="000000"/>
                <w:sz w:val="14"/>
                <w:szCs w:val="14"/>
              </w:rPr>
              <w:t>36</w:t>
            </w:r>
            <w:r w:rsidR="00431815">
              <w:rPr>
                <w:color w:val="000000"/>
                <w:sz w:val="14"/>
                <w:szCs w:val="14"/>
              </w:rPr>
              <w:t>4,0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431815">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25 580,</w:t>
            </w:r>
            <w:r w:rsidR="00431815">
              <w:rPr>
                <w:color w:val="000000"/>
                <w:sz w:val="14"/>
                <w:szCs w:val="14"/>
              </w:rPr>
              <w:t>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431815">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61,8</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431815">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35 341,</w:t>
            </w:r>
            <w:r w:rsidR="00431815">
              <w:rPr>
                <w:color w:val="000000"/>
                <w:sz w:val="14"/>
                <w:szCs w:val="14"/>
              </w:rPr>
              <w:t>8</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8A17CB">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108,6</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6523A7">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36 551,</w:t>
            </w:r>
            <w:r w:rsidR="006523A7">
              <w:rPr>
                <w:color w:val="000000"/>
                <w:sz w:val="14"/>
                <w:szCs w:val="14"/>
              </w:rPr>
              <w:t>1</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B94A3B" w:rsidP="006523A7">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105,8</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6523A7">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ED11F9">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41</w:t>
            </w:r>
            <w:r w:rsidR="00ED11F9">
              <w:rPr>
                <w:color w:val="000000"/>
                <w:sz w:val="14"/>
                <w:szCs w:val="14"/>
              </w:rPr>
              <w:t> 364,0</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431815">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38 398,3</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E97F68" w:rsidP="006523A7">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38 684,3</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4373B2">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39 220,3</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E30293" w:rsidRPr="00B116B9" w:rsidTr="008A4880">
        <w:tc>
          <w:tcPr>
            <w:tcW w:w="1844"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454A7A" w:rsidP="00D937FF">
            <w:pPr>
              <w:overflowPunct/>
              <w:autoSpaceDE/>
              <w:autoSpaceDN/>
              <w:adjustRightInd/>
              <w:spacing w:line="240" w:lineRule="auto"/>
              <w:ind w:left="0" w:right="0" w:firstLine="0"/>
              <w:jc w:val="left"/>
              <w:textAlignment w:val="auto"/>
              <w:rPr>
                <w:color w:val="000000"/>
                <w:sz w:val="14"/>
                <w:szCs w:val="14"/>
              </w:rPr>
            </w:pPr>
            <w:r>
              <w:rPr>
                <w:color w:val="000000"/>
                <w:sz w:val="14"/>
                <w:szCs w:val="14"/>
              </w:rPr>
              <w:t>п</w:t>
            </w:r>
            <w:r w:rsidR="002E1629" w:rsidRPr="003A155D">
              <w:rPr>
                <w:color w:val="000000"/>
                <w:sz w:val="14"/>
                <w:szCs w:val="14"/>
              </w:rPr>
              <w:t>одпрограмма «Информационные технологии и управление развитием отрасли»</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27BB2"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7 809,1</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911EB6">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15 917,</w:t>
            </w:r>
            <w:r w:rsidR="00911EB6">
              <w:rPr>
                <w:color w:val="000000"/>
                <w:sz w:val="14"/>
                <w:szCs w:val="14"/>
              </w:rPr>
              <w:t>4</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9F264E" w:rsidP="00D937FF">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16 395,0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0C69D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5 305,</w:t>
            </w:r>
            <w:r w:rsidR="000C69D1">
              <w:rPr>
                <w:color w:val="000000"/>
                <w:sz w:val="14"/>
                <w:szCs w:val="14"/>
              </w:rPr>
              <w:t>4</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0C69D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32,</w:t>
            </w:r>
            <w:r w:rsidR="000C69D1">
              <w:rPr>
                <w:color w:val="000000"/>
                <w:sz w:val="14"/>
                <w:szCs w:val="14"/>
              </w:rPr>
              <w:t>4</w:t>
            </w: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46 971,8</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100,3</w:t>
            </w: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15 440,</w:t>
            </w:r>
            <w:r w:rsidR="00205D71">
              <w:rPr>
                <w:color w:val="000000"/>
                <w:sz w:val="14"/>
                <w:szCs w:val="14"/>
              </w:rPr>
              <w:t>6</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100,</w:t>
            </w:r>
            <w:r w:rsidR="00205D71">
              <w:rPr>
                <w:color w:val="000000"/>
                <w:sz w:val="14"/>
                <w:szCs w:val="14"/>
              </w:rPr>
              <w:t>8</w:t>
            </w: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5D0160" w:rsidP="00205D71">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1629" w:rsidRPr="003A155D" w:rsidRDefault="005D0160" w:rsidP="000C69D1">
            <w:pPr>
              <w:overflowPunct/>
              <w:autoSpaceDE/>
              <w:autoSpaceDN/>
              <w:adjustRightInd/>
              <w:spacing w:line="240" w:lineRule="auto"/>
              <w:ind w:left="0" w:right="0" w:firstLine="0"/>
              <w:jc w:val="center"/>
              <w:textAlignment w:val="auto"/>
              <w:rPr>
                <w:color w:val="000000"/>
                <w:sz w:val="14"/>
                <w:szCs w:val="14"/>
              </w:rPr>
            </w:pPr>
            <w:r>
              <w:rPr>
                <w:color w:val="000000"/>
                <w:sz w:val="14"/>
                <w:szCs w:val="14"/>
              </w:rPr>
              <w:t>-</w:t>
            </w:r>
          </w:p>
        </w:tc>
      </w:tr>
      <w:tr w:rsidR="00E30293" w:rsidRPr="00B116B9" w:rsidTr="008A4880">
        <w:tc>
          <w:tcPr>
            <w:tcW w:w="1844"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left"/>
              <w:textAlignment w:val="auto"/>
              <w:rPr>
                <w:color w:val="000000"/>
                <w:sz w:val="14"/>
                <w:szCs w:val="14"/>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911EB6">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16 395,0</w:t>
            </w: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47 120,</w:t>
            </w:r>
            <w:r w:rsidR="00205D71">
              <w:rPr>
                <w:color w:val="000000"/>
                <w:sz w:val="14"/>
                <w:szCs w:val="14"/>
              </w:rPr>
              <w:t>2</w:t>
            </w: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992" w:type="dxa"/>
            <w:tcBorders>
              <w:top w:val="nil"/>
              <w:left w:val="nil"/>
              <w:bottom w:val="single" w:sz="4" w:space="0" w:color="auto"/>
              <w:right w:val="single" w:sz="4" w:space="0" w:color="auto"/>
            </w:tcBorders>
            <w:shd w:val="clear" w:color="auto" w:fill="auto"/>
            <w:vAlign w:val="center"/>
            <w:hideMark/>
          </w:tcPr>
          <w:p w:rsidR="002E1629" w:rsidRPr="003A155D" w:rsidRDefault="002E1629" w:rsidP="00205D71">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15 560,</w:t>
            </w:r>
            <w:r w:rsidR="00205D71">
              <w:rPr>
                <w:color w:val="000000"/>
                <w:sz w:val="14"/>
                <w:szCs w:val="14"/>
              </w:rPr>
              <w:t>1</w:t>
            </w: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2E1629" w:rsidRPr="003A155D" w:rsidRDefault="002E1629" w:rsidP="008B148A">
            <w:pPr>
              <w:overflowPunct/>
              <w:autoSpaceDE/>
              <w:autoSpaceDN/>
              <w:adjustRightInd/>
              <w:spacing w:line="240" w:lineRule="auto"/>
              <w:ind w:left="0" w:right="0" w:firstLine="0"/>
              <w:jc w:val="center"/>
              <w:textAlignment w:val="auto"/>
              <w:rPr>
                <w:color w:val="000000"/>
                <w:sz w:val="14"/>
                <w:szCs w:val="14"/>
              </w:rPr>
            </w:pPr>
            <w:r w:rsidRPr="003A155D">
              <w:rPr>
                <w:color w:val="000000"/>
                <w:sz w:val="14"/>
                <w:szCs w:val="14"/>
              </w:rPr>
              <w:t>16 503,9</w:t>
            </w: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2E1629" w:rsidRPr="003A155D" w:rsidRDefault="002E1629" w:rsidP="00D937FF">
            <w:pPr>
              <w:overflowPunct/>
              <w:autoSpaceDE/>
              <w:autoSpaceDN/>
              <w:adjustRightInd/>
              <w:spacing w:line="240" w:lineRule="auto"/>
              <w:ind w:left="0" w:right="0" w:firstLine="0"/>
              <w:jc w:val="center"/>
              <w:textAlignment w:val="auto"/>
              <w:rPr>
                <w:color w:val="000000"/>
                <w:sz w:val="14"/>
                <w:szCs w:val="14"/>
              </w:rPr>
            </w:pPr>
          </w:p>
        </w:tc>
      </w:tr>
      <w:tr w:rsidR="00CB7A1D" w:rsidRPr="00CB7A1D" w:rsidTr="008A4880">
        <w:tc>
          <w:tcPr>
            <w:tcW w:w="1844" w:type="dxa"/>
            <w:tcBorders>
              <w:top w:val="nil"/>
              <w:left w:val="single" w:sz="4" w:space="0" w:color="auto"/>
              <w:bottom w:val="single" w:sz="4" w:space="0" w:color="auto"/>
              <w:right w:val="single" w:sz="4" w:space="0" w:color="auto"/>
            </w:tcBorders>
            <w:shd w:val="clear" w:color="auto" w:fill="auto"/>
            <w:vAlign w:val="center"/>
            <w:hideMark/>
          </w:tcPr>
          <w:p w:rsidR="00CB7A1D" w:rsidRPr="00CB7A1D" w:rsidRDefault="00454A7A" w:rsidP="00305D21">
            <w:pPr>
              <w:overflowPunct/>
              <w:autoSpaceDE/>
              <w:autoSpaceDN/>
              <w:adjustRightInd/>
              <w:spacing w:line="240" w:lineRule="auto"/>
              <w:ind w:left="0" w:right="0" w:firstLine="0"/>
              <w:jc w:val="left"/>
              <w:textAlignment w:val="auto"/>
              <w:rPr>
                <w:sz w:val="14"/>
                <w:szCs w:val="14"/>
              </w:rPr>
            </w:pPr>
            <w:r>
              <w:rPr>
                <w:sz w:val="14"/>
                <w:szCs w:val="14"/>
              </w:rPr>
              <w:t>п</w:t>
            </w:r>
            <w:r w:rsidR="00CB7A1D" w:rsidRPr="00CB7A1D">
              <w:rPr>
                <w:sz w:val="14"/>
                <w:szCs w:val="14"/>
              </w:rPr>
              <w:t xml:space="preserve">одпрограмма </w:t>
            </w:r>
            <w:r w:rsidR="00305D21">
              <w:rPr>
                <w:sz w:val="14"/>
                <w:szCs w:val="14"/>
              </w:rPr>
              <w:t>«</w:t>
            </w:r>
            <w:r w:rsidR="00305D21" w:rsidRPr="00305D21">
              <w:rPr>
                <w:sz w:val="14"/>
                <w:szCs w:val="14"/>
              </w:rPr>
              <w:t>Организация обязательного медицинского страхования граждан Российской Федерации</w:t>
            </w:r>
            <w:r w:rsidR="00CB7A1D" w:rsidRPr="00CB7A1D">
              <w:rPr>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CB7A1D" w:rsidRPr="00CB7A1D" w:rsidRDefault="00DE6A25" w:rsidP="00815164">
            <w:pPr>
              <w:overflowPunct/>
              <w:autoSpaceDE/>
              <w:autoSpaceDN/>
              <w:adjustRightInd/>
              <w:spacing w:line="240" w:lineRule="auto"/>
              <w:ind w:left="0" w:right="0" w:firstLine="0"/>
              <w:jc w:val="center"/>
              <w:textAlignment w:val="auto"/>
              <w:rPr>
                <w:sz w:val="14"/>
                <w:szCs w:val="14"/>
              </w:rPr>
            </w:pPr>
            <w:r w:rsidRPr="00DE6A25">
              <w:rPr>
                <w:sz w:val="14"/>
                <w:szCs w:val="14"/>
              </w:rPr>
              <w:t>32</w:t>
            </w:r>
            <w:r>
              <w:rPr>
                <w:sz w:val="14"/>
                <w:szCs w:val="14"/>
              </w:rPr>
              <w:t> </w:t>
            </w:r>
            <w:r w:rsidRPr="00DE6A25">
              <w:rPr>
                <w:sz w:val="14"/>
                <w:szCs w:val="14"/>
              </w:rPr>
              <w:t>327,2</w:t>
            </w:r>
          </w:p>
        </w:tc>
        <w:tc>
          <w:tcPr>
            <w:tcW w:w="851"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851"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851"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708"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851" w:type="dxa"/>
            <w:tcBorders>
              <w:top w:val="nil"/>
              <w:left w:val="nil"/>
              <w:bottom w:val="single" w:sz="4" w:space="0" w:color="auto"/>
              <w:right w:val="single" w:sz="4" w:space="0" w:color="auto"/>
            </w:tcBorders>
            <w:shd w:val="clear" w:color="auto" w:fill="auto"/>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992" w:type="dxa"/>
            <w:tcBorders>
              <w:top w:val="nil"/>
              <w:left w:val="nil"/>
              <w:bottom w:val="single" w:sz="4" w:space="0" w:color="auto"/>
              <w:right w:val="single" w:sz="4" w:space="0" w:color="auto"/>
            </w:tcBorders>
            <w:shd w:val="clear" w:color="auto" w:fill="auto"/>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709"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c>
          <w:tcPr>
            <w:tcW w:w="710" w:type="dxa"/>
            <w:tcBorders>
              <w:top w:val="nil"/>
              <w:left w:val="nil"/>
              <w:bottom w:val="single" w:sz="4" w:space="0" w:color="auto"/>
              <w:right w:val="single" w:sz="4" w:space="0" w:color="auto"/>
            </w:tcBorders>
            <w:shd w:val="clear" w:color="auto" w:fill="auto"/>
            <w:noWrap/>
            <w:vAlign w:val="center"/>
          </w:tcPr>
          <w:p w:rsidR="00CB7A1D" w:rsidRPr="00CB7A1D" w:rsidRDefault="0015211F" w:rsidP="00815164">
            <w:pPr>
              <w:overflowPunct/>
              <w:autoSpaceDE/>
              <w:autoSpaceDN/>
              <w:adjustRightInd/>
              <w:spacing w:line="240" w:lineRule="auto"/>
              <w:ind w:left="0" w:right="0" w:firstLine="0"/>
              <w:jc w:val="center"/>
              <w:textAlignment w:val="auto"/>
              <w:rPr>
                <w:sz w:val="14"/>
                <w:szCs w:val="14"/>
              </w:rPr>
            </w:pPr>
            <w:r>
              <w:rPr>
                <w:sz w:val="14"/>
                <w:szCs w:val="14"/>
              </w:rPr>
              <w:t>-</w:t>
            </w:r>
          </w:p>
        </w:tc>
      </w:tr>
    </w:tbl>
    <w:p w:rsidR="00513556" w:rsidRPr="00513556" w:rsidRDefault="00513556" w:rsidP="005D0160">
      <w:pPr>
        <w:widowControl w:val="0"/>
        <w:spacing w:line="240" w:lineRule="auto"/>
        <w:ind w:left="0" w:right="0" w:firstLine="0"/>
        <w:contextualSpacing/>
        <w:rPr>
          <w:rFonts w:eastAsia="Calibri"/>
          <w:sz w:val="14"/>
          <w:szCs w:val="14"/>
          <w:lang w:eastAsia="en-US"/>
        </w:rPr>
      </w:pPr>
      <w:r w:rsidRPr="00513556">
        <w:rPr>
          <w:sz w:val="14"/>
          <w:szCs w:val="14"/>
        </w:rPr>
        <w:t xml:space="preserve">* Утвержденные бюджетные ассигнования по подпрограммам представлены в соответствии с приложением 15 к Федеральному закону от </w:t>
      </w:r>
      <w:r w:rsidRPr="00513556">
        <w:rPr>
          <w:rFonts w:eastAsia="Calibri"/>
          <w:sz w:val="14"/>
          <w:szCs w:val="14"/>
          <w:lang w:eastAsia="en-US"/>
        </w:rPr>
        <w:t>29 ноября  2018 г. № 459-ФЗ «О федеральном бюджете на 2019 год и на плановый период 2020 и 2021 годов» (с изменениями).</w:t>
      </w:r>
    </w:p>
    <w:p w:rsidR="00513556" w:rsidRPr="00513556" w:rsidRDefault="00513556" w:rsidP="005D0160">
      <w:pPr>
        <w:overflowPunct/>
        <w:spacing w:line="240" w:lineRule="auto"/>
        <w:ind w:left="0" w:right="0" w:firstLine="0"/>
        <w:textAlignment w:val="auto"/>
        <w:rPr>
          <w:rFonts w:eastAsia="Calibri"/>
          <w:sz w:val="14"/>
          <w:szCs w:val="14"/>
          <w:lang w:eastAsia="en-US"/>
        </w:rPr>
      </w:pPr>
      <w:r w:rsidRPr="00513556">
        <w:rPr>
          <w:rFonts w:eastAsia="Calibri"/>
          <w:sz w:val="14"/>
          <w:szCs w:val="14"/>
          <w:lang w:eastAsia="en-US"/>
        </w:rPr>
        <w:t>** Постановление Правительства Российской Федерации от 26 декабря 2017 г. № 1640 «Об утверждении государственной программы Российской Федерации «Развитие здравоохранения» не содержит информацию о бюджетных ассигнованиях федерального бюджета, предусмотренных на реализацию подпрограмм.</w:t>
      </w:r>
    </w:p>
    <w:p w:rsidR="005D0160" w:rsidRPr="00957F8A" w:rsidRDefault="005D0160" w:rsidP="008A4880">
      <w:pPr>
        <w:widowControl w:val="0"/>
        <w:spacing w:line="348" w:lineRule="auto"/>
        <w:ind w:left="0" w:right="0" w:firstLine="709"/>
        <w:contextualSpacing/>
        <w:rPr>
          <w:sz w:val="24"/>
          <w:szCs w:val="24"/>
        </w:rPr>
      </w:pPr>
      <w:r w:rsidRPr="00604364">
        <w:rPr>
          <w:sz w:val="24"/>
          <w:szCs w:val="24"/>
        </w:rPr>
        <w:t>Объем финансового обеспечения реализации ГП-1 за счет средств федерального бюджета в проекте паспорта ГП-1 соответствует</w:t>
      </w:r>
      <w:r w:rsidRPr="00604364">
        <w:rPr>
          <w:i/>
          <w:sz w:val="24"/>
          <w:szCs w:val="24"/>
        </w:rPr>
        <w:t xml:space="preserve"> </w:t>
      </w:r>
      <w:r w:rsidRPr="00604364">
        <w:rPr>
          <w:sz w:val="24"/>
          <w:szCs w:val="24"/>
        </w:rPr>
        <w:t>бюджетным ассигнованиям, предусмотренным Законопроект</w:t>
      </w:r>
      <w:r>
        <w:rPr>
          <w:sz w:val="24"/>
          <w:szCs w:val="24"/>
        </w:rPr>
        <w:t>ом.</w:t>
      </w:r>
    </w:p>
    <w:p w:rsidR="004C3D84" w:rsidRPr="00E10656" w:rsidRDefault="0041244D" w:rsidP="008A4880">
      <w:pPr>
        <w:widowControl w:val="0"/>
        <w:spacing w:line="348" w:lineRule="auto"/>
        <w:ind w:left="0" w:right="0" w:firstLine="709"/>
        <w:contextualSpacing/>
        <w:rPr>
          <w:b/>
          <w:sz w:val="24"/>
          <w:szCs w:val="24"/>
        </w:rPr>
      </w:pPr>
      <w:r w:rsidRPr="00187020">
        <w:rPr>
          <w:sz w:val="24"/>
          <w:szCs w:val="24"/>
        </w:rPr>
        <w:t xml:space="preserve">В </w:t>
      </w:r>
      <w:r w:rsidR="00187020" w:rsidRPr="00187020">
        <w:rPr>
          <w:sz w:val="24"/>
          <w:szCs w:val="24"/>
        </w:rPr>
        <w:t xml:space="preserve">структуре </w:t>
      </w:r>
      <w:r w:rsidRPr="00187020">
        <w:rPr>
          <w:sz w:val="24"/>
          <w:szCs w:val="24"/>
        </w:rPr>
        <w:t>ГП-</w:t>
      </w:r>
      <w:r w:rsidR="00C55B34" w:rsidRPr="00187020">
        <w:rPr>
          <w:sz w:val="24"/>
          <w:szCs w:val="24"/>
        </w:rPr>
        <w:t>1</w:t>
      </w:r>
      <w:r w:rsidRPr="00187020">
        <w:rPr>
          <w:sz w:val="24"/>
          <w:szCs w:val="24"/>
        </w:rPr>
        <w:t xml:space="preserve"> утверждены </w:t>
      </w:r>
      <w:r w:rsidR="00C55B34" w:rsidRPr="00187020">
        <w:rPr>
          <w:sz w:val="24"/>
          <w:szCs w:val="24"/>
        </w:rPr>
        <w:t>8</w:t>
      </w:r>
      <w:r w:rsidRPr="00187020">
        <w:rPr>
          <w:sz w:val="24"/>
          <w:szCs w:val="24"/>
        </w:rPr>
        <w:t xml:space="preserve"> подпрограмм</w:t>
      </w:r>
      <w:r w:rsidR="008213E3" w:rsidRPr="00187020">
        <w:rPr>
          <w:sz w:val="24"/>
          <w:szCs w:val="24"/>
        </w:rPr>
        <w:t>.</w:t>
      </w:r>
      <w:r w:rsidRPr="00187020">
        <w:rPr>
          <w:sz w:val="24"/>
          <w:szCs w:val="24"/>
        </w:rPr>
        <w:t xml:space="preserve"> </w:t>
      </w:r>
      <w:r w:rsidR="004C3D84" w:rsidRPr="00E10656">
        <w:rPr>
          <w:sz w:val="24"/>
          <w:szCs w:val="24"/>
        </w:rPr>
        <w:t xml:space="preserve">По </w:t>
      </w:r>
      <w:r w:rsidR="004C3D84" w:rsidRPr="00ED7161">
        <w:rPr>
          <w:sz w:val="24"/>
          <w:szCs w:val="24"/>
        </w:rPr>
        <w:t xml:space="preserve">состоянию </w:t>
      </w:r>
      <w:r w:rsidR="004C3D84" w:rsidRPr="00ED7161">
        <w:rPr>
          <w:b/>
          <w:sz w:val="24"/>
          <w:szCs w:val="24"/>
        </w:rPr>
        <w:t>на 1 сентября 201</w:t>
      </w:r>
      <w:r w:rsidRPr="00ED7161">
        <w:rPr>
          <w:b/>
          <w:sz w:val="24"/>
          <w:szCs w:val="24"/>
        </w:rPr>
        <w:t>9</w:t>
      </w:r>
      <w:r w:rsidR="004C3D84" w:rsidRPr="00ED7161">
        <w:rPr>
          <w:b/>
          <w:sz w:val="24"/>
          <w:szCs w:val="24"/>
        </w:rPr>
        <w:t xml:space="preserve"> года,</w:t>
      </w:r>
      <w:r w:rsidR="004C3D84" w:rsidRPr="00ED7161">
        <w:rPr>
          <w:sz w:val="24"/>
          <w:szCs w:val="24"/>
        </w:rPr>
        <w:t xml:space="preserve"> </w:t>
      </w:r>
      <w:r w:rsidR="004C3D84" w:rsidRPr="005D0160">
        <w:rPr>
          <w:b/>
          <w:sz w:val="24"/>
          <w:szCs w:val="24"/>
        </w:rPr>
        <w:t>при увеличении</w:t>
      </w:r>
      <w:r w:rsidR="00D51D31" w:rsidRPr="005D0160">
        <w:rPr>
          <w:b/>
          <w:sz w:val="24"/>
          <w:szCs w:val="24"/>
        </w:rPr>
        <w:t xml:space="preserve"> </w:t>
      </w:r>
      <w:r w:rsidR="00CC0956" w:rsidRPr="005D0160">
        <w:rPr>
          <w:sz w:val="24"/>
          <w:szCs w:val="24"/>
        </w:rPr>
        <w:t>бюджетных</w:t>
      </w:r>
      <w:r w:rsidR="00CC0956" w:rsidRPr="00ED7161">
        <w:rPr>
          <w:sz w:val="24"/>
          <w:szCs w:val="24"/>
        </w:rPr>
        <w:t xml:space="preserve"> ассигнований по ГП-1 сводной бюджетной росписи</w:t>
      </w:r>
      <w:r w:rsidR="00831E82" w:rsidRPr="00ED7161">
        <w:rPr>
          <w:sz w:val="24"/>
          <w:szCs w:val="24"/>
        </w:rPr>
        <w:t xml:space="preserve"> </w:t>
      </w:r>
      <w:r w:rsidR="004C3D84" w:rsidRPr="00ED7161">
        <w:rPr>
          <w:sz w:val="24"/>
          <w:szCs w:val="24"/>
        </w:rPr>
        <w:t xml:space="preserve">на </w:t>
      </w:r>
      <w:r w:rsidR="00CC0956" w:rsidRPr="00ED7161">
        <w:rPr>
          <w:sz w:val="24"/>
          <w:szCs w:val="24"/>
        </w:rPr>
        <w:t>55 741,7</w:t>
      </w:r>
      <w:r w:rsidR="00831E82" w:rsidRPr="00ED7161">
        <w:rPr>
          <w:sz w:val="24"/>
          <w:szCs w:val="24"/>
        </w:rPr>
        <w:t> </w:t>
      </w:r>
      <w:r w:rsidR="004C3D84" w:rsidRPr="00ED7161">
        <w:rPr>
          <w:sz w:val="24"/>
          <w:szCs w:val="24"/>
        </w:rPr>
        <w:t xml:space="preserve">млн. рублей, или на </w:t>
      </w:r>
      <w:r w:rsidR="00432E12" w:rsidRPr="00ED7161">
        <w:rPr>
          <w:sz w:val="24"/>
          <w:szCs w:val="24"/>
        </w:rPr>
        <w:t>10,7 %</w:t>
      </w:r>
      <w:r w:rsidR="004C3D84" w:rsidRPr="00ED7161">
        <w:rPr>
          <w:sz w:val="24"/>
          <w:szCs w:val="24"/>
        </w:rPr>
        <w:t xml:space="preserve"> по сравнению с Федеральным законом № </w:t>
      </w:r>
      <w:r w:rsidRPr="00ED7161">
        <w:rPr>
          <w:sz w:val="24"/>
          <w:szCs w:val="24"/>
        </w:rPr>
        <w:t>459</w:t>
      </w:r>
      <w:r w:rsidR="004C3D84" w:rsidRPr="00ED7161">
        <w:rPr>
          <w:sz w:val="24"/>
          <w:szCs w:val="24"/>
        </w:rPr>
        <w:t xml:space="preserve">-ФЗ </w:t>
      </w:r>
      <w:r w:rsidR="00B87453" w:rsidRPr="00ED7161">
        <w:rPr>
          <w:sz w:val="24"/>
          <w:szCs w:val="24"/>
        </w:rPr>
        <w:t xml:space="preserve">с </w:t>
      </w:r>
      <w:r w:rsidR="00B87453" w:rsidRPr="00ED7161">
        <w:rPr>
          <w:sz w:val="24"/>
          <w:szCs w:val="24"/>
        </w:rPr>
        <w:lastRenderedPageBreak/>
        <w:t xml:space="preserve">изменениями </w:t>
      </w:r>
      <w:r w:rsidR="004C3D84" w:rsidRPr="00ED7161">
        <w:rPr>
          <w:sz w:val="24"/>
          <w:szCs w:val="24"/>
        </w:rPr>
        <w:t>(</w:t>
      </w:r>
      <w:r w:rsidR="00B87453" w:rsidRPr="00ED7161">
        <w:rPr>
          <w:sz w:val="24"/>
          <w:szCs w:val="24"/>
        </w:rPr>
        <w:t>521 462,8</w:t>
      </w:r>
      <w:r w:rsidR="00CC0956" w:rsidRPr="00ED7161">
        <w:rPr>
          <w:sz w:val="24"/>
          <w:szCs w:val="24"/>
        </w:rPr>
        <w:t xml:space="preserve"> млн. рублей</w:t>
      </w:r>
      <w:r w:rsidR="004C3D84" w:rsidRPr="00ED7161">
        <w:rPr>
          <w:sz w:val="24"/>
          <w:szCs w:val="24"/>
        </w:rPr>
        <w:t>),</w:t>
      </w:r>
      <w:r w:rsidR="004C3D84" w:rsidRPr="00ED7161">
        <w:rPr>
          <w:b/>
          <w:sz w:val="24"/>
          <w:szCs w:val="24"/>
        </w:rPr>
        <w:t xml:space="preserve"> </w:t>
      </w:r>
      <w:r w:rsidR="00401FF7" w:rsidRPr="00ED7161">
        <w:rPr>
          <w:sz w:val="24"/>
          <w:szCs w:val="24"/>
        </w:rPr>
        <w:t>по итогам 8 месяцев</w:t>
      </w:r>
      <w:r w:rsidR="00401FF7">
        <w:rPr>
          <w:b/>
          <w:sz w:val="24"/>
          <w:szCs w:val="24"/>
        </w:rPr>
        <w:t xml:space="preserve"> </w:t>
      </w:r>
      <w:r w:rsidR="00401FF7" w:rsidRPr="00401FF7">
        <w:rPr>
          <w:sz w:val="24"/>
          <w:szCs w:val="24"/>
        </w:rPr>
        <w:t>текущего года</w:t>
      </w:r>
      <w:r w:rsidR="00401FF7">
        <w:rPr>
          <w:b/>
          <w:sz w:val="24"/>
          <w:szCs w:val="24"/>
        </w:rPr>
        <w:t xml:space="preserve"> </w:t>
      </w:r>
      <w:r w:rsidR="004C3D84" w:rsidRPr="00E10656">
        <w:rPr>
          <w:sz w:val="24"/>
          <w:szCs w:val="24"/>
        </w:rPr>
        <w:t xml:space="preserve">наблюдается </w:t>
      </w:r>
      <w:r w:rsidR="004C3D84" w:rsidRPr="00E10656">
        <w:rPr>
          <w:b/>
          <w:sz w:val="24"/>
          <w:szCs w:val="24"/>
        </w:rPr>
        <w:t>низкий уровень кассового исполнения</w:t>
      </w:r>
      <w:r w:rsidR="00303472" w:rsidRPr="00E10656">
        <w:rPr>
          <w:b/>
          <w:sz w:val="24"/>
          <w:szCs w:val="24"/>
        </w:rPr>
        <w:t xml:space="preserve"> </w:t>
      </w:r>
      <w:r w:rsidR="00401FF7">
        <w:rPr>
          <w:b/>
          <w:sz w:val="24"/>
          <w:szCs w:val="24"/>
        </w:rPr>
        <w:t>–</w:t>
      </w:r>
      <w:r w:rsidR="00303472" w:rsidRPr="00E10656">
        <w:rPr>
          <w:b/>
          <w:sz w:val="24"/>
          <w:szCs w:val="24"/>
        </w:rPr>
        <w:t xml:space="preserve"> </w:t>
      </w:r>
      <w:r w:rsidR="00401FF7">
        <w:rPr>
          <w:b/>
          <w:sz w:val="24"/>
          <w:szCs w:val="24"/>
        </w:rPr>
        <w:t>59,3 %</w:t>
      </w:r>
      <w:r w:rsidR="004C3D84" w:rsidRPr="00E10656">
        <w:rPr>
          <w:b/>
          <w:sz w:val="24"/>
          <w:szCs w:val="24"/>
        </w:rPr>
        <w:t>.</w:t>
      </w:r>
    </w:p>
    <w:p w:rsidR="006A6C66" w:rsidRDefault="00603D89" w:rsidP="008A4880">
      <w:pPr>
        <w:pStyle w:val="af4"/>
        <w:spacing w:line="348" w:lineRule="auto"/>
        <w:ind w:firstLine="709"/>
        <w:jc w:val="both"/>
        <w:rPr>
          <w:rFonts w:ascii="Times New Roman" w:eastAsia="Calibri" w:hAnsi="Times New Roman" w:cs="Times New Roman"/>
        </w:rPr>
      </w:pPr>
      <w:r w:rsidRPr="00E10656">
        <w:rPr>
          <w:rFonts w:ascii="Times New Roman" w:eastAsia="Calibri" w:hAnsi="Times New Roman" w:cs="Times New Roman"/>
          <w:b/>
        </w:rPr>
        <w:t>Законопроектом</w:t>
      </w:r>
      <w:r w:rsidRPr="00E10656">
        <w:rPr>
          <w:rFonts w:ascii="Times New Roman" w:eastAsia="Calibri" w:hAnsi="Times New Roman" w:cs="Times New Roman"/>
        </w:rPr>
        <w:t xml:space="preserve"> предусматриваются бюджетные ассигнования федерального бюджета </w:t>
      </w:r>
      <w:r w:rsidRPr="00E10656">
        <w:rPr>
          <w:rFonts w:ascii="Times New Roman" w:eastAsia="Calibri" w:hAnsi="Times New Roman" w:cs="Times New Roman"/>
          <w:b/>
        </w:rPr>
        <w:t xml:space="preserve">на реализацию </w:t>
      </w:r>
      <w:r w:rsidR="00401FF7">
        <w:rPr>
          <w:rFonts w:ascii="Times New Roman" w:eastAsia="Calibri" w:hAnsi="Times New Roman" w:cs="Times New Roman"/>
          <w:b/>
        </w:rPr>
        <w:t>8</w:t>
      </w:r>
      <w:r w:rsidRPr="00E10656">
        <w:rPr>
          <w:rFonts w:ascii="Times New Roman" w:eastAsia="Calibri" w:hAnsi="Times New Roman" w:cs="Times New Roman"/>
          <w:b/>
        </w:rPr>
        <w:t xml:space="preserve"> подпрограмм </w:t>
      </w:r>
      <w:r w:rsidRPr="00E10656">
        <w:rPr>
          <w:rFonts w:ascii="Times New Roman" w:eastAsia="Calibri" w:hAnsi="Times New Roman" w:cs="Times New Roman"/>
        </w:rPr>
        <w:t>ГП-</w:t>
      </w:r>
      <w:r w:rsidR="00401FF7">
        <w:rPr>
          <w:rFonts w:ascii="Times New Roman" w:eastAsia="Calibri" w:hAnsi="Times New Roman" w:cs="Times New Roman"/>
        </w:rPr>
        <w:t>1</w:t>
      </w:r>
      <w:r w:rsidRPr="00E10656">
        <w:rPr>
          <w:rFonts w:ascii="Times New Roman" w:eastAsia="Calibri" w:hAnsi="Times New Roman" w:cs="Times New Roman"/>
        </w:rPr>
        <w:t>:</w:t>
      </w:r>
      <w:r w:rsidR="00B060A9">
        <w:rPr>
          <w:rFonts w:ascii="Times New Roman" w:eastAsia="Calibri" w:hAnsi="Times New Roman" w:cs="Times New Roman"/>
        </w:rPr>
        <w:t> </w:t>
      </w:r>
      <w:r w:rsidR="004D2018">
        <w:rPr>
          <w:rFonts w:ascii="Times New Roman" w:eastAsia="Calibri" w:hAnsi="Times New Roman" w:cs="Times New Roman"/>
        </w:rPr>
        <w:t>«</w:t>
      </w:r>
      <w:r w:rsidR="003008AD" w:rsidRPr="003008AD">
        <w:rPr>
          <w:rFonts w:ascii="Times New Roman" w:eastAsia="Calibri" w:hAnsi="Times New Roman" w:cs="Times New Roman"/>
        </w:rPr>
        <w:t>Совершенствование оказания медицинской помощи, включая профилактику заболеваний и формирование здорового образа жизни</w:t>
      </w:r>
      <w:r w:rsidR="003008AD">
        <w:rPr>
          <w:rFonts w:ascii="Times New Roman" w:eastAsia="Calibri" w:hAnsi="Times New Roman" w:cs="Times New Roman"/>
        </w:rPr>
        <w:t>», «</w:t>
      </w:r>
      <w:r w:rsidR="003008AD" w:rsidRPr="003008AD">
        <w:rPr>
          <w:rFonts w:ascii="Times New Roman" w:eastAsia="Calibri" w:hAnsi="Times New Roman" w:cs="Times New Roman"/>
        </w:rPr>
        <w:t>Развитие и внедрение инновационных методов диагностики, профилактики и лечения, а также основ персонализированной медицины</w:t>
      </w:r>
      <w:r w:rsidR="003008AD">
        <w:rPr>
          <w:rFonts w:ascii="Times New Roman" w:eastAsia="Calibri" w:hAnsi="Times New Roman" w:cs="Times New Roman"/>
        </w:rPr>
        <w:t>», «</w:t>
      </w:r>
      <w:r w:rsidR="003008AD" w:rsidRPr="003008AD">
        <w:rPr>
          <w:rFonts w:ascii="Times New Roman" w:eastAsia="Calibri" w:hAnsi="Times New Roman" w:cs="Times New Roman"/>
        </w:rPr>
        <w:t>Развитие медицинской реабилитации и санаторно-курортного лечения, в том числе детей</w:t>
      </w:r>
      <w:r w:rsidR="001D420B">
        <w:rPr>
          <w:rFonts w:ascii="Times New Roman" w:eastAsia="Calibri" w:hAnsi="Times New Roman" w:cs="Times New Roman"/>
        </w:rPr>
        <w:t>», «</w:t>
      </w:r>
      <w:r w:rsidR="001D420B" w:rsidRPr="001D420B">
        <w:rPr>
          <w:rFonts w:ascii="Times New Roman" w:eastAsia="Calibri" w:hAnsi="Times New Roman" w:cs="Times New Roman"/>
        </w:rPr>
        <w:t>Развитие кадровых ресурсов в здравоохранении</w:t>
      </w:r>
      <w:r w:rsidR="001D420B">
        <w:rPr>
          <w:rFonts w:ascii="Times New Roman" w:eastAsia="Calibri" w:hAnsi="Times New Roman" w:cs="Times New Roman"/>
        </w:rPr>
        <w:t>», «</w:t>
      </w:r>
      <w:r w:rsidR="00180246" w:rsidRPr="00180246">
        <w:rPr>
          <w:rFonts w:ascii="Times New Roman" w:eastAsia="Calibri" w:hAnsi="Times New Roman" w:cs="Times New Roman"/>
        </w:rPr>
        <w:t>Развитие международных отношений в сфере охраны здоровья</w:t>
      </w:r>
      <w:r w:rsidR="00180246">
        <w:rPr>
          <w:rFonts w:ascii="Times New Roman" w:eastAsia="Calibri" w:hAnsi="Times New Roman" w:cs="Times New Roman"/>
        </w:rPr>
        <w:t>», «</w:t>
      </w:r>
      <w:r w:rsidR="00180246" w:rsidRPr="00180246">
        <w:rPr>
          <w:rFonts w:ascii="Times New Roman" w:eastAsia="Calibri" w:hAnsi="Times New Roman" w:cs="Times New Roman"/>
        </w:rPr>
        <w:t>Экспертиза и контрольно-надзорные функции в сфере охраны здоровья</w:t>
      </w:r>
      <w:r w:rsidR="00180246">
        <w:rPr>
          <w:rFonts w:ascii="Times New Roman" w:eastAsia="Calibri" w:hAnsi="Times New Roman" w:cs="Times New Roman"/>
        </w:rPr>
        <w:t>», «</w:t>
      </w:r>
      <w:r w:rsidR="00ED3B57" w:rsidRPr="00ED3B57">
        <w:rPr>
          <w:rFonts w:ascii="Times New Roman" w:eastAsia="Calibri" w:hAnsi="Times New Roman" w:cs="Times New Roman"/>
        </w:rPr>
        <w:t>Медико-санитарное обеспечение отдельных категорий граждан</w:t>
      </w:r>
      <w:r w:rsidR="00ED3B57">
        <w:rPr>
          <w:rFonts w:ascii="Times New Roman" w:eastAsia="Calibri" w:hAnsi="Times New Roman" w:cs="Times New Roman"/>
        </w:rPr>
        <w:t>», «</w:t>
      </w:r>
      <w:r w:rsidR="00D0404C" w:rsidRPr="00D0404C">
        <w:rPr>
          <w:rFonts w:ascii="Times New Roman" w:eastAsia="Calibri" w:hAnsi="Times New Roman" w:cs="Times New Roman"/>
        </w:rPr>
        <w:t>Информационные технологии и управление развитием отрасли</w:t>
      </w:r>
      <w:r w:rsidR="00D0404C">
        <w:rPr>
          <w:rFonts w:ascii="Times New Roman" w:eastAsia="Calibri" w:hAnsi="Times New Roman" w:cs="Times New Roman"/>
        </w:rPr>
        <w:t>».</w:t>
      </w:r>
    </w:p>
    <w:p w:rsidR="00134129" w:rsidRPr="00134129" w:rsidRDefault="00134129" w:rsidP="008A4880">
      <w:pPr>
        <w:widowControl w:val="0"/>
        <w:spacing w:line="348" w:lineRule="auto"/>
        <w:ind w:left="0" w:right="0" w:firstLine="709"/>
        <w:contextualSpacing/>
        <w:rPr>
          <w:sz w:val="24"/>
          <w:szCs w:val="24"/>
        </w:rPr>
      </w:pPr>
      <w:r>
        <w:rPr>
          <w:sz w:val="24"/>
          <w:szCs w:val="24"/>
        </w:rPr>
        <w:t>В рамках реализации ГП-</w:t>
      </w:r>
      <w:r w:rsidR="00B060A9">
        <w:rPr>
          <w:sz w:val="24"/>
          <w:szCs w:val="24"/>
        </w:rPr>
        <w:t>1</w:t>
      </w:r>
      <w:r>
        <w:rPr>
          <w:sz w:val="24"/>
          <w:szCs w:val="24"/>
        </w:rPr>
        <w:t xml:space="preserve"> </w:t>
      </w:r>
      <w:r w:rsidRPr="00134129">
        <w:rPr>
          <w:b/>
          <w:sz w:val="24"/>
          <w:szCs w:val="24"/>
        </w:rPr>
        <w:t>законопроектом</w:t>
      </w:r>
      <w:r>
        <w:rPr>
          <w:sz w:val="24"/>
          <w:szCs w:val="24"/>
        </w:rPr>
        <w:t xml:space="preserve"> предусматриваются бюджетные ассигнования федерального бюджета </w:t>
      </w:r>
      <w:r w:rsidRPr="00134129">
        <w:rPr>
          <w:b/>
          <w:sz w:val="24"/>
          <w:szCs w:val="24"/>
        </w:rPr>
        <w:t>на реализацию</w:t>
      </w:r>
      <w:r w:rsidR="0026224D">
        <w:rPr>
          <w:b/>
          <w:sz w:val="24"/>
          <w:szCs w:val="24"/>
        </w:rPr>
        <w:t xml:space="preserve"> </w:t>
      </w:r>
      <w:r w:rsidR="0087296E">
        <w:rPr>
          <w:b/>
          <w:sz w:val="24"/>
          <w:szCs w:val="24"/>
        </w:rPr>
        <w:t>8</w:t>
      </w:r>
      <w:r w:rsidR="0026224D">
        <w:rPr>
          <w:b/>
          <w:sz w:val="24"/>
          <w:szCs w:val="24"/>
        </w:rPr>
        <w:t xml:space="preserve"> </w:t>
      </w:r>
      <w:r w:rsidRPr="00134129">
        <w:rPr>
          <w:b/>
          <w:sz w:val="24"/>
          <w:szCs w:val="24"/>
        </w:rPr>
        <w:t>федеральных проектов, входящих в состав национальн</w:t>
      </w:r>
      <w:r w:rsidR="0087296E">
        <w:rPr>
          <w:b/>
          <w:sz w:val="24"/>
          <w:szCs w:val="24"/>
        </w:rPr>
        <w:t>ого</w:t>
      </w:r>
      <w:r w:rsidRPr="00134129">
        <w:rPr>
          <w:b/>
          <w:sz w:val="24"/>
          <w:szCs w:val="24"/>
        </w:rPr>
        <w:t xml:space="preserve"> проект</w:t>
      </w:r>
      <w:r w:rsidR="0087296E">
        <w:rPr>
          <w:b/>
          <w:sz w:val="24"/>
          <w:szCs w:val="24"/>
        </w:rPr>
        <w:t>а «Здравоохранение»</w:t>
      </w:r>
      <w:r w:rsidRPr="00134129">
        <w:rPr>
          <w:b/>
          <w:sz w:val="24"/>
          <w:szCs w:val="24"/>
        </w:rPr>
        <w:t>.</w:t>
      </w:r>
    </w:p>
    <w:p w:rsidR="0077552B" w:rsidRDefault="0077552B" w:rsidP="008A4880">
      <w:pPr>
        <w:pStyle w:val="aff"/>
        <w:spacing w:before="0" w:beforeAutospacing="0" w:after="0" w:afterAutospacing="0" w:line="348" w:lineRule="auto"/>
        <w:ind w:firstLine="709"/>
        <w:jc w:val="both"/>
      </w:pPr>
      <w:r>
        <w:t xml:space="preserve">Бюджетные ассигнования, предусмотренные в </w:t>
      </w:r>
      <w:r w:rsidR="00362C35">
        <w:t>з</w:t>
      </w:r>
      <w:r>
        <w:t xml:space="preserve">аконопроекте на реализацию </w:t>
      </w:r>
      <w:r w:rsidR="004E7B88">
        <w:br/>
      </w:r>
      <w:r w:rsidR="00EC047B">
        <w:t>ГП-</w:t>
      </w:r>
      <w:r w:rsidR="00735392">
        <w:t>1</w:t>
      </w:r>
      <w:r>
        <w:t>, в 2020 году составят 841 852,7 млн. рублей, в 2021 году – 780 421,7 млн. рублей, в 2022 году – 785 760,</w:t>
      </w:r>
      <w:r w:rsidR="00564644">
        <w:t>9</w:t>
      </w:r>
      <w:r>
        <w:t xml:space="preserve"> млн. рублей.</w:t>
      </w:r>
    </w:p>
    <w:p w:rsidR="0077552B" w:rsidRDefault="0077552B" w:rsidP="008A4880">
      <w:pPr>
        <w:pStyle w:val="aff"/>
        <w:spacing w:before="0" w:beforeAutospacing="0" w:after="0" w:afterAutospacing="0" w:line="348" w:lineRule="auto"/>
        <w:ind w:firstLine="709"/>
        <w:jc w:val="both"/>
      </w:pPr>
      <w:r w:rsidRPr="00EC047B">
        <w:t xml:space="preserve">В </w:t>
      </w:r>
      <w:r w:rsidR="00362C35" w:rsidRPr="00EC047B">
        <w:t>з</w:t>
      </w:r>
      <w:r w:rsidRPr="00EC047B">
        <w:t>аконопроекте финансовое обеспечение ГП-</w:t>
      </w:r>
      <w:r w:rsidR="00362C35" w:rsidRPr="00EC047B">
        <w:t>1</w:t>
      </w:r>
      <w:r w:rsidRPr="00EC047B">
        <w:t xml:space="preserve"> за счет средств федерального бюджета увеличивается по сравнению с предусмотренными проектом паспорта ГП-1 в 2020 году – на 3,</w:t>
      </w:r>
      <w:r w:rsidR="00564644" w:rsidRPr="00EC047B">
        <w:t>5</w:t>
      </w:r>
      <w:r w:rsidRPr="00EC047B">
        <w:t xml:space="preserve"> %, в 2021 году – на 4,6 %, в 2022 году – на 4,6 % , по сравнению с утвержденной ГП-1 увеличение состав</w:t>
      </w:r>
      <w:r w:rsidR="0034788E" w:rsidRPr="00EC047B">
        <w:t>и</w:t>
      </w:r>
      <w:r w:rsidRPr="00EC047B">
        <w:t xml:space="preserve">т в 2020 году – на 10,6 %, в 2021 году – на </w:t>
      </w:r>
      <w:r w:rsidR="00362C35" w:rsidRPr="00EC047B">
        <w:br/>
      </w:r>
      <w:r w:rsidRPr="00EC047B">
        <w:t>12,4 %, в 2022 году – на</w:t>
      </w:r>
      <w:r>
        <w:t xml:space="preserve"> 13,1 %</w:t>
      </w:r>
      <w:r w:rsidR="00362C35">
        <w:t>.</w:t>
      </w:r>
    </w:p>
    <w:p w:rsidR="00603D89" w:rsidRDefault="00603D89" w:rsidP="008A4880">
      <w:pPr>
        <w:widowControl w:val="0"/>
        <w:overflowPunct/>
        <w:autoSpaceDE/>
        <w:autoSpaceDN/>
        <w:adjustRightInd/>
        <w:spacing w:line="348" w:lineRule="auto"/>
        <w:ind w:left="0" w:right="0" w:firstLine="709"/>
        <w:contextualSpacing/>
        <w:textAlignment w:val="auto"/>
        <w:rPr>
          <w:rFonts w:eastAsia="Calibri"/>
          <w:sz w:val="24"/>
          <w:szCs w:val="24"/>
          <w:lang w:eastAsia="en-US"/>
        </w:rPr>
      </w:pPr>
      <w:r w:rsidRPr="003A155D">
        <w:rPr>
          <w:rFonts w:eastAsia="Calibri"/>
          <w:sz w:val="24"/>
          <w:szCs w:val="24"/>
          <w:lang w:eastAsia="en-US"/>
        </w:rPr>
        <w:t>Сведения о финансовом обеспечении ГП-</w:t>
      </w:r>
      <w:r w:rsidR="009E6648" w:rsidRPr="003A155D">
        <w:rPr>
          <w:rFonts w:eastAsia="Calibri"/>
          <w:sz w:val="24"/>
          <w:szCs w:val="24"/>
          <w:lang w:eastAsia="en-US"/>
        </w:rPr>
        <w:t>1</w:t>
      </w:r>
      <w:r w:rsidRPr="003A155D">
        <w:rPr>
          <w:rFonts w:eastAsia="Calibri"/>
          <w:sz w:val="24"/>
          <w:szCs w:val="24"/>
          <w:lang w:eastAsia="en-US"/>
        </w:rPr>
        <w:t xml:space="preserve"> в 2018</w:t>
      </w:r>
      <w:r w:rsidR="009F3ECD">
        <w:rPr>
          <w:rFonts w:eastAsia="Calibri"/>
          <w:sz w:val="24"/>
          <w:szCs w:val="24"/>
          <w:lang w:eastAsia="en-US"/>
        </w:rPr>
        <w:t xml:space="preserve"> </w:t>
      </w:r>
      <w:r w:rsidRPr="003A155D">
        <w:rPr>
          <w:rFonts w:eastAsia="Calibri"/>
          <w:sz w:val="24"/>
          <w:szCs w:val="24"/>
          <w:lang w:eastAsia="en-US"/>
        </w:rPr>
        <w:t>-</w:t>
      </w:r>
      <w:r w:rsidR="009F3ECD">
        <w:rPr>
          <w:rFonts w:eastAsia="Calibri"/>
          <w:sz w:val="24"/>
          <w:szCs w:val="24"/>
          <w:lang w:eastAsia="en-US"/>
        </w:rPr>
        <w:t xml:space="preserve"> </w:t>
      </w:r>
      <w:r w:rsidRPr="003A155D">
        <w:rPr>
          <w:rFonts w:eastAsia="Calibri"/>
          <w:sz w:val="24"/>
          <w:szCs w:val="24"/>
          <w:lang w:eastAsia="en-US"/>
        </w:rPr>
        <w:t xml:space="preserve">2022 годах за счет средств федерального бюджета по подпрограммам представлены в </w:t>
      </w:r>
      <w:r w:rsidR="00454A7A">
        <w:rPr>
          <w:rFonts w:eastAsia="Calibri"/>
          <w:sz w:val="24"/>
          <w:szCs w:val="24"/>
          <w:lang w:eastAsia="en-US"/>
        </w:rPr>
        <w:t>п</w:t>
      </w:r>
      <w:r w:rsidR="00F0463C" w:rsidRPr="003A155D">
        <w:rPr>
          <w:rFonts w:eastAsia="Calibri"/>
          <w:sz w:val="24"/>
          <w:szCs w:val="24"/>
          <w:lang w:eastAsia="en-US"/>
        </w:rPr>
        <w:t>риложении № 4</w:t>
      </w:r>
      <w:r w:rsidR="00A81B99">
        <w:rPr>
          <w:rFonts w:eastAsia="Calibri"/>
          <w:sz w:val="24"/>
          <w:szCs w:val="24"/>
          <w:lang w:eastAsia="en-US"/>
        </w:rPr>
        <w:t xml:space="preserve"> к </w:t>
      </w:r>
      <w:r w:rsidRPr="003A155D">
        <w:rPr>
          <w:rFonts w:eastAsia="Calibri"/>
          <w:sz w:val="24"/>
          <w:szCs w:val="24"/>
          <w:lang w:eastAsia="en-US"/>
        </w:rPr>
        <w:t>Заключению.</w:t>
      </w:r>
    </w:p>
    <w:p w:rsidR="00594B29" w:rsidRDefault="004C3D84" w:rsidP="008A4880">
      <w:pPr>
        <w:overflowPunct/>
        <w:autoSpaceDE/>
        <w:autoSpaceDN/>
        <w:adjustRightInd/>
        <w:spacing w:line="348" w:lineRule="auto"/>
        <w:ind w:left="0" w:right="0" w:firstLine="709"/>
        <w:textAlignment w:val="auto"/>
        <w:rPr>
          <w:sz w:val="24"/>
          <w:szCs w:val="24"/>
        </w:rPr>
      </w:pPr>
      <w:r w:rsidRPr="00E10656">
        <w:rPr>
          <w:b/>
          <w:sz w:val="24"/>
          <w:szCs w:val="24"/>
        </w:rPr>
        <w:t>При низком кассовом исполнении</w:t>
      </w:r>
      <w:r w:rsidRPr="00E10656">
        <w:rPr>
          <w:sz w:val="24"/>
          <w:szCs w:val="24"/>
        </w:rPr>
        <w:t xml:space="preserve"> расходов </w:t>
      </w:r>
      <w:r w:rsidRPr="00E10656">
        <w:rPr>
          <w:b/>
          <w:sz w:val="24"/>
          <w:szCs w:val="24"/>
        </w:rPr>
        <w:t>за 8 месяцев 201</w:t>
      </w:r>
      <w:r w:rsidR="005050B3" w:rsidRPr="00E10656">
        <w:rPr>
          <w:b/>
          <w:sz w:val="24"/>
          <w:szCs w:val="24"/>
        </w:rPr>
        <w:t>9</w:t>
      </w:r>
      <w:r w:rsidRPr="00E10656">
        <w:rPr>
          <w:b/>
          <w:sz w:val="24"/>
          <w:szCs w:val="24"/>
        </w:rPr>
        <w:t xml:space="preserve"> года </w:t>
      </w:r>
      <w:r w:rsidR="0003712F">
        <w:rPr>
          <w:sz w:val="24"/>
          <w:szCs w:val="24"/>
        </w:rPr>
        <w:t>по подпрограмме «</w:t>
      </w:r>
      <w:r w:rsidR="00D937FF" w:rsidRPr="00D937FF">
        <w:rPr>
          <w:sz w:val="24"/>
          <w:szCs w:val="24"/>
          <w:lang w:val="x-none"/>
        </w:rPr>
        <w:t>Информационные технологии и управление развитием отрасли»</w:t>
      </w:r>
      <w:r w:rsidR="00D937FF" w:rsidRPr="00D937FF">
        <w:rPr>
          <w:sz w:val="24"/>
          <w:szCs w:val="24"/>
        </w:rPr>
        <w:t xml:space="preserve"> (32,</w:t>
      </w:r>
      <w:r w:rsidR="00BD1FE7">
        <w:rPr>
          <w:sz w:val="24"/>
          <w:szCs w:val="24"/>
        </w:rPr>
        <w:t>4</w:t>
      </w:r>
      <w:r w:rsidR="00D937FF" w:rsidRPr="00D937FF">
        <w:rPr>
          <w:sz w:val="24"/>
          <w:szCs w:val="24"/>
        </w:rPr>
        <w:t xml:space="preserve"> %</w:t>
      </w:r>
      <w:r w:rsidR="00D937FF" w:rsidRPr="00D937FF">
        <w:rPr>
          <w:sz w:val="24"/>
          <w:szCs w:val="24"/>
          <w:lang w:val="x-none"/>
        </w:rPr>
        <w:t xml:space="preserve"> показателя </w:t>
      </w:r>
      <w:r w:rsidR="00946A54">
        <w:rPr>
          <w:sz w:val="24"/>
          <w:szCs w:val="24"/>
        </w:rPr>
        <w:t>СБР</w:t>
      </w:r>
      <w:r w:rsidR="00D937FF" w:rsidRPr="00D937FF">
        <w:rPr>
          <w:sz w:val="24"/>
          <w:szCs w:val="24"/>
          <w:lang w:val="x-none"/>
        </w:rPr>
        <w:t xml:space="preserve"> на 201</w:t>
      </w:r>
      <w:r w:rsidR="00D937FF" w:rsidRPr="00D937FF">
        <w:rPr>
          <w:sz w:val="24"/>
          <w:szCs w:val="24"/>
        </w:rPr>
        <w:t>9</w:t>
      </w:r>
      <w:r w:rsidR="0026224D">
        <w:rPr>
          <w:sz w:val="24"/>
          <w:szCs w:val="24"/>
        </w:rPr>
        <w:t xml:space="preserve"> </w:t>
      </w:r>
      <w:r w:rsidR="00D937FF" w:rsidRPr="00D937FF">
        <w:rPr>
          <w:sz w:val="24"/>
          <w:szCs w:val="24"/>
          <w:lang w:val="x-none"/>
        </w:rPr>
        <w:t>год</w:t>
      </w:r>
      <w:r w:rsidR="00D937FF" w:rsidRPr="00D937FF">
        <w:rPr>
          <w:sz w:val="24"/>
          <w:szCs w:val="24"/>
        </w:rPr>
        <w:t>)</w:t>
      </w:r>
      <w:r w:rsidR="00D937FF" w:rsidRPr="00D937FF">
        <w:rPr>
          <w:sz w:val="24"/>
          <w:szCs w:val="24"/>
          <w:lang w:val="x-none"/>
        </w:rPr>
        <w:t xml:space="preserve"> законопроектом на 20</w:t>
      </w:r>
      <w:r w:rsidR="00D937FF" w:rsidRPr="00D937FF">
        <w:rPr>
          <w:sz w:val="24"/>
          <w:szCs w:val="24"/>
        </w:rPr>
        <w:t>20</w:t>
      </w:r>
      <w:r w:rsidR="00D937FF" w:rsidRPr="00D937FF">
        <w:rPr>
          <w:sz w:val="24"/>
          <w:szCs w:val="24"/>
          <w:lang w:val="x-none"/>
        </w:rPr>
        <w:t xml:space="preserve"> год бюджетные ассигнования по данной подпрограмме увеличиваются</w:t>
      </w:r>
      <w:r w:rsidR="00D937FF" w:rsidRPr="00D937FF">
        <w:rPr>
          <w:sz w:val="24"/>
          <w:szCs w:val="24"/>
        </w:rPr>
        <w:t xml:space="preserve"> на </w:t>
      </w:r>
      <w:r w:rsidR="0026224D">
        <w:rPr>
          <w:sz w:val="24"/>
          <w:szCs w:val="24"/>
        </w:rPr>
        <w:t>31 175,8</w:t>
      </w:r>
      <w:r w:rsidR="00D937FF" w:rsidRPr="00D937FF">
        <w:rPr>
          <w:sz w:val="24"/>
          <w:szCs w:val="24"/>
        </w:rPr>
        <w:t xml:space="preserve"> млн. рублей или почти в 3 раза по сравнению с Федеральным законом № 459-ФЗ (с изменениями) </w:t>
      </w:r>
      <w:r w:rsidR="0026224D">
        <w:rPr>
          <w:sz w:val="24"/>
          <w:szCs w:val="24"/>
        </w:rPr>
        <w:t xml:space="preserve">на 2019 год </w:t>
      </w:r>
      <w:r w:rsidR="00D937FF" w:rsidRPr="00D937FF">
        <w:rPr>
          <w:sz w:val="24"/>
          <w:szCs w:val="24"/>
        </w:rPr>
        <w:t xml:space="preserve">(с </w:t>
      </w:r>
      <w:r w:rsidR="0026224D">
        <w:rPr>
          <w:sz w:val="24"/>
          <w:szCs w:val="24"/>
        </w:rPr>
        <w:t xml:space="preserve">15 944,4 </w:t>
      </w:r>
      <w:r w:rsidR="00D937FF" w:rsidRPr="00D937FF">
        <w:rPr>
          <w:sz w:val="24"/>
          <w:szCs w:val="24"/>
        </w:rPr>
        <w:t>млн. рублей до 47 120,</w:t>
      </w:r>
      <w:r w:rsidR="0026224D">
        <w:rPr>
          <w:sz w:val="24"/>
          <w:szCs w:val="24"/>
        </w:rPr>
        <w:t>2</w:t>
      </w:r>
      <w:r w:rsidR="0026224D" w:rsidRPr="00D937FF">
        <w:rPr>
          <w:sz w:val="24"/>
          <w:szCs w:val="24"/>
        </w:rPr>
        <w:t xml:space="preserve"> </w:t>
      </w:r>
      <w:r w:rsidR="00D937FF" w:rsidRPr="00D937FF">
        <w:rPr>
          <w:sz w:val="24"/>
          <w:szCs w:val="24"/>
        </w:rPr>
        <w:t>млн. рублей);</w:t>
      </w:r>
      <w:r w:rsidR="00D937FF" w:rsidRPr="00D937FF">
        <w:rPr>
          <w:sz w:val="24"/>
          <w:szCs w:val="24"/>
          <w:lang w:val="x-none"/>
        </w:rPr>
        <w:t xml:space="preserve"> </w:t>
      </w:r>
    </w:p>
    <w:p w:rsidR="008D7FAC" w:rsidRPr="006646A8" w:rsidRDefault="0070092A" w:rsidP="008A4880">
      <w:pPr>
        <w:shd w:val="clear" w:color="auto" w:fill="FFFFFF" w:themeFill="background1"/>
        <w:overflowPunct/>
        <w:autoSpaceDE/>
        <w:autoSpaceDN/>
        <w:adjustRightInd/>
        <w:spacing w:line="348" w:lineRule="auto"/>
        <w:ind w:left="0" w:right="0" w:firstLine="709"/>
        <w:textAlignment w:val="auto"/>
        <w:rPr>
          <w:sz w:val="24"/>
          <w:szCs w:val="24"/>
          <w:lang w:val="x-none"/>
        </w:rPr>
      </w:pPr>
      <w:r w:rsidRPr="006646A8">
        <w:rPr>
          <w:sz w:val="24"/>
          <w:szCs w:val="24"/>
          <w:lang w:val="x-none"/>
        </w:rPr>
        <w:t xml:space="preserve">по </w:t>
      </w:r>
      <w:r w:rsidR="00D937FF" w:rsidRPr="006646A8">
        <w:rPr>
          <w:sz w:val="24"/>
          <w:szCs w:val="24"/>
          <w:lang w:val="x-none"/>
        </w:rPr>
        <w:t xml:space="preserve">подпрограмме «Развитие медицинской реабилитации и санаторно-курортного лечения, в том числе детей» (53,0 % показателя </w:t>
      </w:r>
      <w:r w:rsidR="00AF5AD4" w:rsidRPr="006646A8">
        <w:rPr>
          <w:sz w:val="24"/>
          <w:szCs w:val="24"/>
          <w:lang w:val="x-none"/>
        </w:rPr>
        <w:t>СБР</w:t>
      </w:r>
      <w:r w:rsidR="00D937FF" w:rsidRPr="006646A8">
        <w:rPr>
          <w:sz w:val="24"/>
          <w:szCs w:val="24"/>
          <w:lang w:val="x-none"/>
        </w:rPr>
        <w:t xml:space="preserve"> на 2019 год) законопроектом на 2020 год бюджетные ассигнования по данной подпрограмме увеличиваются на </w:t>
      </w:r>
      <w:r w:rsidR="006646A8" w:rsidRPr="006646A8">
        <w:rPr>
          <w:sz w:val="24"/>
          <w:szCs w:val="24"/>
          <w:lang w:val="x-none"/>
        </w:rPr>
        <w:t>485,6</w:t>
      </w:r>
      <w:r w:rsidR="00D937FF" w:rsidRPr="006646A8">
        <w:rPr>
          <w:sz w:val="24"/>
          <w:szCs w:val="24"/>
          <w:lang w:val="x-none"/>
        </w:rPr>
        <w:t xml:space="preserve"> млн. </w:t>
      </w:r>
      <w:r w:rsidR="00D937FF" w:rsidRPr="006646A8">
        <w:rPr>
          <w:sz w:val="24"/>
          <w:szCs w:val="24"/>
          <w:lang w:val="x-none"/>
        </w:rPr>
        <w:lastRenderedPageBreak/>
        <w:t>рублей</w:t>
      </w:r>
      <w:r w:rsidR="000C7526">
        <w:rPr>
          <w:sz w:val="24"/>
          <w:szCs w:val="24"/>
        </w:rPr>
        <w:t>,</w:t>
      </w:r>
      <w:r w:rsidR="00D937FF" w:rsidRPr="006646A8">
        <w:rPr>
          <w:sz w:val="24"/>
          <w:szCs w:val="24"/>
          <w:lang w:val="x-none"/>
        </w:rPr>
        <w:t xml:space="preserve"> или на </w:t>
      </w:r>
      <w:r w:rsidR="006646A8" w:rsidRPr="006646A8">
        <w:rPr>
          <w:sz w:val="24"/>
          <w:szCs w:val="24"/>
          <w:lang w:val="x-none"/>
        </w:rPr>
        <w:t>2,2</w:t>
      </w:r>
      <w:r w:rsidR="00D937FF" w:rsidRPr="006646A8">
        <w:rPr>
          <w:sz w:val="24"/>
          <w:szCs w:val="24"/>
          <w:lang w:val="x-none"/>
        </w:rPr>
        <w:t xml:space="preserve"> %</w:t>
      </w:r>
      <w:r w:rsidR="000C7526">
        <w:rPr>
          <w:sz w:val="24"/>
          <w:szCs w:val="24"/>
        </w:rPr>
        <w:t>,</w:t>
      </w:r>
      <w:r w:rsidR="00D937FF" w:rsidRPr="006646A8">
        <w:rPr>
          <w:sz w:val="24"/>
          <w:szCs w:val="24"/>
          <w:lang w:val="x-none"/>
        </w:rPr>
        <w:t xml:space="preserve"> по сравнению с Федеральным законом № 459-ФЗ </w:t>
      </w:r>
      <w:r w:rsidR="00A81B99" w:rsidRPr="006646A8">
        <w:rPr>
          <w:sz w:val="24"/>
          <w:szCs w:val="24"/>
          <w:lang w:val="x-none"/>
        </w:rPr>
        <w:t>с </w:t>
      </w:r>
      <w:r w:rsidR="000C7526">
        <w:rPr>
          <w:sz w:val="24"/>
          <w:szCs w:val="24"/>
          <w:lang w:val="x-none"/>
        </w:rPr>
        <w:t>изменениями (с</w:t>
      </w:r>
      <w:r w:rsidR="000C7526">
        <w:rPr>
          <w:sz w:val="24"/>
          <w:szCs w:val="24"/>
        </w:rPr>
        <w:t> </w:t>
      </w:r>
      <w:r w:rsidR="006646A8" w:rsidRPr="006646A8">
        <w:rPr>
          <w:sz w:val="24"/>
          <w:szCs w:val="24"/>
          <w:lang w:val="x-none"/>
        </w:rPr>
        <w:t>21 727,3</w:t>
      </w:r>
      <w:r w:rsidR="00D937FF" w:rsidRPr="006646A8">
        <w:rPr>
          <w:sz w:val="24"/>
          <w:szCs w:val="24"/>
          <w:lang w:val="x-none"/>
        </w:rPr>
        <w:t xml:space="preserve"> млн. рублей до 22 212,9 млн. рублей);</w:t>
      </w:r>
    </w:p>
    <w:p w:rsidR="00D937FF" w:rsidRPr="00D937FF" w:rsidRDefault="008D7FAC" w:rsidP="008A4880">
      <w:pPr>
        <w:overflowPunct/>
        <w:autoSpaceDE/>
        <w:autoSpaceDN/>
        <w:adjustRightInd/>
        <w:spacing w:line="348" w:lineRule="auto"/>
        <w:ind w:left="0" w:right="0" w:firstLine="709"/>
        <w:textAlignment w:val="auto"/>
        <w:rPr>
          <w:sz w:val="24"/>
          <w:szCs w:val="24"/>
        </w:rPr>
      </w:pPr>
      <w:r>
        <w:rPr>
          <w:sz w:val="24"/>
          <w:szCs w:val="24"/>
        </w:rPr>
        <w:t xml:space="preserve">по </w:t>
      </w:r>
      <w:r w:rsidR="00D937FF" w:rsidRPr="00D937FF">
        <w:rPr>
          <w:sz w:val="24"/>
          <w:szCs w:val="24"/>
          <w:lang w:val="x-none"/>
        </w:rPr>
        <w:t>подпрограмме «Совершенствование оказания медицинской помощи, включая профилактику заболеваний и формирование здорового образа жизни» (</w:t>
      </w:r>
      <w:r w:rsidR="00D937FF" w:rsidRPr="00D937FF">
        <w:rPr>
          <w:sz w:val="24"/>
          <w:szCs w:val="24"/>
        </w:rPr>
        <w:t>59,</w:t>
      </w:r>
      <w:r>
        <w:rPr>
          <w:sz w:val="24"/>
          <w:szCs w:val="24"/>
        </w:rPr>
        <w:t>3</w:t>
      </w:r>
      <w:r w:rsidR="00D937FF" w:rsidRPr="00D937FF">
        <w:rPr>
          <w:sz w:val="24"/>
          <w:szCs w:val="24"/>
          <w:lang w:val="x-none"/>
        </w:rPr>
        <w:t xml:space="preserve"> % показателя </w:t>
      </w:r>
      <w:r>
        <w:rPr>
          <w:sz w:val="24"/>
          <w:szCs w:val="24"/>
        </w:rPr>
        <w:t>СБР</w:t>
      </w:r>
      <w:r w:rsidR="00D937FF" w:rsidRPr="00D937FF">
        <w:rPr>
          <w:sz w:val="24"/>
          <w:szCs w:val="24"/>
          <w:lang w:val="x-none"/>
        </w:rPr>
        <w:t xml:space="preserve"> на 201</w:t>
      </w:r>
      <w:r w:rsidR="00D937FF" w:rsidRPr="00D937FF">
        <w:rPr>
          <w:sz w:val="24"/>
          <w:szCs w:val="24"/>
        </w:rPr>
        <w:t>9</w:t>
      </w:r>
      <w:r w:rsidR="00D937FF" w:rsidRPr="00D937FF">
        <w:rPr>
          <w:sz w:val="24"/>
          <w:szCs w:val="24"/>
          <w:lang w:val="x-none"/>
        </w:rPr>
        <w:t> год) законопроектом на 20</w:t>
      </w:r>
      <w:r w:rsidR="00D937FF" w:rsidRPr="00D937FF">
        <w:rPr>
          <w:sz w:val="24"/>
          <w:szCs w:val="24"/>
        </w:rPr>
        <w:t>20</w:t>
      </w:r>
      <w:r w:rsidR="00D937FF" w:rsidRPr="00D937FF">
        <w:rPr>
          <w:sz w:val="24"/>
          <w:szCs w:val="24"/>
          <w:lang w:val="x-none"/>
        </w:rPr>
        <w:t xml:space="preserve"> год бюджетные ассигнования по данной подпрограмме увеличиваются на </w:t>
      </w:r>
      <w:r w:rsidR="0060549A">
        <w:rPr>
          <w:sz w:val="24"/>
          <w:szCs w:val="24"/>
        </w:rPr>
        <w:t>283 270,8</w:t>
      </w:r>
      <w:r w:rsidR="00D937FF" w:rsidRPr="00D937FF">
        <w:rPr>
          <w:sz w:val="24"/>
          <w:szCs w:val="24"/>
          <w:lang w:val="x-none"/>
        </w:rPr>
        <w:t xml:space="preserve"> млн. рублей, или в </w:t>
      </w:r>
      <w:r w:rsidR="00D937FF" w:rsidRPr="00D937FF">
        <w:rPr>
          <w:sz w:val="24"/>
          <w:szCs w:val="24"/>
        </w:rPr>
        <w:t xml:space="preserve">1,8 </w:t>
      </w:r>
      <w:r w:rsidR="00D937FF" w:rsidRPr="00D937FF">
        <w:rPr>
          <w:sz w:val="24"/>
          <w:szCs w:val="24"/>
          <w:lang w:val="x-none"/>
        </w:rPr>
        <w:t> раза по сравнению с Федеральным законом № </w:t>
      </w:r>
      <w:r w:rsidR="00D937FF" w:rsidRPr="00D937FF">
        <w:rPr>
          <w:sz w:val="24"/>
          <w:szCs w:val="24"/>
        </w:rPr>
        <w:t>459</w:t>
      </w:r>
      <w:r w:rsidR="00D937FF" w:rsidRPr="00D937FF">
        <w:rPr>
          <w:sz w:val="24"/>
          <w:szCs w:val="24"/>
          <w:lang w:val="x-none"/>
        </w:rPr>
        <w:t>-ФЗ (с изменениями)</w:t>
      </w:r>
      <w:r w:rsidR="00D937FF" w:rsidRPr="00D937FF">
        <w:rPr>
          <w:sz w:val="24"/>
          <w:szCs w:val="24"/>
        </w:rPr>
        <w:t xml:space="preserve"> (с </w:t>
      </w:r>
      <w:r w:rsidR="0060549A">
        <w:rPr>
          <w:sz w:val="24"/>
          <w:szCs w:val="24"/>
        </w:rPr>
        <w:t>357 234,9</w:t>
      </w:r>
      <w:r w:rsidR="00D937FF" w:rsidRPr="00D937FF">
        <w:rPr>
          <w:sz w:val="24"/>
          <w:szCs w:val="24"/>
        </w:rPr>
        <w:t xml:space="preserve"> млн. рублей до 640 505,7 млн. рублей).</w:t>
      </w:r>
      <w:r w:rsidR="00775CC7">
        <w:rPr>
          <w:sz w:val="24"/>
          <w:szCs w:val="24"/>
        </w:rPr>
        <w:t xml:space="preserve"> </w:t>
      </w:r>
    </w:p>
    <w:p w:rsidR="00FC7EEF" w:rsidRDefault="00AA6380" w:rsidP="008A4880">
      <w:pPr>
        <w:overflowPunct/>
        <w:autoSpaceDE/>
        <w:autoSpaceDN/>
        <w:adjustRightInd/>
        <w:spacing w:line="348" w:lineRule="auto"/>
        <w:ind w:left="0" w:right="0" w:firstLine="709"/>
        <w:textAlignment w:val="auto"/>
        <w:rPr>
          <w:sz w:val="24"/>
          <w:szCs w:val="24"/>
        </w:rPr>
      </w:pPr>
      <w:r w:rsidRPr="008F1096">
        <w:rPr>
          <w:sz w:val="24"/>
          <w:szCs w:val="24"/>
        </w:rPr>
        <w:t>По подпрограмме «</w:t>
      </w:r>
      <w:r w:rsidRPr="008F1096">
        <w:rPr>
          <w:sz w:val="24"/>
          <w:szCs w:val="24"/>
          <w:lang w:val="x-none"/>
        </w:rPr>
        <w:t>Совершенствование оказания медицинской помощи, включая профилактику заболеваний и формирование здорового образа жизни»</w:t>
      </w:r>
      <w:r w:rsidRPr="008F1096">
        <w:rPr>
          <w:sz w:val="24"/>
          <w:szCs w:val="24"/>
        </w:rPr>
        <w:t xml:space="preserve"> </w:t>
      </w:r>
      <w:r w:rsidR="00AA00EF" w:rsidRPr="008F1096">
        <w:rPr>
          <w:sz w:val="24"/>
          <w:szCs w:val="24"/>
        </w:rPr>
        <w:t>значительно</w:t>
      </w:r>
      <w:r w:rsidR="00EC5FD6" w:rsidRPr="008F1096">
        <w:rPr>
          <w:sz w:val="24"/>
          <w:szCs w:val="24"/>
        </w:rPr>
        <w:t>е</w:t>
      </w:r>
      <w:r w:rsidR="00AA00EF" w:rsidRPr="008F1096">
        <w:rPr>
          <w:sz w:val="24"/>
          <w:szCs w:val="24"/>
        </w:rPr>
        <w:t xml:space="preserve"> увелич</w:t>
      </w:r>
      <w:r w:rsidR="00EC5FD6" w:rsidRPr="008F1096">
        <w:rPr>
          <w:sz w:val="24"/>
          <w:szCs w:val="24"/>
        </w:rPr>
        <w:t>ение</w:t>
      </w:r>
      <w:r w:rsidR="00AA00EF" w:rsidRPr="008F1096">
        <w:rPr>
          <w:sz w:val="24"/>
          <w:szCs w:val="24"/>
        </w:rPr>
        <w:t xml:space="preserve"> расход</w:t>
      </w:r>
      <w:r w:rsidR="00EC5FD6" w:rsidRPr="008F1096">
        <w:rPr>
          <w:sz w:val="24"/>
          <w:szCs w:val="24"/>
        </w:rPr>
        <w:t xml:space="preserve">ов </w:t>
      </w:r>
      <w:r w:rsidR="00EC5FD6" w:rsidRPr="00CC4B25">
        <w:rPr>
          <w:sz w:val="24"/>
          <w:szCs w:val="24"/>
        </w:rPr>
        <w:t>запланировано</w:t>
      </w:r>
      <w:r w:rsidR="00AA00EF" w:rsidRPr="00CC4B25">
        <w:rPr>
          <w:sz w:val="24"/>
          <w:szCs w:val="24"/>
        </w:rPr>
        <w:t xml:space="preserve"> на мероприятия в рамках федерального проекта «Борьба с онкологическими заболеваниями» (</w:t>
      </w:r>
      <w:r w:rsidR="00D93CDE" w:rsidRPr="00CC4B25">
        <w:rPr>
          <w:sz w:val="24"/>
          <w:szCs w:val="24"/>
        </w:rPr>
        <w:t>по сравнению с 2019 годом в 2020 году расходы возрастут на 87,6 %</w:t>
      </w:r>
      <w:r w:rsidR="00335545" w:rsidRPr="00CC4B25">
        <w:rPr>
          <w:sz w:val="24"/>
          <w:szCs w:val="24"/>
        </w:rPr>
        <w:t>, в 2021 году – на 80</w:t>
      </w:r>
      <w:r w:rsidR="00CC4B25" w:rsidRPr="00CC4B25">
        <w:rPr>
          <w:sz w:val="24"/>
          <w:szCs w:val="24"/>
        </w:rPr>
        <w:t>,2</w:t>
      </w:r>
      <w:r w:rsidR="00335545" w:rsidRPr="00CC4B25">
        <w:rPr>
          <w:sz w:val="24"/>
          <w:szCs w:val="24"/>
        </w:rPr>
        <w:t> %, 2022 году – на 8</w:t>
      </w:r>
      <w:r w:rsidR="00CC4B25" w:rsidRPr="00CC4B25">
        <w:rPr>
          <w:sz w:val="24"/>
          <w:szCs w:val="24"/>
        </w:rPr>
        <w:t>5</w:t>
      </w:r>
      <w:r w:rsidR="00335545" w:rsidRPr="00CC4B25">
        <w:rPr>
          <w:sz w:val="24"/>
          <w:szCs w:val="24"/>
        </w:rPr>
        <w:t> %). При этом</w:t>
      </w:r>
      <w:r w:rsidR="00EC5FD6" w:rsidRPr="00CC4B25">
        <w:rPr>
          <w:sz w:val="24"/>
          <w:szCs w:val="24"/>
        </w:rPr>
        <w:t xml:space="preserve"> планов</w:t>
      </w:r>
      <w:r w:rsidR="00F70BB2" w:rsidRPr="00CC4B25">
        <w:rPr>
          <w:sz w:val="24"/>
          <w:szCs w:val="24"/>
        </w:rPr>
        <w:t>ое</w:t>
      </w:r>
      <w:r w:rsidR="00EC5FD6" w:rsidRPr="00CC4B25">
        <w:rPr>
          <w:sz w:val="24"/>
          <w:szCs w:val="24"/>
        </w:rPr>
        <w:t xml:space="preserve"> значени</w:t>
      </w:r>
      <w:r w:rsidR="00F70BB2" w:rsidRPr="00CC4B25">
        <w:rPr>
          <w:sz w:val="24"/>
          <w:szCs w:val="24"/>
        </w:rPr>
        <w:t>е</w:t>
      </w:r>
      <w:r w:rsidR="00EC5FD6" w:rsidRPr="00CC4B25">
        <w:rPr>
          <w:sz w:val="24"/>
          <w:szCs w:val="24"/>
        </w:rPr>
        <w:t xml:space="preserve"> показател</w:t>
      </w:r>
      <w:r w:rsidR="00F70BB2" w:rsidRPr="00CC4B25">
        <w:rPr>
          <w:sz w:val="24"/>
          <w:szCs w:val="24"/>
        </w:rPr>
        <w:t>я «</w:t>
      </w:r>
      <w:r w:rsidR="0082520A" w:rsidRPr="00CC4B25">
        <w:rPr>
          <w:sz w:val="24"/>
          <w:szCs w:val="24"/>
        </w:rPr>
        <w:t>снижение смертности от новообразований</w:t>
      </w:r>
      <w:r w:rsidR="0082520A" w:rsidRPr="008F1096">
        <w:rPr>
          <w:sz w:val="24"/>
          <w:szCs w:val="24"/>
        </w:rPr>
        <w:t>, в том числе от злокачественных, до 185 случаев на 100 тыс. населения» имеет слабовыраженную динамику</w:t>
      </w:r>
      <w:r w:rsidR="00B15D4A" w:rsidRPr="008F1096">
        <w:rPr>
          <w:sz w:val="24"/>
          <w:szCs w:val="24"/>
        </w:rPr>
        <w:t xml:space="preserve"> (с 197 случаев в 2020 году до 189,5 – в 2022 году).</w:t>
      </w:r>
      <w:r w:rsidR="00EC5FD6">
        <w:rPr>
          <w:sz w:val="24"/>
          <w:szCs w:val="24"/>
        </w:rPr>
        <w:t xml:space="preserve"> </w:t>
      </w:r>
    </w:p>
    <w:p w:rsidR="00FC7EEF" w:rsidRDefault="008419BF" w:rsidP="008A4880">
      <w:pPr>
        <w:pStyle w:val="Default"/>
        <w:spacing w:line="348" w:lineRule="auto"/>
        <w:ind w:firstLine="709"/>
        <w:jc w:val="both"/>
      </w:pPr>
      <w:r w:rsidRPr="00E10656">
        <w:t>Кроме того, по показател</w:t>
      </w:r>
      <w:r w:rsidR="005E544F">
        <w:t>ю «</w:t>
      </w:r>
      <w:r w:rsidR="00F173E7" w:rsidRPr="00F173E7">
        <w:t>смертност</w:t>
      </w:r>
      <w:r w:rsidR="00F173E7">
        <w:t>ь</w:t>
      </w:r>
      <w:r w:rsidR="00F173E7" w:rsidRPr="00F173E7">
        <w:t xml:space="preserve"> от новообразований</w:t>
      </w:r>
      <w:r w:rsidR="00C672AF">
        <w:t xml:space="preserve"> (</w:t>
      </w:r>
      <w:r w:rsidR="00C672AF" w:rsidRPr="00C672AF">
        <w:t>в том числе от злокачественных</w:t>
      </w:r>
      <w:r w:rsidR="00C672AF">
        <w:t>)</w:t>
      </w:r>
      <w:r w:rsidR="00F9579A">
        <w:t>, на 100 тыс. населения» в 2017 – 2018 годах</w:t>
      </w:r>
      <w:r w:rsidR="00336D8E">
        <w:t xml:space="preserve"> фактические значения </w:t>
      </w:r>
      <w:r w:rsidR="0076623A">
        <w:t>показателя превышали плановые (в 2017 году при плановом значении</w:t>
      </w:r>
      <w:r w:rsidR="001455AC">
        <w:t xml:space="preserve"> </w:t>
      </w:r>
      <w:r w:rsidR="00AB6E5C">
        <w:t>194,4 случа</w:t>
      </w:r>
      <w:r w:rsidR="009F3ECD">
        <w:t>я</w:t>
      </w:r>
      <w:r w:rsidR="004B38C8">
        <w:t xml:space="preserve"> на 100 тыс. населения</w:t>
      </w:r>
      <w:r w:rsidR="00AB6E5C">
        <w:t xml:space="preserve"> фактическое значение составило 197,9</w:t>
      </w:r>
      <w:r w:rsidR="00AB6E5C">
        <w:rPr>
          <w:rStyle w:val="a5"/>
        </w:rPr>
        <w:footnoteReference w:id="2"/>
      </w:r>
      <w:r w:rsidR="009C3003">
        <w:t>; в 2018 году – при плане 192,8 случа</w:t>
      </w:r>
      <w:r w:rsidR="009F3ECD">
        <w:t>я</w:t>
      </w:r>
      <w:r w:rsidR="009C3003">
        <w:t xml:space="preserve"> факт – 193,1). </w:t>
      </w:r>
      <w:r w:rsidR="0076623A">
        <w:t xml:space="preserve"> </w:t>
      </w:r>
    </w:p>
    <w:p w:rsidR="00652A99" w:rsidRPr="00E10656" w:rsidRDefault="005D0160" w:rsidP="008A4880">
      <w:pPr>
        <w:overflowPunct/>
        <w:autoSpaceDE/>
        <w:autoSpaceDN/>
        <w:adjustRightInd/>
        <w:spacing w:line="348" w:lineRule="auto"/>
        <w:ind w:left="0" w:right="0" w:firstLine="709"/>
        <w:textAlignment w:val="auto"/>
        <w:rPr>
          <w:rFonts w:eastAsia="Calibri"/>
          <w:i/>
          <w:sz w:val="24"/>
          <w:szCs w:val="24"/>
          <w:lang w:eastAsia="en-US"/>
        </w:rPr>
      </w:pPr>
      <w:r>
        <w:rPr>
          <w:rFonts w:eastAsia="Calibri"/>
          <w:b/>
          <w:sz w:val="24"/>
          <w:szCs w:val="24"/>
          <w:lang w:eastAsia="en-US"/>
        </w:rPr>
        <w:t>1.</w:t>
      </w:r>
      <w:r w:rsidR="001E1418" w:rsidRPr="00E10656">
        <w:rPr>
          <w:rFonts w:eastAsia="Calibri"/>
          <w:b/>
          <w:sz w:val="24"/>
          <w:szCs w:val="24"/>
          <w:lang w:eastAsia="en-US"/>
        </w:rPr>
        <w:t>5</w:t>
      </w:r>
      <w:r w:rsidR="003D72D4" w:rsidRPr="00E10656">
        <w:rPr>
          <w:rFonts w:eastAsia="Calibri"/>
          <w:b/>
          <w:sz w:val="24"/>
          <w:szCs w:val="24"/>
          <w:lang w:eastAsia="en-US"/>
        </w:rPr>
        <w:t>.</w:t>
      </w:r>
      <w:r w:rsidR="003D72D4" w:rsidRPr="00E10656">
        <w:rPr>
          <w:rFonts w:eastAsia="Calibri"/>
          <w:sz w:val="24"/>
          <w:szCs w:val="24"/>
          <w:lang w:eastAsia="en-US"/>
        </w:rPr>
        <w:t xml:space="preserve"> </w:t>
      </w:r>
      <w:r w:rsidR="00652A99" w:rsidRPr="001F4502">
        <w:rPr>
          <w:rFonts w:eastAsia="Calibri"/>
          <w:sz w:val="24"/>
          <w:szCs w:val="24"/>
          <w:lang w:eastAsia="en-US"/>
        </w:rPr>
        <w:t>Анализ состава показателей (индикаторов) на уровне госпрограммы и подпрограмм</w:t>
      </w:r>
      <w:r w:rsidR="00EC4A51" w:rsidRPr="001F4502">
        <w:rPr>
          <w:sz w:val="24"/>
          <w:szCs w:val="24"/>
        </w:rPr>
        <w:t xml:space="preserve"> проекта паспорта ГП-</w:t>
      </w:r>
      <w:r w:rsidR="002F01ED" w:rsidRPr="001F4502">
        <w:rPr>
          <w:sz w:val="24"/>
          <w:szCs w:val="24"/>
        </w:rPr>
        <w:t>1</w:t>
      </w:r>
      <w:r w:rsidR="001F4502" w:rsidRPr="001F4502">
        <w:rPr>
          <w:sz w:val="24"/>
          <w:szCs w:val="24"/>
        </w:rPr>
        <w:t xml:space="preserve"> показал следующее.</w:t>
      </w:r>
    </w:p>
    <w:p w:rsidR="00EC4A51" w:rsidRPr="00E10656" w:rsidRDefault="005D0160" w:rsidP="008A4880">
      <w:pPr>
        <w:spacing w:line="348" w:lineRule="auto"/>
        <w:ind w:left="0" w:right="0" w:firstLine="709"/>
        <w:rPr>
          <w:rFonts w:eastAsia="Calibri"/>
          <w:b/>
          <w:sz w:val="24"/>
          <w:szCs w:val="24"/>
          <w:lang w:eastAsia="en-US"/>
        </w:rPr>
      </w:pPr>
      <w:r>
        <w:rPr>
          <w:rFonts w:eastAsia="Calibri"/>
          <w:sz w:val="24"/>
          <w:szCs w:val="24"/>
          <w:lang w:eastAsia="en-US"/>
        </w:rPr>
        <w:t>1.</w:t>
      </w:r>
      <w:r w:rsidR="001E1418" w:rsidRPr="00E10656">
        <w:rPr>
          <w:rFonts w:eastAsia="Calibri"/>
          <w:sz w:val="24"/>
          <w:szCs w:val="24"/>
          <w:lang w:eastAsia="en-US"/>
        </w:rPr>
        <w:t>5</w:t>
      </w:r>
      <w:r w:rsidR="003C7DD6" w:rsidRPr="00E10656">
        <w:rPr>
          <w:rFonts w:eastAsia="Calibri"/>
          <w:sz w:val="24"/>
          <w:szCs w:val="24"/>
          <w:lang w:eastAsia="en-US"/>
        </w:rPr>
        <w:t xml:space="preserve">.1. </w:t>
      </w:r>
      <w:r w:rsidR="00EC4A51" w:rsidRPr="00E10656">
        <w:rPr>
          <w:rFonts w:eastAsia="Calibri"/>
          <w:sz w:val="24"/>
          <w:szCs w:val="24"/>
          <w:lang w:eastAsia="en-US"/>
        </w:rPr>
        <w:t xml:space="preserve">В </w:t>
      </w:r>
      <w:r w:rsidR="00EC4A51" w:rsidRPr="00E10656">
        <w:rPr>
          <w:sz w:val="24"/>
          <w:szCs w:val="24"/>
        </w:rPr>
        <w:t>проекте паспорта по ГП-</w:t>
      </w:r>
      <w:r w:rsidR="002F01ED">
        <w:rPr>
          <w:sz w:val="24"/>
          <w:szCs w:val="24"/>
        </w:rPr>
        <w:t>1</w:t>
      </w:r>
      <w:r w:rsidR="00EC4A51" w:rsidRPr="00E10656">
        <w:rPr>
          <w:sz w:val="24"/>
          <w:szCs w:val="24"/>
        </w:rPr>
        <w:t xml:space="preserve"> </w:t>
      </w:r>
      <w:r w:rsidR="00EC4A51" w:rsidRPr="00E10656">
        <w:rPr>
          <w:rFonts w:eastAsia="Calibri"/>
          <w:sz w:val="24"/>
          <w:szCs w:val="24"/>
          <w:lang w:eastAsia="en-US"/>
        </w:rPr>
        <w:t xml:space="preserve">предусматривается </w:t>
      </w:r>
      <w:r w:rsidR="002F01ED">
        <w:rPr>
          <w:rFonts w:eastAsia="Calibri"/>
          <w:sz w:val="24"/>
          <w:szCs w:val="24"/>
          <w:lang w:eastAsia="en-US"/>
        </w:rPr>
        <w:t>4</w:t>
      </w:r>
      <w:r w:rsidR="00EC4A51" w:rsidRPr="00E10656">
        <w:rPr>
          <w:rFonts w:eastAsia="Calibri"/>
          <w:sz w:val="24"/>
          <w:szCs w:val="24"/>
          <w:lang w:eastAsia="en-US"/>
        </w:rPr>
        <w:t xml:space="preserve"> целевых показател</w:t>
      </w:r>
      <w:r w:rsidR="00C2430E">
        <w:rPr>
          <w:rFonts w:eastAsia="Calibri"/>
          <w:sz w:val="24"/>
          <w:szCs w:val="24"/>
          <w:lang w:eastAsia="en-US"/>
        </w:rPr>
        <w:t>я</w:t>
      </w:r>
      <w:r w:rsidR="00EC4A51" w:rsidRPr="00E10656">
        <w:rPr>
          <w:rFonts w:eastAsia="Calibri"/>
          <w:sz w:val="24"/>
          <w:szCs w:val="24"/>
          <w:lang w:eastAsia="en-US"/>
        </w:rPr>
        <w:t xml:space="preserve"> (индикаторов) на уровне госпрограммы на 2020</w:t>
      </w:r>
      <w:r w:rsidR="009F3ECD">
        <w:rPr>
          <w:rFonts w:eastAsia="Calibri"/>
          <w:sz w:val="24"/>
          <w:szCs w:val="24"/>
          <w:lang w:eastAsia="en-US"/>
        </w:rPr>
        <w:t xml:space="preserve"> </w:t>
      </w:r>
      <w:r w:rsidR="00EC4A51" w:rsidRPr="00E10656">
        <w:rPr>
          <w:rFonts w:eastAsia="Calibri"/>
          <w:sz w:val="24"/>
          <w:szCs w:val="24"/>
          <w:lang w:eastAsia="en-US"/>
        </w:rPr>
        <w:t>-</w:t>
      </w:r>
      <w:r w:rsidR="009F3ECD">
        <w:rPr>
          <w:rFonts w:eastAsia="Calibri"/>
          <w:sz w:val="24"/>
          <w:szCs w:val="24"/>
          <w:lang w:eastAsia="en-US"/>
        </w:rPr>
        <w:t xml:space="preserve"> </w:t>
      </w:r>
      <w:r w:rsidR="00EC4A51" w:rsidRPr="00E10656">
        <w:rPr>
          <w:rFonts w:eastAsia="Calibri"/>
          <w:sz w:val="24"/>
          <w:szCs w:val="24"/>
          <w:lang w:eastAsia="en-US"/>
        </w:rPr>
        <w:t>2022 годы, на уровне подпрограмм на 2020</w:t>
      </w:r>
      <w:r w:rsidR="009F3ECD">
        <w:rPr>
          <w:rFonts w:eastAsia="Calibri"/>
          <w:sz w:val="24"/>
          <w:szCs w:val="24"/>
          <w:lang w:eastAsia="en-US"/>
        </w:rPr>
        <w:t xml:space="preserve"> </w:t>
      </w:r>
      <w:r w:rsidR="00EC4A51" w:rsidRPr="00E10656">
        <w:rPr>
          <w:rFonts w:eastAsia="Calibri"/>
          <w:sz w:val="24"/>
          <w:szCs w:val="24"/>
          <w:lang w:eastAsia="en-US"/>
        </w:rPr>
        <w:t>-</w:t>
      </w:r>
      <w:r w:rsidR="009F3ECD">
        <w:rPr>
          <w:rFonts w:eastAsia="Calibri"/>
          <w:sz w:val="24"/>
          <w:szCs w:val="24"/>
          <w:lang w:eastAsia="en-US"/>
        </w:rPr>
        <w:t xml:space="preserve"> </w:t>
      </w:r>
      <w:r w:rsidR="00EC4A51" w:rsidRPr="00E10656">
        <w:rPr>
          <w:rFonts w:eastAsia="Calibri"/>
          <w:sz w:val="24"/>
          <w:szCs w:val="24"/>
          <w:lang w:eastAsia="en-US"/>
        </w:rPr>
        <w:t>2022 годы</w:t>
      </w:r>
      <w:r w:rsidR="00DC4575">
        <w:rPr>
          <w:rFonts w:eastAsia="Calibri"/>
          <w:sz w:val="24"/>
          <w:szCs w:val="24"/>
          <w:lang w:eastAsia="en-US"/>
        </w:rPr>
        <w:t xml:space="preserve"> показатели отсутствуют</w:t>
      </w:r>
      <w:r w:rsidR="00DC4575">
        <w:rPr>
          <w:rStyle w:val="a5"/>
          <w:rFonts w:eastAsia="Calibri"/>
          <w:sz w:val="24"/>
          <w:szCs w:val="24"/>
          <w:lang w:eastAsia="en-US"/>
        </w:rPr>
        <w:footnoteReference w:id="3"/>
      </w:r>
      <w:r w:rsidR="00EC4A51" w:rsidRPr="00E10656">
        <w:rPr>
          <w:rFonts w:eastAsia="Calibri"/>
          <w:sz w:val="24"/>
          <w:szCs w:val="24"/>
          <w:lang w:eastAsia="en-US"/>
        </w:rPr>
        <w:t xml:space="preserve">. </w:t>
      </w:r>
    </w:p>
    <w:p w:rsidR="003C7DD6" w:rsidRPr="00E10656" w:rsidRDefault="003C7DD6" w:rsidP="008A4880">
      <w:pPr>
        <w:overflowPunct/>
        <w:autoSpaceDE/>
        <w:autoSpaceDN/>
        <w:adjustRightInd/>
        <w:spacing w:line="348" w:lineRule="auto"/>
        <w:ind w:left="0" w:right="0" w:firstLine="709"/>
        <w:textAlignment w:val="auto"/>
        <w:rPr>
          <w:rFonts w:eastAsia="Calibri"/>
          <w:sz w:val="24"/>
          <w:szCs w:val="24"/>
          <w:lang w:eastAsia="en-US"/>
        </w:rPr>
      </w:pPr>
      <w:r w:rsidRPr="003A155D">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3A155D">
        <w:rPr>
          <w:rFonts w:eastAsia="Calibri"/>
          <w:sz w:val="24"/>
          <w:szCs w:val="24"/>
          <w:lang w:eastAsia="en-US"/>
        </w:rPr>
        <w:t xml:space="preserve"> 1 «Информация о </w:t>
      </w:r>
      <w:r w:rsidR="00A35D83" w:rsidRPr="003A155D">
        <w:rPr>
          <w:rFonts w:eastAsia="Calibri"/>
          <w:sz w:val="24"/>
          <w:szCs w:val="24"/>
          <w:lang w:eastAsia="en-US"/>
        </w:rPr>
        <w:t xml:space="preserve">составе и </w:t>
      </w:r>
      <w:r w:rsidR="00005F33" w:rsidRPr="003A155D">
        <w:rPr>
          <w:rFonts w:eastAsia="Calibri"/>
          <w:sz w:val="24"/>
          <w:szCs w:val="24"/>
          <w:lang w:eastAsia="en-US"/>
        </w:rPr>
        <w:t>динамике показателей государственных программ Российской Федерации в 2017 – 2022 годах»</w:t>
      </w:r>
      <w:r w:rsidRPr="00E10656">
        <w:rPr>
          <w:rFonts w:eastAsia="Calibri"/>
          <w:sz w:val="24"/>
          <w:szCs w:val="24"/>
          <w:lang w:eastAsia="en-US"/>
        </w:rPr>
        <w:t xml:space="preserve"> приложения </w:t>
      </w:r>
      <w:r w:rsidR="00F95FA8">
        <w:rPr>
          <w:rFonts w:eastAsia="Calibri"/>
          <w:sz w:val="24"/>
          <w:szCs w:val="24"/>
          <w:lang w:eastAsia="en-US"/>
        </w:rPr>
        <w:t>к подразделу 8 Заключения</w:t>
      </w:r>
      <w:r w:rsidRPr="00E10656">
        <w:rPr>
          <w:rFonts w:eastAsia="Calibri"/>
          <w:sz w:val="24"/>
          <w:szCs w:val="24"/>
          <w:lang w:eastAsia="en-US"/>
        </w:rPr>
        <w:t>.</w:t>
      </w:r>
    </w:p>
    <w:p w:rsidR="003C7DD6" w:rsidRPr="00E10656" w:rsidRDefault="005D0160" w:rsidP="008A4880">
      <w:pPr>
        <w:overflowPunct/>
        <w:autoSpaceDE/>
        <w:autoSpaceDN/>
        <w:adjustRightInd/>
        <w:spacing w:line="348" w:lineRule="auto"/>
        <w:ind w:left="0" w:right="0" w:firstLine="709"/>
        <w:textAlignment w:val="auto"/>
        <w:rPr>
          <w:sz w:val="24"/>
          <w:szCs w:val="24"/>
        </w:rPr>
      </w:pPr>
      <w:r>
        <w:rPr>
          <w:rFonts w:eastAsia="Calibri"/>
          <w:sz w:val="24"/>
          <w:szCs w:val="24"/>
          <w:lang w:eastAsia="en-US"/>
        </w:rPr>
        <w:t>1.</w:t>
      </w:r>
      <w:r w:rsidR="001E1418" w:rsidRPr="00E10656">
        <w:rPr>
          <w:rFonts w:eastAsia="Calibri"/>
          <w:sz w:val="24"/>
          <w:szCs w:val="24"/>
          <w:lang w:eastAsia="en-US"/>
        </w:rPr>
        <w:t>5</w:t>
      </w:r>
      <w:r w:rsidR="003C7DD6" w:rsidRPr="00E10656">
        <w:rPr>
          <w:rFonts w:eastAsia="Calibri"/>
          <w:sz w:val="24"/>
          <w:szCs w:val="24"/>
          <w:lang w:eastAsia="en-US"/>
        </w:rPr>
        <w:t>.2.</w:t>
      </w:r>
      <w:r w:rsidR="003C7DD6" w:rsidRPr="00E10656">
        <w:rPr>
          <w:sz w:val="24"/>
          <w:szCs w:val="24"/>
        </w:rPr>
        <w:t xml:space="preserve"> </w:t>
      </w:r>
      <w:r w:rsidR="001F4502" w:rsidRPr="00E10656">
        <w:rPr>
          <w:sz w:val="24"/>
          <w:szCs w:val="24"/>
        </w:rPr>
        <w:t xml:space="preserve">В 2018 году из </w:t>
      </w:r>
      <w:r w:rsidR="001F4502">
        <w:rPr>
          <w:sz w:val="24"/>
          <w:szCs w:val="24"/>
        </w:rPr>
        <w:t>5</w:t>
      </w:r>
      <w:r w:rsidR="001F4502" w:rsidRPr="00E10656">
        <w:rPr>
          <w:sz w:val="24"/>
          <w:szCs w:val="24"/>
        </w:rPr>
        <w:t xml:space="preserve"> целевых показателей (индикаторов) плановые значения на 2018 год установлены по </w:t>
      </w:r>
      <w:r w:rsidR="001F4502">
        <w:rPr>
          <w:sz w:val="24"/>
          <w:szCs w:val="24"/>
        </w:rPr>
        <w:t>всем 5 </w:t>
      </w:r>
      <w:r w:rsidR="001F4502" w:rsidRPr="00E10656">
        <w:rPr>
          <w:sz w:val="24"/>
          <w:szCs w:val="24"/>
        </w:rPr>
        <w:t xml:space="preserve">показателям, </w:t>
      </w:r>
      <w:r w:rsidR="001F4502" w:rsidRPr="00E10656">
        <w:rPr>
          <w:b/>
          <w:sz w:val="24"/>
          <w:szCs w:val="24"/>
        </w:rPr>
        <w:t xml:space="preserve">фактические значения представлены по </w:t>
      </w:r>
      <w:r w:rsidR="001F4502">
        <w:rPr>
          <w:b/>
          <w:sz w:val="24"/>
          <w:szCs w:val="24"/>
        </w:rPr>
        <w:t xml:space="preserve">5 </w:t>
      </w:r>
      <w:r w:rsidR="001F4502" w:rsidRPr="00E10656">
        <w:rPr>
          <w:b/>
          <w:sz w:val="24"/>
          <w:szCs w:val="24"/>
        </w:rPr>
        <w:t>показателям (</w:t>
      </w:r>
      <w:r w:rsidR="001F4502">
        <w:rPr>
          <w:b/>
          <w:sz w:val="24"/>
          <w:szCs w:val="24"/>
        </w:rPr>
        <w:t>100</w:t>
      </w:r>
      <w:r w:rsidR="001F4502" w:rsidRPr="00E10656">
        <w:rPr>
          <w:b/>
          <w:sz w:val="24"/>
          <w:szCs w:val="24"/>
        </w:rPr>
        <w:t> %)</w:t>
      </w:r>
      <w:r w:rsidR="001F4502">
        <w:rPr>
          <w:b/>
          <w:sz w:val="24"/>
          <w:szCs w:val="24"/>
        </w:rPr>
        <w:t>,</w:t>
      </w:r>
      <w:r w:rsidR="003C7DD6" w:rsidRPr="00E10656">
        <w:rPr>
          <w:sz w:val="24"/>
          <w:szCs w:val="24"/>
        </w:rPr>
        <w:t xml:space="preserve"> </w:t>
      </w:r>
      <w:r w:rsidR="003C7DD6" w:rsidRPr="00E10656">
        <w:rPr>
          <w:b/>
          <w:sz w:val="24"/>
          <w:szCs w:val="24"/>
        </w:rPr>
        <w:t xml:space="preserve">плановые значения были выполнены по </w:t>
      </w:r>
      <w:r w:rsidR="00553342">
        <w:rPr>
          <w:b/>
          <w:sz w:val="24"/>
          <w:szCs w:val="24"/>
        </w:rPr>
        <w:t>2.</w:t>
      </w:r>
    </w:p>
    <w:p w:rsidR="00B664D9" w:rsidRDefault="003C7DD6" w:rsidP="008A4880">
      <w:pPr>
        <w:overflowPunct/>
        <w:autoSpaceDE/>
        <w:autoSpaceDN/>
        <w:adjustRightInd/>
        <w:spacing w:line="348" w:lineRule="auto"/>
        <w:ind w:left="0" w:right="0" w:firstLine="709"/>
        <w:textAlignment w:val="auto"/>
        <w:rPr>
          <w:sz w:val="24"/>
          <w:szCs w:val="24"/>
        </w:rPr>
      </w:pPr>
      <w:r w:rsidRPr="00E10656">
        <w:rPr>
          <w:b/>
          <w:sz w:val="24"/>
          <w:szCs w:val="24"/>
        </w:rPr>
        <w:t>Не достигнут</w:t>
      </w:r>
      <w:r w:rsidR="009C4B18">
        <w:rPr>
          <w:b/>
          <w:sz w:val="24"/>
          <w:szCs w:val="24"/>
        </w:rPr>
        <w:t>ы</w:t>
      </w:r>
      <w:r w:rsidRPr="00E10656">
        <w:rPr>
          <w:sz w:val="24"/>
          <w:szCs w:val="24"/>
        </w:rPr>
        <w:t xml:space="preserve"> планов</w:t>
      </w:r>
      <w:r w:rsidR="009C4B18">
        <w:rPr>
          <w:sz w:val="24"/>
          <w:szCs w:val="24"/>
        </w:rPr>
        <w:t>ые</w:t>
      </w:r>
      <w:r w:rsidRPr="00E10656">
        <w:rPr>
          <w:sz w:val="24"/>
          <w:szCs w:val="24"/>
        </w:rPr>
        <w:t xml:space="preserve"> значени</w:t>
      </w:r>
      <w:r w:rsidR="009C4B18">
        <w:rPr>
          <w:sz w:val="24"/>
          <w:szCs w:val="24"/>
        </w:rPr>
        <w:t>я</w:t>
      </w:r>
      <w:r w:rsidRPr="00E10656">
        <w:rPr>
          <w:sz w:val="24"/>
          <w:szCs w:val="24"/>
        </w:rPr>
        <w:t xml:space="preserve"> </w:t>
      </w:r>
      <w:r w:rsidR="00121D0A" w:rsidRPr="00121D0A">
        <w:rPr>
          <w:b/>
          <w:sz w:val="24"/>
          <w:szCs w:val="24"/>
        </w:rPr>
        <w:t>3</w:t>
      </w:r>
      <w:r w:rsidR="00121D0A">
        <w:rPr>
          <w:sz w:val="24"/>
          <w:szCs w:val="24"/>
        </w:rPr>
        <w:t xml:space="preserve"> </w:t>
      </w:r>
      <w:r w:rsidR="00AB65BB" w:rsidRPr="00E10656">
        <w:rPr>
          <w:sz w:val="24"/>
          <w:szCs w:val="24"/>
        </w:rPr>
        <w:t>основн</w:t>
      </w:r>
      <w:r w:rsidR="009C4B18">
        <w:rPr>
          <w:sz w:val="24"/>
          <w:szCs w:val="24"/>
        </w:rPr>
        <w:t>ых</w:t>
      </w:r>
      <w:r w:rsidR="00AB65BB" w:rsidRPr="00E10656">
        <w:rPr>
          <w:sz w:val="24"/>
          <w:szCs w:val="24"/>
        </w:rPr>
        <w:t xml:space="preserve"> </w:t>
      </w:r>
      <w:r w:rsidRPr="00E10656">
        <w:rPr>
          <w:sz w:val="24"/>
          <w:szCs w:val="24"/>
        </w:rPr>
        <w:t>показател</w:t>
      </w:r>
      <w:r w:rsidR="009C4B18">
        <w:rPr>
          <w:sz w:val="24"/>
          <w:szCs w:val="24"/>
        </w:rPr>
        <w:t>ей</w:t>
      </w:r>
      <w:r w:rsidR="00B664D9">
        <w:rPr>
          <w:sz w:val="24"/>
          <w:szCs w:val="24"/>
        </w:rPr>
        <w:t>:</w:t>
      </w:r>
    </w:p>
    <w:p w:rsidR="003C7DD6" w:rsidRDefault="009C4B18" w:rsidP="008A4880">
      <w:pPr>
        <w:overflowPunct/>
        <w:autoSpaceDE/>
        <w:autoSpaceDN/>
        <w:adjustRightInd/>
        <w:spacing w:line="348" w:lineRule="auto"/>
        <w:ind w:left="0" w:right="0" w:firstLine="709"/>
        <w:textAlignment w:val="auto"/>
        <w:rPr>
          <w:sz w:val="24"/>
          <w:szCs w:val="24"/>
        </w:rPr>
      </w:pPr>
      <w:r>
        <w:rPr>
          <w:sz w:val="24"/>
          <w:szCs w:val="24"/>
        </w:rPr>
        <w:lastRenderedPageBreak/>
        <w:t>«</w:t>
      </w:r>
      <w:r w:rsidR="00B664D9" w:rsidRPr="00FF660C">
        <w:rPr>
          <w:rFonts w:eastAsiaTheme="minorHAnsi"/>
          <w:sz w:val="24"/>
          <w:szCs w:val="24"/>
          <w:lang w:eastAsia="en-US"/>
        </w:rPr>
        <w:t xml:space="preserve">Ожидаемая продолжительность жизни при рождении (лет)» </w:t>
      </w:r>
      <w:r w:rsidR="003C7DD6" w:rsidRPr="00E10656">
        <w:rPr>
          <w:sz w:val="24"/>
          <w:szCs w:val="24"/>
        </w:rPr>
        <w:t xml:space="preserve"> (план – </w:t>
      </w:r>
      <w:r w:rsidR="00B664D9">
        <w:rPr>
          <w:sz w:val="24"/>
          <w:szCs w:val="24"/>
        </w:rPr>
        <w:t>74</w:t>
      </w:r>
      <w:r w:rsidR="003C7DD6" w:rsidRPr="00E10656">
        <w:rPr>
          <w:sz w:val="24"/>
          <w:szCs w:val="24"/>
        </w:rPr>
        <w:t xml:space="preserve"> , факт – </w:t>
      </w:r>
      <w:r w:rsidR="00B664D9">
        <w:rPr>
          <w:sz w:val="24"/>
          <w:szCs w:val="24"/>
        </w:rPr>
        <w:t>72,9</w:t>
      </w:r>
      <w:r w:rsidR="003C7DD6" w:rsidRPr="00E10656">
        <w:rPr>
          <w:sz w:val="24"/>
          <w:szCs w:val="24"/>
        </w:rPr>
        <w:t xml:space="preserve">), что </w:t>
      </w:r>
      <w:r w:rsidR="00D73E49">
        <w:rPr>
          <w:sz w:val="24"/>
          <w:szCs w:val="24"/>
        </w:rPr>
        <w:t>связано с влиянием социально-экономических факторов, таких как высокая дифференциация доходов</w:t>
      </w:r>
      <w:r w:rsidR="00246104">
        <w:rPr>
          <w:sz w:val="24"/>
          <w:szCs w:val="24"/>
        </w:rPr>
        <w:t>, сохраняющаяся безработица, еще достаточно высок</w:t>
      </w:r>
      <w:r w:rsidR="008174FD">
        <w:rPr>
          <w:sz w:val="24"/>
          <w:szCs w:val="24"/>
        </w:rPr>
        <w:t xml:space="preserve"> (несмотря на </w:t>
      </w:r>
      <w:r w:rsidR="00575FEC">
        <w:rPr>
          <w:sz w:val="24"/>
          <w:szCs w:val="24"/>
        </w:rPr>
        <w:t xml:space="preserve">его снижение в последние годы) </w:t>
      </w:r>
      <w:r w:rsidR="00246104">
        <w:rPr>
          <w:sz w:val="24"/>
          <w:szCs w:val="24"/>
        </w:rPr>
        <w:t>показатель уровня смертности среди населения в трудоспособном возрасте</w:t>
      </w:r>
      <w:r w:rsidR="001F5F8B">
        <w:rPr>
          <w:sz w:val="24"/>
          <w:szCs w:val="24"/>
        </w:rPr>
        <w:t>;</w:t>
      </w:r>
    </w:p>
    <w:p w:rsidR="0066652D" w:rsidRDefault="004908A2" w:rsidP="008A4880">
      <w:pPr>
        <w:overflowPunct/>
        <w:autoSpaceDE/>
        <w:autoSpaceDN/>
        <w:adjustRightInd/>
        <w:spacing w:line="348" w:lineRule="auto"/>
        <w:ind w:left="0" w:right="0" w:firstLine="709"/>
        <w:textAlignment w:val="auto"/>
        <w:rPr>
          <w:sz w:val="24"/>
          <w:szCs w:val="24"/>
        </w:rPr>
      </w:pPr>
      <w:r w:rsidRPr="004908A2">
        <w:rPr>
          <w:sz w:val="24"/>
          <w:szCs w:val="24"/>
        </w:rPr>
        <w:t>«</w:t>
      </w:r>
      <w:r w:rsidR="001C2907">
        <w:rPr>
          <w:sz w:val="24"/>
          <w:szCs w:val="24"/>
        </w:rPr>
        <w:t>С</w:t>
      </w:r>
      <w:r w:rsidRPr="004908A2">
        <w:rPr>
          <w:sz w:val="24"/>
          <w:szCs w:val="24"/>
        </w:rPr>
        <w:t>мертность от новообразований (в том числе от злокачественных), на 100 тыс. населения»</w:t>
      </w:r>
      <w:r>
        <w:rPr>
          <w:sz w:val="24"/>
          <w:szCs w:val="24"/>
        </w:rPr>
        <w:t xml:space="preserve"> (план – 192,8 случа</w:t>
      </w:r>
      <w:r w:rsidR="0027315C">
        <w:rPr>
          <w:sz w:val="24"/>
          <w:szCs w:val="24"/>
        </w:rPr>
        <w:t>я</w:t>
      </w:r>
      <w:r>
        <w:rPr>
          <w:sz w:val="24"/>
          <w:szCs w:val="24"/>
        </w:rPr>
        <w:t xml:space="preserve">, факт – 193,1), </w:t>
      </w:r>
      <w:r w:rsidR="0066652D">
        <w:rPr>
          <w:sz w:val="24"/>
          <w:szCs w:val="24"/>
        </w:rPr>
        <w:t>п</w:t>
      </w:r>
      <w:r w:rsidR="0066652D" w:rsidRPr="0066652D">
        <w:rPr>
          <w:sz w:val="24"/>
          <w:szCs w:val="24"/>
        </w:rPr>
        <w:t>ричинами недостижения показателя снижения смертности</w:t>
      </w:r>
      <w:r w:rsidR="0066652D">
        <w:rPr>
          <w:sz w:val="24"/>
          <w:szCs w:val="24"/>
        </w:rPr>
        <w:t> </w:t>
      </w:r>
      <w:r w:rsidR="0066652D" w:rsidRPr="0066652D">
        <w:rPr>
          <w:sz w:val="24"/>
          <w:szCs w:val="24"/>
        </w:rPr>
        <w:t xml:space="preserve">от новообразований согласно данным Минздрава России, </w:t>
      </w:r>
      <w:r w:rsidR="0066652D" w:rsidRPr="0066652D">
        <w:rPr>
          <w:sz w:val="24"/>
          <w:szCs w:val="24"/>
        </w:rPr>
        <w:br/>
        <w:t xml:space="preserve">как и в предыдущих годах, являются: низкая мотивация населения </w:t>
      </w:r>
      <w:r w:rsidR="0066652D" w:rsidRPr="0066652D">
        <w:rPr>
          <w:sz w:val="24"/>
          <w:szCs w:val="24"/>
        </w:rPr>
        <w:br/>
        <w:t>к сохранению собственного здоровья и прохождению профилактических медицинских осмотров на фоне недостаточной информированности населения об онкологических заболеваниях и факторах риска их развития; недостаточно активная работа первичного звена здравоохранения</w:t>
      </w:r>
      <w:r w:rsidR="009442E3">
        <w:rPr>
          <w:sz w:val="24"/>
          <w:szCs w:val="24"/>
        </w:rPr>
        <w:t> </w:t>
      </w:r>
      <w:r w:rsidR="0066652D" w:rsidRPr="0066652D">
        <w:rPr>
          <w:sz w:val="24"/>
          <w:szCs w:val="24"/>
        </w:rPr>
        <w:t>по</w:t>
      </w:r>
      <w:r w:rsidR="004B38C8">
        <w:rPr>
          <w:sz w:val="24"/>
          <w:szCs w:val="24"/>
        </w:rPr>
        <w:t> </w:t>
      </w:r>
      <w:r w:rsidR="0066652D" w:rsidRPr="0066652D">
        <w:rPr>
          <w:sz w:val="24"/>
          <w:szCs w:val="24"/>
        </w:rPr>
        <w:t xml:space="preserve">выявлению онкологических заболеваний; отсутствие </w:t>
      </w:r>
      <w:r w:rsidR="004B38C8">
        <w:rPr>
          <w:sz w:val="24"/>
          <w:szCs w:val="24"/>
        </w:rPr>
        <w:t>о</w:t>
      </w:r>
      <w:r w:rsidR="0066652D" w:rsidRPr="0066652D">
        <w:rPr>
          <w:sz w:val="24"/>
          <w:szCs w:val="24"/>
        </w:rPr>
        <w:t>нкологической настороженности врачей первичного звена здравоохранения</w:t>
      </w:r>
      <w:r w:rsidR="009442E3">
        <w:rPr>
          <w:sz w:val="24"/>
          <w:szCs w:val="24"/>
        </w:rPr>
        <w:t>;</w:t>
      </w:r>
    </w:p>
    <w:p w:rsidR="00D57C85" w:rsidRPr="00D57C85" w:rsidRDefault="001C2907" w:rsidP="008A4880">
      <w:pPr>
        <w:overflowPunct/>
        <w:autoSpaceDE/>
        <w:autoSpaceDN/>
        <w:adjustRightInd/>
        <w:spacing w:line="348" w:lineRule="auto"/>
        <w:ind w:left="0" w:right="0" w:firstLine="709"/>
        <w:textAlignment w:val="auto"/>
        <w:rPr>
          <w:sz w:val="24"/>
          <w:szCs w:val="24"/>
        </w:rPr>
      </w:pPr>
      <w:r>
        <w:rPr>
          <w:sz w:val="24"/>
          <w:szCs w:val="24"/>
        </w:rPr>
        <w:t>«У</w:t>
      </w:r>
      <w:r w:rsidR="009442E3">
        <w:rPr>
          <w:sz w:val="24"/>
          <w:szCs w:val="24"/>
        </w:rPr>
        <w:t xml:space="preserve">довлетворенность населения качеством медицинской помощи» </w:t>
      </w:r>
      <w:r w:rsidR="00D57C85">
        <w:rPr>
          <w:sz w:val="24"/>
          <w:szCs w:val="24"/>
        </w:rPr>
        <w:t xml:space="preserve">(план – 41,7 %, факт – 38,7 %), </w:t>
      </w:r>
      <w:r w:rsidR="00D57C85" w:rsidRPr="00D57C85">
        <w:rPr>
          <w:sz w:val="24"/>
          <w:szCs w:val="24"/>
        </w:rPr>
        <w:t xml:space="preserve">Минздравом России в качестве причин недостижения планового значения показателя были указаны: неудовлетворенность организационными мероприятиями в медицинских организациях (расписание работы организации, врачей и пр.); длительное время ожидания приема специалиста; дефицит медицинских кадров; нарушение этики </w:t>
      </w:r>
      <w:r w:rsidR="00D57C85" w:rsidRPr="00D57C85">
        <w:rPr>
          <w:sz w:val="24"/>
          <w:szCs w:val="24"/>
        </w:rPr>
        <w:br/>
        <w:t>и деонтологии со стороны медицинского персонала; нарушение методик обследования и лечения; неудовлетворительная материально-техническая база организаций здравоохранения; необоснованные запросы и требования к медицинскому персоналу; нарушение выполнения предписаний медицинских работников и, как следствие, отсутствие эффекта от лечения; неудовлетворительная транспортная доступность; недостаточный уровень информированности о возможности прохождения диспансеризации</w:t>
      </w:r>
      <w:r w:rsidR="00D534E5">
        <w:rPr>
          <w:sz w:val="24"/>
          <w:szCs w:val="24"/>
        </w:rPr>
        <w:t> </w:t>
      </w:r>
      <w:r w:rsidR="00D57C85" w:rsidRPr="00D57C85">
        <w:rPr>
          <w:sz w:val="24"/>
          <w:szCs w:val="24"/>
        </w:rPr>
        <w:t xml:space="preserve">и прочее. </w:t>
      </w:r>
    </w:p>
    <w:p w:rsidR="009442E3" w:rsidRPr="0066652D" w:rsidRDefault="00D57C85" w:rsidP="008A4880">
      <w:pPr>
        <w:overflowPunct/>
        <w:autoSpaceDE/>
        <w:autoSpaceDN/>
        <w:adjustRightInd/>
        <w:spacing w:line="348" w:lineRule="auto"/>
        <w:ind w:left="0" w:right="0" w:firstLine="709"/>
        <w:textAlignment w:val="auto"/>
        <w:rPr>
          <w:sz w:val="24"/>
          <w:szCs w:val="24"/>
        </w:rPr>
      </w:pPr>
      <w:r w:rsidRPr="00D57C85">
        <w:rPr>
          <w:sz w:val="24"/>
          <w:szCs w:val="24"/>
        </w:rPr>
        <w:t>Вместе с тем прогнозное значение показателя на последний год реализации ГП</w:t>
      </w:r>
      <w:r w:rsidR="00121D0A">
        <w:rPr>
          <w:sz w:val="24"/>
          <w:szCs w:val="24"/>
        </w:rPr>
        <w:t>-1</w:t>
      </w:r>
      <w:r w:rsidRPr="00D57C85">
        <w:rPr>
          <w:sz w:val="24"/>
          <w:szCs w:val="24"/>
        </w:rPr>
        <w:t xml:space="preserve"> (54 %) </w:t>
      </w:r>
      <w:r w:rsidR="00827EFA" w:rsidRPr="00D57C85">
        <w:rPr>
          <w:sz w:val="24"/>
          <w:szCs w:val="24"/>
        </w:rPr>
        <w:t xml:space="preserve">не было </w:t>
      </w:r>
      <w:r w:rsidRPr="00D57C85">
        <w:rPr>
          <w:sz w:val="24"/>
          <w:szCs w:val="24"/>
        </w:rPr>
        <w:t>скорректировано ответственным исполнителем. Предложения о необходимых решениях</w:t>
      </w:r>
      <w:r w:rsidR="00D534E5">
        <w:rPr>
          <w:sz w:val="24"/>
          <w:szCs w:val="24"/>
        </w:rPr>
        <w:t xml:space="preserve"> </w:t>
      </w:r>
      <w:r w:rsidRPr="00D57C85">
        <w:rPr>
          <w:sz w:val="24"/>
          <w:szCs w:val="24"/>
        </w:rPr>
        <w:t xml:space="preserve">для достижения прогнозных значений цели (показателя) не были представлены в рамках годового отчета. </w:t>
      </w:r>
      <w:r w:rsidR="001F4502" w:rsidRPr="00D57C85">
        <w:rPr>
          <w:sz w:val="24"/>
          <w:szCs w:val="24"/>
        </w:rPr>
        <w:t xml:space="preserve">Минздравом России </w:t>
      </w:r>
      <w:r w:rsidRPr="00D57C85">
        <w:rPr>
          <w:sz w:val="24"/>
          <w:szCs w:val="24"/>
        </w:rPr>
        <w:t>данный показатель предложено исключить из проекта новой редакции</w:t>
      </w:r>
      <w:r w:rsidR="00121D0A">
        <w:rPr>
          <w:sz w:val="24"/>
          <w:szCs w:val="24"/>
        </w:rPr>
        <w:t> </w:t>
      </w:r>
      <w:r w:rsidRPr="00D57C85">
        <w:rPr>
          <w:sz w:val="24"/>
          <w:szCs w:val="24"/>
        </w:rPr>
        <w:t>ГП</w:t>
      </w:r>
      <w:r w:rsidR="00121D0A">
        <w:rPr>
          <w:sz w:val="24"/>
          <w:szCs w:val="24"/>
        </w:rPr>
        <w:t>-1</w:t>
      </w:r>
      <w:r w:rsidR="001F4502">
        <w:rPr>
          <w:sz w:val="24"/>
          <w:szCs w:val="24"/>
        </w:rPr>
        <w:t xml:space="preserve"> в связи с тем</w:t>
      </w:r>
      <w:r w:rsidRPr="00D57C85">
        <w:rPr>
          <w:sz w:val="24"/>
          <w:szCs w:val="24"/>
        </w:rPr>
        <w:t>, что Федеральным планом статистических работ, утвержденным распоряжением Правительства Российской Федерации от 6 мая 2008 г</w:t>
      </w:r>
      <w:r w:rsidR="0027315C">
        <w:rPr>
          <w:sz w:val="24"/>
          <w:szCs w:val="24"/>
        </w:rPr>
        <w:t>.</w:t>
      </w:r>
      <w:r w:rsidRPr="00D57C85">
        <w:rPr>
          <w:sz w:val="24"/>
          <w:szCs w:val="24"/>
        </w:rPr>
        <w:t xml:space="preserve"> № 671-р, сбор статистических данных по указанному показателю не предусмотрен (Минздрав России не осуществляет мониторинг данного показателя)</w:t>
      </w:r>
      <w:r w:rsidR="00D534E5">
        <w:rPr>
          <w:sz w:val="24"/>
          <w:szCs w:val="24"/>
        </w:rPr>
        <w:t>.</w:t>
      </w:r>
    </w:p>
    <w:p w:rsidR="007D573D" w:rsidRPr="007D573D" w:rsidRDefault="007D573D" w:rsidP="008A4880">
      <w:pPr>
        <w:overflowPunct/>
        <w:autoSpaceDE/>
        <w:autoSpaceDN/>
        <w:adjustRightInd/>
        <w:spacing w:line="348" w:lineRule="auto"/>
        <w:ind w:left="0" w:right="0" w:firstLine="709"/>
        <w:textAlignment w:val="auto"/>
        <w:rPr>
          <w:b/>
          <w:sz w:val="24"/>
          <w:szCs w:val="24"/>
        </w:rPr>
      </w:pPr>
      <w:r w:rsidRPr="007D573D">
        <w:rPr>
          <w:sz w:val="24"/>
          <w:szCs w:val="24"/>
        </w:rPr>
        <w:lastRenderedPageBreak/>
        <w:t>В соответствии с проектом паспорта ГП-1 в 2020</w:t>
      </w:r>
      <w:r w:rsidR="001F4502">
        <w:rPr>
          <w:sz w:val="24"/>
          <w:szCs w:val="24"/>
        </w:rPr>
        <w:t xml:space="preserve"> </w:t>
      </w:r>
      <w:r w:rsidR="001F4502" w:rsidRPr="007D573D">
        <w:rPr>
          <w:sz w:val="24"/>
          <w:szCs w:val="24"/>
        </w:rPr>
        <w:t>-</w:t>
      </w:r>
      <w:r w:rsidR="001F4502">
        <w:rPr>
          <w:sz w:val="24"/>
          <w:szCs w:val="24"/>
        </w:rPr>
        <w:t xml:space="preserve"> </w:t>
      </w:r>
      <w:r w:rsidRPr="007D573D">
        <w:rPr>
          <w:sz w:val="24"/>
          <w:szCs w:val="24"/>
        </w:rPr>
        <w:t xml:space="preserve">2022 годах </w:t>
      </w:r>
      <w:r w:rsidRPr="007D573D">
        <w:rPr>
          <w:b/>
          <w:sz w:val="24"/>
          <w:szCs w:val="24"/>
        </w:rPr>
        <w:t>количество показателей</w:t>
      </w:r>
      <w:r w:rsidRPr="007D573D">
        <w:rPr>
          <w:sz w:val="24"/>
          <w:szCs w:val="24"/>
        </w:rPr>
        <w:t xml:space="preserve"> (индикаторов) не меняется - </w:t>
      </w:r>
      <w:r w:rsidRPr="007D573D">
        <w:rPr>
          <w:b/>
          <w:sz w:val="24"/>
          <w:szCs w:val="24"/>
        </w:rPr>
        <w:t>4</w:t>
      </w:r>
      <w:r w:rsidRPr="007D573D">
        <w:rPr>
          <w:sz w:val="24"/>
          <w:szCs w:val="24"/>
        </w:rPr>
        <w:t> </w:t>
      </w:r>
      <w:r w:rsidRPr="007D573D">
        <w:rPr>
          <w:b/>
          <w:sz w:val="24"/>
          <w:szCs w:val="24"/>
        </w:rPr>
        <w:t xml:space="preserve">показателя (индикатора).  </w:t>
      </w:r>
    </w:p>
    <w:p w:rsidR="007D573D" w:rsidRPr="007D573D" w:rsidRDefault="007D573D" w:rsidP="008A4880">
      <w:pPr>
        <w:overflowPunct/>
        <w:autoSpaceDE/>
        <w:autoSpaceDN/>
        <w:adjustRightInd/>
        <w:spacing w:line="348" w:lineRule="auto"/>
        <w:ind w:left="0" w:right="0" w:firstLine="709"/>
        <w:textAlignment w:val="auto"/>
        <w:rPr>
          <w:sz w:val="24"/>
          <w:szCs w:val="24"/>
        </w:rPr>
      </w:pPr>
      <w:r w:rsidRPr="007D573D">
        <w:rPr>
          <w:sz w:val="24"/>
          <w:szCs w:val="24"/>
        </w:rPr>
        <w:t xml:space="preserve">При этом </w:t>
      </w:r>
      <w:r>
        <w:rPr>
          <w:sz w:val="24"/>
          <w:szCs w:val="24"/>
        </w:rPr>
        <w:t>з</w:t>
      </w:r>
      <w:r w:rsidRPr="007D573D">
        <w:rPr>
          <w:sz w:val="24"/>
          <w:szCs w:val="24"/>
        </w:rPr>
        <w:t xml:space="preserve">аконопроектом </w:t>
      </w:r>
      <w:r w:rsidR="00FD6DEA">
        <w:rPr>
          <w:sz w:val="24"/>
          <w:szCs w:val="24"/>
        </w:rPr>
        <w:t xml:space="preserve">предусматривается </w:t>
      </w:r>
      <w:r w:rsidRPr="007D573D">
        <w:rPr>
          <w:b/>
          <w:sz w:val="24"/>
          <w:szCs w:val="24"/>
        </w:rPr>
        <w:t>увелич</w:t>
      </w:r>
      <w:r w:rsidR="00FD6DEA">
        <w:rPr>
          <w:b/>
          <w:sz w:val="24"/>
          <w:szCs w:val="24"/>
        </w:rPr>
        <w:t>ение</w:t>
      </w:r>
      <w:r w:rsidRPr="007D573D">
        <w:rPr>
          <w:sz w:val="24"/>
          <w:szCs w:val="24"/>
        </w:rPr>
        <w:t xml:space="preserve"> </w:t>
      </w:r>
      <w:r w:rsidRPr="007D573D">
        <w:rPr>
          <w:b/>
          <w:sz w:val="24"/>
          <w:szCs w:val="24"/>
        </w:rPr>
        <w:t>бюджетны</w:t>
      </w:r>
      <w:r w:rsidR="00FD6DEA">
        <w:rPr>
          <w:b/>
          <w:sz w:val="24"/>
          <w:szCs w:val="24"/>
        </w:rPr>
        <w:t>х</w:t>
      </w:r>
      <w:r w:rsidRPr="007D573D">
        <w:rPr>
          <w:b/>
          <w:sz w:val="24"/>
          <w:szCs w:val="24"/>
        </w:rPr>
        <w:t xml:space="preserve"> ассигновани</w:t>
      </w:r>
      <w:r w:rsidR="00FD6DEA">
        <w:rPr>
          <w:b/>
          <w:sz w:val="24"/>
          <w:szCs w:val="24"/>
        </w:rPr>
        <w:t>й</w:t>
      </w:r>
      <w:r w:rsidRPr="007D573D">
        <w:rPr>
          <w:b/>
          <w:sz w:val="24"/>
          <w:szCs w:val="24"/>
        </w:rPr>
        <w:t xml:space="preserve"> на 2020 год на </w:t>
      </w:r>
      <w:r w:rsidR="00D55215">
        <w:rPr>
          <w:b/>
          <w:sz w:val="24"/>
          <w:szCs w:val="24"/>
        </w:rPr>
        <w:t>80 </w:t>
      </w:r>
      <w:r w:rsidR="00224C89">
        <w:rPr>
          <w:b/>
          <w:sz w:val="24"/>
          <w:szCs w:val="24"/>
        </w:rPr>
        <w:t>617,1</w:t>
      </w:r>
      <w:r w:rsidRPr="007D573D">
        <w:rPr>
          <w:b/>
          <w:sz w:val="24"/>
          <w:szCs w:val="24"/>
        </w:rPr>
        <w:t xml:space="preserve"> млн. рублей </w:t>
      </w:r>
      <w:r w:rsidRPr="007D573D">
        <w:rPr>
          <w:sz w:val="24"/>
          <w:szCs w:val="24"/>
        </w:rPr>
        <w:t xml:space="preserve">(Федеральным законом № 459-ФЗ бюджетные ассигнования </w:t>
      </w:r>
      <w:r w:rsidR="002A7130">
        <w:rPr>
          <w:sz w:val="24"/>
          <w:szCs w:val="24"/>
        </w:rPr>
        <w:t xml:space="preserve">на 2020 год </w:t>
      </w:r>
      <w:r w:rsidR="00FD6DEA">
        <w:rPr>
          <w:sz w:val="24"/>
          <w:szCs w:val="24"/>
        </w:rPr>
        <w:t xml:space="preserve">утверждены </w:t>
      </w:r>
      <w:r w:rsidRPr="007D573D">
        <w:rPr>
          <w:sz w:val="24"/>
          <w:szCs w:val="24"/>
        </w:rPr>
        <w:t xml:space="preserve">в объеме </w:t>
      </w:r>
      <w:r w:rsidR="00BD167B">
        <w:rPr>
          <w:sz w:val="24"/>
          <w:szCs w:val="24"/>
        </w:rPr>
        <w:t>761</w:t>
      </w:r>
      <w:r w:rsidR="00D55215">
        <w:rPr>
          <w:sz w:val="24"/>
          <w:szCs w:val="24"/>
        </w:rPr>
        <w:t> </w:t>
      </w:r>
      <w:r w:rsidR="00BD167B">
        <w:rPr>
          <w:sz w:val="24"/>
          <w:szCs w:val="24"/>
        </w:rPr>
        <w:t>235,7</w:t>
      </w:r>
      <w:r w:rsidRPr="007D573D">
        <w:rPr>
          <w:sz w:val="24"/>
          <w:szCs w:val="24"/>
        </w:rPr>
        <w:t xml:space="preserve"> млн. рублей, </w:t>
      </w:r>
      <w:r w:rsidR="002A7130">
        <w:rPr>
          <w:sz w:val="24"/>
          <w:szCs w:val="24"/>
        </w:rPr>
        <w:t>з</w:t>
      </w:r>
      <w:r w:rsidRPr="007D573D">
        <w:rPr>
          <w:sz w:val="24"/>
          <w:szCs w:val="24"/>
        </w:rPr>
        <w:t xml:space="preserve">аконопроектом </w:t>
      </w:r>
      <w:r w:rsidR="002A7130">
        <w:rPr>
          <w:sz w:val="24"/>
          <w:szCs w:val="24"/>
        </w:rPr>
        <w:t>- </w:t>
      </w:r>
      <w:r w:rsidRPr="007D573D">
        <w:rPr>
          <w:sz w:val="24"/>
          <w:szCs w:val="24"/>
        </w:rPr>
        <w:t>841 852,7 млн. рублей)</w:t>
      </w:r>
      <w:r w:rsidR="002A7130">
        <w:rPr>
          <w:sz w:val="24"/>
          <w:szCs w:val="24"/>
        </w:rPr>
        <w:t>,</w:t>
      </w:r>
      <w:r w:rsidRPr="007D573D">
        <w:rPr>
          <w:b/>
          <w:sz w:val="24"/>
          <w:szCs w:val="24"/>
        </w:rPr>
        <w:t xml:space="preserve"> в 2021</w:t>
      </w:r>
      <w:r w:rsidRPr="007D573D">
        <w:rPr>
          <w:sz w:val="24"/>
          <w:szCs w:val="24"/>
        </w:rPr>
        <w:t> </w:t>
      </w:r>
      <w:r w:rsidRPr="007D573D">
        <w:rPr>
          <w:b/>
          <w:sz w:val="24"/>
          <w:szCs w:val="24"/>
        </w:rPr>
        <w:t>году</w:t>
      </w:r>
      <w:r w:rsidRPr="007D573D">
        <w:rPr>
          <w:sz w:val="24"/>
          <w:szCs w:val="24"/>
        </w:rPr>
        <w:t xml:space="preserve"> бюджетные ассигнования на реализацию ГП-1</w:t>
      </w:r>
      <w:r w:rsidRPr="007D573D">
        <w:rPr>
          <w:i/>
          <w:sz w:val="24"/>
          <w:szCs w:val="24"/>
        </w:rPr>
        <w:t xml:space="preserve"> </w:t>
      </w:r>
      <w:r w:rsidR="002A6C1C" w:rsidRPr="002A6C1C">
        <w:rPr>
          <w:sz w:val="24"/>
          <w:szCs w:val="24"/>
        </w:rPr>
        <w:t>предусмотрены к снижению</w:t>
      </w:r>
      <w:r w:rsidR="002A6C1C">
        <w:rPr>
          <w:i/>
          <w:sz w:val="24"/>
          <w:szCs w:val="24"/>
        </w:rPr>
        <w:t xml:space="preserve"> </w:t>
      </w:r>
      <w:r w:rsidRPr="007D573D">
        <w:rPr>
          <w:sz w:val="24"/>
          <w:szCs w:val="24"/>
        </w:rPr>
        <w:t>по сравнению с 2020 годом на 61 431,0 млн. рублей (7,3</w:t>
      </w:r>
      <w:r w:rsidR="00D55215">
        <w:rPr>
          <w:sz w:val="24"/>
          <w:szCs w:val="24"/>
        </w:rPr>
        <w:t> </w:t>
      </w:r>
      <w:r w:rsidRPr="007D573D">
        <w:rPr>
          <w:sz w:val="24"/>
          <w:szCs w:val="24"/>
        </w:rPr>
        <w:t xml:space="preserve">%), в 2022 году </w:t>
      </w:r>
      <w:r w:rsidR="002A6C1C">
        <w:rPr>
          <w:sz w:val="24"/>
          <w:szCs w:val="24"/>
        </w:rPr>
        <w:t xml:space="preserve">- </w:t>
      </w:r>
      <w:r w:rsidRPr="007D573D">
        <w:rPr>
          <w:b/>
          <w:sz w:val="24"/>
          <w:szCs w:val="24"/>
        </w:rPr>
        <w:t>незначительно</w:t>
      </w:r>
      <w:r w:rsidRPr="007D573D">
        <w:rPr>
          <w:sz w:val="24"/>
          <w:szCs w:val="24"/>
        </w:rPr>
        <w:t xml:space="preserve"> </w:t>
      </w:r>
      <w:r w:rsidRPr="007D573D">
        <w:rPr>
          <w:b/>
          <w:sz w:val="24"/>
          <w:szCs w:val="24"/>
        </w:rPr>
        <w:t>увеличиваются</w:t>
      </w:r>
      <w:r w:rsidR="0027315C">
        <w:rPr>
          <w:sz w:val="24"/>
          <w:szCs w:val="24"/>
        </w:rPr>
        <w:t xml:space="preserve"> по сравнению </w:t>
      </w:r>
      <w:r w:rsidR="0027315C" w:rsidRPr="00D55215">
        <w:rPr>
          <w:spacing w:val="-4"/>
          <w:sz w:val="24"/>
          <w:szCs w:val="24"/>
        </w:rPr>
        <w:t>с 2021 годом</w:t>
      </w:r>
      <w:r w:rsidR="00D55215" w:rsidRPr="00D55215">
        <w:rPr>
          <w:spacing w:val="-4"/>
          <w:sz w:val="24"/>
          <w:szCs w:val="24"/>
        </w:rPr>
        <w:t xml:space="preserve"> –</w:t>
      </w:r>
      <w:r w:rsidRPr="00D55215">
        <w:rPr>
          <w:spacing w:val="-4"/>
          <w:sz w:val="24"/>
          <w:szCs w:val="24"/>
        </w:rPr>
        <w:t xml:space="preserve"> </w:t>
      </w:r>
      <w:r w:rsidRPr="007D573D">
        <w:rPr>
          <w:sz w:val="24"/>
          <w:szCs w:val="24"/>
        </w:rPr>
        <w:t xml:space="preserve">на 5 339,2 млн.  рублей (0,7 %). </w:t>
      </w:r>
    </w:p>
    <w:p w:rsidR="004E7283" w:rsidRDefault="00943314" w:rsidP="008A4880">
      <w:pPr>
        <w:overflowPunct/>
        <w:autoSpaceDE/>
        <w:autoSpaceDN/>
        <w:adjustRightInd/>
        <w:spacing w:line="348" w:lineRule="auto"/>
        <w:ind w:left="0" w:right="0" w:firstLine="709"/>
        <w:textAlignment w:val="auto"/>
        <w:rPr>
          <w:sz w:val="24"/>
          <w:szCs w:val="24"/>
        </w:rPr>
      </w:pPr>
      <w:r w:rsidRPr="00943314">
        <w:rPr>
          <w:sz w:val="24"/>
          <w:szCs w:val="24"/>
        </w:rPr>
        <w:t>С</w:t>
      </w:r>
      <w:r w:rsidR="004E7283" w:rsidRPr="00943314">
        <w:rPr>
          <w:sz w:val="24"/>
          <w:szCs w:val="24"/>
        </w:rPr>
        <w:t>остав и значения целевых показателей (индикаторов) госпрограммы</w:t>
      </w:r>
      <w:r w:rsidR="00BD167B">
        <w:rPr>
          <w:sz w:val="24"/>
          <w:szCs w:val="24"/>
        </w:rPr>
        <w:t xml:space="preserve"> на 2019 – 2020 год</w:t>
      </w:r>
      <w:r w:rsidR="0027315C">
        <w:rPr>
          <w:sz w:val="24"/>
          <w:szCs w:val="24"/>
        </w:rPr>
        <w:t>ы</w:t>
      </w:r>
      <w:r w:rsidR="00BD167B">
        <w:rPr>
          <w:sz w:val="24"/>
          <w:szCs w:val="24"/>
        </w:rPr>
        <w:t xml:space="preserve"> по проекту паспорта ГП-1 представлены в следующей таблице.</w:t>
      </w:r>
      <w:r w:rsidR="004E7283" w:rsidRPr="00943314">
        <w:rPr>
          <w:sz w:val="24"/>
          <w:szCs w:val="24"/>
        </w:rPr>
        <w:t xml:space="preserve"> </w:t>
      </w:r>
    </w:p>
    <w:tbl>
      <w:tblPr>
        <w:tblW w:w="0" w:type="auto"/>
        <w:tblInd w:w="95" w:type="dxa"/>
        <w:tblLook w:val="04A0" w:firstRow="1" w:lastRow="0" w:firstColumn="1" w:lastColumn="0" w:noHBand="0" w:noVBand="1"/>
      </w:tblPr>
      <w:tblGrid>
        <w:gridCol w:w="4870"/>
        <w:gridCol w:w="1664"/>
        <w:gridCol w:w="850"/>
        <w:gridCol w:w="724"/>
        <w:gridCol w:w="684"/>
        <w:gridCol w:w="684"/>
      </w:tblGrid>
      <w:tr w:rsidR="00943314" w:rsidRPr="00943314" w:rsidTr="001258E1">
        <w:trPr>
          <w:tblHeader/>
        </w:trPr>
        <w:tc>
          <w:tcPr>
            <w:tcW w:w="0" w:type="auto"/>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Цели государственной программы</w:t>
            </w:r>
          </w:p>
        </w:tc>
      </w:tr>
      <w:tr w:rsidR="00943314" w:rsidRPr="00943314" w:rsidTr="001258E1">
        <w:trPr>
          <w:tblHead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 xml:space="preserve">Цель </w:t>
            </w:r>
          </w:p>
        </w:tc>
        <w:tc>
          <w:tcPr>
            <w:tcW w:w="1664" w:type="dxa"/>
            <w:vMerge w:val="restart"/>
            <w:tcBorders>
              <w:top w:val="nil"/>
              <w:left w:val="single" w:sz="4" w:space="0" w:color="auto"/>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Единица измерения</w:t>
            </w:r>
          </w:p>
        </w:tc>
        <w:tc>
          <w:tcPr>
            <w:tcW w:w="2942" w:type="dxa"/>
            <w:gridSpan w:val="4"/>
            <w:tcBorders>
              <w:top w:val="single" w:sz="4" w:space="0" w:color="auto"/>
              <w:left w:val="nil"/>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Значения целевых показателей проект</w:t>
            </w:r>
          </w:p>
        </w:tc>
      </w:tr>
      <w:tr w:rsidR="00943314" w:rsidRPr="00943314" w:rsidTr="001258E1">
        <w:trPr>
          <w:tblHeader/>
        </w:trPr>
        <w:tc>
          <w:tcPr>
            <w:tcW w:w="0" w:type="auto"/>
            <w:vMerge/>
            <w:tcBorders>
              <w:top w:val="nil"/>
              <w:left w:val="single" w:sz="4" w:space="0" w:color="auto"/>
              <w:bottom w:val="single" w:sz="4" w:space="0" w:color="auto"/>
              <w:right w:val="single" w:sz="4" w:space="0" w:color="auto"/>
            </w:tcBorders>
            <w:vAlign w:val="center"/>
            <w:hideMark/>
          </w:tcPr>
          <w:p w:rsidR="00943314" w:rsidRPr="00943314" w:rsidRDefault="00943314" w:rsidP="00943314">
            <w:pPr>
              <w:overflowPunct/>
              <w:autoSpaceDE/>
              <w:autoSpaceDN/>
              <w:adjustRightInd/>
              <w:spacing w:line="240" w:lineRule="auto"/>
              <w:ind w:left="0" w:right="0" w:firstLine="0"/>
              <w:jc w:val="left"/>
              <w:textAlignment w:val="auto"/>
              <w:rPr>
                <w:b/>
                <w:color w:val="000000"/>
                <w:sz w:val="16"/>
                <w:szCs w:val="16"/>
              </w:rPr>
            </w:pPr>
          </w:p>
        </w:tc>
        <w:tc>
          <w:tcPr>
            <w:tcW w:w="1664" w:type="dxa"/>
            <w:vMerge/>
            <w:tcBorders>
              <w:top w:val="nil"/>
              <w:left w:val="single" w:sz="4" w:space="0" w:color="auto"/>
              <w:bottom w:val="single" w:sz="4" w:space="0" w:color="auto"/>
              <w:right w:val="single" w:sz="4" w:space="0" w:color="auto"/>
            </w:tcBorders>
            <w:vAlign w:val="center"/>
            <w:hideMark/>
          </w:tcPr>
          <w:p w:rsidR="00943314" w:rsidRPr="00943314" w:rsidRDefault="00943314" w:rsidP="00943314">
            <w:pPr>
              <w:overflowPunct/>
              <w:autoSpaceDE/>
              <w:autoSpaceDN/>
              <w:adjustRightInd/>
              <w:spacing w:line="240" w:lineRule="auto"/>
              <w:ind w:left="0" w:right="0" w:firstLine="0"/>
              <w:jc w:val="left"/>
              <w:textAlignment w:val="auto"/>
              <w:rPr>
                <w:b/>
                <w:color w:val="000000"/>
                <w:sz w:val="16"/>
                <w:szCs w:val="16"/>
              </w:rPr>
            </w:pPr>
          </w:p>
        </w:tc>
        <w:tc>
          <w:tcPr>
            <w:tcW w:w="850"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2019 год</w:t>
            </w:r>
          </w:p>
        </w:tc>
        <w:tc>
          <w:tcPr>
            <w:tcW w:w="724"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2020 год</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2021 год</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943314">
            <w:pPr>
              <w:overflowPunct/>
              <w:autoSpaceDE/>
              <w:autoSpaceDN/>
              <w:adjustRightInd/>
              <w:spacing w:line="240" w:lineRule="auto"/>
              <w:ind w:left="0" w:right="0" w:firstLine="0"/>
              <w:jc w:val="center"/>
              <w:textAlignment w:val="auto"/>
              <w:rPr>
                <w:b/>
                <w:color w:val="000000"/>
                <w:sz w:val="16"/>
                <w:szCs w:val="16"/>
              </w:rPr>
            </w:pPr>
            <w:r w:rsidRPr="00943314">
              <w:rPr>
                <w:b/>
                <w:color w:val="000000"/>
                <w:sz w:val="16"/>
                <w:szCs w:val="16"/>
              </w:rPr>
              <w:t>2022 год</w:t>
            </w:r>
          </w:p>
        </w:tc>
      </w:tr>
      <w:tr w:rsidR="00943314" w:rsidRPr="00943314" w:rsidTr="001258E1">
        <w:tc>
          <w:tcPr>
            <w:tcW w:w="0" w:type="auto"/>
            <w:tcBorders>
              <w:top w:val="nil"/>
              <w:left w:val="single" w:sz="4" w:space="0" w:color="auto"/>
              <w:bottom w:val="single" w:sz="4" w:space="0" w:color="auto"/>
              <w:right w:val="single" w:sz="4" w:space="0" w:color="auto"/>
            </w:tcBorders>
            <w:shd w:val="clear" w:color="auto" w:fill="auto"/>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Снижение к 2024 году смертности населения трудоспособного возраста до 350 случаев на 100 тыс. населения</w:t>
            </w:r>
          </w:p>
        </w:tc>
        <w:tc>
          <w:tcPr>
            <w:tcW w:w="1664" w:type="dxa"/>
            <w:tcBorders>
              <w:top w:val="nil"/>
              <w:left w:val="nil"/>
              <w:bottom w:val="single" w:sz="4" w:space="0" w:color="auto"/>
              <w:right w:val="single" w:sz="4" w:space="0" w:color="auto"/>
            </w:tcBorders>
            <w:shd w:val="clear" w:color="000000" w:fill="FFFFFF"/>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человек</w:t>
            </w:r>
          </w:p>
        </w:tc>
        <w:tc>
          <w:tcPr>
            <w:tcW w:w="850"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437</w:t>
            </w:r>
          </w:p>
        </w:tc>
        <w:tc>
          <w:tcPr>
            <w:tcW w:w="724"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419</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401</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383</w:t>
            </w:r>
          </w:p>
        </w:tc>
      </w:tr>
      <w:tr w:rsidR="00943314" w:rsidRPr="00943314" w:rsidTr="001258E1">
        <w:tc>
          <w:tcPr>
            <w:tcW w:w="0" w:type="auto"/>
            <w:tcBorders>
              <w:top w:val="nil"/>
              <w:left w:val="single" w:sz="4" w:space="0" w:color="auto"/>
              <w:bottom w:val="single" w:sz="4" w:space="0" w:color="auto"/>
              <w:right w:val="single" w:sz="4" w:space="0" w:color="auto"/>
            </w:tcBorders>
            <w:shd w:val="clear" w:color="auto" w:fill="auto"/>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Снижение к 2024 году смертности от болезней системы кровообращения до 450 случаев на 100 тыс. населения</w:t>
            </w:r>
          </w:p>
        </w:tc>
        <w:tc>
          <w:tcPr>
            <w:tcW w:w="1664" w:type="dxa"/>
            <w:tcBorders>
              <w:top w:val="nil"/>
              <w:left w:val="nil"/>
              <w:bottom w:val="single" w:sz="4" w:space="0" w:color="auto"/>
              <w:right w:val="single" w:sz="4" w:space="0" w:color="auto"/>
            </w:tcBorders>
            <w:shd w:val="clear" w:color="000000" w:fill="FFFFFF"/>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человек</w:t>
            </w:r>
          </w:p>
        </w:tc>
        <w:tc>
          <w:tcPr>
            <w:tcW w:w="850"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545</w:t>
            </w:r>
          </w:p>
        </w:tc>
        <w:tc>
          <w:tcPr>
            <w:tcW w:w="724"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525</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505</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485</w:t>
            </w:r>
          </w:p>
        </w:tc>
      </w:tr>
      <w:tr w:rsidR="00943314" w:rsidRPr="00943314" w:rsidTr="001258E1">
        <w:tc>
          <w:tcPr>
            <w:tcW w:w="0" w:type="auto"/>
            <w:tcBorders>
              <w:top w:val="nil"/>
              <w:left w:val="single" w:sz="4" w:space="0" w:color="auto"/>
              <w:bottom w:val="single" w:sz="4" w:space="0" w:color="auto"/>
              <w:right w:val="single" w:sz="4" w:space="0" w:color="auto"/>
            </w:tcBorders>
            <w:shd w:val="clear" w:color="auto" w:fill="auto"/>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 xml:space="preserve">Снижение к 2024 году смертности от новообразований, в том числе от злокачественных, до 185 случаев на 100 тыс. населения </w:t>
            </w:r>
          </w:p>
        </w:tc>
        <w:tc>
          <w:tcPr>
            <w:tcW w:w="1664" w:type="dxa"/>
            <w:tcBorders>
              <w:top w:val="nil"/>
              <w:left w:val="nil"/>
              <w:bottom w:val="single" w:sz="4" w:space="0" w:color="auto"/>
              <w:right w:val="single" w:sz="4" w:space="0" w:color="auto"/>
            </w:tcBorders>
            <w:shd w:val="clear" w:color="000000" w:fill="FFFFFF"/>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человек</w:t>
            </w:r>
          </w:p>
        </w:tc>
        <w:tc>
          <w:tcPr>
            <w:tcW w:w="850"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199,5</w:t>
            </w:r>
          </w:p>
        </w:tc>
        <w:tc>
          <w:tcPr>
            <w:tcW w:w="724"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197</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193,5</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189,5</w:t>
            </w:r>
          </w:p>
        </w:tc>
      </w:tr>
      <w:tr w:rsidR="00943314" w:rsidRPr="00943314" w:rsidTr="001258E1">
        <w:tc>
          <w:tcPr>
            <w:tcW w:w="0" w:type="auto"/>
            <w:tcBorders>
              <w:top w:val="nil"/>
              <w:left w:val="single" w:sz="4" w:space="0" w:color="auto"/>
              <w:bottom w:val="single" w:sz="4" w:space="0" w:color="auto"/>
              <w:right w:val="single" w:sz="4" w:space="0" w:color="auto"/>
            </w:tcBorders>
            <w:shd w:val="clear" w:color="auto" w:fill="auto"/>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Снижение к 2024 году младенческой смертности до 4,5 случая на 1 тыс. родившихся живыми</w:t>
            </w:r>
          </w:p>
        </w:tc>
        <w:tc>
          <w:tcPr>
            <w:tcW w:w="1664" w:type="dxa"/>
            <w:tcBorders>
              <w:top w:val="nil"/>
              <w:left w:val="nil"/>
              <w:bottom w:val="single" w:sz="4" w:space="0" w:color="auto"/>
              <w:right w:val="single" w:sz="4" w:space="0" w:color="auto"/>
            </w:tcBorders>
            <w:shd w:val="clear" w:color="000000" w:fill="FFFFFF"/>
            <w:hideMark/>
          </w:tcPr>
          <w:p w:rsidR="00943314" w:rsidRPr="00943314" w:rsidRDefault="00943314" w:rsidP="00943314">
            <w:pPr>
              <w:overflowPunct/>
              <w:autoSpaceDE/>
              <w:autoSpaceDN/>
              <w:adjustRightInd/>
              <w:spacing w:line="240" w:lineRule="auto"/>
              <w:ind w:left="0" w:right="0" w:firstLine="0"/>
              <w:jc w:val="left"/>
              <w:textAlignment w:val="auto"/>
              <w:rPr>
                <w:color w:val="000000"/>
                <w:sz w:val="16"/>
                <w:szCs w:val="16"/>
              </w:rPr>
            </w:pPr>
            <w:r w:rsidRPr="00943314">
              <w:rPr>
                <w:color w:val="000000"/>
                <w:sz w:val="16"/>
                <w:szCs w:val="16"/>
              </w:rPr>
              <w:t>случаев на 1 тыс. родившихся живыми</w:t>
            </w:r>
          </w:p>
        </w:tc>
        <w:tc>
          <w:tcPr>
            <w:tcW w:w="850"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5,4</w:t>
            </w:r>
          </w:p>
        </w:tc>
        <w:tc>
          <w:tcPr>
            <w:tcW w:w="724" w:type="dxa"/>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5,2</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hideMark/>
          </w:tcPr>
          <w:p w:rsidR="00943314" w:rsidRPr="00943314" w:rsidRDefault="00943314" w:rsidP="00224C89">
            <w:pPr>
              <w:overflowPunct/>
              <w:autoSpaceDE/>
              <w:autoSpaceDN/>
              <w:adjustRightInd/>
              <w:spacing w:line="240" w:lineRule="auto"/>
              <w:ind w:left="0" w:right="0" w:firstLine="0"/>
              <w:jc w:val="center"/>
              <w:textAlignment w:val="auto"/>
              <w:rPr>
                <w:color w:val="000000"/>
                <w:sz w:val="16"/>
                <w:szCs w:val="16"/>
              </w:rPr>
            </w:pPr>
            <w:r w:rsidRPr="00943314">
              <w:rPr>
                <w:color w:val="000000"/>
                <w:sz w:val="16"/>
                <w:szCs w:val="16"/>
              </w:rPr>
              <w:t>4,8</w:t>
            </w:r>
          </w:p>
        </w:tc>
      </w:tr>
    </w:tbl>
    <w:p w:rsidR="00B66261" w:rsidRPr="001258E1" w:rsidRDefault="00B66261" w:rsidP="00FF0157">
      <w:pPr>
        <w:pStyle w:val="af9"/>
        <w:spacing w:line="360" w:lineRule="auto"/>
        <w:rPr>
          <w:rFonts w:eastAsia="Calibri"/>
          <w:b/>
          <w:sz w:val="10"/>
          <w:szCs w:val="24"/>
          <w:lang w:eastAsia="en-US"/>
        </w:rPr>
      </w:pPr>
    </w:p>
    <w:p w:rsidR="001E1418" w:rsidRPr="00E10656" w:rsidRDefault="005D0160" w:rsidP="00DB070F">
      <w:pPr>
        <w:pStyle w:val="af9"/>
        <w:spacing w:after="0" w:line="360" w:lineRule="auto"/>
        <w:rPr>
          <w:szCs w:val="24"/>
        </w:rPr>
      </w:pPr>
      <w:r>
        <w:rPr>
          <w:rFonts w:eastAsia="Calibri"/>
          <w:b/>
          <w:szCs w:val="24"/>
          <w:lang w:eastAsia="en-US"/>
        </w:rPr>
        <w:t>1.</w:t>
      </w:r>
      <w:r w:rsidR="001E1418" w:rsidRPr="00E10656">
        <w:rPr>
          <w:rFonts w:eastAsia="Calibri"/>
          <w:b/>
          <w:szCs w:val="24"/>
          <w:lang w:eastAsia="en-US"/>
        </w:rPr>
        <w:t>6</w:t>
      </w:r>
      <w:r w:rsidR="001E1418" w:rsidRPr="00E10656">
        <w:rPr>
          <w:b/>
          <w:szCs w:val="24"/>
        </w:rPr>
        <w:t>.</w:t>
      </w:r>
      <w:r w:rsidR="001E1418" w:rsidRPr="00E10656">
        <w:rPr>
          <w:szCs w:val="24"/>
        </w:rPr>
        <w:t> Динамика показателей (индикаторов) по госпрограмме и подпрограммам представлена в следующей таблице.</w:t>
      </w:r>
    </w:p>
    <w:tbl>
      <w:tblPr>
        <w:tblW w:w="9455" w:type="dxa"/>
        <w:tblInd w:w="93" w:type="dxa"/>
        <w:tblLook w:val="04A0" w:firstRow="1" w:lastRow="0" w:firstColumn="1" w:lastColumn="0" w:noHBand="0" w:noVBand="1"/>
      </w:tblPr>
      <w:tblGrid>
        <w:gridCol w:w="1303"/>
        <w:gridCol w:w="1016"/>
        <w:gridCol w:w="718"/>
        <w:gridCol w:w="806"/>
        <w:gridCol w:w="858"/>
        <w:gridCol w:w="744"/>
        <w:gridCol w:w="941"/>
        <w:gridCol w:w="881"/>
        <w:gridCol w:w="1209"/>
        <w:gridCol w:w="979"/>
      </w:tblGrid>
      <w:tr w:rsidR="00454A7A" w:rsidRPr="00E10656" w:rsidTr="004148B0">
        <w:trPr>
          <w:tblHeader/>
        </w:trPr>
        <w:tc>
          <w:tcPr>
            <w:tcW w:w="1303" w:type="dxa"/>
            <w:vMerge w:val="restart"/>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Наименование</w:t>
            </w:r>
          </w:p>
        </w:tc>
        <w:tc>
          <w:tcPr>
            <w:tcW w:w="1016" w:type="dxa"/>
            <w:vMerge w:val="restart"/>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Объем бюджет-ных ассигно-ваний* (млн. рублей)</w:t>
            </w:r>
          </w:p>
        </w:tc>
        <w:tc>
          <w:tcPr>
            <w:tcW w:w="718" w:type="dxa"/>
            <w:vMerge w:val="restart"/>
            <w:tcBorders>
              <w:top w:val="single" w:sz="4" w:space="0" w:color="auto"/>
              <w:left w:val="nil"/>
              <w:right w:val="single" w:sz="4" w:space="0" w:color="auto"/>
            </w:tcBorders>
            <w:vAlign w:val="center"/>
            <w:hideMark/>
          </w:tcPr>
          <w:p w:rsidR="00454A7A" w:rsidRPr="00E10656" w:rsidRDefault="00454A7A" w:rsidP="001E1418">
            <w:pPr>
              <w:spacing w:line="240" w:lineRule="auto"/>
              <w:ind w:left="0" w:right="0"/>
              <w:jc w:val="center"/>
              <w:rPr>
                <w:sz w:val="16"/>
                <w:szCs w:val="16"/>
                <w:lang w:eastAsia="en-US"/>
              </w:rPr>
            </w:pPr>
            <w:r w:rsidRPr="00E10656">
              <w:rPr>
                <w:sz w:val="16"/>
                <w:szCs w:val="16"/>
                <w:lang w:eastAsia="en-US"/>
              </w:rPr>
              <w:t>В</w:t>
            </w:r>
            <w:r>
              <w:rPr>
                <w:sz w:val="16"/>
                <w:szCs w:val="16"/>
                <w:lang w:eastAsia="en-US"/>
              </w:rPr>
              <w:t>В</w:t>
            </w:r>
            <w:r w:rsidRPr="00E10656">
              <w:rPr>
                <w:sz w:val="16"/>
                <w:szCs w:val="16"/>
                <w:lang w:eastAsia="en-US"/>
              </w:rPr>
              <w:t xml:space="preserve">сего показа-телей </w:t>
            </w:r>
          </w:p>
        </w:tc>
        <w:tc>
          <w:tcPr>
            <w:tcW w:w="3349" w:type="dxa"/>
            <w:gridSpan w:val="4"/>
            <w:tcBorders>
              <w:top w:val="single" w:sz="4" w:space="0" w:color="auto"/>
              <w:left w:val="nil"/>
              <w:bottom w:val="single" w:sz="4" w:space="0" w:color="auto"/>
              <w:right w:val="single" w:sz="4" w:space="0" w:color="auto"/>
            </w:tcBorders>
            <w:vAlign w:val="center"/>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Количество показателей, значения которых по сравнению с предыдущим годом</w:t>
            </w:r>
          </w:p>
        </w:tc>
        <w:tc>
          <w:tcPr>
            <w:tcW w:w="881" w:type="dxa"/>
            <w:vMerge w:val="restart"/>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 xml:space="preserve">Прекра-щают действие </w:t>
            </w:r>
          </w:p>
        </w:tc>
        <w:tc>
          <w:tcPr>
            <w:tcW w:w="2188" w:type="dxa"/>
            <w:gridSpan w:val="2"/>
            <w:tcBorders>
              <w:top w:val="single" w:sz="4" w:space="0" w:color="auto"/>
              <w:left w:val="nil"/>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Отклонение от предыдущего года</w:t>
            </w:r>
          </w:p>
        </w:tc>
      </w:tr>
      <w:tr w:rsidR="00454A7A" w:rsidRPr="00E10656" w:rsidTr="00454A7A">
        <w:trPr>
          <w:trHeight w:val="9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utoSpaceDN/>
              <w:adjustRightInd/>
              <w:spacing w:line="240" w:lineRule="auto"/>
              <w:ind w:left="0" w:right="0" w:firstLine="0"/>
              <w:jc w:val="left"/>
              <w:rPr>
                <w:sz w:val="16"/>
                <w:szCs w:val="16"/>
                <w:lang w:eastAsia="en-US"/>
              </w:rPr>
            </w:pPr>
          </w:p>
        </w:tc>
        <w:tc>
          <w:tcPr>
            <w:tcW w:w="718" w:type="dxa"/>
            <w:vMerge/>
            <w:tcBorders>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p>
        </w:tc>
        <w:tc>
          <w:tcPr>
            <w:tcW w:w="806"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увели-чены</w:t>
            </w:r>
          </w:p>
        </w:tc>
        <w:tc>
          <w:tcPr>
            <w:tcW w:w="858"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сни-жены</w:t>
            </w:r>
          </w:p>
        </w:tc>
        <w:tc>
          <w:tcPr>
            <w:tcW w:w="744"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сохра-нены на уровне</w:t>
            </w:r>
          </w:p>
        </w:tc>
        <w:tc>
          <w:tcPr>
            <w:tcW w:w="941"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utoSpaceDN/>
              <w:adjustRightInd/>
              <w:spacing w:line="240" w:lineRule="auto"/>
              <w:ind w:left="0" w:right="0" w:firstLine="0"/>
              <w:jc w:val="left"/>
              <w:rPr>
                <w:sz w:val="16"/>
                <w:szCs w:val="16"/>
                <w:lang w:eastAsia="en-US"/>
              </w:rPr>
            </w:pPr>
          </w:p>
        </w:tc>
        <w:tc>
          <w:tcPr>
            <w:tcW w:w="1209"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бюджетных ассигнований (млн. рублей)</w:t>
            </w:r>
          </w:p>
        </w:tc>
        <w:tc>
          <w:tcPr>
            <w:tcW w:w="979" w:type="dxa"/>
            <w:tcBorders>
              <w:top w:val="nil"/>
              <w:left w:val="single" w:sz="4" w:space="0" w:color="auto"/>
              <w:bottom w:val="single" w:sz="4" w:space="0" w:color="auto"/>
              <w:right w:val="single" w:sz="4" w:space="0" w:color="auto"/>
            </w:tcBorders>
            <w:vAlign w:val="center"/>
            <w:hideMark/>
          </w:tcPr>
          <w:p w:rsidR="00454A7A" w:rsidRPr="00E10656" w:rsidRDefault="00454A7A"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количества показате-лей</w:t>
            </w:r>
          </w:p>
        </w:tc>
      </w:tr>
      <w:tr w:rsidR="00E10656" w:rsidRPr="00E10656" w:rsidTr="00454A7A">
        <w:trPr>
          <w:tblHeader/>
        </w:trPr>
        <w:tc>
          <w:tcPr>
            <w:tcW w:w="1303" w:type="dxa"/>
            <w:tcBorders>
              <w:top w:val="nil"/>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1</w:t>
            </w:r>
          </w:p>
        </w:tc>
        <w:tc>
          <w:tcPr>
            <w:tcW w:w="1016"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2</w:t>
            </w:r>
          </w:p>
        </w:tc>
        <w:tc>
          <w:tcPr>
            <w:tcW w:w="718"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3</w:t>
            </w:r>
          </w:p>
        </w:tc>
        <w:tc>
          <w:tcPr>
            <w:tcW w:w="806"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4</w:t>
            </w:r>
          </w:p>
        </w:tc>
        <w:tc>
          <w:tcPr>
            <w:tcW w:w="858"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5</w:t>
            </w:r>
          </w:p>
        </w:tc>
        <w:tc>
          <w:tcPr>
            <w:tcW w:w="744"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6</w:t>
            </w:r>
          </w:p>
        </w:tc>
        <w:tc>
          <w:tcPr>
            <w:tcW w:w="941"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7</w:t>
            </w:r>
          </w:p>
        </w:tc>
        <w:tc>
          <w:tcPr>
            <w:tcW w:w="881"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8</w:t>
            </w:r>
          </w:p>
        </w:tc>
        <w:tc>
          <w:tcPr>
            <w:tcW w:w="1209"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9</w:t>
            </w:r>
          </w:p>
        </w:tc>
        <w:tc>
          <w:tcPr>
            <w:tcW w:w="979"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10</w:t>
            </w:r>
          </w:p>
        </w:tc>
      </w:tr>
      <w:tr w:rsidR="00E10656" w:rsidRPr="00E10656" w:rsidTr="00454A7A">
        <w:tc>
          <w:tcPr>
            <w:tcW w:w="1303" w:type="dxa"/>
            <w:tcBorders>
              <w:top w:val="nil"/>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rPr>
                <w:b/>
                <w:bCs/>
                <w:sz w:val="16"/>
                <w:szCs w:val="16"/>
                <w:lang w:eastAsia="en-US"/>
              </w:rPr>
            </w:pPr>
            <w:r w:rsidRPr="00E10656">
              <w:rPr>
                <w:b/>
                <w:bCs/>
                <w:sz w:val="16"/>
                <w:szCs w:val="16"/>
                <w:lang w:eastAsia="en-US"/>
              </w:rPr>
              <w:t>Всего показателей</w:t>
            </w:r>
          </w:p>
        </w:tc>
        <w:tc>
          <w:tcPr>
            <w:tcW w:w="1016"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718"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806"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858"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744"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941"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881"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1209"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E10656" w:rsidRDefault="001E1418" w:rsidP="00587999">
            <w:pPr>
              <w:overflowPunct/>
              <w:autoSpaceDE/>
              <w:adjustRightInd/>
              <w:spacing w:line="240" w:lineRule="auto"/>
              <w:ind w:left="0" w:right="0" w:firstLine="0"/>
              <w:jc w:val="center"/>
              <w:rPr>
                <w:b/>
                <w:bCs/>
                <w:sz w:val="16"/>
                <w:szCs w:val="16"/>
                <w:lang w:eastAsia="en-US"/>
              </w:rPr>
            </w:pPr>
          </w:p>
        </w:tc>
      </w:tr>
      <w:tr w:rsidR="001C2907" w:rsidRPr="00E10656" w:rsidTr="00454A7A">
        <w:tc>
          <w:tcPr>
            <w:tcW w:w="1303" w:type="dxa"/>
            <w:tcBorders>
              <w:top w:val="nil"/>
              <w:left w:val="single" w:sz="4" w:space="0" w:color="auto"/>
              <w:bottom w:val="single" w:sz="4" w:space="0" w:color="auto"/>
              <w:right w:val="single" w:sz="4" w:space="0" w:color="auto"/>
            </w:tcBorders>
            <w:vAlign w:val="center"/>
            <w:hideMark/>
          </w:tcPr>
          <w:p w:rsidR="001C2907" w:rsidRPr="00E10656" w:rsidRDefault="001C2907"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2019 год</w:t>
            </w:r>
          </w:p>
        </w:tc>
        <w:tc>
          <w:tcPr>
            <w:tcW w:w="1016" w:type="dxa"/>
            <w:tcBorders>
              <w:top w:val="nil"/>
              <w:left w:val="nil"/>
              <w:bottom w:val="single" w:sz="4" w:space="0" w:color="auto"/>
              <w:right w:val="single" w:sz="4" w:space="0" w:color="auto"/>
            </w:tcBorders>
            <w:shd w:val="clear" w:color="auto" w:fill="FFFFFF"/>
            <w:noWrap/>
            <w:vAlign w:val="center"/>
          </w:tcPr>
          <w:p w:rsidR="001C2907" w:rsidRPr="00640050" w:rsidRDefault="001C2907" w:rsidP="00BD167B">
            <w:pPr>
              <w:overflowPunct/>
              <w:autoSpaceDE/>
              <w:adjustRightInd/>
              <w:spacing w:line="240" w:lineRule="auto"/>
              <w:ind w:left="0" w:right="0" w:firstLine="0"/>
              <w:jc w:val="center"/>
              <w:rPr>
                <w:sz w:val="16"/>
                <w:szCs w:val="16"/>
                <w:lang w:eastAsia="en-US"/>
              </w:rPr>
            </w:pPr>
            <w:r>
              <w:rPr>
                <w:sz w:val="16"/>
                <w:szCs w:val="16"/>
                <w:lang w:eastAsia="en-US"/>
              </w:rPr>
              <w:t>577 204,</w:t>
            </w:r>
            <w:r w:rsidR="005C31AA">
              <w:rPr>
                <w:sz w:val="16"/>
                <w:szCs w:val="16"/>
                <w:lang w:eastAsia="en-US"/>
              </w:rPr>
              <w:t>5</w:t>
            </w:r>
          </w:p>
        </w:tc>
        <w:tc>
          <w:tcPr>
            <w:tcW w:w="718"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bCs/>
                <w:sz w:val="16"/>
                <w:szCs w:val="16"/>
                <w:lang w:eastAsia="en-US"/>
              </w:rPr>
            </w:pPr>
            <w:r w:rsidRPr="00640050">
              <w:rPr>
                <w:bCs/>
                <w:sz w:val="16"/>
                <w:szCs w:val="16"/>
                <w:lang w:eastAsia="en-US"/>
              </w:rPr>
              <w:t>4</w:t>
            </w:r>
          </w:p>
        </w:tc>
        <w:tc>
          <w:tcPr>
            <w:tcW w:w="806"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858"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744"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941"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881"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1209"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c>
          <w:tcPr>
            <w:tcW w:w="979" w:type="dxa"/>
            <w:tcBorders>
              <w:top w:val="nil"/>
              <w:left w:val="nil"/>
              <w:bottom w:val="single" w:sz="4" w:space="0" w:color="auto"/>
              <w:right w:val="single" w:sz="4" w:space="0" w:color="auto"/>
            </w:tcBorders>
            <w:vAlign w:val="center"/>
            <w:hideMark/>
          </w:tcPr>
          <w:p w:rsidR="001C2907" w:rsidRPr="00640050" w:rsidRDefault="001C2907" w:rsidP="003914FA">
            <w:pPr>
              <w:overflowPunct/>
              <w:autoSpaceDE/>
              <w:autoSpaceDN/>
              <w:adjustRightInd/>
              <w:spacing w:line="276" w:lineRule="auto"/>
              <w:ind w:left="0" w:right="0" w:firstLine="0"/>
              <w:jc w:val="center"/>
              <w:rPr>
                <w:rFonts w:ascii="Calibri" w:eastAsia="Calibri" w:hAnsi="Calibri"/>
                <w:sz w:val="16"/>
                <w:szCs w:val="16"/>
                <w:lang w:eastAsia="en-US"/>
              </w:rPr>
            </w:pPr>
            <w:r w:rsidRPr="00640050">
              <w:rPr>
                <w:rFonts w:ascii="Calibri" w:eastAsia="Calibri" w:hAnsi="Calibri"/>
                <w:sz w:val="16"/>
                <w:szCs w:val="16"/>
                <w:lang w:eastAsia="en-US"/>
              </w:rPr>
              <w:t>-</w:t>
            </w:r>
          </w:p>
        </w:tc>
      </w:tr>
      <w:tr w:rsidR="005C31AA" w:rsidRPr="00E10656" w:rsidTr="00454A7A">
        <w:tc>
          <w:tcPr>
            <w:tcW w:w="1303" w:type="dxa"/>
            <w:tcBorders>
              <w:top w:val="nil"/>
              <w:left w:val="single" w:sz="4" w:space="0" w:color="auto"/>
              <w:bottom w:val="single" w:sz="4" w:space="0" w:color="auto"/>
              <w:right w:val="single" w:sz="4" w:space="0" w:color="auto"/>
            </w:tcBorders>
            <w:vAlign w:val="center"/>
            <w:hideMark/>
          </w:tcPr>
          <w:p w:rsidR="005C31AA" w:rsidRPr="00E10656" w:rsidRDefault="005C31AA"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2020 год</w:t>
            </w:r>
          </w:p>
        </w:tc>
        <w:tc>
          <w:tcPr>
            <w:tcW w:w="1016" w:type="dxa"/>
            <w:tcBorders>
              <w:top w:val="nil"/>
              <w:left w:val="nil"/>
              <w:bottom w:val="single" w:sz="4" w:space="0" w:color="auto"/>
              <w:right w:val="single" w:sz="4" w:space="0" w:color="auto"/>
            </w:tcBorders>
            <w:shd w:val="clear" w:color="auto" w:fill="FFFFFF"/>
            <w:noWrap/>
            <w:vAlign w:val="center"/>
          </w:tcPr>
          <w:p w:rsidR="005C31AA" w:rsidRPr="00640050" w:rsidRDefault="005C31AA" w:rsidP="00BD167B">
            <w:pPr>
              <w:overflowPunct/>
              <w:autoSpaceDE/>
              <w:adjustRightInd/>
              <w:spacing w:line="240" w:lineRule="auto"/>
              <w:ind w:left="0" w:right="0" w:firstLine="0"/>
              <w:jc w:val="center"/>
              <w:rPr>
                <w:sz w:val="16"/>
                <w:szCs w:val="16"/>
                <w:lang w:eastAsia="en-US"/>
              </w:rPr>
            </w:pPr>
            <w:r>
              <w:rPr>
                <w:sz w:val="16"/>
                <w:szCs w:val="16"/>
                <w:lang w:eastAsia="en-US"/>
              </w:rPr>
              <w:t>841 852,7</w:t>
            </w:r>
          </w:p>
        </w:tc>
        <w:tc>
          <w:tcPr>
            <w:tcW w:w="718"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Cs/>
                <w:sz w:val="16"/>
                <w:szCs w:val="16"/>
                <w:lang w:eastAsia="en-US"/>
              </w:rPr>
            </w:pPr>
            <w:r w:rsidRPr="00640050">
              <w:rPr>
                <w:bCs/>
                <w:sz w:val="16"/>
                <w:szCs w:val="16"/>
                <w:lang w:eastAsia="en-US"/>
              </w:rPr>
              <w:t>4</w:t>
            </w:r>
          </w:p>
        </w:tc>
        <w:tc>
          <w:tcPr>
            <w:tcW w:w="806" w:type="dxa"/>
            <w:tcBorders>
              <w:top w:val="nil"/>
              <w:left w:val="nil"/>
              <w:bottom w:val="single" w:sz="4" w:space="0" w:color="auto"/>
              <w:right w:val="single" w:sz="4" w:space="0" w:color="auto"/>
            </w:tcBorders>
            <w:vAlign w:val="center"/>
          </w:tcPr>
          <w:p w:rsidR="005C31AA" w:rsidRPr="00EC047B" w:rsidRDefault="005C31AA" w:rsidP="003914FA">
            <w:pPr>
              <w:overflowPunct/>
              <w:autoSpaceDE/>
              <w:adjustRightInd/>
              <w:spacing w:line="240" w:lineRule="auto"/>
              <w:ind w:left="0" w:right="0" w:firstLine="0"/>
              <w:jc w:val="center"/>
              <w:rPr>
                <w:bCs/>
                <w:sz w:val="16"/>
                <w:szCs w:val="16"/>
                <w:lang w:eastAsia="en-US"/>
              </w:rPr>
            </w:pPr>
            <w:r w:rsidRPr="00EC047B">
              <w:rPr>
                <w:bCs/>
                <w:sz w:val="16"/>
                <w:szCs w:val="16"/>
                <w:lang w:eastAsia="en-US"/>
              </w:rPr>
              <w:t>4</w:t>
            </w:r>
          </w:p>
        </w:tc>
        <w:tc>
          <w:tcPr>
            <w:tcW w:w="858"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744"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941"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Cs/>
                <w:sz w:val="16"/>
                <w:szCs w:val="16"/>
                <w:lang w:eastAsia="en-US"/>
              </w:rPr>
            </w:pPr>
          </w:p>
        </w:tc>
        <w:tc>
          <w:tcPr>
            <w:tcW w:w="881"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1209" w:type="dxa"/>
            <w:tcBorders>
              <w:top w:val="nil"/>
              <w:left w:val="nil"/>
              <w:bottom w:val="single" w:sz="4" w:space="0" w:color="auto"/>
              <w:right w:val="single" w:sz="4" w:space="0" w:color="auto"/>
            </w:tcBorders>
            <w:vAlign w:val="center"/>
          </w:tcPr>
          <w:p w:rsidR="005C31AA" w:rsidRPr="00640050" w:rsidRDefault="005C31AA" w:rsidP="005D0160">
            <w:pPr>
              <w:overflowPunct/>
              <w:autoSpaceDE/>
              <w:adjustRightInd/>
              <w:spacing w:line="240" w:lineRule="auto"/>
              <w:ind w:left="0" w:right="0" w:firstLine="0"/>
              <w:jc w:val="center"/>
              <w:rPr>
                <w:sz w:val="16"/>
                <w:szCs w:val="16"/>
                <w:lang w:eastAsia="en-US"/>
              </w:rPr>
            </w:pPr>
            <w:r>
              <w:rPr>
                <w:sz w:val="16"/>
                <w:szCs w:val="16"/>
                <w:lang w:eastAsia="en-US"/>
              </w:rPr>
              <w:t>264 648,22</w:t>
            </w:r>
          </w:p>
        </w:tc>
        <w:tc>
          <w:tcPr>
            <w:tcW w:w="979"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sz w:val="16"/>
                <w:szCs w:val="16"/>
                <w:lang w:eastAsia="en-US"/>
              </w:rPr>
            </w:pPr>
            <w:r w:rsidRPr="00640050">
              <w:rPr>
                <w:sz w:val="16"/>
                <w:szCs w:val="16"/>
                <w:lang w:eastAsia="en-US"/>
              </w:rPr>
              <w:t>0</w:t>
            </w:r>
          </w:p>
        </w:tc>
      </w:tr>
      <w:tr w:rsidR="005C31AA" w:rsidRPr="00E10656" w:rsidTr="00454A7A">
        <w:tc>
          <w:tcPr>
            <w:tcW w:w="1303" w:type="dxa"/>
            <w:tcBorders>
              <w:top w:val="nil"/>
              <w:left w:val="single" w:sz="4" w:space="0" w:color="auto"/>
              <w:bottom w:val="single" w:sz="4" w:space="0" w:color="auto"/>
              <w:right w:val="single" w:sz="4" w:space="0" w:color="auto"/>
            </w:tcBorders>
            <w:vAlign w:val="center"/>
            <w:hideMark/>
          </w:tcPr>
          <w:p w:rsidR="005C31AA" w:rsidRPr="00E10656" w:rsidRDefault="005C31AA"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2021 год</w:t>
            </w:r>
          </w:p>
        </w:tc>
        <w:tc>
          <w:tcPr>
            <w:tcW w:w="1016" w:type="dxa"/>
            <w:tcBorders>
              <w:top w:val="nil"/>
              <w:left w:val="nil"/>
              <w:bottom w:val="single" w:sz="4" w:space="0" w:color="auto"/>
              <w:right w:val="single" w:sz="4" w:space="0" w:color="auto"/>
            </w:tcBorders>
            <w:shd w:val="clear" w:color="auto" w:fill="FFFFFF"/>
            <w:noWrap/>
            <w:vAlign w:val="center"/>
          </w:tcPr>
          <w:p w:rsidR="005C31AA" w:rsidRPr="00640050" w:rsidRDefault="005C31AA" w:rsidP="00BD167B">
            <w:pPr>
              <w:overflowPunct/>
              <w:autoSpaceDE/>
              <w:adjustRightInd/>
              <w:spacing w:line="240" w:lineRule="auto"/>
              <w:ind w:left="0" w:right="0" w:firstLine="0"/>
              <w:jc w:val="center"/>
              <w:rPr>
                <w:sz w:val="16"/>
                <w:szCs w:val="16"/>
                <w:lang w:eastAsia="en-US"/>
              </w:rPr>
            </w:pPr>
            <w:r>
              <w:rPr>
                <w:sz w:val="16"/>
                <w:szCs w:val="16"/>
                <w:lang w:eastAsia="en-US"/>
              </w:rPr>
              <w:t>780 421,7</w:t>
            </w:r>
          </w:p>
        </w:tc>
        <w:tc>
          <w:tcPr>
            <w:tcW w:w="718"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Cs/>
                <w:sz w:val="16"/>
                <w:szCs w:val="16"/>
                <w:lang w:eastAsia="en-US"/>
              </w:rPr>
            </w:pPr>
            <w:r w:rsidRPr="00640050">
              <w:rPr>
                <w:bCs/>
                <w:sz w:val="16"/>
                <w:szCs w:val="16"/>
                <w:lang w:eastAsia="en-US"/>
              </w:rPr>
              <w:t>4</w:t>
            </w:r>
          </w:p>
        </w:tc>
        <w:tc>
          <w:tcPr>
            <w:tcW w:w="806" w:type="dxa"/>
            <w:tcBorders>
              <w:top w:val="nil"/>
              <w:left w:val="nil"/>
              <w:bottom w:val="single" w:sz="4" w:space="0" w:color="auto"/>
              <w:right w:val="single" w:sz="4" w:space="0" w:color="auto"/>
            </w:tcBorders>
            <w:vAlign w:val="center"/>
          </w:tcPr>
          <w:p w:rsidR="005C31AA" w:rsidRPr="00EC047B" w:rsidRDefault="005C31AA" w:rsidP="003914FA">
            <w:pPr>
              <w:overflowPunct/>
              <w:autoSpaceDE/>
              <w:adjustRightInd/>
              <w:spacing w:line="240" w:lineRule="auto"/>
              <w:ind w:left="0" w:right="0" w:firstLine="0"/>
              <w:jc w:val="center"/>
              <w:rPr>
                <w:bCs/>
                <w:sz w:val="16"/>
                <w:szCs w:val="16"/>
                <w:lang w:eastAsia="en-US"/>
              </w:rPr>
            </w:pPr>
            <w:r w:rsidRPr="00EC047B">
              <w:rPr>
                <w:bCs/>
                <w:sz w:val="16"/>
                <w:szCs w:val="16"/>
                <w:lang w:eastAsia="en-US"/>
              </w:rPr>
              <w:t>4</w:t>
            </w:r>
          </w:p>
        </w:tc>
        <w:tc>
          <w:tcPr>
            <w:tcW w:w="858"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744"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941"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b/>
                <w:bCs/>
                <w:sz w:val="16"/>
                <w:szCs w:val="16"/>
                <w:lang w:eastAsia="en-US"/>
              </w:rPr>
            </w:pPr>
          </w:p>
        </w:tc>
        <w:tc>
          <w:tcPr>
            <w:tcW w:w="881" w:type="dxa"/>
            <w:tcBorders>
              <w:top w:val="nil"/>
              <w:left w:val="nil"/>
              <w:bottom w:val="single" w:sz="4" w:space="0" w:color="auto"/>
              <w:right w:val="single" w:sz="4" w:space="0" w:color="auto"/>
            </w:tcBorders>
            <w:vAlign w:val="center"/>
          </w:tcPr>
          <w:p w:rsidR="005C31AA" w:rsidRPr="00640050" w:rsidRDefault="005C31AA" w:rsidP="003914FA">
            <w:pPr>
              <w:overflowPunct/>
              <w:autoSpaceDE/>
              <w:autoSpaceDN/>
              <w:adjustRightInd/>
              <w:spacing w:line="276" w:lineRule="auto"/>
              <w:ind w:left="0" w:right="0" w:firstLine="0"/>
              <w:jc w:val="left"/>
              <w:rPr>
                <w:rFonts w:ascii="Calibri" w:eastAsia="Calibri" w:hAnsi="Calibri"/>
                <w:sz w:val="16"/>
                <w:szCs w:val="16"/>
                <w:lang w:eastAsia="en-US"/>
              </w:rPr>
            </w:pPr>
          </w:p>
        </w:tc>
        <w:tc>
          <w:tcPr>
            <w:tcW w:w="1209" w:type="dxa"/>
            <w:tcBorders>
              <w:top w:val="nil"/>
              <w:left w:val="nil"/>
              <w:bottom w:val="single" w:sz="4" w:space="0" w:color="auto"/>
              <w:right w:val="single" w:sz="4" w:space="0" w:color="auto"/>
            </w:tcBorders>
            <w:vAlign w:val="center"/>
          </w:tcPr>
          <w:p w:rsidR="005C31AA" w:rsidRPr="00640050" w:rsidRDefault="005C31AA" w:rsidP="005D0160">
            <w:pPr>
              <w:overflowPunct/>
              <w:autoSpaceDE/>
              <w:adjustRightInd/>
              <w:spacing w:line="240" w:lineRule="auto"/>
              <w:ind w:left="0" w:right="0" w:firstLine="0"/>
              <w:jc w:val="center"/>
              <w:rPr>
                <w:sz w:val="16"/>
                <w:szCs w:val="16"/>
                <w:lang w:eastAsia="en-US"/>
              </w:rPr>
            </w:pPr>
            <w:r>
              <w:rPr>
                <w:sz w:val="16"/>
                <w:szCs w:val="16"/>
                <w:lang w:eastAsia="en-US"/>
              </w:rPr>
              <w:t>-61 431,0</w:t>
            </w:r>
          </w:p>
        </w:tc>
        <w:tc>
          <w:tcPr>
            <w:tcW w:w="979" w:type="dxa"/>
            <w:tcBorders>
              <w:top w:val="nil"/>
              <w:left w:val="nil"/>
              <w:bottom w:val="single" w:sz="4" w:space="0" w:color="auto"/>
              <w:right w:val="single" w:sz="4" w:space="0" w:color="auto"/>
            </w:tcBorders>
            <w:vAlign w:val="center"/>
          </w:tcPr>
          <w:p w:rsidR="005C31AA" w:rsidRPr="00640050" w:rsidRDefault="005C31AA" w:rsidP="003914FA">
            <w:pPr>
              <w:overflowPunct/>
              <w:autoSpaceDE/>
              <w:adjustRightInd/>
              <w:spacing w:line="240" w:lineRule="auto"/>
              <w:ind w:left="0" w:right="0" w:firstLine="0"/>
              <w:jc w:val="center"/>
              <w:rPr>
                <w:sz w:val="16"/>
                <w:szCs w:val="16"/>
                <w:lang w:eastAsia="en-US"/>
              </w:rPr>
            </w:pPr>
            <w:r w:rsidRPr="00640050">
              <w:rPr>
                <w:sz w:val="16"/>
                <w:szCs w:val="16"/>
                <w:lang w:eastAsia="en-US"/>
              </w:rPr>
              <w:t>0</w:t>
            </w:r>
          </w:p>
        </w:tc>
      </w:tr>
      <w:tr w:rsidR="001C2907" w:rsidRPr="00E10656" w:rsidTr="00454A7A">
        <w:tc>
          <w:tcPr>
            <w:tcW w:w="1303" w:type="dxa"/>
            <w:tcBorders>
              <w:top w:val="nil"/>
              <w:left w:val="single" w:sz="4" w:space="0" w:color="auto"/>
              <w:bottom w:val="single" w:sz="4" w:space="0" w:color="auto"/>
              <w:right w:val="single" w:sz="4" w:space="0" w:color="auto"/>
            </w:tcBorders>
            <w:vAlign w:val="center"/>
            <w:hideMark/>
          </w:tcPr>
          <w:p w:rsidR="001C2907" w:rsidRPr="00E10656" w:rsidRDefault="001C2907"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2022 год</w:t>
            </w:r>
          </w:p>
        </w:tc>
        <w:tc>
          <w:tcPr>
            <w:tcW w:w="1016" w:type="dxa"/>
            <w:tcBorders>
              <w:top w:val="nil"/>
              <w:left w:val="nil"/>
              <w:bottom w:val="single" w:sz="4" w:space="0" w:color="auto"/>
              <w:right w:val="single" w:sz="4" w:space="0" w:color="auto"/>
            </w:tcBorders>
            <w:shd w:val="clear" w:color="auto" w:fill="FFFFFF"/>
            <w:noWrap/>
            <w:vAlign w:val="center"/>
          </w:tcPr>
          <w:p w:rsidR="001C2907" w:rsidRPr="00640050" w:rsidRDefault="001C2907" w:rsidP="00BD167B">
            <w:pPr>
              <w:overflowPunct/>
              <w:autoSpaceDE/>
              <w:adjustRightInd/>
              <w:spacing w:line="240" w:lineRule="auto"/>
              <w:ind w:left="0" w:right="0" w:firstLine="0"/>
              <w:jc w:val="center"/>
              <w:rPr>
                <w:sz w:val="16"/>
                <w:szCs w:val="16"/>
                <w:lang w:eastAsia="en-US"/>
              </w:rPr>
            </w:pPr>
            <w:r>
              <w:rPr>
                <w:sz w:val="16"/>
                <w:szCs w:val="16"/>
                <w:lang w:eastAsia="en-US"/>
              </w:rPr>
              <w:t>785 760,9</w:t>
            </w:r>
          </w:p>
        </w:tc>
        <w:tc>
          <w:tcPr>
            <w:tcW w:w="718"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bCs/>
                <w:sz w:val="16"/>
                <w:szCs w:val="16"/>
                <w:lang w:eastAsia="en-US"/>
              </w:rPr>
            </w:pPr>
            <w:r w:rsidRPr="00640050">
              <w:rPr>
                <w:bCs/>
                <w:sz w:val="16"/>
                <w:szCs w:val="16"/>
                <w:lang w:eastAsia="en-US"/>
              </w:rPr>
              <w:t>4</w:t>
            </w:r>
          </w:p>
        </w:tc>
        <w:tc>
          <w:tcPr>
            <w:tcW w:w="806" w:type="dxa"/>
            <w:tcBorders>
              <w:top w:val="nil"/>
              <w:left w:val="nil"/>
              <w:bottom w:val="single" w:sz="4" w:space="0" w:color="auto"/>
              <w:right w:val="single" w:sz="4" w:space="0" w:color="auto"/>
            </w:tcBorders>
            <w:vAlign w:val="center"/>
          </w:tcPr>
          <w:p w:rsidR="001C2907" w:rsidRPr="00EC047B" w:rsidRDefault="001C2907" w:rsidP="003914FA">
            <w:pPr>
              <w:overflowPunct/>
              <w:autoSpaceDE/>
              <w:adjustRightInd/>
              <w:spacing w:line="240" w:lineRule="auto"/>
              <w:ind w:left="0" w:right="0" w:firstLine="0"/>
              <w:jc w:val="center"/>
              <w:rPr>
                <w:bCs/>
                <w:sz w:val="16"/>
                <w:szCs w:val="16"/>
                <w:lang w:eastAsia="en-US"/>
              </w:rPr>
            </w:pPr>
            <w:r w:rsidRPr="00EC047B">
              <w:rPr>
                <w:bCs/>
                <w:sz w:val="16"/>
                <w:szCs w:val="16"/>
                <w:lang w:eastAsia="en-US"/>
              </w:rPr>
              <w:t>4</w:t>
            </w:r>
          </w:p>
        </w:tc>
        <w:tc>
          <w:tcPr>
            <w:tcW w:w="858" w:type="dxa"/>
            <w:tcBorders>
              <w:top w:val="nil"/>
              <w:left w:val="nil"/>
              <w:bottom w:val="single" w:sz="4" w:space="0" w:color="auto"/>
              <w:right w:val="single" w:sz="4" w:space="0" w:color="auto"/>
            </w:tcBorders>
            <w:vAlign w:val="center"/>
          </w:tcPr>
          <w:p w:rsidR="001C2907" w:rsidRPr="00640050" w:rsidRDefault="001C2907" w:rsidP="003914FA">
            <w:pPr>
              <w:overflowPunct/>
              <w:autoSpaceDE/>
              <w:autoSpaceDN/>
              <w:adjustRightInd/>
              <w:spacing w:line="276" w:lineRule="auto"/>
              <w:ind w:left="0" w:right="0" w:firstLine="0"/>
              <w:jc w:val="left"/>
              <w:rPr>
                <w:rFonts w:ascii="Calibri" w:eastAsia="Calibri" w:hAnsi="Calibri"/>
                <w:sz w:val="16"/>
                <w:szCs w:val="16"/>
                <w:lang w:eastAsia="en-US"/>
              </w:rPr>
            </w:pPr>
          </w:p>
        </w:tc>
        <w:tc>
          <w:tcPr>
            <w:tcW w:w="744"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b/>
                <w:bCs/>
                <w:sz w:val="16"/>
                <w:szCs w:val="16"/>
                <w:lang w:eastAsia="en-US"/>
              </w:rPr>
            </w:pPr>
          </w:p>
        </w:tc>
        <w:tc>
          <w:tcPr>
            <w:tcW w:w="941"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b/>
                <w:bCs/>
                <w:sz w:val="16"/>
                <w:szCs w:val="16"/>
                <w:lang w:eastAsia="en-US"/>
              </w:rPr>
            </w:pPr>
          </w:p>
        </w:tc>
        <w:tc>
          <w:tcPr>
            <w:tcW w:w="881"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b/>
                <w:bCs/>
                <w:sz w:val="16"/>
                <w:szCs w:val="16"/>
                <w:lang w:eastAsia="en-US"/>
              </w:rPr>
            </w:pPr>
          </w:p>
        </w:tc>
        <w:tc>
          <w:tcPr>
            <w:tcW w:w="1209" w:type="dxa"/>
            <w:tcBorders>
              <w:top w:val="nil"/>
              <w:left w:val="nil"/>
              <w:bottom w:val="single" w:sz="4" w:space="0" w:color="auto"/>
              <w:right w:val="single" w:sz="4" w:space="0" w:color="auto"/>
            </w:tcBorders>
            <w:vAlign w:val="center"/>
          </w:tcPr>
          <w:p w:rsidR="001C2907" w:rsidRPr="00640050" w:rsidRDefault="005C31AA" w:rsidP="003914FA">
            <w:pPr>
              <w:overflowPunct/>
              <w:autoSpaceDE/>
              <w:adjustRightInd/>
              <w:spacing w:line="240" w:lineRule="auto"/>
              <w:ind w:left="0" w:right="0" w:firstLine="0"/>
              <w:jc w:val="center"/>
              <w:rPr>
                <w:sz w:val="16"/>
                <w:szCs w:val="16"/>
                <w:lang w:eastAsia="en-US"/>
              </w:rPr>
            </w:pPr>
            <w:r>
              <w:rPr>
                <w:sz w:val="16"/>
                <w:szCs w:val="16"/>
                <w:lang w:eastAsia="en-US"/>
              </w:rPr>
              <w:t>5 339,2</w:t>
            </w:r>
          </w:p>
        </w:tc>
        <w:tc>
          <w:tcPr>
            <w:tcW w:w="979" w:type="dxa"/>
            <w:tcBorders>
              <w:top w:val="nil"/>
              <w:left w:val="nil"/>
              <w:bottom w:val="single" w:sz="4" w:space="0" w:color="auto"/>
              <w:right w:val="single" w:sz="4" w:space="0" w:color="auto"/>
            </w:tcBorders>
            <w:vAlign w:val="center"/>
          </w:tcPr>
          <w:p w:rsidR="001C2907" w:rsidRPr="00640050" w:rsidRDefault="001C2907" w:rsidP="003914FA">
            <w:pPr>
              <w:overflowPunct/>
              <w:autoSpaceDE/>
              <w:adjustRightInd/>
              <w:spacing w:line="240" w:lineRule="auto"/>
              <w:ind w:left="0" w:right="0" w:firstLine="0"/>
              <w:jc w:val="center"/>
              <w:rPr>
                <w:sz w:val="16"/>
                <w:szCs w:val="16"/>
                <w:lang w:eastAsia="en-US"/>
              </w:rPr>
            </w:pPr>
            <w:r w:rsidRPr="00640050">
              <w:rPr>
                <w:sz w:val="16"/>
                <w:szCs w:val="16"/>
                <w:lang w:eastAsia="en-US"/>
              </w:rPr>
              <w:t>0</w:t>
            </w:r>
          </w:p>
        </w:tc>
      </w:tr>
    </w:tbl>
    <w:p w:rsidR="00BD167B" w:rsidRPr="00DB070F" w:rsidRDefault="00BD167B" w:rsidP="001258E1">
      <w:pPr>
        <w:pStyle w:val="af9"/>
        <w:spacing w:line="336" w:lineRule="auto"/>
        <w:rPr>
          <w:rFonts w:eastAsia="Calibri"/>
          <w:sz w:val="6"/>
          <w:szCs w:val="24"/>
          <w:lang w:eastAsia="en-US"/>
        </w:rPr>
      </w:pPr>
    </w:p>
    <w:p w:rsidR="00BD167B" w:rsidRPr="00BD167B" w:rsidRDefault="00BD167B" w:rsidP="001258E1">
      <w:pPr>
        <w:pStyle w:val="af9"/>
        <w:spacing w:after="0" w:line="336" w:lineRule="auto"/>
        <w:rPr>
          <w:rFonts w:eastAsia="Calibri"/>
          <w:szCs w:val="24"/>
          <w:lang w:eastAsia="en-US"/>
        </w:rPr>
      </w:pPr>
      <w:r w:rsidRPr="00BD167B">
        <w:rPr>
          <w:rFonts w:eastAsia="Calibri"/>
          <w:szCs w:val="24"/>
          <w:lang w:eastAsia="en-US"/>
        </w:rPr>
        <w:t xml:space="preserve">По </w:t>
      </w:r>
      <w:r>
        <w:rPr>
          <w:rFonts w:eastAsia="Calibri"/>
          <w:szCs w:val="24"/>
          <w:lang w:eastAsia="en-US"/>
        </w:rPr>
        <w:t>ГП-1</w:t>
      </w:r>
      <w:r w:rsidRPr="00BD167B">
        <w:rPr>
          <w:rFonts w:eastAsia="Calibri"/>
          <w:szCs w:val="24"/>
          <w:lang w:eastAsia="en-US"/>
        </w:rPr>
        <w:t xml:space="preserve"> в 202</w:t>
      </w:r>
      <w:r>
        <w:rPr>
          <w:rFonts w:eastAsia="Calibri"/>
          <w:szCs w:val="24"/>
          <w:lang w:eastAsia="en-US"/>
        </w:rPr>
        <w:t>1</w:t>
      </w:r>
      <w:r w:rsidRPr="00BD167B">
        <w:rPr>
          <w:rFonts w:eastAsia="Calibri"/>
          <w:szCs w:val="24"/>
          <w:lang w:eastAsia="en-US"/>
        </w:rPr>
        <w:t xml:space="preserve"> году планируется </w:t>
      </w:r>
      <w:r w:rsidRPr="00BD167B">
        <w:rPr>
          <w:rFonts w:eastAsia="Calibri"/>
          <w:b/>
          <w:szCs w:val="24"/>
          <w:lang w:eastAsia="en-US"/>
        </w:rPr>
        <w:t>уменьшение</w:t>
      </w:r>
      <w:r w:rsidRPr="00BD167B">
        <w:rPr>
          <w:rFonts w:eastAsia="Calibri"/>
          <w:b/>
          <w:i/>
          <w:szCs w:val="24"/>
          <w:lang w:eastAsia="en-US"/>
        </w:rPr>
        <w:t xml:space="preserve"> </w:t>
      </w:r>
      <w:r w:rsidRPr="00BD167B">
        <w:rPr>
          <w:rFonts w:eastAsia="Calibri"/>
          <w:b/>
          <w:szCs w:val="24"/>
          <w:lang w:eastAsia="en-US"/>
        </w:rPr>
        <w:t xml:space="preserve">бюджетных ассигнований на </w:t>
      </w:r>
      <w:r>
        <w:rPr>
          <w:rFonts w:eastAsia="Calibri"/>
          <w:b/>
          <w:szCs w:val="24"/>
          <w:lang w:eastAsia="en-US"/>
        </w:rPr>
        <w:t>61 431,0</w:t>
      </w:r>
      <w:r w:rsidRPr="00BD167B">
        <w:rPr>
          <w:rFonts w:eastAsia="Calibri"/>
          <w:b/>
          <w:szCs w:val="24"/>
          <w:lang w:eastAsia="en-US"/>
        </w:rPr>
        <w:t xml:space="preserve"> млн. рублей</w:t>
      </w:r>
      <w:r w:rsidRPr="00BD167B">
        <w:rPr>
          <w:rFonts w:eastAsia="Calibri"/>
          <w:szCs w:val="24"/>
          <w:lang w:eastAsia="en-US"/>
        </w:rPr>
        <w:t xml:space="preserve"> (</w:t>
      </w:r>
      <w:r>
        <w:rPr>
          <w:rFonts w:eastAsia="Calibri"/>
          <w:szCs w:val="24"/>
          <w:lang w:eastAsia="en-US"/>
        </w:rPr>
        <w:t>на 7,3</w:t>
      </w:r>
      <w:r w:rsidRPr="00BD167B">
        <w:rPr>
          <w:rFonts w:eastAsia="Calibri"/>
          <w:szCs w:val="24"/>
          <w:lang w:eastAsia="en-US"/>
        </w:rPr>
        <w:t xml:space="preserve"> %) </w:t>
      </w:r>
      <w:r w:rsidRPr="00BD167B">
        <w:rPr>
          <w:rFonts w:eastAsia="Calibri"/>
          <w:b/>
          <w:szCs w:val="24"/>
          <w:lang w:eastAsia="en-US"/>
        </w:rPr>
        <w:t xml:space="preserve">при увеличении значений </w:t>
      </w:r>
      <w:r>
        <w:rPr>
          <w:rFonts w:eastAsia="Calibri"/>
          <w:b/>
          <w:szCs w:val="24"/>
          <w:lang w:eastAsia="en-US"/>
        </w:rPr>
        <w:t>4</w:t>
      </w:r>
      <w:r w:rsidRPr="00BD167B">
        <w:rPr>
          <w:rFonts w:eastAsia="Calibri"/>
          <w:b/>
          <w:szCs w:val="24"/>
          <w:lang w:eastAsia="en-US"/>
        </w:rPr>
        <w:t xml:space="preserve"> показателей</w:t>
      </w:r>
      <w:r w:rsidRPr="00BD167B">
        <w:rPr>
          <w:rFonts w:eastAsia="Calibri"/>
          <w:szCs w:val="24"/>
          <w:lang w:eastAsia="en-US"/>
        </w:rPr>
        <w:t>.</w:t>
      </w:r>
    </w:p>
    <w:p w:rsidR="00982DE0" w:rsidRDefault="005D0160" w:rsidP="001258E1">
      <w:pPr>
        <w:spacing w:line="336" w:lineRule="auto"/>
        <w:ind w:left="0" w:right="0" w:firstLine="709"/>
        <w:rPr>
          <w:sz w:val="24"/>
          <w:szCs w:val="24"/>
        </w:rPr>
      </w:pPr>
      <w:r w:rsidRPr="00D55215">
        <w:rPr>
          <w:rFonts w:eastAsia="Calibri"/>
          <w:b/>
          <w:sz w:val="24"/>
          <w:szCs w:val="24"/>
          <w:lang w:eastAsia="en-US"/>
        </w:rPr>
        <w:t>1.</w:t>
      </w:r>
      <w:r w:rsidR="001E1418" w:rsidRPr="00D55215">
        <w:rPr>
          <w:rFonts w:eastAsia="Calibri"/>
          <w:b/>
          <w:sz w:val="24"/>
          <w:szCs w:val="24"/>
          <w:lang w:eastAsia="en-US"/>
        </w:rPr>
        <w:t>7</w:t>
      </w:r>
      <w:r w:rsidR="00D73263" w:rsidRPr="00D55215">
        <w:rPr>
          <w:b/>
          <w:sz w:val="24"/>
          <w:szCs w:val="24"/>
        </w:rPr>
        <w:t>.</w:t>
      </w:r>
      <w:r w:rsidR="001E1418" w:rsidRPr="00D55215">
        <w:rPr>
          <w:sz w:val="24"/>
          <w:szCs w:val="24"/>
        </w:rPr>
        <w:t> </w:t>
      </w:r>
      <w:r w:rsidR="00D52831" w:rsidRPr="00E10656">
        <w:rPr>
          <w:sz w:val="24"/>
          <w:szCs w:val="24"/>
        </w:rPr>
        <w:t>Учитывая степень эффективности ГП-</w:t>
      </w:r>
      <w:r w:rsidR="008551FB">
        <w:rPr>
          <w:sz w:val="24"/>
          <w:szCs w:val="24"/>
        </w:rPr>
        <w:t>1</w:t>
      </w:r>
      <w:r w:rsidR="00D52831" w:rsidRPr="00E10656">
        <w:rPr>
          <w:sz w:val="24"/>
          <w:szCs w:val="24"/>
        </w:rPr>
        <w:t xml:space="preserve"> в 201</w:t>
      </w:r>
      <w:r w:rsidR="000A4E31" w:rsidRPr="00E10656">
        <w:rPr>
          <w:sz w:val="24"/>
          <w:szCs w:val="24"/>
        </w:rPr>
        <w:t>8</w:t>
      </w:r>
      <w:r w:rsidR="00D52831" w:rsidRPr="00E10656">
        <w:rPr>
          <w:sz w:val="24"/>
          <w:szCs w:val="24"/>
        </w:rPr>
        <w:t xml:space="preserve"> году, динамику расходов и показателей (индикаторов) указанной госпрограммы на 20</w:t>
      </w:r>
      <w:r w:rsidR="000A4E31" w:rsidRPr="00E10656">
        <w:rPr>
          <w:sz w:val="24"/>
          <w:szCs w:val="24"/>
        </w:rPr>
        <w:t>20</w:t>
      </w:r>
      <w:r w:rsidR="00D52831" w:rsidRPr="00E10656">
        <w:rPr>
          <w:sz w:val="24"/>
          <w:szCs w:val="24"/>
        </w:rPr>
        <w:t xml:space="preserve"> – 202</w:t>
      </w:r>
      <w:r w:rsidR="000A4E31" w:rsidRPr="00E10656">
        <w:rPr>
          <w:sz w:val="24"/>
          <w:szCs w:val="24"/>
        </w:rPr>
        <w:t>2</w:t>
      </w:r>
      <w:r w:rsidR="00D52831" w:rsidRPr="00E10656">
        <w:rPr>
          <w:sz w:val="24"/>
          <w:szCs w:val="24"/>
        </w:rPr>
        <w:t xml:space="preserve"> годы, </w:t>
      </w:r>
      <w:r w:rsidR="000F09D1" w:rsidRPr="00E10656">
        <w:rPr>
          <w:sz w:val="24"/>
          <w:szCs w:val="24"/>
        </w:rPr>
        <w:t xml:space="preserve">по экспертной оценке Счетной палаты, </w:t>
      </w:r>
      <w:r w:rsidR="000F09D1" w:rsidRPr="00E10656">
        <w:rPr>
          <w:b/>
          <w:sz w:val="24"/>
          <w:szCs w:val="24"/>
        </w:rPr>
        <w:t xml:space="preserve">существуют риски недостижения </w:t>
      </w:r>
      <w:r w:rsidR="00BD167B">
        <w:rPr>
          <w:b/>
          <w:sz w:val="24"/>
          <w:szCs w:val="24"/>
        </w:rPr>
        <w:t xml:space="preserve">2 из 4 </w:t>
      </w:r>
      <w:r w:rsidR="000F09D1" w:rsidRPr="00E10656">
        <w:rPr>
          <w:b/>
          <w:sz w:val="24"/>
          <w:szCs w:val="24"/>
        </w:rPr>
        <w:t>показателей (индикаторов) госпрограммы</w:t>
      </w:r>
      <w:r w:rsidR="000F09D1" w:rsidRPr="00E10656">
        <w:rPr>
          <w:sz w:val="24"/>
          <w:szCs w:val="24"/>
        </w:rPr>
        <w:t xml:space="preserve"> в 20</w:t>
      </w:r>
      <w:r w:rsidR="000A4E31" w:rsidRPr="00E10656">
        <w:rPr>
          <w:sz w:val="24"/>
          <w:szCs w:val="24"/>
        </w:rPr>
        <w:t>20</w:t>
      </w:r>
      <w:r w:rsidR="0060184A">
        <w:rPr>
          <w:sz w:val="24"/>
          <w:szCs w:val="24"/>
        </w:rPr>
        <w:t> - 2022</w:t>
      </w:r>
      <w:r w:rsidR="000F09D1" w:rsidRPr="00E10656">
        <w:rPr>
          <w:sz w:val="24"/>
          <w:szCs w:val="24"/>
        </w:rPr>
        <w:t xml:space="preserve"> </w:t>
      </w:r>
      <w:r w:rsidR="0060184A">
        <w:rPr>
          <w:sz w:val="24"/>
          <w:szCs w:val="24"/>
        </w:rPr>
        <w:t>г</w:t>
      </w:r>
      <w:r w:rsidR="0027315C">
        <w:rPr>
          <w:sz w:val="24"/>
          <w:szCs w:val="24"/>
        </w:rPr>
        <w:t xml:space="preserve">одах </w:t>
      </w:r>
      <w:r w:rsidR="00BD167B">
        <w:rPr>
          <w:sz w:val="24"/>
          <w:szCs w:val="24"/>
        </w:rPr>
        <w:t>(</w:t>
      </w:r>
      <w:r w:rsidR="008551FB">
        <w:rPr>
          <w:sz w:val="24"/>
          <w:szCs w:val="24"/>
        </w:rPr>
        <w:t>50</w:t>
      </w:r>
      <w:r w:rsidR="000F09D1" w:rsidRPr="00E10656">
        <w:rPr>
          <w:sz w:val="24"/>
          <w:szCs w:val="24"/>
        </w:rPr>
        <w:t xml:space="preserve"> %</w:t>
      </w:r>
      <w:r w:rsidR="00BD167B">
        <w:rPr>
          <w:sz w:val="24"/>
          <w:szCs w:val="24"/>
        </w:rPr>
        <w:t>)</w:t>
      </w:r>
      <w:r w:rsidR="000F09D1" w:rsidRPr="00E10656">
        <w:rPr>
          <w:sz w:val="24"/>
          <w:szCs w:val="24"/>
        </w:rPr>
        <w:t xml:space="preserve"> на уровне госпрограммы</w:t>
      </w:r>
      <w:r w:rsidR="0060184A">
        <w:rPr>
          <w:sz w:val="24"/>
          <w:szCs w:val="24"/>
        </w:rPr>
        <w:t>.</w:t>
      </w:r>
      <w:r w:rsidR="000F09D1" w:rsidRPr="00E10656">
        <w:rPr>
          <w:sz w:val="24"/>
          <w:szCs w:val="24"/>
        </w:rPr>
        <w:t xml:space="preserve"> </w:t>
      </w:r>
    </w:p>
    <w:p w:rsidR="000A4E31" w:rsidRPr="00E10656" w:rsidRDefault="00982DE0" w:rsidP="001258E1">
      <w:pPr>
        <w:spacing w:line="336" w:lineRule="auto"/>
        <w:ind w:left="0" w:right="0" w:firstLine="709"/>
        <w:rPr>
          <w:i/>
          <w:sz w:val="24"/>
          <w:szCs w:val="24"/>
        </w:rPr>
      </w:pPr>
      <w:r w:rsidRPr="00982DE0">
        <w:rPr>
          <w:sz w:val="24"/>
          <w:szCs w:val="24"/>
        </w:rPr>
        <w:t xml:space="preserve">В связи с тем что </w:t>
      </w:r>
      <w:r w:rsidR="004E58D2">
        <w:rPr>
          <w:i/>
          <w:sz w:val="24"/>
          <w:szCs w:val="24"/>
        </w:rPr>
        <w:t>в проекте паспорта ГП-</w:t>
      </w:r>
      <w:r w:rsidRPr="00982DE0">
        <w:rPr>
          <w:i/>
          <w:sz w:val="24"/>
          <w:szCs w:val="24"/>
        </w:rPr>
        <w:t>1</w:t>
      </w:r>
      <w:r w:rsidRPr="00982DE0">
        <w:rPr>
          <w:sz w:val="24"/>
          <w:szCs w:val="24"/>
        </w:rPr>
        <w:t xml:space="preserve"> отсутствует увязка объемов финансирования с конкретными значениями показателей целей проекта госпрограммы, проанализировать их соотношение в динамике (в 2020 – 2022 годах</w:t>
      </w:r>
      <w:r w:rsidR="0027315C">
        <w:rPr>
          <w:sz w:val="24"/>
          <w:szCs w:val="24"/>
        </w:rPr>
        <w:t>) не представляется возможным.</w:t>
      </w:r>
    </w:p>
    <w:sectPr w:rsidR="000A4E31" w:rsidRPr="00E10656" w:rsidSect="004D527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8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D28" w:rsidRDefault="006A3D28" w:rsidP="00751A24">
      <w:pPr>
        <w:spacing w:line="240" w:lineRule="auto"/>
      </w:pPr>
      <w:r>
        <w:separator/>
      </w:r>
    </w:p>
  </w:endnote>
  <w:endnote w:type="continuationSeparator" w:id="0">
    <w:p w:rsidR="006A3D28" w:rsidRDefault="006A3D28"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FA8" w:rsidRPr="004D5270" w:rsidRDefault="00F95FA8" w:rsidP="004D527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FA8" w:rsidRPr="004D5270" w:rsidRDefault="00F95FA8" w:rsidP="004D527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FA8" w:rsidRPr="004D5270" w:rsidRDefault="00F95FA8" w:rsidP="004D527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D28" w:rsidRDefault="006A3D28" w:rsidP="005D0160">
      <w:pPr>
        <w:spacing w:line="240" w:lineRule="auto"/>
        <w:ind w:left="0" w:firstLine="0"/>
      </w:pPr>
      <w:r>
        <w:separator/>
      </w:r>
    </w:p>
  </w:footnote>
  <w:footnote w:type="continuationSeparator" w:id="0">
    <w:p w:rsidR="006A3D28" w:rsidRDefault="006A3D28" w:rsidP="00751A24">
      <w:pPr>
        <w:spacing w:line="240" w:lineRule="auto"/>
      </w:pPr>
      <w:r>
        <w:continuationSeparator/>
      </w:r>
    </w:p>
  </w:footnote>
  <w:footnote w:id="1">
    <w:p w:rsidR="00F65C7E" w:rsidRPr="001F74D7" w:rsidRDefault="00F65C7E" w:rsidP="001258E1">
      <w:pPr>
        <w:spacing w:line="216" w:lineRule="auto"/>
        <w:ind w:left="0" w:right="0" w:firstLine="0"/>
      </w:pPr>
      <w:r w:rsidRPr="001258E1">
        <w:rPr>
          <w:rStyle w:val="a5"/>
          <w:sz w:val="20"/>
        </w:rPr>
        <w:footnoteRef/>
      </w:r>
      <w:r w:rsidRPr="001258E1">
        <w:rPr>
          <w:sz w:val="20"/>
        </w:rPr>
        <w:t xml:space="preserve"> </w:t>
      </w:r>
      <w:r w:rsidRPr="001258E1">
        <w:rPr>
          <w:rFonts w:eastAsia="Calibri"/>
          <w:sz w:val="20"/>
          <w:lang w:eastAsia="en-US"/>
        </w:rPr>
        <w:t>Р</w:t>
      </w:r>
      <w:r w:rsidRPr="001F74D7">
        <w:rPr>
          <w:rFonts w:eastAsia="Calibri"/>
          <w:sz w:val="20"/>
          <w:lang w:eastAsia="en-US"/>
        </w:rPr>
        <w:t xml:space="preserve">азвитие и внедрение инновационных методов диагностики, профилактики и лечения, а также основ персонализированной медицины; Развитие медицинской реабилитации и санаторно-курортного лечения, в том числе детей; Развитие кадровых ресурсов в здравоохранении; Развитие международных отношений в сфере охраны здоровья;  Экспертиза и контрольно-надзорные функции в сфере охраны здоровья; Медико-санитарное обеспечение отдельных категорий граждан; Информационные технологии и управление развитием отрасли; Совершенствование оказания медицинской помощи, включая профилактику заболеваний и формирование здорового образа жизни. </w:t>
      </w:r>
    </w:p>
  </w:footnote>
  <w:footnote w:id="2">
    <w:p w:rsidR="00F65C7E" w:rsidRPr="008A4880" w:rsidRDefault="00F65C7E">
      <w:pPr>
        <w:pStyle w:val="a3"/>
        <w:rPr>
          <w:sz w:val="18"/>
        </w:rPr>
      </w:pPr>
      <w:r>
        <w:rPr>
          <w:rStyle w:val="a5"/>
        </w:rPr>
        <w:footnoteRef/>
      </w:r>
      <w:r>
        <w:t xml:space="preserve"> </w:t>
      </w:r>
      <w:r w:rsidRPr="008A4880">
        <w:rPr>
          <w:sz w:val="18"/>
        </w:rPr>
        <w:t>Согласно уточненному Сводному докладу МЭР.</w:t>
      </w:r>
    </w:p>
  </w:footnote>
  <w:footnote w:id="3">
    <w:p w:rsidR="00F65C7E" w:rsidRDefault="00F65C7E" w:rsidP="0066688A">
      <w:pPr>
        <w:pStyle w:val="a3"/>
        <w:jc w:val="both"/>
      </w:pPr>
      <w:r w:rsidRPr="008A4880">
        <w:rPr>
          <w:rStyle w:val="a5"/>
          <w:sz w:val="18"/>
        </w:rPr>
        <w:footnoteRef/>
      </w:r>
      <w:r w:rsidRPr="008A4880">
        <w:rPr>
          <w:sz w:val="18"/>
        </w:rPr>
        <w:t xml:space="preserve"> Плановые значения показателей (индикаторов) отражены только по федеральным проектам и ведомственным целевым программам, входящим в структуру подпрограмм ГП-1.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70" w:rsidRDefault="004D5270"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F65C7E" w:rsidRPr="004D5270" w:rsidRDefault="00F65C7E" w:rsidP="004D527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70" w:rsidRPr="004D5270" w:rsidRDefault="004D5270" w:rsidP="007B2FA0">
    <w:pPr>
      <w:pStyle w:val="ad"/>
      <w:framePr w:wrap="around" w:vAnchor="text" w:hAnchor="margin" w:xAlign="center" w:y="1"/>
      <w:rPr>
        <w:rStyle w:val="af5"/>
        <w:sz w:val="24"/>
      </w:rPr>
    </w:pPr>
    <w:r w:rsidRPr="004D5270">
      <w:rPr>
        <w:rStyle w:val="af5"/>
        <w:sz w:val="24"/>
      </w:rPr>
      <w:fldChar w:fldCharType="begin"/>
    </w:r>
    <w:r w:rsidRPr="004D5270">
      <w:rPr>
        <w:rStyle w:val="af5"/>
        <w:sz w:val="24"/>
      </w:rPr>
      <w:instrText xml:space="preserve">PAGE  </w:instrText>
    </w:r>
    <w:r w:rsidRPr="004D5270">
      <w:rPr>
        <w:rStyle w:val="af5"/>
        <w:sz w:val="24"/>
      </w:rPr>
      <w:fldChar w:fldCharType="separate"/>
    </w:r>
    <w:r>
      <w:rPr>
        <w:rStyle w:val="af5"/>
        <w:noProof/>
        <w:sz w:val="24"/>
      </w:rPr>
      <w:t>88</w:t>
    </w:r>
    <w:r w:rsidRPr="004D5270">
      <w:rPr>
        <w:rStyle w:val="af5"/>
        <w:sz w:val="24"/>
      </w:rPr>
      <w:fldChar w:fldCharType="end"/>
    </w:r>
  </w:p>
  <w:p w:rsidR="00F65C7E" w:rsidRPr="004D5270" w:rsidRDefault="00F65C7E" w:rsidP="004D5270">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FA8" w:rsidRPr="004D5270" w:rsidRDefault="00F95FA8" w:rsidP="004D527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20EC"/>
    <w:rsid w:val="00002808"/>
    <w:rsid w:val="00005F33"/>
    <w:rsid w:val="000066BA"/>
    <w:rsid w:val="00014662"/>
    <w:rsid w:val="00014E83"/>
    <w:rsid w:val="00016CCE"/>
    <w:rsid w:val="00017757"/>
    <w:rsid w:val="00017AD4"/>
    <w:rsid w:val="00022E69"/>
    <w:rsid w:val="000236A7"/>
    <w:rsid w:val="0002502C"/>
    <w:rsid w:val="000252FD"/>
    <w:rsid w:val="000322A9"/>
    <w:rsid w:val="00032894"/>
    <w:rsid w:val="00033D5D"/>
    <w:rsid w:val="00036310"/>
    <w:rsid w:val="0003712F"/>
    <w:rsid w:val="00040E18"/>
    <w:rsid w:val="0004135D"/>
    <w:rsid w:val="0004486C"/>
    <w:rsid w:val="000461A7"/>
    <w:rsid w:val="00057EB7"/>
    <w:rsid w:val="00060278"/>
    <w:rsid w:val="00063000"/>
    <w:rsid w:val="00065963"/>
    <w:rsid w:val="000710D1"/>
    <w:rsid w:val="00071EE4"/>
    <w:rsid w:val="000723F1"/>
    <w:rsid w:val="00072777"/>
    <w:rsid w:val="00075DFD"/>
    <w:rsid w:val="000779A8"/>
    <w:rsid w:val="0008184C"/>
    <w:rsid w:val="00082482"/>
    <w:rsid w:val="0008313A"/>
    <w:rsid w:val="0008590F"/>
    <w:rsid w:val="00086884"/>
    <w:rsid w:val="00090340"/>
    <w:rsid w:val="000911C8"/>
    <w:rsid w:val="000933F2"/>
    <w:rsid w:val="000953BD"/>
    <w:rsid w:val="0009553D"/>
    <w:rsid w:val="000A044E"/>
    <w:rsid w:val="000A10AB"/>
    <w:rsid w:val="000A2E1F"/>
    <w:rsid w:val="000A4BC5"/>
    <w:rsid w:val="000A4E31"/>
    <w:rsid w:val="000A6B72"/>
    <w:rsid w:val="000B483D"/>
    <w:rsid w:val="000B49F1"/>
    <w:rsid w:val="000C09B2"/>
    <w:rsid w:val="000C0AF1"/>
    <w:rsid w:val="000C5EB2"/>
    <w:rsid w:val="000C69D1"/>
    <w:rsid w:val="000C7526"/>
    <w:rsid w:val="000D08DE"/>
    <w:rsid w:val="000D1013"/>
    <w:rsid w:val="000D4BBD"/>
    <w:rsid w:val="000D68D9"/>
    <w:rsid w:val="000E163F"/>
    <w:rsid w:val="000E24AE"/>
    <w:rsid w:val="000E4119"/>
    <w:rsid w:val="000E47A0"/>
    <w:rsid w:val="000E64A7"/>
    <w:rsid w:val="000E67E4"/>
    <w:rsid w:val="000F09D1"/>
    <w:rsid w:val="000F7B21"/>
    <w:rsid w:val="0010259D"/>
    <w:rsid w:val="00105388"/>
    <w:rsid w:val="00111EF4"/>
    <w:rsid w:val="0011315E"/>
    <w:rsid w:val="00115E25"/>
    <w:rsid w:val="001171FD"/>
    <w:rsid w:val="00120D10"/>
    <w:rsid w:val="00121D0A"/>
    <w:rsid w:val="0012292F"/>
    <w:rsid w:val="001240A3"/>
    <w:rsid w:val="001258E1"/>
    <w:rsid w:val="001265A4"/>
    <w:rsid w:val="00126986"/>
    <w:rsid w:val="001269FE"/>
    <w:rsid w:val="00131F99"/>
    <w:rsid w:val="0013276A"/>
    <w:rsid w:val="00132D34"/>
    <w:rsid w:val="00134129"/>
    <w:rsid w:val="00135FA7"/>
    <w:rsid w:val="00140F4D"/>
    <w:rsid w:val="00141A8E"/>
    <w:rsid w:val="001455AC"/>
    <w:rsid w:val="00145C2A"/>
    <w:rsid w:val="00151D1B"/>
    <w:rsid w:val="0015211F"/>
    <w:rsid w:val="001533A2"/>
    <w:rsid w:val="00160165"/>
    <w:rsid w:val="00161B2A"/>
    <w:rsid w:val="00163D37"/>
    <w:rsid w:val="001675F8"/>
    <w:rsid w:val="00171FE9"/>
    <w:rsid w:val="00172681"/>
    <w:rsid w:val="00172AD2"/>
    <w:rsid w:val="00173F6B"/>
    <w:rsid w:val="00177235"/>
    <w:rsid w:val="00180246"/>
    <w:rsid w:val="0018221B"/>
    <w:rsid w:val="00184B43"/>
    <w:rsid w:val="00187020"/>
    <w:rsid w:val="001874C2"/>
    <w:rsid w:val="00194123"/>
    <w:rsid w:val="00195D71"/>
    <w:rsid w:val="0019610D"/>
    <w:rsid w:val="001A04F9"/>
    <w:rsid w:val="001A3047"/>
    <w:rsid w:val="001B2029"/>
    <w:rsid w:val="001B3B63"/>
    <w:rsid w:val="001C1EE6"/>
    <w:rsid w:val="001C2907"/>
    <w:rsid w:val="001C324E"/>
    <w:rsid w:val="001D2123"/>
    <w:rsid w:val="001D2BBE"/>
    <w:rsid w:val="001D3F08"/>
    <w:rsid w:val="001D420B"/>
    <w:rsid w:val="001D4A4C"/>
    <w:rsid w:val="001D637D"/>
    <w:rsid w:val="001D6C4A"/>
    <w:rsid w:val="001D75D7"/>
    <w:rsid w:val="001E1418"/>
    <w:rsid w:val="001E5331"/>
    <w:rsid w:val="001E57CF"/>
    <w:rsid w:val="001E62C4"/>
    <w:rsid w:val="001F4502"/>
    <w:rsid w:val="001F541B"/>
    <w:rsid w:val="001F5F8B"/>
    <w:rsid w:val="0020230F"/>
    <w:rsid w:val="00205D71"/>
    <w:rsid w:val="00206161"/>
    <w:rsid w:val="00212272"/>
    <w:rsid w:val="00214C30"/>
    <w:rsid w:val="002166B2"/>
    <w:rsid w:val="002177A2"/>
    <w:rsid w:val="00220A2A"/>
    <w:rsid w:val="00221279"/>
    <w:rsid w:val="0022393B"/>
    <w:rsid w:val="00223A56"/>
    <w:rsid w:val="00224811"/>
    <w:rsid w:val="00224C89"/>
    <w:rsid w:val="00227BB2"/>
    <w:rsid w:val="002375CE"/>
    <w:rsid w:val="002379D3"/>
    <w:rsid w:val="002404C0"/>
    <w:rsid w:val="00240F1B"/>
    <w:rsid w:val="00242AF8"/>
    <w:rsid w:val="00246104"/>
    <w:rsid w:val="00252010"/>
    <w:rsid w:val="00253020"/>
    <w:rsid w:val="002537F5"/>
    <w:rsid w:val="002607C2"/>
    <w:rsid w:val="0026224D"/>
    <w:rsid w:val="002724E1"/>
    <w:rsid w:val="0027315C"/>
    <w:rsid w:val="00273881"/>
    <w:rsid w:val="002738EE"/>
    <w:rsid w:val="002815DE"/>
    <w:rsid w:val="002825DD"/>
    <w:rsid w:val="00282F7F"/>
    <w:rsid w:val="0028355F"/>
    <w:rsid w:val="00284BBB"/>
    <w:rsid w:val="00286FD5"/>
    <w:rsid w:val="00292539"/>
    <w:rsid w:val="00292E1E"/>
    <w:rsid w:val="00293683"/>
    <w:rsid w:val="002A1393"/>
    <w:rsid w:val="002A2691"/>
    <w:rsid w:val="002A6C1C"/>
    <w:rsid w:val="002A7130"/>
    <w:rsid w:val="002A7CBC"/>
    <w:rsid w:val="002B1003"/>
    <w:rsid w:val="002B3C8F"/>
    <w:rsid w:val="002C02DF"/>
    <w:rsid w:val="002C6F92"/>
    <w:rsid w:val="002D0566"/>
    <w:rsid w:val="002D0F97"/>
    <w:rsid w:val="002D2AFE"/>
    <w:rsid w:val="002D2C49"/>
    <w:rsid w:val="002D336C"/>
    <w:rsid w:val="002D73DE"/>
    <w:rsid w:val="002E1629"/>
    <w:rsid w:val="002E2A83"/>
    <w:rsid w:val="002E662A"/>
    <w:rsid w:val="002E7210"/>
    <w:rsid w:val="002F01ED"/>
    <w:rsid w:val="003008AD"/>
    <w:rsid w:val="00300B2D"/>
    <w:rsid w:val="00300D03"/>
    <w:rsid w:val="0030162F"/>
    <w:rsid w:val="00301B51"/>
    <w:rsid w:val="00301F82"/>
    <w:rsid w:val="00303472"/>
    <w:rsid w:val="003041A3"/>
    <w:rsid w:val="00304515"/>
    <w:rsid w:val="0030514E"/>
    <w:rsid w:val="00305D21"/>
    <w:rsid w:val="00312D18"/>
    <w:rsid w:val="00313216"/>
    <w:rsid w:val="003177E8"/>
    <w:rsid w:val="00321E41"/>
    <w:rsid w:val="0032290D"/>
    <w:rsid w:val="00322E60"/>
    <w:rsid w:val="00322FA8"/>
    <w:rsid w:val="00324B77"/>
    <w:rsid w:val="003262D7"/>
    <w:rsid w:val="00326F18"/>
    <w:rsid w:val="00330F26"/>
    <w:rsid w:val="00334269"/>
    <w:rsid w:val="00335545"/>
    <w:rsid w:val="0033608E"/>
    <w:rsid w:val="00336D8E"/>
    <w:rsid w:val="003402EC"/>
    <w:rsid w:val="003431D4"/>
    <w:rsid w:val="00343986"/>
    <w:rsid w:val="0034788E"/>
    <w:rsid w:val="00351552"/>
    <w:rsid w:val="00352012"/>
    <w:rsid w:val="003524CA"/>
    <w:rsid w:val="00353B48"/>
    <w:rsid w:val="0035533E"/>
    <w:rsid w:val="00356F1D"/>
    <w:rsid w:val="00357693"/>
    <w:rsid w:val="00362C35"/>
    <w:rsid w:val="0036788A"/>
    <w:rsid w:val="0037293F"/>
    <w:rsid w:val="00372A8F"/>
    <w:rsid w:val="003761F9"/>
    <w:rsid w:val="00377629"/>
    <w:rsid w:val="00383950"/>
    <w:rsid w:val="00384615"/>
    <w:rsid w:val="0038526D"/>
    <w:rsid w:val="00390389"/>
    <w:rsid w:val="003910ED"/>
    <w:rsid w:val="003914FA"/>
    <w:rsid w:val="00397D0F"/>
    <w:rsid w:val="003A155D"/>
    <w:rsid w:val="003A3838"/>
    <w:rsid w:val="003A49A4"/>
    <w:rsid w:val="003A61C4"/>
    <w:rsid w:val="003A6457"/>
    <w:rsid w:val="003A68A5"/>
    <w:rsid w:val="003B11BA"/>
    <w:rsid w:val="003B151E"/>
    <w:rsid w:val="003B2517"/>
    <w:rsid w:val="003B40A0"/>
    <w:rsid w:val="003C0A44"/>
    <w:rsid w:val="003C136A"/>
    <w:rsid w:val="003C1C30"/>
    <w:rsid w:val="003C7C2E"/>
    <w:rsid w:val="003C7DD6"/>
    <w:rsid w:val="003D0A0B"/>
    <w:rsid w:val="003D14EA"/>
    <w:rsid w:val="003D30D4"/>
    <w:rsid w:val="003D3985"/>
    <w:rsid w:val="003D6ED7"/>
    <w:rsid w:val="003D6FEA"/>
    <w:rsid w:val="003D72D4"/>
    <w:rsid w:val="003E5D50"/>
    <w:rsid w:val="003F28BF"/>
    <w:rsid w:val="00401FF7"/>
    <w:rsid w:val="0040423F"/>
    <w:rsid w:val="00404A01"/>
    <w:rsid w:val="00404D9E"/>
    <w:rsid w:val="00405856"/>
    <w:rsid w:val="00411A13"/>
    <w:rsid w:val="0041244D"/>
    <w:rsid w:val="00414B32"/>
    <w:rsid w:val="0042035B"/>
    <w:rsid w:val="0042054A"/>
    <w:rsid w:val="004212B7"/>
    <w:rsid w:val="00421C8C"/>
    <w:rsid w:val="00422542"/>
    <w:rsid w:val="004259E6"/>
    <w:rsid w:val="00426B1C"/>
    <w:rsid w:val="00426D8C"/>
    <w:rsid w:val="00431815"/>
    <w:rsid w:val="00432E12"/>
    <w:rsid w:val="00435683"/>
    <w:rsid w:val="00436523"/>
    <w:rsid w:val="004373B2"/>
    <w:rsid w:val="00437B1C"/>
    <w:rsid w:val="00441428"/>
    <w:rsid w:val="004440E9"/>
    <w:rsid w:val="0044718C"/>
    <w:rsid w:val="0045102B"/>
    <w:rsid w:val="00453B56"/>
    <w:rsid w:val="00454A7A"/>
    <w:rsid w:val="00455E8C"/>
    <w:rsid w:val="0045622B"/>
    <w:rsid w:val="00456FFB"/>
    <w:rsid w:val="00457393"/>
    <w:rsid w:val="00460E87"/>
    <w:rsid w:val="00466CCD"/>
    <w:rsid w:val="004670AC"/>
    <w:rsid w:val="00467175"/>
    <w:rsid w:val="0046730A"/>
    <w:rsid w:val="00467A7E"/>
    <w:rsid w:val="00470848"/>
    <w:rsid w:val="004719EF"/>
    <w:rsid w:val="00475423"/>
    <w:rsid w:val="00477713"/>
    <w:rsid w:val="00481A76"/>
    <w:rsid w:val="004840A3"/>
    <w:rsid w:val="004908A2"/>
    <w:rsid w:val="004959D7"/>
    <w:rsid w:val="004B16A9"/>
    <w:rsid w:val="004B38C8"/>
    <w:rsid w:val="004B79D7"/>
    <w:rsid w:val="004C1079"/>
    <w:rsid w:val="004C3A14"/>
    <w:rsid w:val="004C3D84"/>
    <w:rsid w:val="004C55B0"/>
    <w:rsid w:val="004C5893"/>
    <w:rsid w:val="004C6000"/>
    <w:rsid w:val="004D1DD6"/>
    <w:rsid w:val="004D2018"/>
    <w:rsid w:val="004D350D"/>
    <w:rsid w:val="004D380E"/>
    <w:rsid w:val="004D5270"/>
    <w:rsid w:val="004E0844"/>
    <w:rsid w:val="004E159D"/>
    <w:rsid w:val="004E58D2"/>
    <w:rsid w:val="004E6081"/>
    <w:rsid w:val="004E7283"/>
    <w:rsid w:val="004E7B88"/>
    <w:rsid w:val="004F28D5"/>
    <w:rsid w:val="004F54F6"/>
    <w:rsid w:val="00500933"/>
    <w:rsid w:val="00504FCC"/>
    <w:rsid w:val="005050B3"/>
    <w:rsid w:val="0050530D"/>
    <w:rsid w:val="00507A7D"/>
    <w:rsid w:val="00510C0E"/>
    <w:rsid w:val="00512CD4"/>
    <w:rsid w:val="00513556"/>
    <w:rsid w:val="00513982"/>
    <w:rsid w:val="00515557"/>
    <w:rsid w:val="00516310"/>
    <w:rsid w:val="00517535"/>
    <w:rsid w:val="00520AF5"/>
    <w:rsid w:val="00523D57"/>
    <w:rsid w:val="00525228"/>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53342"/>
    <w:rsid w:val="00561A1B"/>
    <w:rsid w:val="00561F63"/>
    <w:rsid w:val="00561F6C"/>
    <w:rsid w:val="005625BD"/>
    <w:rsid w:val="00563435"/>
    <w:rsid w:val="0056378F"/>
    <w:rsid w:val="00564644"/>
    <w:rsid w:val="00565516"/>
    <w:rsid w:val="00571538"/>
    <w:rsid w:val="00572891"/>
    <w:rsid w:val="005745FD"/>
    <w:rsid w:val="00574926"/>
    <w:rsid w:val="00574A97"/>
    <w:rsid w:val="00575FEC"/>
    <w:rsid w:val="00577AF8"/>
    <w:rsid w:val="0058011E"/>
    <w:rsid w:val="00583BA8"/>
    <w:rsid w:val="00587999"/>
    <w:rsid w:val="0059123D"/>
    <w:rsid w:val="0059404A"/>
    <w:rsid w:val="00594B29"/>
    <w:rsid w:val="005A01B2"/>
    <w:rsid w:val="005A06A3"/>
    <w:rsid w:val="005A2E8C"/>
    <w:rsid w:val="005A794C"/>
    <w:rsid w:val="005A7973"/>
    <w:rsid w:val="005A7D0B"/>
    <w:rsid w:val="005B0362"/>
    <w:rsid w:val="005B0C13"/>
    <w:rsid w:val="005B0C83"/>
    <w:rsid w:val="005B1020"/>
    <w:rsid w:val="005B21BD"/>
    <w:rsid w:val="005B386F"/>
    <w:rsid w:val="005B4464"/>
    <w:rsid w:val="005C14B3"/>
    <w:rsid w:val="005C30E9"/>
    <w:rsid w:val="005C31AA"/>
    <w:rsid w:val="005C3530"/>
    <w:rsid w:val="005C3B93"/>
    <w:rsid w:val="005C53AD"/>
    <w:rsid w:val="005C6A7B"/>
    <w:rsid w:val="005D0160"/>
    <w:rsid w:val="005D27E0"/>
    <w:rsid w:val="005D77DC"/>
    <w:rsid w:val="005E03CC"/>
    <w:rsid w:val="005E2961"/>
    <w:rsid w:val="005E34BE"/>
    <w:rsid w:val="005E544F"/>
    <w:rsid w:val="005E621D"/>
    <w:rsid w:val="00600676"/>
    <w:rsid w:val="00600E4F"/>
    <w:rsid w:val="0060184A"/>
    <w:rsid w:val="00602C45"/>
    <w:rsid w:val="00603D89"/>
    <w:rsid w:val="00604364"/>
    <w:rsid w:val="0060450B"/>
    <w:rsid w:val="00604BB1"/>
    <w:rsid w:val="00604CD2"/>
    <w:rsid w:val="0060549A"/>
    <w:rsid w:val="0061533C"/>
    <w:rsid w:val="006243B8"/>
    <w:rsid w:val="006252BA"/>
    <w:rsid w:val="006259FA"/>
    <w:rsid w:val="0062646F"/>
    <w:rsid w:val="0063046B"/>
    <w:rsid w:val="0063077C"/>
    <w:rsid w:val="00632975"/>
    <w:rsid w:val="00633317"/>
    <w:rsid w:val="006369A2"/>
    <w:rsid w:val="00636F58"/>
    <w:rsid w:val="00637654"/>
    <w:rsid w:val="006448AA"/>
    <w:rsid w:val="00646773"/>
    <w:rsid w:val="0064722B"/>
    <w:rsid w:val="006500FE"/>
    <w:rsid w:val="00650CCE"/>
    <w:rsid w:val="00651A7F"/>
    <w:rsid w:val="006523A7"/>
    <w:rsid w:val="00652A99"/>
    <w:rsid w:val="00652F0E"/>
    <w:rsid w:val="00654F0E"/>
    <w:rsid w:val="0066170B"/>
    <w:rsid w:val="00662B06"/>
    <w:rsid w:val="0066464D"/>
    <w:rsid w:val="006646A8"/>
    <w:rsid w:val="00664C68"/>
    <w:rsid w:val="006661E7"/>
    <w:rsid w:val="0066652D"/>
    <w:rsid w:val="0066688A"/>
    <w:rsid w:val="006676AA"/>
    <w:rsid w:val="00667DB4"/>
    <w:rsid w:val="006752A4"/>
    <w:rsid w:val="00676519"/>
    <w:rsid w:val="0067665A"/>
    <w:rsid w:val="006860FC"/>
    <w:rsid w:val="00687A25"/>
    <w:rsid w:val="00687B5C"/>
    <w:rsid w:val="00690864"/>
    <w:rsid w:val="00690E85"/>
    <w:rsid w:val="00695D16"/>
    <w:rsid w:val="006A36C9"/>
    <w:rsid w:val="006A3D28"/>
    <w:rsid w:val="006A4B52"/>
    <w:rsid w:val="006A64CD"/>
    <w:rsid w:val="006A68C2"/>
    <w:rsid w:val="006A6C66"/>
    <w:rsid w:val="006A6F53"/>
    <w:rsid w:val="006B5578"/>
    <w:rsid w:val="006C71F7"/>
    <w:rsid w:val="006D083C"/>
    <w:rsid w:val="006D1CE2"/>
    <w:rsid w:val="006D42CC"/>
    <w:rsid w:val="006D5CC4"/>
    <w:rsid w:val="006D6BA8"/>
    <w:rsid w:val="006D7AB6"/>
    <w:rsid w:val="006E2025"/>
    <w:rsid w:val="006F16BF"/>
    <w:rsid w:val="006F24F2"/>
    <w:rsid w:val="006F5D80"/>
    <w:rsid w:val="006F60E9"/>
    <w:rsid w:val="00700444"/>
    <w:rsid w:val="0070092A"/>
    <w:rsid w:val="00706E75"/>
    <w:rsid w:val="00710D90"/>
    <w:rsid w:val="00711526"/>
    <w:rsid w:val="007136FE"/>
    <w:rsid w:val="00720C3F"/>
    <w:rsid w:val="00721147"/>
    <w:rsid w:val="0072335B"/>
    <w:rsid w:val="00724B8A"/>
    <w:rsid w:val="007269AA"/>
    <w:rsid w:val="00730035"/>
    <w:rsid w:val="00730C43"/>
    <w:rsid w:val="00734D44"/>
    <w:rsid w:val="00735392"/>
    <w:rsid w:val="007420F0"/>
    <w:rsid w:val="0074373A"/>
    <w:rsid w:val="00747383"/>
    <w:rsid w:val="00751A24"/>
    <w:rsid w:val="00753B8D"/>
    <w:rsid w:val="00754010"/>
    <w:rsid w:val="0075416D"/>
    <w:rsid w:val="00754545"/>
    <w:rsid w:val="00756858"/>
    <w:rsid w:val="00756BF3"/>
    <w:rsid w:val="0076347C"/>
    <w:rsid w:val="0076623A"/>
    <w:rsid w:val="007724E5"/>
    <w:rsid w:val="00773F20"/>
    <w:rsid w:val="0077552B"/>
    <w:rsid w:val="00775CC7"/>
    <w:rsid w:val="00781B4E"/>
    <w:rsid w:val="0078677F"/>
    <w:rsid w:val="007A35AF"/>
    <w:rsid w:val="007A4738"/>
    <w:rsid w:val="007A68FE"/>
    <w:rsid w:val="007B4271"/>
    <w:rsid w:val="007B5F5F"/>
    <w:rsid w:val="007D02B2"/>
    <w:rsid w:val="007D037E"/>
    <w:rsid w:val="007D1702"/>
    <w:rsid w:val="007D497B"/>
    <w:rsid w:val="007D573D"/>
    <w:rsid w:val="007D72AF"/>
    <w:rsid w:val="007D72B2"/>
    <w:rsid w:val="007E038C"/>
    <w:rsid w:val="007E1EE0"/>
    <w:rsid w:val="007E5859"/>
    <w:rsid w:val="007F4335"/>
    <w:rsid w:val="007F4C00"/>
    <w:rsid w:val="007F5727"/>
    <w:rsid w:val="007F59EB"/>
    <w:rsid w:val="007F7BC8"/>
    <w:rsid w:val="00801EB4"/>
    <w:rsid w:val="00806D4B"/>
    <w:rsid w:val="00812ADE"/>
    <w:rsid w:val="0081435C"/>
    <w:rsid w:val="00815164"/>
    <w:rsid w:val="00816D5F"/>
    <w:rsid w:val="008174FD"/>
    <w:rsid w:val="00817C7E"/>
    <w:rsid w:val="00820CE1"/>
    <w:rsid w:val="008213E3"/>
    <w:rsid w:val="0082520A"/>
    <w:rsid w:val="00825AE6"/>
    <w:rsid w:val="00825F2F"/>
    <w:rsid w:val="00827288"/>
    <w:rsid w:val="008272F2"/>
    <w:rsid w:val="00827EFA"/>
    <w:rsid w:val="0083022A"/>
    <w:rsid w:val="0083027B"/>
    <w:rsid w:val="008302F8"/>
    <w:rsid w:val="00831E82"/>
    <w:rsid w:val="00832154"/>
    <w:rsid w:val="008329B4"/>
    <w:rsid w:val="00832B8C"/>
    <w:rsid w:val="00834238"/>
    <w:rsid w:val="008419BF"/>
    <w:rsid w:val="008440FC"/>
    <w:rsid w:val="00847503"/>
    <w:rsid w:val="00847968"/>
    <w:rsid w:val="00847C70"/>
    <w:rsid w:val="008516D3"/>
    <w:rsid w:val="0085308D"/>
    <w:rsid w:val="00854084"/>
    <w:rsid w:val="008551FB"/>
    <w:rsid w:val="00867405"/>
    <w:rsid w:val="0087147F"/>
    <w:rsid w:val="00872349"/>
    <w:rsid w:val="0087296E"/>
    <w:rsid w:val="0088346B"/>
    <w:rsid w:val="00883962"/>
    <w:rsid w:val="00883F82"/>
    <w:rsid w:val="00884A87"/>
    <w:rsid w:val="008907C5"/>
    <w:rsid w:val="0089240C"/>
    <w:rsid w:val="00893667"/>
    <w:rsid w:val="008937D0"/>
    <w:rsid w:val="00894515"/>
    <w:rsid w:val="00895FB3"/>
    <w:rsid w:val="008968EE"/>
    <w:rsid w:val="00897236"/>
    <w:rsid w:val="00897C34"/>
    <w:rsid w:val="008A17CB"/>
    <w:rsid w:val="008A1B57"/>
    <w:rsid w:val="008A4880"/>
    <w:rsid w:val="008A5DF7"/>
    <w:rsid w:val="008A658D"/>
    <w:rsid w:val="008A74FC"/>
    <w:rsid w:val="008B148A"/>
    <w:rsid w:val="008B577B"/>
    <w:rsid w:val="008B586C"/>
    <w:rsid w:val="008B58F0"/>
    <w:rsid w:val="008C0C84"/>
    <w:rsid w:val="008C2146"/>
    <w:rsid w:val="008C5503"/>
    <w:rsid w:val="008C6A13"/>
    <w:rsid w:val="008C6D7C"/>
    <w:rsid w:val="008D0FF4"/>
    <w:rsid w:val="008D7FAC"/>
    <w:rsid w:val="008E0FD5"/>
    <w:rsid w:val="008E2389"/>
    <w:rsid w:val="008E5663"/>
    <w:rsid w:val="008E56D2"/>
    <w:rsid w:val="008E6510"/>
    <w:rsid w:val="008E7ED1"/>
    <w:rsid w:val="008F1096"/>
    <w:rsid w:val="008F4567"/>
    <w:rsid w:val="009000AC"/>
    <w:rsid w:val="00903DA6"/>
    <w:rsid w:val="009040CA"/>
    <w:rsid w:val="00907DEA"/>
    <w:rsid w:val="009104D4"/>
    <w:rsid w:val="00910819"/>
    <w:rsid w:val="00911EB6"/>
    <w:rsid w:val="009134E7"/>
    <w:rsid w:val="00914E60"/>
    <w:rsid w:val="00916C92"/>
    <w:rsid w:val="009175DE"/>
    <w:rsid w:val="00922DCB"/>
    <w:rsid w:val="00922F09"/>
    <w:rsid w:val="00923DA1"/>
    <w:rsid w:val="00924FC5"/>
    <w:rsid w:val="00925A65"/>
    <w:rsid w:val="00932345"/>
    <w:rsid w:val="00934222"/>
    <w:rsid w:val="009372DD"/>
    <w:rsid w:val="00943314"/>
    <w:rsid w:val="0094388A"/>
    <w:rsid w:val="009442E3"/>
    <w:rsid w:val="00946A54"/>
    <w:rsid w:val="00951415"/>
    <w:rsid w:val="0095595F"/>
    <w:rsid w:val="00956565"/>
    <w:rsid w:val="0095751D"/>
    <w:rsid w:val="00957F8A"/>
    <w:rsid w:val="0096048C"/>
    <w:rsid w:val="009616E8"/>
    <w:rsid w:val="0096193F"/>
    <w:rsid w:val="00961DB2"/>
    <w:rsid w:val="00961F3E"/>
    <w:rsid w:val="00973211"/>
    <w:rsid w:val="00975329"/>
    <w:rsid w:val="00977CE9"/>
    <w:rsid w:val="00982DE0"/>
    <w:rsid w:val="00982F23"/>
    <w:rsid w:val="00986519"/>
    <w:rsid w:val="00986AD8"/>
    <w:rsid w:val="00992429"/>
    <w:rsid w:val="00992549"/>
    <w:rsid w:val="009A0B8B"/>
    <w:rsid w:val="009A5E9F"/>
    <w:rsid w:val="009A7BAD"/>
    <w:rsid w:val="009B4A8B"/>
    <w:rsid w:val="009C0CCF"/>
    <w:rsid w:val="009C1501"/>
    <w:rsid w:val="009C1E56"/>
    <w:rsid w:val="009C1E62"/>
    <w:rsid w:val="009C229C"/>
    <w:rsid w:val="009C26ED"/>
    <w:rsid w:val="009C3003"/>
    <w:rsid w:val="009C4B18"/>
    <w:rsid w:val="009C5A98"/>
    <w:rsid w:val="009C778D"/>
    <w:rsid w:val="009D1828"/>
    <w:rsid w:val="009D4E50"/>
    <w:rsid w:val="009D58AD"/>
    <w:rsid w:val="009D6A54"/>
    <w:rsid w:val="009E127A"/>
    <w:rsid w:val="009E4225"/>
    <w:rsid w:val="009E6648"/>
    <w:rsid w:val="009F198A"/>
    <w:rsid w:val="009F264E"/>
    <w:rsid w:val="009F3ECD"/>
    <w:rsid w:val="009F427A"/>
    <w:rsid w:val="009F7F3D"/>
    <w:rsid w:val="00A00F37"/>
    <w:rsid w:val="00A01054"/>
    <w:rsid w:val="00A0342D"/>
    <w:rsid w:val="00A06AE8"/>
    <w:rsid w:val="00A12CF5"/>
    <w:rsid w:val="00A148BE"/>
    <w:rsid w:val="00A17429"/>
    <w:rsid w:val="00A235D2"/>
    <w:rsid w:val="00A2551D"/>
    <w:rsid w:val="00A27DDB"/>
    <w:rsid w:val="00A32533"/>
    <w:rsid w:val="00A334FC"/>
    <w:rsid w:val="00A35D83"/>
    <w:rsid w:val="00A3687B"/>
    <w:rsid w:val="00A36D7D"/>
    <w:rsid w:val="00A37942"/>
    <w:rsid w:val="00A41023"/>
    <w:rsid w:val="00A47407"/>
    <w:rsid w:val="00A478F9"/>
    <w:rsid w:val="00A479AD"/>
    <w:rsid w:val="00A5496D"/>
    <w:rsid w:val="00A56FB0"/>
    <w:rsid w:val="00A62B8E"/>
    <w:rsid w:val="00A644B9"/>
    <w:rsid w:val="00A6623B"/>
    <w:rsid w:val="00A715B5"/>
    <w:rsid w:val="00A71D10"/>
    <w:rsid w:val="00A72C5A"/>
    <w:rsid w:val="00A76560"/>
    <w:rsid w:val="00A76FD0"/>
    <w:rsid w:val="00A77439"/>
    <w:rsid w:val="00A8005F"/>
    <w:rsid w:val="00A804A4"/>
    <w:rsid w:val="00A81B99"/>
    <w:rsid w:val="00A8203E"/>
    <w:rsid w:val="00A826E4"/>
    <w:rsid w:val="00A84B17"/>
    <w:rsid w:val="00A85379"/>
    <w:rsid w:val="00A85D86"/>
    <w:rsid w:val="00A87D4C"/>
    <w:rsid w:val="00A901AE"/>
    <w:rsid w:val="00A93BAB"/>
    <w:rsid w:val="00A94FE4"/>
    <w:rsid w:val="00A961F0"/>
    <w:rsid w:val="00A9685E"/>
    <w:rsid w:val="00AA000A"/>
    <w:rsid w:val="00AA00EF"/>
    <w:rsid w:val="00AA011E"/>
    <w:rsid w:val="00AA3FF3"/>
    <w:rsid w:val="00AA6380"/>
    <w:rsid w:val="00AB34A4"/>
    <w:rsid w:val="00AB65BB"/>
    <w:rsid w:val="00AB6E5C"/>
    <w:rsid w:val="00AC0B3B"/>
    <w:rsid w:val="00AC2F11"/>
    <w:rsid w:val="00AC461C"/>
    <w:rsid w:val="00AC5F67"/>
    <w:rsid w:val="00AD0A03"/>
    <w:rsid w:val="00AD2F58"/>
    <w:rsid w:val="00AD51E3"/>
    <w:rsid w:val="00AD5973"/>
    <w:rsid w:val="00AE10D3"/>
    <w:rsid w:val="00AE1B1E"/>
    <w:rsid w:val="00AE356A"/>
    <w:rsid w:val="00AE45D9"/>
    <w:rsid w:val="00AE5093"/>
    <w:rsid w:val="00AF3531"/>
    <w:rsid w:val="00AF5AD4"/>
    <w:rsid w:val="00AF72FC"/>
    <w:rsid w:val="00B03502"/>
    <w:rsid w:val="00B060A9"/>
    <w:rsid w:val="00B064A7"/>
    <w:rsid w:val="00B11341"/>
    <w:rsid w:val="00B15D4A"/>
    <w:rsid w:val="00B25A90"/>
    <w:rsid w:val="00B25BC5"/>
    <w:rsid w:val="00B279B1"/>
    <w:rsid w:val="00B31332"/>
    <w:rsid w:val="00B334D2"/>
    <w:rsid w:val="00B33C12"/>
    <w:rsid w:val="00B33C90"/>
    <w:rsid w:val="00B33D46"/>
    <w:rsid w:val="00B36EFA"/>
    <w:rsid w:val="00B37598"/>
    <w:rsid w:val="00B462B0"/>
    <w:rsid w:val="00B47897"/>
    <w:rsid w:val="00B52A79"/>
    <w:rsid w:val="00B53756"/>
    <w:rsid w:val="00B600E4"/>
    <w:rsid w:val="00B614B4"/>
    <w:rsid w:val="00B61CBB"/>
    <w:rsid w:val="00B643B5"/>
    <w:rsid w:val="00B66261"/>
    <w:rsid w:val="00B664D9"/>
    <w:rsid w:val="00B673C7"/>
    <w:rsid w:val="00B67423"/>
    <w:rsid w:val="00B74CA5"/>
    <w:rsid w:val="00B76609"/>
    <w:rsid w:val="00B77C28"/>
    <w:rsid w:val="00B83FA6"/>
    <w:rsid w:val="00B87453"/>
    <w:rsid w:val="00B87800"/>
    <w:rsid w:val="00B94A3B"/>
    <w:rsid w:val="00B96DD4"/>
    <w:rsid w:val="00BA08B0"/>
    <w:rsid w:val="00BA1138"/>
    <w:rsid w:val="00BA1A49"/>
    <w:rsid w:val="00BA1BEC"/>
    <w:rsid w:val="00BA4051"/>
    <w:rsid w:val="00BA4B2D"/>
    <w:rsid w:val="00BA4C06"/>
    <w:rsid w:val="00BA53F9"/>
    <w:rsid w:val="00BA70D6"/>
    <w:rsid w:val="00BA794C"/>
    <w:rsid w:val="00BA7B8D"/>
    <w:rsid w:val="00BA7FE8"/>
    <w:rsid w:val="00BB4A34"/>
    <w:rsid w:val="00BC3269"/>
    <w:rsid w:val="00BC76F9"/>
    <w:rsid w:val="00BD167B"/>
    <w:rsid w:val="00BD1687"/>
    <w:rsid w:val="00BD1FE7"/>
    <w:rsid w:val="00BE2219"/>
    <w:rsid w:val="00BE286F"/>
    <w:rsid w:val="00BE6885"/>
    <w:rsid w:val="00BE784C"/>
    <w:rsid w:val="00BF15C3"/>
    <w:rsid w:val="00BF27BF"/>
    <w:rsid w:val="00C023B6"/>
    <w:rsid w:val="00C04137"/>
    <w:rsid w:val="00C044CA"/>
    <w:rsid w:val="00C05C5F"/>
    <w:rsid w:val="00C07879"/>
    <w:rsid w:val="00C1062C"/>
    <w:rsid w:val="00C10A26"/>
    <w:rsid w:val="00C159CB"/>
    <w:rsid w:val="00C175F6"/>
    <w:rsid w:val="00C21417"/>
    <w:rsid w:val="00C2430E"/>
    <w:rsid w:val="00C2516F"/>
    <w:rsid w:val="00C25408"/>
    <w:rsid w:val="00C2723B"/>
    <w:rsid w:val="00C27689"/>
    <w:rsid w:val="00C31270"/>
    <w:rsid w:val="00C344C1"/>
    <w:rsid w:val="00C355D9"/>
    <w:rsid w:val="00C42928"/>
    <w:rsid w:val="00C44C79"/>
    <w:rsid w:val="00C455F4"/>
    <w:rsid w:val="00C47237"/>
    <w:rsid w:val="00C50C87"/>
    <w:rsid w:val="00C50EF4"/>
    <w:rsid w:val="00C5471D"/>
    <w:rsid w:val="00C55B34"/>
    <w:rsid w:val="00C6414C"/>
    <w:rsid w:val="00C65868"/>
    <w:rsid w:val="00C672AF"/>
    <w:rsid w:val="00C74D6F"/>
    <w:rsid w:val="00C80477"/>
    <w:rsid w:val="00C82D1F"/>
    <w:rsid w:val="00C86487"/>
    <w:rsid w:val="00C9010E"/>
    <w:rsid w:val="00C91DA3"/>
    <w:rsid w:val="00CA2F5B"/>
    <w:rsid w:val="00CA380D"/>
    <w:rsid w:val="00CA4DBD"/>
    <w:rsid w:val="00CA5EFA"/>
    <w:rsid w:val="00CA6AE2"/>
    <w:rsid w:val="00CA6D95"/>
    <w:rsid w:val="00CB6D91"/>
    <w:rsid w:val="00CB7643"/>
    <w:rsid w:val="00CB7A1D"/>
    <w:rsid w:val="00CC0956"/>
    <w:rsid w:val="00CC1DE3"/>
    <w:rsid w:val="00CC21A1"/>
    <w:rsid w:val="00CC3EDD"/>
    <w:rsid w:val="00CC4B25"/>
    <w:rsid w:val="00CC68A0"/>
    <w:rsid w:val="00CC69D7"/>
    <w:rsid w:val="00CC7704"/>
    <w:rsid w:val="00CD2575"/>
    <w:rsid w:val="00CE149F"/>
    <w:rsid w:val="00CE1D3D"/>
    <w:rsid w:val="00CE29A8"/>
    <w:rsid w:val="00CE32B4"/>
    <w:rsid w:val="00CE4A36"/>
    <w:rsid w:val="00CE5217"/>
    <w:rsid w:val="00CE613A"/>
    <w:rsid w:val="00CE770C"/>
    <w:rsid w:val="00CF0D45"/>
    <w:rsid w:val="00CF553D"/>
    <w:rsid w:val="00CF579F"/>
    <w:rsid w:val="00CF7CB9"/>
    <w:rsid w:val="00D03BA4"/>
    <w:rsid w:val="00D0404C"/>
    <w:rsid w:val="00D075B8"/>
    <w:rsid w:val="00D07E9C"/>
    <w:rsid w:val="00D1240C"/>
    <w:rsid w:val="00D154AD"/>
    <w:rsid w:val="00D1552C"/>
    <w:rsid w:val="00D1586C"/>
    <w:rsid w:val="00D20F43"/>
    <w:rsid w:val="00D23057"/>
    <w:rsid w:val="00D23D6E"/>
    <w:rsid w:val="00D256EA"/>
    <w:rsid w:val="00D27073"/>
    <w:rsid w:val="00D43E6E"/>
    <w:rsid w:val="00D46A30"/>
    <w:rsid w:val="00D50E9C"/>
    <w:rsid w:val="00D5147A"/>
    <w:rsid w:val="00D51BFB"/>
    <w:rsid w:val="00D51D31"/>
    <w:rsid w:val="00D52831"/>
    <w:rsid w:val="00D534E5"/>
    <w:rsid w:val="00D55215"/>
    <w:rsid w:val="00D56883"/>
    <w:rsid w:val="00D57C85"/>
    <w:rsid w:val="00D57EFA"/>
    <w:rsid w:val="00D63A35"/>
    <w:rsid w:val="00D63F1E"/>
    <w:rsid w:val="00D66406"/>
    <w:rsid w:val="00D73263"/>
    <w:rsid w:val="00D73808"/>
    <w:rsid w:val="00D73E49"/>
    <w:rsid w:val="00D74672"/>
    <w:rsid w:val="00D74E75"/>
    <w:rsid w:val="00D75943"/>
    <w:rsid w:val="00D83749"/>
    <w:rsid w:val="00D851BE"/>
    <w:rsid w:val="00D8673C"/>
    <w:rsid w:val="00D9117A"/>
    <w:rsid w:val="00D912FC"/>
    <w:rsid w:val="00D937FF"/>
    <w:rsid w:val="00D93CDE"/>
    <w:rsid w:val="00D94110"/>
    <w:rsid w:val="00D944D3"/>
    <w:rsid w:val="00D97E67"/>
    <w:rsid w:val="00DA0B25"/>
    <w:rsid w:val="00DA0BCD"/>
    <w:rsid w:val="00DA6D1C"/>
    <w:rsid w:val="00DB070F"/>
    <w:rsid w:val="00DB2961"/>
    <w:rsid w:val="00DB41CC"/>
    <w:rsid w:val="00DB533E"/>
    <w:rsid w:val="00DB6B8C"/>
    <w:rsid w:val="00DC3E36"/>
    <w:rsid w:val="00DC4575"/>
    <w:rsid w:val="00DC5751"/>
    <w:rsid w:val="00DD02AB"/>
    <w:rsid w:val="00DD07CC"/>
    <w:rsid w:val="00DD1F64"/>
    <w:rsid w:val="00DD2AE8"/>
    <w:rsid w:val="00DD2B38"/>
    <w:rsid w:val="00DD2BA8"/>
    <w:rsid w:val="00DD42B8"/>
    <w:rsid w:val="00DD4E99"/>
    <w:rsid w:val="00DD4F0A"/>
    <w:rsid w:val="00DD786A"/>
    <w:rsid w:val="00DE2377"/>
    <w:rsid w:val="00DE3E4E"/>
    <w:rsid w:val="00DE5E19"/>
    <w:rsid w:val="00DE6A25"/>
    <w:rsid w:val="00DE78CE"/>
    <w:rsid w:val="00DF12EF"/>
    <w:rsid w:val="00DF145F"/>
    <w:rsid w:val="00DF24B8"/>
    <w:rsid w:val="00DF5C8B"/>
    <w:rsid w:val="00DF6175"/>
    <w:rsid w:val="00DF76CC"/>
    <w:rsid w:val="00E018B8"/>
    <w:rsid w:val="00E0241C"/>
    <w:rsid w:val="00E0670B"/>
    <w:rsid w:val="00E10656"/>
    <w:rsid w:val="00E1172B"/>
    <w:rsid w:val="00E153B1"/>
    <w:rsid w:val="00E16E20"/>
    <w:rsid w:val="00E21A90"/>
    <w:rsid w:val="00E21D2D"/>
    <w:rsid w:val="00E228D0"/>
    <w:rsid w:val="00E27E1E"/>
    <w:rsid w:val="00E30293"/>
    <w:rsid w:val="00E3133C"/>
    <w:rsid w:val="00E3470C"/>
    <w:rsid w:val="00E35869"/>
    <w:rsid w:val="00E35C19"/>
    <w:rsid w:val="00E371C9"/>
    <w:rsid w:val="00E4191D"/>
    <w:rsid w:val="00E42752"/>
    <w:rsid w:val="00E435C6"/>
    <w:rsid w:val="00E4690D"/>
    <w:rsid w:val="00E46F6F"/>
    <w:rsid w:val="00E511EF"/>
    <w:rsid w:val="00E515CA"/>
    <w:rsid w:val="00E52A7F"/>
    <w:rsid w:val="00E62D31"/>
    <w:rsid w:val="00E67097"/>
    <w:rsid w:val="00E67F74"/>
    <w:rsid w:val="00E71826"/>
    <w:rsid w:val="00E72C0A"/>
    <w:rsid w:val="00E7498A"/>
    <w:rsid w:val="00E77A18"/>
    <w:rsid w:val="00E80588"/>
    <w:rsid w:val="00E844B1"/>
    <w:rsid w:val="00E85BF2"/>
    <w:rsid w:val="00E85D20"/>
    <w:rsid w:val="00E93AD8"/>
    <w:rsid w:val="00E94C52"/>
    <w:rsid w:val="00E95BCD"/>
    <w:rsid w:val="00E97F68"/>
    <w:rsid w:val="00EA4659"/>
    <w:rsid w:val="00EA4A40"/>
    <w:rsid w:val="00EA5EE4"/>
    <w:rsid w:val="00EA6387"/>
    <w:rsid w:val="00EB1367"/>
    <w:rsid w:val="00EB1690"/>
    <w:rsid w:val="00EB25C2"/>
    <w:rsid w:val="00EB2F1B"/>
    <w:rsid w:val="00EB33CC"/>
    <w:rsid w:val="00EB3867"/>
    <w:rsid w:val="00EB3E50"/>
    <w:rsid w:val="00EB5F0D"/>
    <w:rsid w:val="00EB7482"/>
    <w:rsid w:val="00EC047B"/>
    <w:rsid w:val="00EC0D90"/>
    <w:rsid w:val="00EC218F"/>
    <w:rsid w:val="00EC352C"/>
    <w:rsid w:val="00EC43FD"/>
    <w:rsid w:val="00EC4A51"/>
    <w:rsid w:val="00EC5539"/>
    <w:rsid w:val="00EC5FD6"/>
    <w:rsid w:val="00ED0779"/>
    <w:rsid w:val="00ED11F9"/>
    <w:rsid w:val="00ED2539"/>
    <w:rsid w:val="00ED3B57"/>
    <w:rsid w:val="00ED43D9"/>
    <w:rsid w:val="00ED4CA9"/>
    <w:rsid w:val="00ED6404"/>
    <w:rsid w:val="00ED7161"/>
    <w:rsid w:val="00EE129C"/>
    <w:rsid w:val="00EE2F61"/>
    <w:rsid w:val="00EE446D"/>
    <w:rsid w:val="00EE64F5"/>
    <w:rsid w:val="00EF1B15"/>
    <w:rsid w:val="00EF2C01"/>
    <w:rsid w:val="00EF36EB"/>
    <w:rsid w:val="00EF4064"/>
    <w:rsid w:val="00EF7031"/>
    <w:rsid w:val="00F00A50"/>
    <w:rsid w:val="00F01054"/>
    <w:rsid w:val="00F01C30"/>
    <w:rsid w:val="00F02AB3"/>
    <w:rsid w:val="00F0463C"/>
    <w:rsid w:val="00F0557D"/>
    <w:rsid w:val="00F06193"/>
    <w:rsid w:val="00F112E0"/>
    <w:rsid w:val="00F12BFE"/>
    <w:rsid w:val="00F1734E"/>
    <w:rsid w:val="00F173E7"/>
    <w:rsid w:val="00F21E6D"/>
    <w:rsid w:val="00F23544"/>
    <w:rsid w:val="00F24475"/>
    <w:rsid w:val="00F244FA"/>
    <w:rsid w:val="00F304DA"/>
    <w:rsid w:val="00F30A07"/>
    <w:rsid w:val="00F3149C"/>
    <w:rsid w:val="00F31C5F"/>
    <w:rsid w:val="00F34F26"/>
    <w:rsid w:val="00F44A83"/>
    <w:rsid w:val="00F45FF7"/>
    <w:rsid w:val="00F50F4A"/>
    <w:rsid w:val="00F518F6"/>
    <w:rsid w:val="00F54366"/>
    <w:rsid w:val="00F569D0"/>
    <w:rsid w:val="00F62AED"/>
    <w:rsid w:val="00F658FC"/>
    <w:rsid w:val="00F65C7E"/>
    <w:rsid w:val="00F6627D"/>
    <w:rsid w:val="00F66FD9"/>
    <w:rsid w:val="00F70BB2"/>
    <w:rsid w:val="00F747F0"/>
    <w:rsid w:val="00F74FE9"/>
    <w:rsid w:val="00F80A70"/>
    <w:rsid w:val="00F8218E"/>
    <w:rsid w:val="00F87983"/>
    <w:rsid w:val="00F93C0F"/>
    <w:rsid w:val="00F945E9"/>
    <w:rsid w:val="00F9579A"/>
    <w:rsid w:val="00F95FA8"/>
    <w:rsid w:val="00FA3FD8"/>
    <w:rsid w:val="00FA5D2B"/>
    <w:rsid w:val="00FA6063"/>
    <w:rsid w:val="00FA67A5"/>
    <w:rsid w:val="00FB35A7"/>
    <w:rsid w:val="00FB4C78"/>
    <w:rsid w:val="00FB68A5"/>
    <w:rsid w:val="00FB7FD0"/>
    <w:rsid w:val="00FC0C2E"/>
    <w:rsid w:val="00FC0F68"/>
    <w:rsid w:val="00FC1088"/>
    <w:rsid w:val="00FC267C"/>
    <w:rsid w:val="00FC2925"/>
    <w:rsid w:val="00FC5C37"/>
    <w:rsid w:val="00FC6FE0"/>
    <w:rsid w:val="00FC7EEF"/>
    <w:rsid w:val="00FD16C2"/>
    <w:rsid w:val="00FD2D27"/>
    <w:rsid w:val="00FD4173"/>
    <w:rsid w:val="00FD6DEA"/>
    <w:rsid w:val="00FD6F9D"/>
    <w:rsid w:val="00FE1E14"/>
    <w:rsid w:val="00FE270F"/>
    <w:rsid w:val="00FE28FA"/>
    <w:rsid w:val="00FE459C"/>
    <w:rsid w:val="00FE4B83"/>
    <w:rsid w:val="00FE531C"/>
    <w:rsid w:val="00FF0157"/>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FC7EEF"/>
    <w:pPr>
      <w:autoSpaceDE w:val="0"/>
      <w:autoSpaceDN w:val="0"/>
      <w:adjustRightInd w:val="0"/>
      <w:spacing w:after="0" w:line="240" w:lineRule="auto"/>
    </w:pPr>
    <w:rPr>
      <w:rFonts w:ascii="Times New Roman" w:hAnsi="Times New Roman" w:cs="Times New Roman"/>
      <w:color w:val="000000"/>
      <w:sz w:val="24"/>
      <w:szCs w:val="24"/>
    </w:rPr>
  </w:style>
  <w:style w:type="character" w:styleId="aff2">
    <w:name w:val="annotation reference"/>
    <w:basedOn w:val="a0"/>
    <w:uiPriority w:val="99"/>
    <w:semiHidden/>
    <w:unhideWhenUsed/>
    <w:rsid w:val="0026224D"/>
    <w:rPr>
      <w:sz w:val="16"/>
      <w:szCs w:val="16"/>
    </w:rPr>
  </w:style>
  <w:style w:type="paragraph" w:styleId="aff3">
    <w:name w:val="annotation text"/>
    <w:basedOn w:val="a"/>
    <w:link w:val="aff4"/>
    <w:uiPriority w:val="99"/>
    <w:semiHidden/>
    <w:unhideWhenUsed/>
    <w:rsid w:val="0026224D"/>
    <w:pPr>
      <w:spacing w:line="240" w:lineRule="auto"/>
    </w:pPr>
    <w:rPr>
      <w:sz w:val="20"/>
    </w:rPr>
  </w:style>
  <w:style w:type="character" w:customStyle="1" w:styleId="aff4">
    <w:name w:val="Текст примечания Знак"/>
    <w:basedOn w:val="a0"/>
    <w:link w:val="aff3"/>
    <w:uiPriority w:val="99"/>
    <w:semiHidden/>
    <w:rsid w:val="0026224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26224D"/>
    <w:rPr>
      <w:b/>
      <w:bCs/>
    </w:rPr>
  </w:style>
  <w:style w:type="character" w:customStyle="1" w:styleId="aff6">
    <w:name w:val="Тема примечания Знак"/>
    <w:basedOn w:val="aff4"/>
    <w:link w:val="aff5"/>
    <w:uiPriority w:val="99"/>
    <w:semiHidden/>
    <w:rsid w:val="0026224D"/>
    <w:rPr>
      <w:rFonts w:ascii="Times New Roman" w:eastAsia="Times New Roman" w:hAnsi="Times New Roman" w:cs="Times New Roman"/>
      <w:b/>
      <w:bCs/>
      <w:sz w:val="20"/>
      <w:szCs w:val="20"/>
      <w:lang w:eastAsia="ru-RU"/>
    </w:rPr>
  </w:style>
  <w:style w:type="character" w:customStyle="1" w:styleId="2115pt">
    <w:name w:val="Основной текст (2) + 11;5 pt"/>
    <w:rsid w:val="0050530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FC7EEF"/>
    <w:pPr>
      <w:autoSpaceDE w:val="0"/>
      <w:autoSpaceDN w:val="0"/>
      <w:adjustRightInd w:val="0"/>
      <w:spacing w:after="0" w:line="240" w:lineRule="auto"/>
    </w:pPr>
    <w:rPr>
      <w:rFonts w:ascii="Times New Roman" w:hAnsi="Times New Roman" w:cs="Times New Roman"/>
      <w:color w:val="000000"/>
      <w:sz w:val="24"/>
      <w:szCs w:val="24"/>
    </w:rPr>
  </w:style>
  <w:style w:type="character" w:styleId="aff2">
    <w:name w:val="annotation reference"/>
    <w:basedOn w:val="a0"/>
    <w:uiPriority w:val="99"/>
    <w:semiHidden/>
    <w:unhideWhenUsed/>
    <w:rsid w:val="0026224D"/>
    <w:rPr>
      <w:sz w:val="16"/>
      <w:szCs w:val="16"/>
    </w:rPr>
  </w:style>
  <w:style w:type="paragraph" w:styleId="aff3">
    <w:name w:val="annotation text"/>
    <w:basedOn w:val="a"/>
    <w:link w:val="aff4"/>
    <w:uiPriority w:val="99"/>
    <w:semiHidden/>
    <w:unhideWhenUsed/>
    <w:rsid w:val="0026224D"/>
    <w:pPr>
      <w:spacing w:line="240" w:lineRule="auto"/>
    </w:pPr>
    <w:rPr>
      <w:sz w:val="20"/>
    </w:rPr>
  </w:style>
  <w:style w:type="character" w:customStyle="1" w:styleId="aff4">
    <w:name w:val="Текст примечания Знак"/>
    <w:basedOn w:val="a0"/>
    <w:link w:val="aff3"/>
    <w:uiPriority w:val="99"/>
    <w:semiHidden/>
    <w:rsid w:val="0026224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26224D"/>
    <w:rPr>
      <w:b/>
      <w:bCs/>
    </w:rPr>
  </w:style>
  <w:style w:type="character" w:customStyle="1" w:styleId="aff6">
    <w:name w:val="Тема примечания Знак"/>
    <w:basedOn w:val="aff4"/>
    <w:link w:val="aff5"/>
    <w:uiPriority w:val="99"/>
    <w:semiHidden/>
    <w:rsid w:val="0026224D"/>
    <w:rPr>
      <w:rFonts w:ascii="Times New Roman" w:eastAsia="Times New Roman" w:hAnsi="Times New Roman" w:cs="Times New Roman"/>
      <w:b/>
      <w:bCs/>
      <w:sz w:val="20"/>
      <w:szCs w:val="20"/>
      <w:lang w:eastAsia="ru-RU"/>
    </w:rPr>
  </w:style>
  <w:style w:type="character" w:customStyle="1" w:styleId="2115pt">
    <w:name w:val="Основной текст (2) + 11;5 pt"/>
    <w:rsid w:val="0050530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FF826-1924-4015-AA99-639DADB2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3217</Words>
  <Characters>19429</Characters>
  <Application>Microsoft Office Word</Application>
  <DocSecurity>0</DocSecurity>
  <Lines>883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2019-10-04T16:06:00Z</cp:lastPrinted>
  <dcterms:created xsi:type="dcterms:W3CDTF">2019-10-11T18:42:00Z</dcterms:created>
  <dcterms:modified xsi:type="dcterms:W3CDTF">2019-10-11T18:42:00Z</dcterms:modified>
</cp:coreProperties>
</file>