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3652.0" w:type="dxa"/>
        <w:jc w:val="left"/>
        <w:tblInd w:w="62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652"/>
        <w:tblGridChange w:id="0">
          <w:tblGrid>
            <w:gridCol w:w="3652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Приложение 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br w:type="textWrapping"/>
              <w:t xml:space="preserve">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Отчету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 результата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</w:t>
              <w:br w:type="textWrapping"/>
              <w:t xml:space="preserve">экспертно-аналитического мероприятия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от «__»________202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 г.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-__________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Список показателей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rtl w:val="0"/>
        </w:rPr>
        <w:t xml:space="preserve">дорожных карт реализации программ повышения конкурентоспособности вузов - участников Проекта 5-100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 и методика их расчета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46.0" w:type="dxa"/>
        <w:jc w:val="center"/>
        <w:tblLayout w:type="fixed"/>
        <w:tblLook w:val="0000"/>
      </w:tblPr>
      <w:tblGrid>
        <w:gridCol w:w="2460"/>
        <w:gridCol w:w="855"/>
        <w:gridCol w:w="3570"/>
        <w:gridCol w:w="2961"/>
        <w:tblGridChange w:id="0">
          <w:tblGrid>
            <w:gridCol w:w="2460"/>
            <w:gridCol w:w="855"/>
            <w:gridCol w:w="3570"/>
            <w:gridCol w:w="2961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 показателя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Ед. изм.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Утвержденная методика расчета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Комментарий (соответствие показателям в статистических формах отчетности)*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0" w:hRule="atLeast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Обязательные показатели результативности 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орожной карты»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Позиция (с точностью до 50) в ведущих мировых рейтингах (в общем списке и по основным предметным спискам)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Указывается позиция (диапазон) в рейтинге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статей в базах данных Web of Science и Scopus с исключением дублирования на одного НПР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количества публикаций научно-педагогических работников вуза (далее -НПР), подготовленных во время их работы в вузе (аффилированных с вузом), изданных за последние пять полных календарных лет, в научной периодике, индексируемых в реферативно-библиографической баз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научного цитирования Web of Science и Scopus, к средней численности НПР за последний год, включая работающих на условиях штатного совместительства (внешн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совместите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лей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), без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работающих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 договорам ГПХ, с весами,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определяющимися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пропорционально занимаемым ставкам.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Учитываются публикации следующих типов: Article, Review, Letter, Note, Proceeding Paper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мониторинге научной деятельности учитывается общее количество  публикаций, при этом не только в Web of Science и Scopus, но и в RSCI, РИНЦ, ВАК и иных зарубежных информационно-аналитических системах.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Показатель при оценке эффективности деятельности вузов учитывается в расчете на 100 НПР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Средний показатель цитируемости на одного НПР, рассчитываемый по совокупности статей, учтенных в базах данных Web of Science и Scopus, с исключением их дублирования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количества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цитирований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реферативно-библиографической базе научного цитирования Web of Science и  Scopus за последние пять полных календарных лет публикаций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научно-педагогических работников вуза, подготовленных во время их работы в вузе (аффилированных с вузом), изданных за последние пять полных календарных лет, в научной периодике, индексируемых 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указанной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базе научного цитирования, к средней численности НПР за последний год,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работающих на условиях штатного совместительства (внешних совместителей), без работающих по договорам ГПХ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с весами,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определяющимися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пропорционально занимаемым ставкам.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Учитываются публикации следующих типов: Article, Review, Letter, Note, Proceeding Paper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мониторинге научной деятельности учитывается общее количество  цитирований, при этом не только в Web of Science и Scopus, но и в RSCI, РИНЦ.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Показатель при оценке эффективности деятельности вузов учитывается в расчете на 100 НПР.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Доля зарубежных профессоров, преподавателей и исследователей в численности НПР, включая российских граждан – обладателей степени PhD зарубежных университетов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численности иностранных граждан и российских граждан, имеющих степень PhD зарубежных университетов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  из числа НПР за последний год, включая работающих на условиях штатного совместительства (внешних совместителей), без работающих по договорам ГПХ, с весами,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определяющимися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пропорционально занимаемым ставкам, 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средней численности НПР за последний полный год,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включая работающих на условиях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штатного совместительства (внешних совместителей), без работающих по договорам ГПХ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с весами, определяющимися пропорционально занимаемым ставкам.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НПР, имеющие российское и иное гражданство, учитываются как граждане РФ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мониторинге международной деятельности учитывается удельный вес численности иностранных граждан из числа НПР в общей численности НПР (показатель рассчитывается по состоянию на 01.10, а не за год).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Показатель при оценке эффективности деятельности вузов не учитывается.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Доля иностранных студентов, обучающихся на основных образовательных программах вуза (считается с учетом студентов из стран СНГ)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численности иностранных студентов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(приведенного контингента),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обучающихся на основных образовательных программах высшего образования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(бакалавриат, специалитет, магистратура), 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общей численности студентов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(приведенного контингента),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обучающихся на основных образовательных программах высшего образования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(бакалавриат, специалитет, магистратура).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Приведенный контингент студентов рассчитывается по формуле: a+(b+0.25)+((c+d)*0.1), где: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- численность студентов очной формы обучения;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 - численность студентов очно-заочной (вечерней) формы обучения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 - численность студентов заочной формы обучения;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 - численность студентов экстерната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Соответствует мониторингу международной деятельности и показателю эффективности деятельности вузов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Средний балл единого государственного экзамена (далее – ЕГЭ) студентов вуза, принятых для обучения по очной форме обучения за счет средств федерального бюджета по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программам бакалавриата и специалитета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балл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Отношения суммы средних баллов ЕГЭ студентов, принятых на обучение по очной форме обучения по результатам ЕГЭ или по результатам ЕГЭ и дополнительных испытаний за счет средств соответствующих бюджетов бюджетной системы РФ за исключением лиц, принятых по результатам целевого приема, по всем направлениям и специальностям программ бакалавриата и специалитета, умноженных на численность таких студентов, обучающихся по соответствующим направлениям и специальностям программ бакалавриата и специалитета, к суммарной численности таких студентов. 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Результаты студентов, имеющих право на прием без вступительных испытаний, признаются как наивысший результат ЕГЭ (100 баллов) по соответствующим общеобразовательным предметам.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Соответствует мониторингу образовательной  деятельности и показателю эффективности деятельности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Доля доходов из внебюджетных источников в структуре доходов вуза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внебюджетных средств, получаемых как разница между общим объемом средств вуза и средств вуза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поступающих в виде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субсидий на финансовое обеспечение выполнения государственного задания, субсидий на иные цели, включая бюджетные инвестиции, субсидий на осуществление капитальных вложений, публичных обязательств, публичных нормативных обязательств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к общему объему средств вуза.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мониторинге финансово-экономической деятельности учитывается показатель “доля доходов от приносящей доход деятельности в доходах по всем видам финансового обеспечения”, который исключает доходы, полученные из бюджетов субъектов, местных бюджетов, фондов.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эффективности деятельности вузов учитывается темп прироста доходов из средств от приносящей доход деятельности.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Доля обучающихся по программам магистратуры и подготовки научно-педагогических кадров в аспирантуре, имеющих диплом бакалавра, диплом специалиста или диплом магистра других организаций, в общей численности обучающихся по программам магистратуры и подготовки научно-педагогических кадров в аспирантуре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численности обучающихся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по программам магистратуры и подготовки научно-педагогических кадров в аспирантуре, имеющих диплом бакалавра, диплом специалиста или диплом магистра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других организаций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осуществляющих образовательную деятельность, принятых на первый курс на обучение по программам магистратуры и подготовки научно-педагогических кадров в аспирантуре на очную форму обучения,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 общей численности обучающихся,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принятых на первый курс по программам магистратуры и подготовки научно-педагогических кадров в аспирантуре на очную форму обучения.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Соответствует мониторингу образовательной  деятельности.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эффективности деятельности вузов учитывается удельный вес численности обучающихся (приведенного контингента) по программам магистратуры, подготовки научно-педагогических кадров в аспирантуре (адъюнктуре) в общей численности приведенного контингента обучающихся по образовательным программам высшего образования.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Объем научно-исследовательских и опытно-конструкторских работ в расчете на одного НПР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тыс.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руб.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24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общего объема средств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полученных от выполнения научно-исследовательских и опытно-конструкторских работ 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средней численности НПР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за последний год, включая работающих на условиях штатного совместительства (внешних совместителей), без работающих по договорам гражданско-правового характера, с весами, определяющими пропорционально занимаемым ставкам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Соответствует мониторингу научной  деятельности.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эффективности деятельности вузов учитывается темп прироста доходов от НИОКР в расчете на 1 НПР.</w:t>
            </w:r>
          </w:p>
        </w:tc>
      </w:tr>
      <w:tr>
        <w:trPr>
          <w:trHeight w:val="480" w:hRule="atLeast"/>
        </w:trPr>
        <w:tc>
          <w:tcPr>
            <w:gridSpan w:val="4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Показатели плана мероприятий по развитию ведущих университетов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Численность работников, привлеченных на руководящие должности вуза, имеющих опыт работы в ведущих российских и иностранных вузах и/или в ведущих российских и иностранных научных организациях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(средняя численность)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чел.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Средняя численность работников за последний полный год, привлеченных на руководящие должности вуза в период с 2013 года, имеющих опыт работы на руководящих должностях не менее трех лет в ведущих российских и иностранных вузахи/или в ведущих российских и иностранных научных организациях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Количество научных журналов вуза, включенных в базы данных «Сеть науки» (Web of Science) и/или Scopus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кол-во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журналов, включенных в базы данных “Сеть науки” (Web of Science) и/или Scopus, правообладателем на издание печатной и электронной версий которых является вуз, на отчетную дату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мониторинге научной деятельности учитывается общее количество научных журналов, в том числе электронных, издаваемых образовательной организацией.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эффективности деятельности вузов не учитывается.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Численность работников, включенных в кадровый резерв на замещение руководящих должностей вуза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чел.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Численность работников, включенных в кадровый резерв на замещение руководящих должностей вуза, оформленный локальными нормативными актами вуза, на отчетную дату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молодых научно-педагогических работников (далее – НПР), привлеченных в вуз, имеющих опыт работы в ведущих российских и иностранных вузах и/или в ведущих российских и иностранных научных организациях, в общей численности молодых НПР вуза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(средняя численность)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средней численности молодых НПР за последний полный год, привлеченных в вуз в период, начиная с 2013, имеющих опыт работы не менее года в ведущих российских и иностранных вузах и/или в ведущих российских и иностранных научных организациях, к средней численности молодых НПР вуза за последний полный год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НПР вуза, принявших участие в реализуемых вузом программах академической мобильности, в общей численности НПР вуза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средней численности НПР вуза, принявших участие в реализуемых вузом программах академической мобильности, начавшихся последний полный год на базе ведущих российских и иностранных вузов и/или ведущих российских и иностранных научных научных организациях, к средней численности НПР вуза за последний полный год. 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Участие одного НПР вуза учитывается один раз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Количество реализуемых вузом программ академической мобильности для НПР вуза и НПР сторонних организаций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реализуемых вузом программ академической мобильности, начавшихся за последний полный год для НПР вуза на базе ведущих российских и иностранных вузов и/или ведущих российских и иностранных научных организациях и для НПР сторонних организаций на базе вуза.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Каждая реализуемая вузом программа академической мобильности учитывается один раз.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молодых НПР вуза в общей численности НПР вуза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средней численности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молодых НПР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вуза за последний полный год к средней численности НПР вуза за последний полный год 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оценке эффективности деятельности вузов не учитывается.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Отсутствует законодательное закрепление понятия “молодой научно-педагогический работник”.</w:t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обучающихся вуза по образовательным программам высшего образования по очной форме обучения, получивших поддержку, в общей численности обучающихся вуза по образовательным программам высшего образования по очной форме обучения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численности обучающихся вуза по образовательным программа высшего образования по очной форме обучения, получивших поддержку за последний полный год, к средней численности обучающихся вуза по образовательным программа высшего образования по очной форме обучения за последний полный год.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Поддержка оформляется локальными нормативными актами вуза и делится на стипендии (Президента РФ, Правительства РФ, именные, назначаемые юридическими лицами или физическими лицами, в том числе направившими обучающихся на обучение), средства федеральных целевых программ и государственных научных фондов, материальную поддержку вуза (за счет средств, полученных от приносящей доход деятельности), а также другую.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Каждый обучающийся вуза, получивший поддержку, учитывается один раз.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 мониторинге и оценке эффективности деятельности вузов не учитывается.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стажеров-исследователей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и молодых НПР вуза, получивших поддержку, в общей численности стажеров-исследователей и молодых НПР вуза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средней численности стажеров-исследователей и молодых НПР вуза, получивших поддержку за последний полный год, к общей численности стажеров-исследователей и молодых НПР вуза за последний полный год.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Поддержка оформляется локальными нормативными актами вуза и делится на средства федеральных целевых программ и государственных научных фондов, материальную поддержку вуза (за счет средств, полученных от приносящей доход деятельности), обеспечение участия в реализуемых вузом программах академической мобильности, а также другую.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Каждый стажер-исследователь и молодой НПР вуза, получивший поддержку, учитывается один раз.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Количество образовательных программ высшего образования и дополнительных профессиональных программ, разработанных и реализуемых в партнерстве с ведущими российскими и иностранными вузами и/или ведущими российскими и иностранными научными организациями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образовательных программ высшего образования и дополнительных профессиональных программ, разработанных и реализуемых в период, начиная с 2013 года, с использованием сетевой формы в партнерстве с ведущими российскими и иностранными вузами и/или ведущими российскими и/или иностранными научными организациями и/или с привлечением к ведению аудиторных занятий ведущих мировых ученых, занимающих лидирующие позиции в определенной отрасли наук, на отчетную дату.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Каждая программа учитывается один раз.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Удельный вес численности студентов ведущих иностранных вузов, привлеченных в вуз, в общей численности студентов вуза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%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Отношение численности студентов ведущих иностранных вузов, привлеченных в вуз на срок не менее одного месяца за последний полный год с использованием сетевой формы реализации программ бакалавриата, специалитета и магистратуры и/или в рамках международной академической мобильности, к средней численности студентов вуза, обучающихся по программам бакалавриат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специалите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 и магистратуры по очной форме обучения за последний полный год.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Количество научно-исследовательских проектов, реализуемых с привлечением к руководству ведущих иностранных и российских ученых и/или совместно с ведущими российскими и иностранными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научными организациями на базе вуза, в том числе с возможностью создания структурных подразделений в вузе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научно-исследовательских проектов, реализуемых с привлечением к руководству ведущих иностранных и российских ученых и/или совместно с ведущими иностранными научными организациями на базе вуза, в том числе с возможностью создания структурных подразделений в вузе, на отчетную дату, в том числе за последний полный год.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 ведущими иностранными и российскими учеными понимаются ученые, занимающие лидирующие позиции в определенной области наук.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Количество научно-исследовательских и опытно-конструкторских проектов, реализуемых совместно с российскими и международными высокотехнологичными компаниями на базе вуза,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10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в том числе с возможностью создания структурных подразделений в вузе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научно-исследовательских и опытно-конструкторских проектов, реализуемых совместно с российскими и международными высокотехнологичными компаниями на базе вуза, в том числе с возможностью создания структурных подразделений в вузе, на отчетную дату, в том числе за последний год.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Высокие технологии - совокупность информации, знаний, опыта, материальных средств, используемых при разработке, создании и производстве как новых (ранее неизвестных) видов продукции и процессов, так и для улучшения качества и удешевления производства известных продуктов.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 учитывается в статистических формах отчетности вузов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* Приказ Росстата от 15.08.2017 № 535 “Об утверждении статистического инструментария для организации Министерством образования и науки Российской Федерации статистического наблюдения за деятельностью образовательных организаций” (ВПО-1)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Приказ Росстата от 28.02.2020 № 90 “Об утверждении формы статистического наблюдения с указаниями по ее заполнению для организации Министерством науки и высшего образования статистического наблюдения за деятельностью образовательных организаций высшего образования” (ВПО-2)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Мониторинг по основным направлениям деятельности образовательной организации высшего образования (1-мониторинг)</w:t>
      </w:r>
    </w:p>
    <w:sectPr>
      <w:headerReference r:id="rId7" w:type="default"/>
      <w:headerReference r:id="rId8" w:type="even"/>
      <w:pgSz w:h="16834" w:w="11909" w:orient="portrait"/>
      <w:pgMar w:bottom="426" w:top="709" w:left="1418" w:right="851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ru-RU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1"/>
    <w:pPr>
      <w:widowControl w:val="0"/>
      <w:tabs>
        <w:tab w:val="center" w:leader="none" w:pos="4677"/>
        <w:tab w:val="right" w:leader="none" w:pos="9355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widowControl w:val="0"/>
      <w:tabs>
        <w:tab w:val="center" w:leader="none" w:pos="4677"/>
        <w:tab w:val="right" w:leader="none" w:pos="9355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rFonts w:ascii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paragraph" w:styleId="ConsPlusTitle">
    <w:name w:val="ConsPlusTitle"/>
    <w:next w:val="ConsPlusTitle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ru-RU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aaaaaa"/>
      <w:w w:val="100"/>
      <w:position w:val="-1"/>
      <w:u w:val="single"/>
      <w:effect w:val="none"/>
      <w:vertAlign w:val="baseline"/>
      <w:cs w:val="0"/>
      <w:em w:val="none"/>
      <w:lang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rvts6">
    <w:name w:val="rvts6"/>
    <w:basedOn w:val="Основнойшрифтабзаца"/>
    <w:next w:val="rvts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Выделение">
    <w:name w:val="Выделение"/>
    <w:next w:val="Выделение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Обычный(Интернет)">
    <w:name w:val="Обычный (Интернет)"/>
    <w:basedOn w:val="Обычный"/>
    <w:next w:val="Обычный(Интернет)"/>
    <w:autoRedefine w:val="0"/>
    <w:hidden w:val="0"/>
    <w:qFormat w:val="1"/>
    <w:pPr>
      <w:widowControl w:val="1"/>
      <w:suppressAutoHyphens w:val="1"/>
      <w:autoSpaceDE w:val="1"/>
      <w:autoSpaceDN w:val="1"/>
      <w:adjustRightInd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dYtJI62Vgps1Z+rtpg5VtVQhGA==">AMUW2mW8KJnYrA0PG/XDkDDycF/qDTGIiBvGxbCq6OH2ko9PYz2Bkp6lxgb6AYSGmlJrTSzj1r4gGsA9jZxdiGZJ5PDyJCsnco8fE5indxdbd75Ut/orDJQ=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2020-11-22T15:07:00Z</dcterms:created>
  <dc:creator>Kozlova</dc:creator>
</cp:coreProperties>
</file>