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241" w:rsidRPr="009673A0" w:rsidRDefault="00275EAE" w:rsidP="00212059">
      <w:pPr>
        <w:overflowPunct/>
        <w:autoSpaceDE/>
        <w:autoSpaceDN/>
        <w:adjustRightInd/>
        <w:spacing w:line="240" w:lineRule="auto"/>
        <w:ind w:left="0" w:right="0" w:firstLine="709"/>
        <w:textAlignment w:val="auto"/>
        <w:rPr>
          <w:b/>
          <w:sz w:val="24"/>
          <w:szCs w:val="24"/>
        </w:rPr>
      </w:pPr>
      <w:bookmarkStart w:id="0" w:name="_GoBack"/>
      <w:bookmarkEnd w:id="0"/>
      <w:r w:rsidRPr="009673A0">
        <w:rPr>
          <w:b/>
          <w:sz w:val="24"/>
          <w:szCs w:val="24"/>
        </w:rPr>
        <w:t>47.</w:t>
      </w:r>
      <w:r w:rsidR="00D2652F" w:rsidRPr="009673A0">
        <w:rPr>
          <w:b/>
          <w:sz w:val="24"/>
          <w:szCs w:val="24"/>
        </w:rPr>
        <w:t xml:space="preserve"> </w:t>
      </w:r>
      <w:r w:rsidR="00CA452F" w:rsidRPr="009673A0">
        <w:rPr>
          <w:b/>
          <w:sz w:val="24"/>
          <w:szCs w:val="24"/>
        </w:rPr>
        <w:t>Государственная программа Российской Федерации «Научно-технологическое развитие Российской Федерации»</w:t>
      </w:r>
    </w:p>
    <w:p w:rsidR="009673A0" w:rsidRDefault="00275EAE" w:rsidP="00212059">
      <w:pPr>
        <w:spacing w:before="120" w:line="360" w:lineRule="auto"/>
        <w:ind w:left="0" w:right="0" w:firstLine="709"/>
        <w:rPr>
          <w:sz w:val="24"/>
          <w:szCs w:val="24"/>
        </w:rPr>
      </w:pPr>
      <w:r w:rsidRPr="009673A0">
        <w:rPr>
          <w:b/>
          <w:sz w:val="24"/>
          <w:szCs w:val="24"/>
        </w:rPr>
        <w:t>47.</w:t>
      </w:r>
      <w:r w:rsidR="00A07862" w:rsidRPr="009673A0">
        <w:rPr>
          <w:b/>
          <w:sz w:val="24"/>
          <w:szCs w:val="24"/>
        </w:rPr>
        <w:t>1.</w:t>
      </w:r>
      <w:r w:rsidR="00A07862" w:rsidRPr="009673A0">
        <w:rPr>
          <w:sz w:val="24"/>
          <w:szCs w:val="24"/>
        </w:rPr>
        <w:t> </w:t>
      </w:r>
      <w:r w:rsidR="009673A0" w:rsidRPr="009673A0">
        <w:rPr>
          <w:sz w:val="24"/>
          <w:szCs w:val="24"/>
        </w:rPr>
        <w:t>Госпрограмма «Научно-технологическое развитие Российской Федерации» (далее - ГП-47</w:t>
      </w:r>
      <w:r w:rsidR="00E03241">
        <w:rPr>
          <w:sz w:val="24"/>
          <w:szCs w:val="24"/>
        </w:rPr>
        <w:t>, госпрограмма</w:t>
      </w:r>
      <w:r w:rsidR="009673A0" w:rsidRPr="009673A0">
        <w:rPr>
          <w:sz w:val="24"/>
          <w:szCs w:val="24"/>
        </w:rPr>
        <w:t>) утверждена постановлением Правительства Российской Федерации от 29 марта 2019 г. № 377.</w:t>
      </w:r>
    </w:p>
    <w:p w:rsidR="00FB3ABB" w:rsidRDefault="00FB3ABB" w:rsidP="008F4D90">
      <w:pPr>
        <w:spacing w:line="360" w:lineRule="auto"/>
        <w:ind w:left="0" w:right="0" w:firstLine="709"/>
        <w:rPr>
          <w:sz w:val="24"/>
          <w:szCs w:val="24"/>
        </w:rPr>
      </w:pPr>
      <w:r>
        <w:rPr>
          <w:sz w:val="24"/>
          <w:szCs w:val="24"/>
        </w:rPr>
        <w:t>Согласно проекту паспорта ГП-47</w:t>
      </w:r>
      <w:r w:rsidR="00107F7B">
        <w:rPr>
          <w:sz w:val="24"/>
          <w:szCs w:val="24"/>
        </w:rPr>
        <w:t>, представленному в материалах к законопроекту</w:t>
      </w:r>
      <w:r>
        <w:rPr>
          <w:sz w:val="24"/>
          <w:szCs w:val="24"/>
        </w:rPr>
        <w:t xml:space="preserve"> </w:t>
      </w:r>
      <w:r w:rsidRPr="004C187D">
        <w:rPr>
          <w:sz w:val="24"/>
          <w:szCs w:val="24"/>
        </w:rPr>
        <w:t>(далее – проект паспорта ГП-</w:t>
      </w:r>
      <w:r>
        <w:rPr>
          <w:sz w:val="24"/>
          <w:szCs w:val="24"/>
        </w:rPr>
        <w:t>4</w:t>
      </w:r>
      <w:r w:rsidRPr="004C187D">
        <w:rPr>
          <w:sz w:val="24"/>
          <w:szCs w:val="24"/>
        </w:rPr>
        <w:t>7)</w:t>
      </w:r>
      <w:r w:rsidR="00107F7B">
        <w:rPr>
          <w:sz w:val="24"/>
          <w:szCs w:val="24"/>
        </w:rPr>
        <w:t>:</w:t>
      </w:r>
    </w:p>
    <w:p w:rsidR="009673A0" w:rsidRDefault="00107F7B" w:rsidP="008F4D90">
      <w:pPr>
        <w:spacing w:line="360" w:lineRule="auto"/>
        <w:ind w:left="0" w:right="0" w:firstLine="709"/>
        <w:rPr>
          <w:sz w:val="24"/>
          <w:szCs w:val="24"/>
        </w:rPr>
      </w:pPr>
      <w:r>
        <w:rPr>
          <w:sz w:val="24"/>
          <w:szCs w:val="24"/>
        </w:rPr>
        <w:t>с</w:t>
      </w:r>
      <w:r w:rsidR="009673A0">
        <w:rPr>
          <w:sz w:val="24"/>
          <w:szCs w:val="24"/>
        </w:rPr>
        <w:t>рок реализации: 2019 - 2030 годы.</w:t>
      </w:r>
    </w:p>
    <w:p w:rsidR="009673A0" w:rsidRDefault="00107F7B" w:rsidP="009673A0">
      <w:pPr>
        <w:widowControl w:val="0"/>
        <w:overflowPunct/>
        <w:autoSpaceDE/>
        <w:autoSpaceDN/>
        <w:adjustRightInd/>
        <w:spacing w:line="360" w:lineRule="auto"/>
        <w:ind w:left="0" w:right="0" w:firstLine="680"/>
        <w:textAlignment w:val="auto"/>
        <w:rPr>
          <w:sz w:val="24"/>
          <w:szCs w:val="24"/>
        </w:rPr>
      </w:pPr>
      <w:r>
        <w:rPr>
          <w:sz w:val="24"/>
          <w:szCs w:val="24"/>
        </w:rPr>
        <w:t>о</w:t>
      </w:r>
      <w:r w:rsidR="009673A0" w:rsidRPr="004C187D">
        <w:rPr>
          <w:sz w:val="24"/>
          <w:szCs w:val="24"/>
        </w:rPr>
        <w:t>тветственным исполнителем ГП-</w:t>
      </w:r>
      <w:r w:rsidR="009673A0">
        <w:rPr>
          <w:sz w:val="24"/>
          <w:szCs w:val="24"/>
        </w:rPr>
        <w:t>4</w:t>
      </w:r>
      <w:r w:rsidR="009673A0" w:rsidRPr="004C187D">
        <w:rPr>
          <w:sz w:val="24"/>
          <w:szCs w:val="24"/>
        </w:rPr>
        <w:t xml:space="preserve">7 является </w:t>
      </w:r>
      <w:r w:rsidR="009673A0">
        <w:rPr>
          <w:sz w:val="24"/>
          <w:szCs w:val="24"/>
        </w:rPr>
        <w:t>Минобрнауки</w:t>
      </w:r>
      <w:r w:rsidR="009673A0" w:rsidRPr="004C187D">
        <w:rPr>
          <w:sz w:val="24"/>
          <w:szCs w:val="24"/>
        </w:rPr>
        <w:t xml:space="preserve"> России, соисполнители отсутствуют, участников - </w:t>
      </w:r>
      <w:r w:rsidR="009673A0">
        <w:rPr>
          <w:sz w:val="24"/>
          <w:szCs w:val="24"/>
        </w:rPr>
        <w:t>3</w:t>
      </w:r>
      <w:r w:rsidR="007A218C">
        <w:rPr>
          <w:sz w:val="24"/>
          <w:szCs w:val="24"/>
        </w:rPr>
        <w:t>2</w:t>
      </w:r>
      <w:r w:rsidR="009673A0" w:rsidRPr="004C187D">
        <w:rPr>
          <w:sz w:val="24"/>
          <w:szCs w:val="24"/>
        </w:rPr>
        <w:t>.</w:t>
      </w:r>
    </w:p>
    <w:p w:rsidR="00393DEC" w:rsidRDefault="00275EAE" w:rsidP="007A218C">
      <w:pPr>
        <w:overflowPunct/>
        <w:autoSpaceDE/>
        <w:adjustRightInd/>
        <w:spacing w:line="360" w:lineRule="auto"/>
        <w:ind w:left="0" w:right="0" w:firstLine="709"/>
        <w:textAlignment w:val="auto"/>
        <w:rPr>
          <w:color w:val="000000"/>
          <w:sz w:val="24"/>
          <w:szCs w:val="24"/>
          <w:lang w:bidi="ru-RU"/>
        </w:rPr>
      </w:pPr>
      <w:r w:rsidRPr="00107F7B">
        <w:rPr>
          <w:b/>
          <w:sz w:val="24"/>
          <w:szCs w:val="24"/>
        </w:rPr>
        <w:t>47.</w:t>
      </w:r>
      <w:r w:rsidR="00D2652F" w:rsidRPr="00107F7B">
        <w:rPr>
          <w:b/>
          <w:sz w:val="24"/>
          <w:szCs w:val="24"/>
        </w:rPr>
        <w:t>2.</w:t>
      </w:r>
      <w:r w:rsidR="00F50E22" w:rsidRPr="00107F7B">
        <w:rPr>
          <w:rFonts w:eastAsia="Calibri"/>
          <w:sz w:val="24"/>
          <w:szCs w:val="24"/>
        </w:rPr>
        <w:t xml:space="preserve"> </w:t>
      </w:r>
      <w:r w:rsidR="007A218C">
        <w:rPr>
          <w:b/>
          <w:color w:val="000000"/>
          <w:sz w:val="24"/>
          <w:szCs w:val="24"/>
          <w:lang w:bidi="ru-RU"/>
        </w:rPr>
        <w:t>Ц</w:t>
      </w:r>
      <w:r w:rsidR="00393DEC" w:rsidRPr="006E21CC">
        <w:rPr>
          <w:b/>
          <w:color w:val="000000"/>
          <w:sz w:val="24"/>
          <w:szCs w:val="24"/>
          <w:lang w:bidi="ru-RU"/>
        </w:rPr>
        <w:t>ели и задачи ГП</w:t>
      </w:r>
      <w:r w:rsidR="007A218C">
        <w:rPr>
          <w:b/>
          <w:color w:val="000000"/>
          <w:sz w:val="24"/>
          <w:szCs w:val="24"/>
          <w:lang w:bidi="ru-RU"/>
        </w:rPr>
        <w:t>-</w:t>
      </w:r>
      <w:r w:rsidR="00393DEC" w:rsidRPr="006E21CC">
        <w:rPr>
          <w:b/>
          <w:color w:val="000000"/>
          <w:sz w:val="24"/>
          <w:szCs w:val="24"/>
          <w:lang w:bidi="ru-RU"/>
        </w:rPr>
        <w:t>47 не в полной мере</w:t>
      </w:r>
      <w:r w:rsidR="00393DEC" w:rsidRPr="006E21CC">
        <w:rPr>
          <w:color w:val="000000"/>
          <w:sz w:val="24"/>
          <w:szCs w:val="24"/>
          <w:lang w:bidi="ru-RU"/>
        </w:rPr>
        <w:t xml:space="preserve"> соответствуют целям и задачам документов стратегического планирования.</w:t>
      </w:r>
    </w:p>
    <w:p w:rsidR="007A218C" w:rsidRPr="004670F9" w:rsidRDefault="007A218C" w:rsidP="007A218C">
      <w:pPr>
        <w:spacing w:line="360" w:lineRule="auto"/>
        <w:ind w:left="0" w:right="0" w:firstLine="709"/>
        <w:rPr>
          <w:rStyle w:val="21"/>
          <w:szCs w:val="28"/>
        </w:rPr>
      </w:pPr>
      <w:r>
        <w:rPr>
          <w:rStyle w:val="21"/>
          <w:szCs w:val="28"/>
        </w:rPr>
        <w:t>Информация о целях, задачах и значениях целевых показателей (индикаторов) документов стратегического планирования, которые не наши отражения или отражены не в поной мере в проекте паспорта ГП-47, представлена в следующей таблице.</w:t>
      </w:r>
    </w:p>
    <w:tbl>
      <w:tblPr>
        <w:tblStyle w:val="af0"/>
        <w:tblW w:w="9747" w:type="dxa"/>
        <w:tblLook w:val="04A0" w:firstRow="1" w:lastRow="0" w:firstColumn="1" w:lastColumn="0" w:noHBand="0" w:noVBand="1"/>
      </w:tblPr>
      <w:tblGrid>
        <w:gridCol w:w="6237"/>
        <w:gridCol w:w="3510"/>
      </w:tblGrid>
      <w:tr w:rsidR="007A218C" w:rsidTr="007A218C">
        <w:tc>
          <w:tcPr>
            <w:tcW w:w="6237" w:type="dxa"/>
          </w:tcPr>
          <w:p w:rsidR="007A218C" w:rsidRPr="00C83ED5" w:rsidRDefault="007A218C" w:rsidP="007A218C">
            <w:pPr>
              <w:spacing w:line="240" w:lineRule="auto"/>
              <w:ind w:left="0" w:right="0" w:firstLine="0"/>
              <w:rPr>
                <w:rStyle w:val="21"/>
                <w:sz w:val="18"/>
                <w:szCs w:val="18"/>
              </w:rPr>
            </w:pPr>
            <w:r w:rsidRPr="00C83ED5">
              <w:rPr>
                <w:rStyle w:val="21"/>
                <w:sz w:val="18"/>
                <w:szCs w:val="18"/>
              </w:rPr>
              <w:t>Цели, задачи и целевые показатели основных стратегических документов</w:t>
            </w:r>
          </w:p>
        </w:tc>
        <w:tc>
          <w:tcPr>
            <w:tcW w:w="3510" w:type="dxa"/>
          </w:tcPr>
          <w:p w:rsidR="007A218C" w:rsidRPr="00C83ED5" w:rsidRDefault="007A218C" w:rsidP="007A218C">
            <w:pPr>
              <w:spacing w:line="240" w:lineRule="auto"/>
              <w:ind w:left="0" w:right="0" w:firstLine="0"/>
              <w:rPr>
                <w:rStyle w:val="21"/>
                <w:sz w:val="18"/>
                <w:szCs w:val="18"/>
              </w:rPr>
            </w:pPr>
            <w:r w:rsidRPr="00C83ED5">
              <w:rPr>
                <w:rStyle w:val="21"/>
                <w:sz w:val="18"/>
                <w:szCs w:val="18"/>
              </w:rPr>
              <w:t xml:space="preserve">Цели, задачи и целевые показатели, отраженные в проекте паспорта ГП-47 </w:t>
            </w:r>
          </w:p>
        </w:tc>
      </w:tr>
      <w:tr w:rsidR="007A218C" w:rsidTr="007A218C">
        <w:tc>
          <w:tcPr>
            <w:tcW w:w="6237" w:type="dxa"/>
          </w:tcPr>
          <w:p w:rsidR="007A218C" w:rsidRPr="00210A5D" w:rsidRDefault="007A218C" w:rsidP="007A218C">
            <w:pPr>
              <w:spacing w:line="240" w:lineRule="auto"/>
              <w:ind w:left="0" w:right="0" w:firstLine="0"/>
              <w:rPr>
                <w:rStyle w:val="21"/>
                <w:sz w:val="18"/>
                <w:szCs w:val="18"/>
              </w:rPr>
            </w:pPr>
            <w:r w:rsidRPr="00210A5D">
              <w:rPr>
                <w:rStyle w:val="21"/>
                <w:sz w:val="18"/>
                <w:szCs w:val="18"/>
              </w:rPr>
              <w:t xml:space="preserve">1. </w:t>
            </w:r>
            <w:r w:rsidRPr="00AE79E5">
              <w:rPr>
                <w:rStyle w:val="21"/>
                <w:sz w:val="18"/>
                <w:szCs w:val="18"/>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7A218C" w:rsidRPr="00210A5D" w:rsidRDefault="00E03241" w:rsidP="007A218C">
            <w:pPr>
              <w:spacing w:line="240" w:lineRule="auto"/>
              <w:ind w:left="0" w:right="0" w:firstLine="0"/>
              <w:rPr>
                <w:rStyle w:val="21"/>
                <w:i/>
                <w:szCs w:val="28"/>
              </w:rPr>
            </w:pPr>
            <w:r>
              <w:rPr>
                <w:rStyle w:val="21"/>
                <w:i/>
                <w:sz w:val="18"/>
                <w:szCs w:val="18"/>
              </w:rPr>
              <w:t xml:space="preserve">  </w:t>
            </w:r>
            <w:r w:rsidR="007A218C" w:rsidRPr="00210A5D">
              <w:rPr>
                <w:rStyle w:val="21"/>
                <w:i/>
                <w:sz w:val="18"/>
                <w:szCs w:val="18"/>
              </w:rPr>
              <w:t>ускорение технологического развития Российской Федерации, увеличению количества организаций, осуществляющих технологические инновации, до 50 процентов от их общего числа.</w:t>
            </w:r>
          </w:p>
        </w:tc>
        <w:tc>
          <w:tcPr>
            <w:tcW w:w="3510" w:type="dxa"/>
          </w:tcPr>
          <w:p w:rsidR="007A218C" w:rsidRPr="00B140FA" w:rsidRDefault="007A218C" w:rsidP="007A218C">
            <w:pPr>
              <w:spacing w:line="276" w:lineRule="auto"/>
              <w:ind w:left="0" w:right="0" w:firstLine="0"/>
              <w:jc w:val="center"/>
              <w:rPr>
                <w:rStyle w:val="21"/>
                <w:sz w:val="18"/>
                <w:szCs w:val="18"/>
              </w:rPr>
            </w:pPr>
            <w:r w:rsidRPr="00B140FA">
              <w:rPr>
                <w:rStyle w:val="21"/>
                <w:sz w:val="18"/>
                <w:szCs w:val="18"/>
              </w:rPr>
              <w:t>-</w:t>
            </w:r>
          </w:p>
        </w:tc>
      </w:tr>
      <w:tr w:rsidR="007A218C" w:rsidTr="007A218C">
        <w:tc>
          <w:tcPr>
            <w:tcW w:w="6237" w:type="dxa"/>
          </w:tcPr>
          <w:p w:rsidR="007A218C" w:rsidRDefault="007A218C" w:rsidP="007A218C">
            <w:pPr>
              <w:spacing w:line="240" w:lineRule="auto"/>
              <w:ind w:left="0" w:right="0" w:firstLine="0"/>
              <w:rPr>
                <w:rStyle w:val="21"/>
                <w:sz w:val="18"/>
                <w:szCs w:val="18"/>
              </w:rPr>
            </w:pPr>
            <w:r w:rsidRPr="00210A5D">
              <w:rPr>
                <w:rStyle w:val="21"/>
                <w:sz w:val="18"/>
                <w:szCs w:val="18"/>
              </w:rPr>
              <w:t>2. Стратегия научно-технологическог</w:t>
            </w:r>
            <w:r w:rsidR="00E03241">
              <w:rPr>
                <w:rStyle w:val="21"/>
                <w:sz w:val="18"/>
                <w:szCs w:val="18"/>
              </w:rPr>
              <w:t>о развития Российской Федерации</w:t>
            </w:r>
            <w:r w:rsidRPr="00210A5D">
              <w:rPr>
                <w:rStyle w:val="21"/>
                <w:sz w:val="18"/>
                <w:szCs w:val="18"/>
              </w:rPr>
              <w:t xml:space="preserve"> утверждена Указом Президента Российской Федерации от 1 декабря 2016 г. № 642</w:t>
            </w:r>
            <w:r>
              <w:rPr>
                <w:rStyle w:val="21"/>
                <w:sz w:val="18"/>
                <w:szCs w:val="18"/>
              </w:rPr>
              <w:t>:</w:t>
            </w:r>
          </w:p>
          <w:p w:rsidR="007A218C" w:rsidRPr="00210A5D" w:rsidRDefault="00E03241" w:rsidP="007A218C">
            <w:pPr>
              <w:spacing w:line="240" w:lineRule="auto"/>
              <w:ind w:left="0" w:right="0" w:firstLine="0"/>
              <w:rPr>
                <w:rStyle w:val="21"/>
                <w:i/>
                <w:sz w:val="18"/>
                <w:szCs w:val="18"/>
              </w:rPr>
            </w:pPr>
            <w:r>
              <w:rPr>
                <w:rStyle w:val="21"/>
                <w:i/>
                <w:sz w:val="18"/>
                <w:szCs w:val="18"/>
              </w:rPr>
              <w:t xml:space="preserve">  </w:t>
            </w:r>
            <w:r w:rsidR="007A218C">
              <w:rPr>
                <w:rStyle w:val="21"/>
                <w:i/>
                <w:sz w:val="18"/>
                <w:szCs w:val="18"/>
              </w:rPr>
              <w:t>привлечение</w:t>
            </w:r>
            <w:r w:rsidR="007A218C" w:rsidRPr="00210A5D">
              <w:rPr>
                <w:rStyle w:val="21"/>
                <w:i/>
                <w:sz w:val="18"/>
                <w:szCs w:val="18"/>
              </w:rPr>
              <w:t xml:space="preserve"> частных инвестиций и средств федерального, регионального и местного бюджетов инновационных проектов по созданию при ведущих научных и образовательных организациях социальной, прежде всего жилищной, инфраструктуры, необходимой для</w:t>
            </w:r>
            <w:r w:rsidR="007A218C" w:rsidRPr="00210A5D">
              <w:rPr>
                <w:rStyle w:val="21"/>
                <w:i/>
                <w:szCs w:val="28"/>
              </w:rPr>
              <w:t xml:space="preserve"> </w:t>
            </w:r>
            <w:r w:rsidR="007A218C" w:rsidRPr="00210A5D">
              <w:rPr>
                <w:rStyle w:val="21"/>
                <w:i/>
                <w:sz w:val="18"/>
                <w:szCs w:val="18"/>
              </w:rPr>
              <w:t>обеспечения целевой мобильности участников научно-технологического развития.</w:t>
            </w:r>
          </w:p>
        </w:tc>
        <w:tc>
          <w:tcPr>
            <w:tcW w:w="3510" w:type="dxa"/>
          </w:tcPr>
          <w:p w:rsidR="007A218C" w:rsidRPr="00B140FA" w:rsidRDefault="007A218C" w:rsidP="007A218C">
            <w:pPr>
              <w:spacing w:line="276" w:lineRule="auto"/>
              <w:ind w:left="0" w:right="0" w:firstLine="0"/>
              <w:jc w:val="center"/>
              <w:rPr>
                <w:rStyle w:val="21"/>
                <w:sz w:val="18"/>
                <w:szCs w:val="18"/>
              </w:rPr>
            </w:pPr>
            <w:r w:rsidRPr="00B140FA">
              <w:rPr>
                <w:rStyle w:val="21"/>
                <w:sz w:val="18"/>
                <w:szCs w:val="18"/>
              </w:rPr>
              <w:t>-</w:t>
            </w:r>
          </w:p>
        </w:tc>
      </w:tr>
      <w:tr w:rsidR="007A218C" w:rsidTr="007A218C">
        <w:tc>
          <w:tcPr>
            <w:tcW w:w="6237" w:type="dxa"/>
          </w:tcPr>
          <w:p w:rsidR="007A218C" w:rsidRPr="00D73D75" w:rsidRDefault="007A218C" w:rsidP="007A218C">
            <w:pPr>
              <w:spacing w:line="240" w:lineRule="auto"/>
              <w:ind w:left="0" w:right="0" w:firstLine="0"/>
              <w:rPr>
                <w:rStyle w:val="21"/>
                <w:rFonts w:eastAsia="Calibri"/>
                <w:sz w:val="18"/>
                <w:szCs w:val="18"/>
                <w:lang w:eastAsia="en-US"/>
              </w:rPr>
            </w:pPr>
            <w:r w:rsidRPr="00D73D75">
              <w:rPr>
                <w:rStyle w:val="21"/>
                <w:rFonts w:eastAsia="Calibri"/>
                <w:sz w:val="18"/>
                <w:szCs w:val="18"/>
                <w:lang w:eastAsia="en-US"/>
              </w:rPr>
              <w:t>3.</w:t>
            </w:r>
            <w:r w:rsidR="00212059">
              <w:rPr>
                <w:rStyle w:val="21"/>
                <w:rFonts w:eastAsia="Calibri"/>
                <w:sz w:val="18"/>
                <w:szCs w:val="18"/>
                <w:lang w:eastAsia="en-US"/>
              </w:rPr>
              <w:t xml:space="preserve"> </w:t>
            </w:r>
            <w:r w:rsidRPr="00D73D75">
              <w:rPr>
                <w:rStyle w:val="21"/>
                <w:rFonts w:eastAsia="Calibri"/>
                <w:sz w:val="18"/>
                <w:szCs w:val="18"/>
                <w:lang w:eastAsia="en-US"/>
              </w:rPr>
              <w:t>Стратегия инновационного развития Российской Ф</w:t>
            </w:r>
            <w:r w:rsidR="00E03241">
              <w:rPr>
                <w:rStyle w:val="21"/>
                <w:rFonts w:eastAsia="Calibri"/>
                <w:sz w:val="18"/>
                <w:szCs w:val="18"/>
                <w:lang w:eastAsia="en-US"/>
              </w:rPr>
              <w:t>едерации на период до 2020 года</w:t>
            </w:r>
            <w:r w:rsidRPr="00D73D75">
              <w:rPr>
                <w:rStyle w:val="21"/>
                <w:rFonts w:eastAsia="Calibri"/>
                <w:sz w:val="18"/>
                <w:szCs w:val="18"/>
                <w:lang w:eastAsia="en-US"/>
              </w:rPr>
              <w:t xml:space="preserve"> утверждена распоряжением Правительства Российской Федерации от 8 декабря 2011 г. № 2227-р:</w:t>
            </w:r>
          </w:p>
          <w:p w:rsidR="007A218C" w:rsidRPr="00D73D75" w:rsidRDefault="00E03241" w:rsidP="007A218C">
            <w:pPr>
              <w:spacing w:line="240" w:lineRule="auto"/>
              <w:ind w:left="0" w:right="0" w:firstLine="0"/>
              <w:rPr>
                <w:rStyle w:val="21"/>
                <w:i/>
                <w:sz w:val="18"/>
                <w:szCs w:val="18"/>
              </w:rPr>
            </w:pPr>
            <w:r>
              <w:rPr>
                <w:rStyle w:val="21"/>
                <w:rFonts w:eastAsia="Calibri"/>
                <w:i/>
                <w:sz w:val="18"/>
                <w:szCs w:val="18"/>
                <w:lang w:eastAsia="en-US"/>
              </w:rPr>
              <w:t xml:space="preserve">  </w:t>
            </w:r>
            <w:r w:rsidR="007A218C" w:rsidRPr="00D73D75">
              <w:rPr>
                <w:rStyle w:val="21"/>
                <w:rFonts w:eastAsia="Calibri"/>
                <w:i/>
                <w:sz w:val="18"/>
                <w:szCs w:val="18"/>
                <w:lang w:eastAsia="en-US"/>
              </w:rPr>
              <w:t>доля исследователей в возрасте до 39 лет в общей численности исследователей на 2020 год – 35 %</w:t>
            </w:r>
          </w:p>
        </w:tc>
        <w:tc>
          <w:tcPr>
            <w:tcW w:w="3510" w:type="dxa"/>
          </w:tcPr>
          <w:p w:rsidR="007A218C" w:rsidRPr="00D73D75" w:rsidRDefault="00E03241" w:rsidP="007A218C">
            <w:pPr>
              <w:spacing w:line="240" w:lineRule="auto"/>
              <w:ind w:left="0" w:right="0" w:firstLine="0"/>
              <w:rPr>
                <w:rStyle w:val="21"/>
                <w:i/>
                <w:sz w:val="18"/>
                <w:szCs w:val="18"/>
              </w:rPr>
            </w:pPr>
            <w:r>
              <w:rPr>
                <w:rStyle w:val="21"/>
                <w:rFonts w:eastAsia="Calibri"/>
                <w:i/>
                <w:sz w:val="18"/>
                <w:szCs w:val="18"/>
                <w:lang w:eastAsia="en-US"/>
              </w:rPr>
              <w:t xml:space="preserve">  </w:t>
            </w:r>
            <w:r w:rsidR="007A218C" w:rsidRPr="00D73D75">
              <w:rPr>
                <w:rStyle w:val="21"/>
                <w:rFonts w:eastAsia="Calibri"/>
                <w:i/>
                <w:sz w:val="18"/>
                <w:szCs w:val="18"/>
                <w:lang w:eastAsia="en-US"/>
              </w:rPr>
              <w:t>доля исследователей в возрасте до 39 лет в общей численности исследователей на 2020 год</w:t>
            </w:r>
            <w:r w:rsidR="007A218C">
              <w:rPr>
                <w:rStyle w:val="21"/>
                <w:rFonts w:eastAsia="Calibri"/>
                <w:i/>
                <w:sz w:val="18"/>
                <w:szCs w:val="18"/>
                <w:lang w:eastAsia="en-US"/>
              </w:rPr>
              <w:t xml:space="preserve"> -</w:t>
            </w:r>
            <w:r w:rsidR="007A218C" w:rsidRPr="00D73D75">
              <w:rPr>
                <w:rStyle w:val="21"/>
                <w:rFonts w:eastAsia="Calibri"/>
                <w:i/>
                <w:sz w:val="18"/>
                <w:szCs w:val="18"/>
                <w:lang w:eastAsia="en-US"/>
              </w:rPr>
              <w:t xml:space="preserve"> 45,6 %</w:t>
            </w:r>
          </w:p>
        </w:tc>
      </w:tr>
      <w:tr w:rsidR="007A218C" w:rsidTr="007A218C">
        <w:tc>
          <w:tcPr>
            <w:tcW w:w="6237" w:type="dxa"/>
          </w:tcPr>
          <w:p w:rsidR="007A218C" w:rsidRDefault="007A218C" w:rsidP="007A218C">
            <w:pPr>
              <w:spacing w:line="240" w:lineRule="auto"/>
              <w:ind w:left="0" w:right="0" w:firstLine="0"/>
              <w:rPr>
                <w:rStyle w:val="21"/>
                <w:sz w:val="18"/>
                <w:szCs w:val="18"/>
              </w:rPr>
            </w:pPr>
            <w:r w:rsidRPr="00425764">
              <w:rPr>
                <w:rStyle w:val="21"/>
                <w:rFonts w:eastAsia="PMingLiU"/>
                <w:sz w:val="18"/>
                <w:szCs w:val="18"/>
              </w:rPr>
              <w:t>4. Программа фундаментальных научных исследований в Российской Федерации на долгосрочный период (2013 - 2020 годы),</w:t>
            </w:r>
            <w:r w:rsidRPr="00425764">
              <w:rPr>
                <w:rStyle w:val="21"/>
                <w:sz w:val="18"/>
                <w:szCs w:val="18"/>
              </w:rPr>
              <w:t xml:space="preserve"> утвержденной </w:t>
            </w:r>
            <w:hyperlink w:anchor="sub_0" w:history="1">
              <w:r w:rsidRPr="00425764">
                <w:rPr>
                  <w:rStyle w:val="21"/>
                  <w:sz w:val="18"/>
                  <w:szCs w:val="18"/>
                </w:rPr>
                <w:t>распоряжением</w:t>
              </w:r>
            </w:hyperlink>
            <w:r w:rsidRPr="00425764">
              <w:rPr>
                <w:rStyle w:val="21"/>
                <w:sz w:val="18"/>
                <w:szCs w:val="18"/>
              </w:rPr>
              <w:t xml:space="preserve"> Правительства Российской Федерации от 27 декабря 2012 г. № 2538-р</w:t>
            </w:r>
            <w:r>
              <w:rPr>
                <w:rStyle w:val="21"/>
                <w:sz w:val="18"/>
                <w:szCs w:val="18"/>
              </w:rPr>
              <w:t>:</w:t>
            </w:r>
          </w:p>
          <w:p w:rsidR="007A218C" w:rsidRPr="002352B1" w:rsidRDefault="00E03241" w:rsidP="007A218C">
            <w:pPr>
              <w:spacing w:line="240" w:lineRule="auto"/>
              <w:ind w:left="0" w:right="0" w:firstLine="0"/>
              <w:rPr>
                <w:rStyle w:val="21"/>
                <w:rFonts w:eastAsia="Calibri"/>
                <w:i/>
                <w:sz w:val="18"/>
                <w:szCs w:val="18"/>
                <w:lang w:eastAsia="en-US"/>
              </w:rPr>
            </w:pPr>
            <w:r>
              <w:rPr>
                <w:rStyle w:val="21"/>
                <w:rFonts w:eastAsia="Calibri"/>
                <w:i/>
                <w:sz w:val="18"/>
                <w:szCs w:val="18"/>
              </w:rPr>
              <w:t xml:space="preserve">  </w:t>
            </w:r>
            <w:r w:rsidR="007A218C" w:rsidRPr="002352B1">
              <w:rPr>
                <w:rStyle w:val="21"/>
                <w:rFonts w:eastAsia="Calibri"/>
                <w:i/>
                <w:sz w:val="18"/>
                <w:szCs w:val="18"/>
              </w:rPr>
              <w:t>доля исследователей в возрасте до 39 лет в общей численности исследователей на 2020 год – 34 %</w:t>
            </w:r>
          </w:p>
        </w:tc>
        <w:tc>
          <w:tcPr>
            <w:tcW w:w="3510" w:type="dxa"/>
          </w:tcPr>
          <w:p w:rsidR="007A218C" w:rsidRDefault="00E03241" w:rsidP="007A218C">
            <w:pPr>
              <w:spacing w:line="240" w:lineRule="auto"/>
              <w:ind w:left="0" w:right="0" w:firstLine="0"/>
              <w:rPr>
                <w:rStyle w:val="21"/>
                <w:rFonts w:eastAsia="Calibri"/>
                <w:i/>
                <w:sz w:val="18"/>
                <w:szCs w:val="18"/>
                <w:lang w:eastAsia="en-US"/>
              </w:rPr>
            </w:pPr>
            <w:r>
              <w:rPr>
                <w:rStyle w:val="21"/>
                <w:rFonts w:eastAsia="Calibri"/>
                <w:i/>
                <w:sz w:val="18"/>
                <w:szCs w:val="18"/>
                <w:lang w:eastAsia="en-US"/>
              </w:rPr>
              <w:t xml:space="preserve">  </w:t>
            </w:r>
            <w:r w:rsidR="007A218C" w:rsidRPr="00D73D75">
              <w:rPr>
                <w:rStyle w:val="21"/>
                <w:rFonts w:eastAsia="Calibri"/>
                <w:i/>
                <w:sz w:val="18"/>
                <w:szCs w:val="18"/>
                <w:lang w:eastAsia="en-US"/>
              </w:rPr>
              <w:t>доля исследователей в возрасте до 39 лет в общей численности исследователей на 2020 год</w:t>
            </w:r>
            <w:r w:rsidR="007A218C">
              <w:rPr>
                <w:rStyle w:val="21"/>
                <w:rFonts w:eastAsia="Calibri"/>
                <w:i/>
                <w:sz w:val="18"/>
                <w:szCs w:val="18"/>
                <w:lang w:eastAsia="en-US"/>
              </w:rPr>
              <w:t xml:space="preserve"> -</w:t>
            </w:r>
            <w:r w:rsidR="007A218C" w:rsidRPr="00D73D75">
              <w:rPr>
                <w:rStyle w:val="21"/>
                <w:rFonts w:eastAsia="Calibri"/>
                <w:i/>
                <w:sz w:val="18"/>
                <w:szCs w:val="18"/>
                <w:lang w:eastAsia="en-US"/>
              </w:rPr>
              <w:t xml:space="preserve"> 45,6 %</w:t>
            </w:r>
          </w:p>
        </w:tc>
      </w:tr>
      <w:tr w:rsidR="007A218C" w:rsidTr="007A218C">
        <w:tc>
          <w:tcPr>
            <w:tcW w:w="6237" w:type="dxa"/>
          </w:tcPr>
          <w:p w:rsidR="007A218C" w:rsidRDefault="007A218C" w:rsidP="007A218C">
            <w:pPr>
              <w:spacing w:line="240" w:lineRule="auto"/>
              <w:ind w:left="0" w:right="0" w:firstLine="0"/>
              <w:rPr>
                <w:rStyle w:val="21"/>
                <w:sz w:val="18"/>
                <w:szCs w:val="18"/>
              </w:rPr>
            </w:pPr>
            <w:r w:rsidRPr="00532599">
              <w:rPr>
                <w:rStyle w:val="21"/>
                <w:sz w:val="18"/>
                <w:szCs w:val="18"/>
              </w:rPr>
              <w:t>Указ Президента Российской Федерации от 7 мая 2012 г. № 599 «О мерах по реализации государственной политики в области образования и науки»</w:t>
            </w:r>
            <w:r>
              <w:rPr>
                <w:rStyle w:val="21"/>
                <w:sz w:val="18"/>
                <w:szCs w:val="18"/>
              </w:rPr>
              <w:t>:</w:t>
            </w:r>
          </w:p>
          <w:p w:rsidR="007A218C" w:rsidRPr="00532599" w:rsidRDefault="00E03241" w:rsidP="007A218C">
            <w:pPr>
              <w:spacing w:line="240" w:lineRule="auto"/>
              <w:ind w:left="0" w:right="0" w:firstLine="0"/>
              <w:rPr>
                <w:rStyle w:val="21"/>
                <w:rFonts w:eastAsia="Calibri"/>
                <w:sz w:val="18"/>
                <w:szCs w:val="18"/>
                <w:lang w:eastAsia="en-US"/>
              </w:rPr>
            </w:pPr>
            <w:r>
              <w:rPr>
                <w:rStyle w:val="21"/>
                <w:sz w:val="18"/>
                <w:szCs w:val="18"/>
              </w:rPr>
              <w:t xml:space="preserve">  </w:t>
            </w:r>
            <w:r w:rsidR="007A218C" w:rsidRPr="009F5FB3">
              <w:rPr>
                <w:rStyle w:val="21"/>
                <w:i/>
                <w:sz w:val="18"/>
                <w:szCs w:val="18"/>
              </w:rPr>
              <w:t>увеличение к 2020 году доли образовательных учреждений высшего образования, здания которых приспособлены для обучения лиц с ограниченными возможностями здоровья, с 3</w:t>
            </w:r>
            <w:r>
              <w:rPr>
                <w:rStyle w:val="21"/>
                <w:i/>
                <w:sz w:val="18"/>
                <w:szCs w:val="18"/>
              </w:rPr>
              <w:t xml:space="preserve"> %</w:t>
            </w:r>
            <w:r w:rsidR="007A218C" w:rsidRPr="009F5FB3">
              <w:rPr>
                <w:rStyle w:val="21"/>
                <w:i/>
                <w:sz w:val="18"/>
                <w:szCs w:val="18"/>
              </w:rPr>
              <w:t xml:space="preserve"> до 25 %</w:t>
            </w:r>
          </w:p>
        </w:tc>
        <w:tc>
          <w:tcPr>
            <w:tcW w:w="3510" w:type="dxa"/>
          </w:tcPr>
          <w:p w:rsidR="007A218C" w:rsidRPr="00B140FA" w:rsidRDefault="007A218C" w:rsidP="007A218C">
            <w:pPr>
              <w:spacing w:line="276" w:lineRule="auto"/>
              <w:ind w:left="0" w:right="0" w:firstLine="0"/>
              <w:jc w:val="center"/>
              <w:rPr>
                <w:rStyle w:val="21"/>
                <w:rFonts w:eastAsia="Calibri"/>
                <w:sz w:val="18"/>
                <w:szCs w:val="18"/>
                <w:lang w:eastAsia="en-US"/>
              </w:rPr>
            </w:pPr>
            <w:r>
              <w:rPr>
                <w:rStyle w:val="21"/>
                <w:rFonts w:eastAsia="Calibri"/>
                <w:i/>
                <w:sz w:val="18"/>
                <w:szCs w:val="18"/>
                <w:lang w:eastAsia="en-US"/>
              </w:rPr>
              <w:t>-</w:t>
            </w:r>
          </w:p>
        </w:tc>
      </w:tr>
      <w:tr w:rsidR="007A218C" w:rsidTr="007A218C">
        <w:tc>
          <w:tcPr>
            <w:tcW w:w="6237" w:type="dxa"/>
          </w:tcPr>
          <w:p w:rsidR="007A218C" w:rsidRDefault="007A218C" w:rsidP="007A218C">
            <w:pPr>
              <w:spacing w:line="240" w:lineRule="auto"/>
              <w:ind w:left="0" w:right="0" w:firstLine="0"/>
              <w:rPr>
                <w:rStyle w:val="21"/>
                <w:sz w:val="18"/>
                <w:szCs w:val="18"/>
              </w:rPr>
            </w:pPr>
            <w:r w:rsidRPr="00B140FA">
              <w:rPr>
                <w:rStyle w:val="21"/>
                <w:sz w:val="18"/>
                <w:szCs w:val="18"/>
              </w:rPr>
              <w:t>Концепция долгосрочного социально-экономического развития Российской Федерации на период до 2020 года, утвержденн</w:t>
            </w:r>
            <w:r w:rsidR="00E03241">
              <w:rPr>
                <w:rStyle w:val="21"/>
                <w:sz w:val="18"/>
                <w:szCs w:val="18"/>
              </w:rPr>
              <w:t>ая</w:t>
            </w:r>
            <w:r w:rsidRPr="00B140FA">
              <w:rPr>
                <w:rStyle w:val="21"/>
                <w:sz w:val="18"/>
                <w:szCs w:val="18"/>
              </w:rPr>
              <w:t xml:space="preserve"> распоряжением Правительства Российской Федерации от 17 ноября 2008 г. № 1662-р</w:t>
            </w:r>
            <w:r>
              <w:rPr>
                <w:rStyle w:val="21"/>
                <w:sz w:val="18"/>
                <w:szCs w:val="18"/>
              </w:rPr>
              <w:t>:</w:t>
            </w:r>
          </w:p>
          <w:p w:rsidR="007A218C" w:rsidRPr="00B140FA" w:rsidRDefault="00E03241" w:rsidP="007A218C">
            <w:pPr>
              <w:spacing w:line="240" w:lineRule="auto"/>
              <w:ind w:left="0" w:right="0" w:firstLine="0"/>
              <w:rPr>
                <w:rStyle w:val="21"/>
                <w:sz w:val="18"/>
                <w:szCs w:val="18"/>
              </w:rPr>
            </w:pPr>
            <w:r>
              <w:rPr>
                <w:rStyle w:val="21"/>
                <w:sz w:val="18"/>
                <w:szCs w:val="18"/>
              </w:rPr>
              <w:t xml:space="preserve">  </w:t>
            </w:r>
            <w:r w:rsidR="007A218C" w:rsidRPr="004D3FDA">
              <w:rPr>
                <w:rStyle w:val="21"/>
                <w:i/>
                <w:sz w:val="18"/>
                <w:szCs w:val="18"/>
              </w:rPr>
              <w:t>количество научно-образовательных центров мирового уровня, интегрирующих передовые научные исследования и образовательные программы, решающих кадровые и исследовательские задачи общенациональных инновационных проектов, к 2020 году - 20 центров</w:t>
            </w:r>
          </w:p>
        </w:tc>
        <w:tc>
          <w:tcPr>
            <w:tcW w:w="3510" w:type="dxa"/>
          </w:tcPr>
          <w:p w:rsidR="007A218C" w:rsidRDefault="00E03241" w:rsidP="007A218C">
            <w:pPr>
              <w:spacing w:line="240" w:lineRule="auto"/>
              <w:ind w:left="0" w:right="0" w:firstLine="0"/>
              <w:rPr>
                <w:rStyle w:val="21"/>
                <w:rFonts w:eastAsia="Calibri"/>
                <w:i/>
                <w:sz w:val="18"/>
                <w:szCs w:val="18"/>
                <w:lang w:eastAsia="en-US"/>
              </w:rPr>
            </w:pPr>
            <w:r>
              <w:rPr>
                <w:rStyle w:val="21"/>
                <w:rFonts w:eastAsia="Calibri"/>
                <w:i/>
                <w:sz w:val="18"/>
                <w:szCs w:val="18"/>
                <w:lang w:eastAsia="en-US"/>
              </w:rPr>
              <w:t xml:space="preserve">  </w:t>
            </w:r>
            <w:r w:rsidR="007A218C">
              <w:rPr>
                <w:rStyle w:val="21"/>
                <w:rFonts w:eastAsia="Calibri"/>
                <w:i/>
                <w:sz w:val="18"/>
                <w:szCs w:val="18"/>
                <w:lang w:eastAsia="en-US"/>
              </w:rPr>
              <w:t>количество созданных и функционирующих научно-образовательных центров мирового уровня на основе интеграции университетов и научных организаций и их кооперации с организациями, действующими в реальном секторе экономики на 2020 год – 10 центров</w:t>
            </w:r>
          </w:p>
        </w:tc>
      </w:tr>
    </w:tbl>
    <w:p w:rsidR="00393DEC" w:rsidRDefault="00393DEC" w:rsidP="00393DEC">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lastRenderedPageBreak/>
        <w:t>Цели ГП</w:t>
      </w:r>
      <w:r w:rsidR="005D6E37">
        <w:rPr>
          <w:color w:val="000000"/>
          <w:sz w:val="24"/>
          <w:szCs w:val="24"/>
          <w:lang w:bidi="ru-RU"/>
        </w:rPr>
        <w:t>-</w:t>
      </w:r>
      <w:r w:rsidRPr="006E21CC">
        <w:rPr>
          <w:color w:val="000000"/>
          <w:sz w:val="24"/>
          <w:szCs w:val="24"/>
          <w:lang w:bidi="ru-RU"/>
        </w:rPr>
        <w:t>47 и характеризующие их достижение показатели (индикаторы) госпрограммы не в полной мере увязаны с положениями, содержащимися в Указе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 и Прогнозе социально-экономического развития Российской Федерации на период до 2024 года и предусматривающими в том числе достижение национальных целей по ускорению технологического развития Российской Федерации, увеличению количества организаций, осуществляющих т</w:t>
      </w:r>
      <w:r>
        <w:rPr>
          <w:color w:val="000000"/>
          <w:sz w:val="24"/>
          <w:szCs w:val="24"/>
          <w:lang w:bidi="ru-RU"/>
        </w:rPr>
        <w:t>ехнологические инновации, до 50 %</w:t>
      </w:r>
      <w:r w:rsidRPr="006E21CC">
        <w:rPr>
          <w:color w:val="000000"/>
          <w:sz w:val="24"/>
          <w:szCs w:val="24"/>
          <w:lang w:bidi="ru-RU"/>
        </w:rPr>
        <w:t xml:space="preserve"> от их общего числа.</w:t>
      </w:r>
    </w:p>
    <w:p w:rsidR="00393DEC" w:rsidRDefault="00393DEC" w:rsidP="00393DEC">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t xml:space="preserve">Кроме того, цели ГП-47 не в полной мере соответствуют критериям, определенным </w:t>
      </w:r>
      <w:r w:rsidRPr="006E21CC">
        <w:rPr>
          <w:color w:val="000000"/>
          <w:sz w:val="24"/>
          <w:szCs w:val="24"/>
        </w:rPr>
        <w:t>Методическими указаниями по разработке и реализации государственных программ Российской Федерации, утвержденными приказом Министерства экономического развития Российской Федерации от 16 сентября 2016 г. № 582 (далее - Методические указания</w:t>
      </w:r>
      <w:r w:rsidR="005D6E37">
        <w:rPr>
          <w:color w:val="000000"/>
          <w:sz w:val="24"/>
          <w:szCs w:val="24"/>
        </w:rPr>
        <w:t xml:space="preserve"> № 582</w:t>
      </w:r>
      <w:r w:rsidRPr="006E21CC">
        <w:rPr>
          <w:color w:val="000000"/>
          <w:sz w:val="24"/>
          <w:szCs w:val="24"/>
        </w:rPr>
        <w:t>)</w:t>
      </w:r>
      <w:r w:rsidRPr="006E21CC">
        <w:rPr>
          <w:color w:val="000000"/>
          <w:sz w:val="24"/>
          <w:szCs w:val="24"/>
          <w:lang w:bidi="ru-RU"/>
        </w:rPr>
        <w:t>.</w:t>
      </w:r>
      <w:r>
        <w:rPr>
          <w:color w:val="000000"/>
          <w:sz w:val="24"/>
          <w:szCs w:val="24"/>
          <w:lang w:bidi="ru-RU"/>
        </w:rPr>
        <w:t xml:space="preserve"> </w:t>
      </w:r>
    </w:p>
    <w:p w:rsidR="000E164B" w:rsidRDefault="007A218C" w:rsidP="000E164B">
      <w:pPr>
        <w:overflowPunct/>
        <w:autoSpaceDE/>
        <w:adjustRightInd/>
        <w:spacing w:line="360" w:lineRule="auto"/>
        <w:ind w:left="0" w:right="0" w:firstLine="709"/>
        <w:textAlignment w:val="auto"/>
        <w:rPr>
          <w:color w:val="000000"/>
          <w:sz w:val="24"/>
          <w:szCs w:val="24"/>
          <w:lang w:bidi="ru-RU"/>
        </w:rPr>
      </w:pPr>
      <w:r>
        <w:rPr>
          <w:color w:val="000000"/>
          <w:sz w:val="24"/>
          <w:szCs w:val="24"/>
          <w:lang w:bidi="ru-RU"/>
        </w:rPr>
        <w:t>Так, ц</w:t>
      </w:r>
      <w:r w:rsidR="00393DEC" w:rsidRPr="006E21CC">
        <w:rPr>
          <w:color w:val="000000"/>
          <w:sz w:val="24"/>
          <w:szCs w:val="24"/>
          <w:lang w:bidi="ru-RU"/>
        </w:rPr>
        <w:t>ель ГП</w:t>
      </w:r>
      <w:r w:rsidR="00393DEC">
        <w:rPr>
          <w:color w:val="000000"/>
          <w:sz w:val="24"/>
          <w:szCs w:val="24"/>
          <w:lang w:bidi="ru-RU"/>
        </w:rPr>
        <w:t>-</w:t>
      </w:r>
      <w:r w:rsidR="00393DEC" w:rsidRPr="006E21CC">
        <w:rPr>
          <w:color w:val="000000"/>
          <w:sz w:val="24"/>
          <w:szCs w:val="24"/>
          <w:lang w:bidi="ru-RU"/>
        </w:rPr>
        <w:t>47 по эффективной организации научной, научно-технической и инновационной (высокотехнологичной) деятельности не отвечает критериям конкретности и измеримости,</w:t>
      </w:r>
      <w:r w:rsidR="000E164B">
        <w:rPr>
          <w:color w:val="000000"/>
          <w:sz w:val="24"/>
          <w:szCs w:val="24"/>
          <w:lang w:bidi="ru-RU"/>
        </w:rPr>
        <w:t xml:space="preserve"> определенным </w:t>
      </w:r>
      <w:r w:rsidR="000E164B" w:rsidRPr="006E21CC">
        <w:rPr>
          <w:color w:val="000000"/>
          <w:sz w:val="24"/>
          <w:szCs w:val="24"/>
        </w:rPr>
        <w:t>Методическими указаниями №</w:t>
      </w:r>
      <w:r w:rsidR="000E164B">
        <w:rPr>
          <w:color w:val="000000"/>
          <w:sz w:val="24"/>
          <w:szCs w:val="24"/>
        </w:rPr>
        <w:t> </w:t>
      </w:r>
      <w:r w:rsidR="000E164B" w:rsidRPr="006E21CC">
        <w:rPr>
          <w:color w:val="000000"/>
          <w:sz w:val="24"/>
          <w:szCs w:val="24"/>
        </w:rPr>
        <w:t>582</w:t>
      </w:r>
      <w:r w:rsidR="000E164B">
        <w:rPr>
          <w:color w:val="000000"/>
          <w:sz w:val="24"/>
          <w:szCs w:val="24"/>
        </w:rPr>
        <w:t xml:space="preserve">, </w:t>
      </w:r>
      <w:r w:rsidR="00393DEC" w:rsidRPr="006E21CC">
        <w:rPr>
          <w:color w:val="000000"/>
          <w:sz w:val="24"/>
          <w:szCs w:val="24"/>
          <w:lang w:bidi="ru-RU"/>
        </w:rPr>
        <w:t>так как исходя из показателей (индикаторов) госпрограммы оценить степень достижения поставленной цели и предлагаемых к решению задач не представляется возможным.</w:t>
      </w:r>
    </w:p>
    <w:p w:rsidR="000E164B" w:rsidRDefault="00393DEC" w:rsidP="000E164B">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t>При постановке задач ГП</w:t>
      </w:r>
      <w:r w:rsidR="000E164B">
        <w:rPr>
          <w:color w:val="000000"/>
          <w:sz w:val="24"/>
          <w:szCs w:val="24"/>
          <w:lang w:bidi="ru-RU"/>
        </w:rPr>
        <w:t>-</w:t>
      </w:r>
      <w:r w:rsidRPr="006E21CC">
        <w:rPr>
          <w:color w:val="000000"/>
          <w:sz w:val="24"/>
          <w:szCs w:val="24"/>
          <w:lang w:bidi="ru-RU"/>
        </w:rPr>
        <w:t>47 не полностью учтены положения подпункта «е» пункта 31 Стратегии научно-технологического развития Российской Федерации, утвержденной Указом Президента Российской Федерации от 1 декабря 2016 г. № 642 (далее – Стратегия научно-технологического развития), в части реализации в том числе с привлечением частных инвестиций и средств федерального, регионального и местного бюджетов инновационных проектов по созданию при ведущих научных и образовательных организациях социальной, прежде всего жилищной, инфраструктуры, необходимой для обеспечения целевой мобильности участников научно-технологического развития.</w:t>
      </w:r>
    </w:p>
    <w:p w:rsidR="000E164B" w:rsidRDefault="000E164B" w:rsidP="000E164B">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t>Целевые индикаторы и показатели ГП</w:t>
      </w:r>
      <w:r w:rsidR="005D6E37">
        <w:rPr>
          <w:color w:val="000000"/>
          <w:sz w:val="24"/>
          <w:szCs w:val="24"/>
          <w:lang w:bidi="ru-RU"/>
        </w:rPr>
        <w:t>-</w:t>
      </w:r>
      <w:r w:rsidRPr="006E21CC">
        <w:rPr>
          <w:color w:val="000000"/>
          <w:sz w:val="24"/>
          <w:szCs w:val="24"/>
          <w:lang w:bidi="ru-RU"/>
        </w:rPr>
        <w:t xml:space="preserve">47 </w:t>
      </w:r>
      <w:r w:rsidRPr="006E21CC">
        <w:rPr>
          <w:b/>
          <w:color w:val="000000"/>
          <w:sz w:val="24"/>
          <w:szCs w:val="24"/>
          <w:lang w:bidi="ru-RU"/>
        </w:rPr>
        <w:t>не в полной мере соответствуют показателям</w:t>
      </w:r>
      <w:r w:rsidRPr="006E21CC">
        <w:rPr>
          <w:color w:val="000000"/>
          <w:sz w:val="24"/>
          <w:szCs w:val="24"/>
          <w:lang w:bidi="ru-RU"/>
        </w:rPr>
        <w:t xml:space="preserve"> документов стратегического планирования.</w:t>
      </w:r>
    </w:p>
    <w:p w:rsidR="000E164B" w:rsidRDefault="000E164B" w:rsidP="000E164B">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t>Так, в проекте ГП</w:t>
      </w:r>
      <w:r>
        <w:rPr>
          <w:color w:val="000000"/>
          <w:sz w:val="24"/>
          <w:szCs w:val="24"/>
          <w:lang w:bidi="ru-RU"/>
        </w:rPr>
        <w:t>-</w:t>
      </w:r>
      <w:r w:rsidRPr="006E21CC">
        <w:rPr>
          <w:color w:val="000000"/>
          <w:sz w:val="24"/>
          <w:szCs w:val="24"/>
          <w:lang w:bidi="ru-RU"/>
        </w:rPr>
        <w:t>47 не учтено положение Указа Президента Российской Федерации от 7 мая 2012 г. № 599 «О мерах по реализации государственной политики в области образования и науки» (далее – Указ</w:t>
      </w:r>
      <w:r>
        <w:rPr>
          <w:color w:val="000000"/>
          <w:sz w:val="24"/>
          <w:szCs w:val="24"/>
          <w:lang w:bidi="ru-RU"/>
        </w:rPr>
        <w:t> </w:t>
      </w:r>
      <w:r w:rsidRPr="006E21CC">
        <w:rPr>
          <w:color w:val="000000"/>
          <w:sz w:val="24"/>
          <w:szCs w:val="24"/>
          <w:lang w:bidi="ru-RU"/>
        </w:rPr>
        <w:t xml:space="preserve">№ 599) в части обеспечения увеличения к 2020 году доли образовательных учреждений среднего профессионального образования и образовательных учреждений высшего профессионального образования, здания которых </w:t>
      </w:r>
      <w:r w:rsidRPr="006E21CC">
        <w:rPr>
          <w:color w:val="000000"/>
          <w:sz w:val="24"/>
          <w:szCs w:val="24"/>
          <w:lang w:bidi="ru-RU"/>
        </w:rPr>
        <w:lastRenderedPageBreak/>
        <w:t>приспособлены для обучения лиц с ограниченными возможностями здоровья, с 3</w:t>
      </w:r>
      <w:r>
        <w:rPr>
          <w:color w:val="000000"/>
          <w:sz w:val="24"/>
          <w:szCs w:val="24"/>
          <w:lang w:bidi="ru-RU"/>
        </w:rPr>
        <w:t xml:space="preserve"> %</w:t>
      </w:r>
      <w:r w:rsidRPr="006E21CC">
        <w:rPr>
          <w:color w:val="000000"/>
          <w:sz w:val="24"/>
          <w:szCs w:val="24"/>
          <w:lang w:bidi="ru-RU"/>
        </w:rPr>
        <w:t xml:space="preserve"> до 25</w:t>
      </w:r>
      <w:r>
        <w:rPr>
          <w:color w:val="000000"/>
          <w:sz w:val="24"/>
          <w:szCs w:val="24"/>
          <w:lang w:bidi="ru-RU"/>
        </w:rPr>
        <w:t> </w:t>
      </w:r>
      <w:r w:rsidR="005D6E37">
        <w:rPr>
          <w:color w:val="000000"/>
          <w:sz w:val="24"/>
          <w:szCs w:val="24"/>
          <w:lang w:bidi="ru-RU"/>
        </w:rPr>
        <w:t>%. При этом</w:t>
      </w:r>
      <w:r w:rsidRPr="006E21CC">
        <w:rPr>
          <w:color w:val="000000"/>
          <w:sz w:val="24"/>
          <w:szCs w:val="24"/>
          <w:lang w:bidi="ru-RU"/>
        </w:rPr>
        <w:t xml:space="preserve"> в действующей редакции ГП</w:t>
      </w:r>
      <w:r w:rsidR="005D6E37">
        <w:rPr>
          <w:color w:val="000000"/>
          <w:sz w:val="24"/>
          <w:szCs w:val="24"/>
          <w:lang w:bidi="ru-RU"/>
        </w:rPr>
        <w:t>-</w:t>
      </w:r>
      <w:r w:rsidRPr="006E21CC">
        <w:rPr>
          <w:color w:val="000000"/>
          <w:sz w:val="24"/>
          <w:szCs w:val="24"/>
          <w:lang w:bidi="ru-RU"/>
        </w:rPr>
        <w:t>47 содержится целевой показатель «удельный вес числа образовательных организаций высшего образования, здания которых приспособлены для обучения лиц с ограниченными возможностями здоровья», плановое значение показателя на 2019</w:t>
      </w:r>
      <w:r w:rsidR="005D6E37">
        <w:rPr>
          <w:color w:val="000000"/>
          <w:sz w:val="24"/>
          <w:szCs w:val="24"/>
          <w:lang w:bidi="ru-RU"/>
        </w:rPr>
        <w:t xml:space="preserve"> </w:t>
      </w:r>
      <w:r w:rsidRPr="006E21CC">
        <w:rPr>
          <w:color w:val="000000"/>
          <w:sz w:val="24"/>
          <w:szCs w:val="24"/>
          <w:lang w:bidi="ru-RU"/>
        </w:rPr>
        <w:t>-</w:t>
      </w:r>
      <w:r w:rsidR="005D6E37">
        <w:rPr>
          <w:color w:val="000000"/>
          <w:sz w:val="24"/>
          <w:szCs w:val="24"/>
          <w:lang w:bidi="ru-RU"/>
        </w:rPr>
        <w:t xml:space="preserve"> </w:t>
      </w:r>
      <w:r w:rsidRPr="006E21CC">
        <w:rPr>
          <w:color w:val="000000"/>
          <w:sz w:val="24"/>
          <w:szCs w:val="24"/>
          <w:lang w:bidi="ru-RU"/>
        </w:rPr>
        <w:t>2030 годы составляет 20</w:t>
      </w:r>
      <w:r w:rsidR="005D6E37">
        <w:rPr>
          <w:color w:val="000000"/>
          <w:sz w:val="24"/>
          <w:szCs w:val="24"/>
          <w:lang w:bidi="ru-RU"/>
        </w:rPr>
        <w:t xml:space="preserve"> </w:t>
      </w:r>
      <w:r w:rsidRPr="006E21CC">
        <w:rPr>
          <w:color w:val="000000"/>
          <w:sz w:val="24"/>
          <w:szCs w:val="24"/>
          <w:lang w:bidi="ru-RU"/>
        </w:rPr>
        <w:t xml:space="preserve">%, ежегодно.   </w:t>
      </w:r>
    </w:p>
    <w:p w:rsidR="000E164B" w:rsidRPr="000E164B" w:rsidRDefault="000E164B" w:rsidP="000E164B">
      <w:pPr>
        <w:overflowPunct/>
        <w:autoSpaceDE/>
        <w:adjustRightInd/>
        <w:spacing w:line="360" w:lineRule="auto"/>
        <w:ind w:left="0" w:right="0" w:firstLine="709"/>
        <w:textAlignment w:val="auto"/>
        <w:rPr>
          <w:color w:val="000000"/>
          <w:sz w:val="24"/>
          <w:szCs w:val="24"/>
          <w:lang w:bidi="ru-RU"/>
        </w:rPr>
      </w:pPr>
      <w:r w:rsidRPr="006E21CC">
        <w:rPr>
          <w:color w:val="000000"/>
          <w:sz w:val="24"/>
          <w:szCs w:val="24"/>
          <w:lang w:bidi="ru-RU"/>
        </w:rPr>
        <w:t>В соответствии с пунктом 51 Стратегии научно-технологического развития распоряжением Правительства Российской Федерации от 15</w:t>
      </w:r>
      <w:r w:rsidR="005D6E37">
        <w:rPr>
          <w:color w:val="000000"/>
          <w:sz w:val="24"/>
          <w:szCs w:val="24"/>
          <w:lang w:bidi="ru-RU"/>
        </w:rPr>
        <w:t xml:space="preserve"> августа </w:t>
      </w:r>
      <w:r w:rsidRPr="006E21CC">
        <w:rPr>
          <w:color w:val="000000"/>
          <w:sz w:val="24"/>
          <w:szCs w:val="24"/>
          <w:lang w:bidi="ru-RU"/>
        </w:rPr>
        <w:t>2019</w:t>
      </w:r>
      <w:r w:rsidR="005D6E37">
        <w:rPr>
          <w:color w:val="000000"/>
          <w:sz w:val="24"/>
          <w:szCs w:val="24"/>
          <w:lang w:bidi="ru-RU"/>
        </w:rPr>
        <w:t xml:space="preserve"> г.</w:t>
      </w:r>
      <w:r w:rsidRPr="006E21CC">
        <w:rPr>
          <w:color w:val="000000"/>
          <w:sz w:val="24"/>
          <w:szCs w:val="24"/>
          <w:lang w:bidi="ru-RU"/>
        </w:rPr>
        <w:t xml:space="preserve"> № 1824-р утверждены 11 показателей реализации Стратегии научно-технологического развития Российской Федерации, динамика которых подлежит мониторингу. В проекте ГП</w:t>
      </w:r>
      <w:r w:rsidR="005D6E37">
        <w:rPr>
          <w:color w:val="000000"/>
          <w:sz w:val="24"/>
          <w:szCs w:val="24"/>
          <w:lang w:bidi="ru-RU"/>
        </w:rPr>
        <w:t>-</w:t>
      </w:r>
      <w:r w:rsidRPr="006E21CC">
        <w:rPr>
          <w:color w:val="000000"/>
          <w:sz w:val="24"/>
          <w:szCs w:val="24"/>
          <w:lang w:bidi="ru-RU"/>
        </w:rPr>
        <w:t xml:space="preserve">47 </w:t>
      </w:r>
      <w:r w:rsidRPr="00024AF3">
        <w:rPr>
          <w:b/>
          <w:color w:val="000000"/>
          <w:sz w:val="24"/>
          <w:szCs w:val="24"/>
          <w:lang w:bidi="ru-RU"/>
        </w:rPr>
        <w:t>из 11 показателей</w:t>
      </w:r>
      <w:r w:rsidRPr="006E21CC">
        <w:rPr>
          <w:color w:val="000000"/>
          <w:sz w:val="24"/>
          <w:szCs w:val="24"/>
          <w:lang w:bidi="ru-RU"/>
        </w:rPr>
        <w:t xml:space="preserve"> </w:t>
      </w:r>
      <w:r w:rsidRPr="00024AF3">
        <w:rPr>
          <w:color w:val="000000"/>
          <w:sz w:val="24"/>
          <w:szCs w:val="24"/>
          <w:lang w:bidi="ru-RU"/>
        </w:rPr>
        <w:t>отражены</w:t>
      </w:r>
      <w:r w:rsidRPr="00364B07">
        <w:rPr>
          <w:b/>
          <w:color w:val="000000"/>
          <w:sz w:val="24"/>
          <w:szCs w:val="24"/>
          <w:lang w:bidi="ru-RU"/>
        </w:rPr>
        <w:t xml:space="preserve"> только 6 показателей</w:t>
      </w:r>
      <w:r w:rsidR="00056768">
        <w:rPr>
          <w:b/>
          <w:color w:val="000000"/>
          <w:sz w:val="24"/>
          <w:szCs w:val="24"/>
          <w:lang w:bidi="ru-RU"/>
        </w:rPr>
        <w:t>.</w:t>
      </w:r>
    </w:p>
    <w:p w:rsidR="00056768" w:rsidRDefault="00056768" w:rsidP="00056768">
      <w:pPr>
        <w:overflowPunct/>
        <w:autoSpaceDE/>
        <w:autoSpaceDN/>
        <w:adjustRightInd/>
        <w:spacing w:line="360" w:lineRule="auto"/>
        <w:ind w:left="0" w:right="0" w:firstLine="709"/>
        <w:textAlignment w:val="auto"/>
        <w:rPr>
          <w:rFonts w:eastAsia="Calibri"/>
          <w:sz w:val="24"/>
          <w:szCs w:val="24"/>
        </w:rPr>
      </w:pPr>
      <w:r w:rsidRPr="00056768">
        <w:rPr>
          <w:rFonts w:eastAsia="Calibri"/>
          <w:sz w:val="24"/>
          <w:szCs w:val="24"/>
        </w:rPr>
        <w:t>Стратегия инновационного развития Российской Федерации на период до 2020 года, утвержденная распоряжением Правительства Российской Федерации от 8 декабря 2011</w:t>
      </w:r>
      <w:r w:rsidRPr="00056768">
        <w:rPr>
          <w:sz w:val="24"/>
          <w:szCs w:val="24"/>
        </w:rPr>
        <w:t> </w:t>
      </w:r>
      <w:r w:rsidRPr="00056768">
        <w:rPr>
          <w:rFonts w:eastAsia="Calibri"/>
          <w:sz w:val="24"/>
          <w:szCs w:val="24"/>
        </w:rPr>
        <w:t>г. №</w:t>
      </w:r>
      <w:r w:rsidRPr="00056768">
        <w:rPr>
          <w:sz w:val="24"/>
          <w:szCs w:val="24"/>
        </w:rPr>
        <w:t> </w:t>
      </w:r>
      <w:r w:rsidRPr="00056768">
        <w:rPr>
          <w:rFonts w:eastAsia="Calibri"/>
          <w:sz w:val="24"/>
          <w:szCs w:val="24"/>
        </w:rPr>
        <w:t>2227-р (далее – Стратегия инновационного развития) предусматривает на 2020 год в области исследований и технологического развития 12 целевых индикаторов, из которых в проекте ГП-47 присутствуют только 2 (средний возраст исследователей – идентичен; доля исследователей в возрасте до 39 лет в общей численности исследователей – увеличена до 45,6</w:t>
      </w:r>
      <w:r w:rsidRPr="00056768">
        <w:rPr>
          <w:sz w:val="24"/>
          <w:szCs w:val="24"/>
        </w:rPr>
        <w:t> </w:t>
      </w:r>
      <w:r w:rsidRPr="00056768">
        <w:rPr>
          <w:rFonts w:eastAsia="Calibri"/>
          <w:sz w:val="24"/>
          <w:szCs w:val="24"/>
        </w:rPr>
        <w:t>% с 35</w:t>
      </w:r>
      <w:r w:rsidRPr="00056768">
        <w:rPr>
          <w:sz w:val="24"/>
          <w:szCs w:val="24"/>
        </w:rPr>
        <w:t> </w:t>
      </w:r>
      <w:r w:rsidRPr="00056768">
        <w:rPr>
          <w:rFonts w:eastAsia="Calibri"/>
          <w:sz w:val="24"/>
          <w:szCs w:val="24"/>
        </w:rPr>
        <w:t>%).</w:t>
      </w:r>
    </w:p>
    <w:p w:rsidR="00232CB0" w:rsidRDefault="00056768" w:rsidP="00232CB0">
      <w:pPr>
        <w:overflowPunct/>
        <w:autoSpaceDE/>
        <w:autoSpaceDN/>
        <w:adjustRightInd/>
        <w:spacing w:line="360" w:lineRule="auto"/>
        <w:ind w:left="0" w:right="0" w:firstLine="709"/>
        <w:textAlignment w:val="auto"/>
        <w:rPr>
          <w:rFonts w:eastAsia="PMingLiU"/>
          <w:sz w:val="24"/>
          <w:szCs w:val="24"/>
          <w:lang w:eastAsia="en-US"/>
        </w:rPr>
      </w:pPr>
      <w:r w:rsidRPr="00056768">
        <w:rPr>
          <w:rFonts w:eastAsia="Calibri"/>
          <w:sz w:val="24"/>
          <w:szCs w:val="24"/>
        </w:rPr>
        <w:t xml:space="preserve">В </w:t>
      </w:r>
      <w:r w:rsidRPr="00056768">
        <w:rPr>
          <w:rFonts w:eastAsia="PMingLiU"/>
          <w:sz w:val="24"/>
          <w:szCs w:val="24"/>
          <w:lang w:eastAsia="en-US"/>
        </w:rPr>
        <w:t>Программе фундаментальных научных исследований в Российской Федерации на долгосрочный период (2013 - 2020 годы),</w:t>
      </w:r>
      <w:r w:rsidRPr="00056768">
        <w:rPr>
          <w:sz w:val="24"/>
          <w:szCs w:val="24"/>
        </w:rPr>
        <w:t xml:space="preserve"> утвержденной </w:t>
      </w:r>
      <w:hyperlink w:anchor="sub_0" w:history="1">
        <w:r w:rsidRPr="00056768">
          <w:rPr>
            <w:sz w:val="24"/>
            <w:szCs w:val="24"/>
          </w:rPr>
          <w:t>распоряжением</w:t>
        </w:r>
      </w:hyperlink>
      <w:r w:rsidRPr="00056768">
        <w:rPr>
          <w:sz w:val="24"/>
          <w:szCs w:val="24"/>
        </w:rPr>
        <w:t xml:space="preserve"> Правительства Российской Федерации от 27 декабря 2012 г. № 2538-р</w:t>
      </w:r>
      <w:r w:rsidR="005D6E37">
        <w:rPr>
          <w:sz w:val="24"/>
          <w:szCs w:val="24"/>
        </w:rPr>
        <w:t>,</w:t>
      </w:r>
      <w:r w:rsidRPr="00056768">
        <w:rPr>
          <w:sz w:val="24"/>
          <w:szCs w:val="24"/>
        </w:rPr>
        <w:t xml:space="preserve"> </w:t>
      </w:r>
      <w:r w:rsidRPr="00056768">
        <w:rPr>
          <w:rFonts w:eastAsia="Calibri"/>
          <w:sz w:val="24"/>
          <w:szCs w:val="24"/>
        </w:rPr>
        <w:t>предусмотрено на 2020</w:t>
      </w:r>
      <w:r w:rsidRPr="00056768">
        <w:rPr>
          <w:sz w:val="24"/>
          <w:szCs w:val="24"/>
        </w:rPr>
        <w:t> </w:t>
      </w:r>
      <w:r w:rsidRPr="00056768">
        <w:rPr>
          <w:rFonts w:eastAsia="Calibri"/>
          <w:sz w:val="24"/>
          <w:szCs w:val="24"/>
        </w:rPr>
        <w:t xml:space="preserve">год 6 целевых показателей (индикаторов), из которых в проекте ГП-47 предусмотрен 1 показатель «Доля исследователей в возрасте до 39 лет в общей численности исследователей». При этом его значение в </w:t>
      </w:r>
      <w:r w:rsidRPr="00056768">
        <w:rPr>
          <w:sz w:val="24"/>
          <w:szCs w:val="24"/>
        </w:rPr>
        <w:t xml:space="preserve">Программе </w:t>
      </w:r>
      <w:r w:rsidRPr="00056768">
        <w:rPr>
          <w:rFonts w:eastAsia="PMingLiU"/>
          <w:sz w:val="24"/>
          <w:szCs w:val="24"/>
          <w:lang w:eastAsia="en-US"/>
        </w:rPr>
        <w:t>фундаментальных научных исследований составляет 34</w:t>
      </w:r>
      <w:r w:rsidRPr="00056768">
        <w:rPr>
          <w:sz w:val="24"/>
          <w:szCs w:val="24"/>
        </w:rPr>
        <w:t> </w:t>
      </w:r>
      <w:r w:rsidRPr="00056768">
        <w:rPr>
          <w:rFonts w:eastAsia="PMingLiU"/>
          <w:sz w:val="24"/>
          <w:szCs w:val="24"/>
          <w:lang w:eastAsia="en-US"/>
        </w:rPr>
        <w:t>% и не соответствует Стратегии инновационного развития (35 %).</w:t>
      </w:r>
    </w:p>
    <w:p w:rsidR="00232CB0" w:rsidRDefault="00232CB0" w:rsidP="00232CB0">
      <w:pPr>
        <w:overflowPunct/>
        <w:autoSpaceDE/>
        <w:autoSpaceDN/>
        <w:adjustRightInd/>
        <w:spacing w:line="360" w:lineRule="auto"/>
        <w:ind w:left="0" w:right="0" w:firstLine="709"/>
        <w:textAlignment w:val="auto"/>
        <w:rPr>
          <w:sz w:val="24"/>
          <w:szCs w:val="24"/>
        </w:rPr>
      </w:pPr>
      <w:r w:rsidRPr="006E21CC">
        <w:rPr>
          <w:sz w:val="24"/>
          <w:szCs w:val="24"/>
        </w:rPr>
        <w:t xml:space="preserve">Согласно </w:t>
      </w:r>
      <w:r>
        <w:rPr>
          <w:sz w:val="24"/>
          <w:szCs w:val="24"/>
        </w:rPr>
        <w:t>окончательному</w:t>
      </w:r>
      <w:r w:rsidRPr="006E21CC">
        <w:rPr>
          <w:sz w:val="24"/>
          <w:szCs w:val="24"/>
        </w:rPr>
        <w:t xml:space="preserve"> отчету о реализации и оценке эффективности ГП</w:t>
      </w:r>
      <w:r>
        <w:rPr>
          <w:sz w:val="24"/>
          <w:szCs w:val="24"/>
        </w:rPr>
        <w:t>-</w:t>
      </w:r>
      <w:r w:rsidRPr="006E21CC">
        <w:rPr>
          <w:sz w:val="24"/>
          <w:szCs w:val="24"/>
        </w:rPr>
        <w:t>14 в 2018 году доля исследователей в возрасте до 39 лет в общей численности исследователей - участников Программы достигла значения</w:t>
      </w:r>
      <w:r>
        <w:rPr>
          <w:sz w:val="24"/>
          <w:szCs w:val="24"/>
        </w:rPr>
        <w:t> </w:t>
      </w:r>
      <w:r w:rsidRPr="006E21CC">
        <w:rPr>
          <w:sz w:val="24"/>
          <w:szCs w:val="24"/>
        </w:rPr>
        <w:t>63,6 %.</w:t>
      </w:r>
      <w:r>
        <w:rPr>
          <w:sz w:val="24"/>
          <w:szCs w:val="24"/>
        </w:rPr>
        <w:t> </w:t>
      </w:r>
      <w:r w:rsidRPr="006E21CC">
        <w:rPr>
          <w:sz w:val="24"/>
          <w:szCs w:val="24"/>
        </w:rPr>
        <w:t>Вместе с тем в проекте ГП</w:t>
      </w:r>
      <w:r>
        <w:rPr>
          <w:sz w:val="24"/>
          <w:szCs w:val="24"/>
        </w:rPr>
        <w:t>-</w:t>
      </w:r>
      <w:r w:rsidRPr="006E21CC">
        <w:rPr>
          <w:sz w:val="24"/>
          <w:szCs w:val="24"/>
        </w:rPr>
        <w:t>47 доля исследователей в возрасте до 39 лет в общей численности исследователей - участников Программы на 2019 год определена в размере 34,5 %, на 2020 год - 35 %, что свидетельствует о занижении значения показателя и может создавать риски неэффективного расходования бюджетных средств.</w:t>
      </w:r>
      <w:r>
        <w:rPr>
          <w:sz w:val="24"/>
          <w:szCs w:val="24"/>
        </w:rPr>
        <w:t xml:space="preserve"> </w:t>
      </w:r>
    </w:p>
    <w:p w:rsidR="00232CB0" w:rsidRDefault="00232CB0" w:rsidP="00232CB0">
      <w:pPr>
        <w:overflowPunct/>
        <w:autoSpaceDE/>
        <w:autoSpaceDN/>
        <w:adjustRightInd/>
        <w:spacing w:line="360" w:lineRule="auto"/>
        <w:ind w:left="0" w:right="0" w:firstLine="709"/>
        <w:textAlignment w:val="auto"/>
        <w:rPr>
          <w:color w:val="000000"/>
          <w:sz w:val="24"/>
          <w:szCs w:val="24"/>
          <w:lang w:bidi="ru-RU"/>
        </w:rPr>
      </w:pPr>
      <w:r w:rsidRPr="006E21CC">
        <w:rPr>
          <w:color w:val="000000"/>
          <w:sz w:val="24"/>
          <w:szCs w:val="24"/>
          <w:lang w:bidi="ru-RU"/>
        </w:rPr>
        <w:t>В ГП</w:t>
      </w:r>
      <w:r>
        <w:rPr>
          <w:color w:val="000000"/>
          <w:sz w:val="24"/>
          <w:szCs w:val="24"/>
          <w:lang w:bidi="ru-RU"/>
        </w:rPr>
        <w:t>-</w:t>
      </w:r>
      <w:r w:rsidRPr="006E21CC">
        <w:rPr>
          <w:color w:val="000000"/>
          <w:sz w:val="24"/>
          <w:szCs w:val="24"/>
          <w:lang w:bidi="ru-RU"/>
        </w:rPr>
        <w:t xml:space="preserve">47 отражены не полностью или отражены с меньшими значениями показатели, предусмотренные Концепцией долгосрочного социально-экономического развития Российской Федерации на период до 2020 года, утвержденной распоряжением </w:t>
      </w:r>
      <w:r w:rsidRPr="006E21CC">
        <w:rPr>
          <w:color w:val="000000"/>
          <w:sz w:val="24"/>
          <w:szCs w:val="24"/>
          <w:lang w:bidi="ru-RU"/>
        </w:rPr>
        <w:lastRenderedPageBreak/>
        <w:t>Правительства Российской Федераци</w:t>
      </w:r>
      <w:r>
        <w:rPr>
          <w:color w:val="000000"/>
          <w:sz w:val="24"/>
          <w:szCs w:val="24"/>
          <w:lang w:bidi="ru-RU"/>
        </w:rPr>
        <w:t>и от 17 ноября 2008 г. № 1662-р. Так, Концепцией</w:t>
      </w:r>
      <w:r w:rsidRPr="00232CB0">
        <w:rPr>
          <w:color w:val="000000"/>
          <w:sz w:val="24"/>
          <w:szCs w:val="24"/>
          <w:lang w:bidi="ru-RU"/>
        </w:rPr>
        <w:t xml:space="preserve"> </w:t>
      </w:r>
      <w:r w:rsidRPr="006E21CC">
        <w:rPr>
          <w:color w:val="000000"/>
          <w:sz w:val="24"/>
          <w:szCs w:val="24"/>
          <w:lang w:bidi="ru-RU"/>
        </w:rPr>
        <w:t>долгосрочного социально-экономического развития Российской Федерации на период до 2020 года</w:t>
      </w:r>
      <w:r>
        <w:rPr>
          <w:color w:val="000000"/>
          <w:sz w:val="24"/>
          <w:szCs w:val="24"/>
          <w:lang w:bidi="ru-RU"/>
        </w:rPr>
        <w:t xml:space="preserve"> предусмотрено </w:t>
      </w:r>
      <w:r w:rsidRPr="006E21CC">
        <w:rPr>
          <w:color w:val="000000"/>
          <w:sz w:val="24"/>
          <w:szCs w:val="24"/>
          <w:lang w:bidi="ru-RU"/>
        </w:rPr>
        <w:t>формирование около 20 научно-образовательных центров мирового уровня, интегрирующих передовые научные исследования и образовательные программы, решающих кадровые и исследовательские задачи общенациональных инно</w:t>
      </w:r>
      <w:r>
        <w:rPr>
          <w:color w:val="000000"/>
          <w:sz w:val="24"/>
          <w:szCs w:val="24"/>
          <w:lang w:bidi="ru-RU"/>
        </w:rPr>
        <w:t>вационных проектов, к 2020 году, проектом</w:t>
      </w:r>
      <w:r w:rsidRPr="006E21CC">
        <w:rPr>
          <w:color w:val="000000"/>
          <w:sz w:val="24"/>
          <w:szCs w:val="24"/>
          <w:lang w:bidi="ru-RU"/>
        </w:rPr>
        <w:t xml:space="preserve"> ГП</w:t>
      </w:r>
      <w:r>
        <w:rPr>
          <w:color w:val="000000"/>
          <w:sz w:val="24"/>
          <w:szCs w:val="24"/>
          <w:lang w:bidi="ru-RU"/>
        </w:rPr>
        <w:t>-</w:t>
      </w:r>
      <w:r w:rsidRPr="006E21CC">
        <w:rPr>
          <w:color w:val="000000"/>
          <w:sz w:val="24"/>
          <w:szCs w:val="24"/>
          <w:lang w:bidi="ru-RU"/>
        </w:rPr>
        <w:t>47  – 10 центров</w:t>
      </w:r>
      <w:r>
        <w:rPr>
          <w:color w:val="000000"/>
          <w:sz w:val="24"/>
          <w:szCs w:val="24"/>
          <w:lang w:bidi="ru-RU"/>
        </w:rPr>
        <w:t xml:space="preserve"> в 2020 году</w:t>
      </w:r>
      <w:r w:rsidRPr="006E21CC">
        <w:rPr>
          <w:color w:val="000000"/>
          <w:sz w:val="24"/>
          <w:szCs w:val="24"/>
          <w:lang w:bidi="ru-RU"/>
        </w:rPr>
        <w:t>, 15 центров</w:t>
      </w:r>
      <w:r>
        <w:rPr>
          <w:color w:val="000000"/>
          <w:sz w:val="24"/>
          <w:szCs w:val="24"/>
          <w:lang w:bidi="ru-RU"/>
        </w:rPr>
        <w:t xml:space="preserve"> - в 2022 году.</w:t>
      </w:r>
    </w:p>
    <w:p w:rsidR="00232CB0" w:rsidRDefault="007A218C" w:rsidP="00232CB0">
      <w:pPr>
        <w:overflowPunct/>
        <w:autoSpaceDE/>
        <w:autoSpaceDN/>
        <w:adjustRightInd/>
        <w:spacing w:line="360" w:lineRule="auto"/>
        <w:ind w:left="0" w:right="0" w:firstLine="709"/>
        <w:textAlignment w:val="auto"/>
        <w:rPr>
          <w:sz w:val="24"/>
          <w:szCs w:val="24"/>
        </w:rPr>
      </w:pPr>
      <w:r>
        <w:rPr>
          <w:sz w:val="24"/>
          <w:szCs w:val="24"/>
        </w:rPr>
        <w:t>С</w:t>
      </w:r>
      <w:r w:rsidR="00232CB0" w:rsidRPr="006E21CC">
        <w:rPr>
          <w:sz w:val="24"/>
          <w:szCs w:val="24"/>
        </w:rPr>
        <w:t xml:space="preserve">истема показателей </w:t>
      </w:r>
      <w:r w:rsidR="00232CB0" w:rsidRPr="006E21CC">
        <w:rPr>
          <w:b/>
          <w:sz w:val="24"/>
          <w:szCs w:val="24"/>
        </w:rPr>
        <w:t>не в полной мере обеспечивает</w:t>
      </w:r>
      <w:r w:rsidR="00232CB0" w:rsidRPr="006E21CC">
        <w:rPr>
          <w:sz w:val="24"/>
          <w:szCs w:val="24"/>
        </w:rPr>
        <w:t xml:space="preserve"> возможность проверки и подтверждения достижения целей и решения задач, поставленных в госпрограмме.</w:t>
      </w:r>
    </w:p>
    <w:p w:rsidR="00232CB0" w:rsidRDefault="00232CB0" w:rsidP="00232CB0">
      <w:pPr>
        <w:overflowPunct/>
        <w:autoSpaceDE/>
        <w:autoSpaceDN/>
        <w:adjustRightInd/>
        <w:spacing w:line="360" w:lineRule="auto"/>
        <w:ind w:left="0" w:right="0" w:firstLine="709"/>
        <w:textAlignment w:val="auto"/>
        <w:rPr>
          <w:sz w:val="24"/>
          <w:szCs w:val="24"/>
        </w:rPr>
      </w:pPr>
      <w:r w:rsidRPr="006E21CC">
        <w:rPr>
          <w:sz w:val="24"/>
          <w:szCs w:val="24"/>
        </w:rPr>
        <w:t xml:space="preserve">В подпрограмме 1 «Развитие национального интеллектуального капитала» </w:t>
      </w:r>
      <w:r w:rsidRPr="006E21CC">
        <w:rPr>
          <w:b/>
          <w:sz w:val="24"/>
          <w:szCs w:val="24"/>
        </w:rPr>
        <w:t>не предусмотрены</w:t>
      </w:r>
      <w:r w:rsidRPr="006E21CC">
        <w:rPr>
          <w:sz w:val="24"/>
          <w:szCs w:val="24"/>
        </w:rPr>
        <w:t xml:space="preserve"> показатели для оценки задач подпрограммы «Выявление талантливой молодежи и обеспечение возможности построения их карьеры, в том числе - построения индивидуальной траектории: как научной, так и инженерной и предпринимательской» и «Развитие конкурентной среды, стимулирующей целевую мобильность, и современной социальной инфраструктуры, необходимой для такой мобильности».</w:t>
      </w:r>
    </w:p>
    <w:p w:rsidR="00232CB0" w:rsidRPr="007A218C" w:rsidRDefault="00232CB0" w:rsidP="007A218C">
      <w:pPr>
        <w:overflowPunct/>
        <w:autoSpaceDE/>
        <w:autoSpaceDN/>
        <w:adjustRightInd/>
        <w:spacing w:line="360" w:lineRule="auto"/>
        <w:ind w:left="0" w:right="0" w:firstLine="709"/>
        <w:textAlignment w:val="auto"/>
        <w:rPr>
          <w:sz w:val="24"/>
          <w:szCs w:val="24"/>
        </w:rPr>
      </w:pPr>
      <w:r w:rsidRPr="006E21CC">
        <w:rPr>
          <w:sz w:val="24"/>
          <w:szCs w:val="24"/>
        </w:rPr>
        <w:t xml:space="preserve">В подпрограмме 3 «Фундаментальные научные исследования для долгосрочного развития и обеспечения конкурентоспособности общества и государства» </w:t>
      </w:r>
      <w:r w:rsidRPr="006E21CC">
        <w:rPr>
          <w:b/>
          <w:sz w:val="24"/>
          <w:szCs w:val="24"/>
        </w:rPr>
        <w:t>не предусмотрен</w:t>
      </w:r>
      <w:r w:rsidRPr="006E21CC">
        <w:rPr>
          <w:sz w:val="24"/>
          <w:szCs w:val="24"/>
        </w:rPr>
        <w:t xml:space="preserve"> показатель для оценки задачи подпрограммы «формирование системы современного </w:t>
      </w:r>
      <w:r w:rsidRPr="007A218C">
        <w:rPr>
          <w:sz w:val="24"/>
          <w:szCs w:val="24"/>
        </w:rPr>
        <w:t>распознавания больших вызовов и получение новых фундаментальных знаний, необходимых для ответа на них».</w:t>
      </w:r>
    </w:p>
    <w:p w:rsidR="007A218C" w:rsidRPr="007A218C" w:rsidRDefault="00A21959" w:rsidP="005D6E37">
      <w:pPr>
        <w:spacing w:line="360" w:lineRule="auto"/>
        <w:ind w:left="0" w:right="0" w:firstLine="709"/>
        <w:rPr>
          <w:sz w:val="24"/>
          <w:szCs w:val="24"/>
        </w:rPr>
      </w:pPr>
      <w:r w:rsidRPr="007A218C">
        <w:rPr>
          <w:b/>
          <w:sz w:val="24"/>
          <w:szCs w:val="24"/>
        </w:rPr>
        <w:t>4</w:t>
      </w:r>
      <w:r w:rsidR="00232CB0" w:rsidRPr="007A218C">
        <w:rPr>
          <w:b/>
          <w:sz w:val="24"/>
          <w:szCs w:val="24"/>
        </w:rPr>
        <w:t>7.3.</w:t>
      </w:r>
      <w:r w:rsidR="00232CB0" w:rsidRPr="007A218C">
        <w:rPr>
          <w:sz w:val="24"/>
          <w:szCs w:val="24"/>
        </w:rPr>
        <w:t xml:space="preserve"> </w:t>
      </w:r>
      <w:r w:rsidR="007A218C" w:rsidRPr="007A218C">
        <w:rPr>
          <w:sz w:val="24"/>
          <w:szCs w:val="24"/>
        </w:rPr>
        <w:t xml:space="preserve">Сведения о финансовом обеспечении ГП-47 в 2019 - 2022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 </w:t>
      </w:r>
    </w:p>
    <w:p w:rsidR="007A218C" w:rsidRPr="002612A2" w:rsidRDefault="007A218C" w:rsidP="007A218C">
      <w:pPr>
        <w:spacing w:line="276" w:lineRule="auto"/>
        <w:ind w:right="-2"/>
        <w:jc w:val="right"/>
        <w:rPr>
          <w:sz w:val="18"/>
          <w:szCs w:val="18"/>
        </w:rPr>
      </w:pPr>
      <w:r w:rsidRPr="002612A2">
        <w:rPr>
          <w:sz w:val="18"/>
          <w:szCs w:val="18"/>
        </w:rPr>
        <w:t>(млн. рублей)</w:t>
      </w:r>
    </w:p>
    <w:tbl>
      <w:tblPr>
        <w:tblW w:w="9371"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6"/>
        <w:gridCol w:w="992"/>
        <w:gridCol w:w="1134"/>
        <w:gridCol w:w="743"/>
        <w:gridCol w:w="1241"/>
        <w:gridCol w:w="993"/>
        <w:gridCol w:w="1134"/>
        <w:gridCol w:w="998"/>
      </w:tblGrid>
      <w:tr w:rsidR="007A218C" w:rsidRPr="0069202F" w:rsidTr="007A218C">
        <w:trPr>
          <w:trHeight w:val="300"/>
          <w:jc w:val="center"/>
        </w:trPr>
        <w:tc>
          <w:tcPr>
            <w:tcW w:w="2136" w:type="dxa"/>
            <w:vMerge w:val="restart"/>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Источник финансового обеспечения</w:t>
            </w:r>
          </w:p>
        </w:tc>
        <w:tc>
          <w:tcPr>
            <w:tcW w:w="2869" w:type="dxa"/>
            <w:gridSpan w:val="3"/>
          </w:tcPr>
          <w:p w:rsidR="007A218C" w:rsidRDefault="007A218C" w:rsidP="007A218C">
            <w:pPr>
              <w:spacing w:line="240" w:lineRule="auto"/>
              <w:ind w:left="0" w:right="0" w:firstLine="0"/>
              <w:jc w:val="center"/>
              <w:rPr>
                <w:color w:val="000000"/>
                <w:sz w:val="16"/>
                <w:szCs w:val="16"/>
              </w:rPr>
            </w:pPr>
            <w:r>
              <w:rPr>
                <w:color w:val="000000"/>
                <w:sz w:val="16"/>
                <w:szCs w:val="16"/>
              </w:rPr>
              <w:t>2018 год</w:t>
            </w:r>
          </w:p>
        </w:tc>
        <w:tc>
          <w:tcPr>
            <w:tcW w:w="1241" w:type="dxa"/>
            <w:vMerge w:val="restart"/>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Pr>
                <w:color w:val="000000"/>
                <w:sz w:val="16"/>
                <w:szCs w:val="16"/>
              </w:rPr>
              <w:t>2019</w:t>
            </w:r>
            <w:r w:rsidRPr="0069202F">
              <w:rPr>
                <w:color w:val="000000"/>
                <w:sz w:val="16"/>
                <w:szCs w:val="16"/>
              </w:rPr>
              <w:t xml:space="preserve"> год </w:t>
            </w:r>
            <w:r>
              <w:rPr>
                <w:color w:val="000000"/>
                <w:sz w:val="16"/>
                <w:szCs w:val="16"/>
              </w:rPr>
              <w:t>утвержденная ГП/</w:t>
            </w:r>
            <w:r w:rsidRPr="0069202F">
              <w:rPr>
                <w:color w:val="000000"/>
                <w:sz w:val="16"/>
                <w:szCs w:val="16"/>
              </w:rPr>
              <w:t xml:space="preserve"> проекту паспорта</w:t>
            </w:r>
          </w:p>
        </w:tc>
        <w:tc>
          <w:tcPr>
            <w:tcW w:w="993" w:type="dxa"/>
            <w:vMerge w:val="restart"/>
            <w:shd w:val="clear" w:color="auto" w:fill="auto"/>
            <w:vAlign w:val="center"/>
            <w:hideMark/>
          </w:tcPr>
          <w:p w:rsidR="007A218C" w:rsidRDefault="007A218C" w:rsidP="007A218C">
            <w:pPr>
              <w:spacing w:line="240" w:lineRule="auto"/>
              <w:ind w:left="0" w:right="0" w:firstLine="0"/>
              <w:jc w:val="center"/>
              <w:rPr>
                <w:color w:val="000000"/>
                <w:sz w:val="16"/>
                <w:szCs w:val="16"/>
              </w:rPr>
            </w:pPr>
            <w:r>
              <w:rPr>
                <w:color w:val="000000"/>
                <w:sz w:val="16"/>
                <w:szCs w:val="16"/>
              </w:rPr>
              <w:t>2020</w:t>
            </w:r>
            <w:r w:rsidRPr="0069202F">
              <w:rPr>
                <w:color w:val="000000"/>
                <w:sz w:val="16"/>
                <w:szCs w:val="16"/>
              </w:rPr>
              <w:t xml:space="preserve"> год</w:t>
            </w:r>
          </w:p>
          <w:p w:rsidR="007A218C" w:rsidRPr="0069202F" w:rsidRDefault="007A218C" w:rsidP="007A218C">
            <w:pPr>
              <w:spacing w:line="240" w:lineRule="auto"/>
              <w:ind w:left="0" w:right="0" w:firstLine="0"/>
              <w:jc w:val="center"/>
              <w:rPr>
                <w:color w:val="000000"/>
                <w:sz w:val="16"/>
                <w:szCs w:val="16"/>
              </w:rPr>
            </w:pPr>
            <w:r>
              <w:rPr>
                <w:color w:val="000000"/>
                <w:sz w:val="16"/>
                <w:szCs w:val="16"/>
              </w:rPr>
              <w:t xml:space="preserve">по </w:t>
            </w:r>
            <w:r w:rsidRPr="0069202F">
              <w:rPr>
                <w:color w:val="000000"/>
                <w:sz w:val="16"/>
                <w:szCs w:val="16"/>
              </w:rPr>
              <w:t>проекту паспорта</w:t>
            </w:r>
          </w:p>
        </w:tc>
        <w:tc>
          <w:tcPr>
            <w:tcW w:w="1134" w:type="dxa"/>
            <w:vMerge w:val="restart"/>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Pr>
                <w:color w:val="000000"/>
                <w:sz w:val="16"/>
                <w:szCs w:val="16"/>
              </w:rPr>
              <w:t>2021</w:t>
            </w:r>
            <w:r w:rsidRPr="0069202F">
              <w:rPr>
                <w:color w:val="000000"/>
                <w:sz w:val="16"/>
                <w:szCs w:val="16"/>
              </w:rPr>
              <w:t xml:space="preserve"> год по проекту паспорта</w:t>
            </w:r>
          </w:p>
        </w:tc>
        <w:tc>
          <w:tcPr>
            <w:tcW w:w="998" w:type="dxa"/>
            <w:vMerge w:val="restart"/>
            <w:shd w:val="clear" w:color="auto" w:fill="auto"/>
            <w:vAlign w:val="center"/>
            <w:hideMark/>
          </w:tcPr>
          <w:p w:rsidR="007A218C" w:rsidRDefault="007A218C" w:rsidP="007A218C">
            <w:pPr>
              <w:spacing w:line="240" w:lineRule="auto"/>
              <w:ind w:left="0" w:right="0" w:firstLine="0"/>
              <w:jc w:val="center"/>
              <w:rPr>
                <w:color w:val="000000"/>
                <w:sz w:val="16"/>
                <w:szCs w:val="16"/>
              </w:rPr>
            </w:pPr>
            <w:r>
              <w:rPr>
                <w:color w:val="000000"/>
                <w:sz w:val="16"/>
                <w:szCs w:val="16"/>
              </w:rPr>
              <w:t>2022</w:t>
            </w:r>
            <w:r w:rsidRPr="0069202F">
              <w:rPr>
                <w:color w:val="000000"/>
                <w:sz w:val="16"/>
                <w:szCs w:val="16"/>
              </w:rPr>
              <w:t xml:space="preserve"> год</w:t>
            </w:r>
          </w:p>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по проекту паспорта</w:t>
            </w:r>
          </w:p>
        </w:tc>
      </w:tr>
      <w:tr w:rsidR="007A218C" w:rsidRPr="0069202F" w:rsidTr="007A218C">
        <w:trPr>
          <w:trHeight w:val="720"/>
          <w:jc w:val="center"/>
        </w:trPr>
        <w:tc>
          <w:tcPr>
            <w:tcW w:w="2136" w:type="dxa"/>
            <w:vMerge/>
            <w:vAlign w:val="center"/>
            <w:hideMark/>
          </w:tcPr>
          <w:p w:rsidR="007A218C" w:rsidRPr="0069202F" w:rsidRDefault="007A218C" w:rsidP="007A218C">
            <w:pPr>
              <w:spacing w:line="240" w:lineRule="auto"/>
              <w:ind w:left="0" w:right="0" w:firstLine="0"/>
              <w:jc w:val="left"/>
              <w:rPr>
                <w:color w:val="000000"/>
                <w:sz w:val="16"/>
                <w:szCs w:val="16"/>
              </w:rPr>
            </w:pPr>
          </w:p>
        </w:tc>
        <w:tc>
          <w:tcPr>
            <w:tcW w:w="992" w:type="dxa"/>
            <w:vAlign w:val="center"/>
          </w:tcPr>
          <w:p w:rsidR="007A218C" w:rsidRPr="00490977" w:rsidRDefault="007A218C" w:rsidP="007A218C">
            <w:pPr>
              <w:spacing w:line="240" w:lineRule="auto"/>
              <w:ind w:left="0" w:right="0" w:firstLine="0"/>
              <w:jc w:val="center"/>
              <w:rPr>
                <w:bCs/>
                <w:sz w:val="16"/>
                <w:szCs w:val="16"/>
                <w:lang w:eastAsia="en-US"/>
              </w:rPr>
            </w:pPr>
            <w:r>
              <w:rPr>
                <w:bCs/>
                <w:sz w:val="16"/>
                <w:szCs w:val="16"/>
                <w:lang w:eastAsia="en-US"/>
              </w:rPr>
              <w:t>фактичес-кие расходы</w:t>
            </w:r>
          </w:p>
        </w:tc>
        <w:tc>
          <w:tcPr>
            <w:tcW w:w="1134" w:type="dxa"/>
            <w:vAlign w:val="center"/>
          </w:tcPr>
          <w:p w:rsidR="007A218C" w:rsidRPr="00490977" w:rsidRDefault="007A218C" w:rsidP="007A218C">
            <w:pPr>
              <w:spacing w:line="240" w:lineRule="auto"/>
              <w:ind w:left="-108" w:right="0" w:firstLine="0"/>
              <w:jc w:val="center"/>
              <w:rPr>
                <w:bCs/>
                <w:sz w:val="16"/>
                <w:szCs w:val="16"/>
                <w:lang w:eastAsia="en-US"/>
              </w:rPr>
            </w:pPr>
            <w:r>
              <w:rPr>
                <w:bCs/>
                <w:sz w:val="16"/>
                <w:szCs w:val="16"/>
                <w:lang w:eastAsia="en-US"/>
              </w:rPr>
              <w:t>о</w:t>
            </w:r>
            <w:r w:rsidRPr="00490977">
              <w:rPr>
                <w:bCs/>
                <w:sz w:val="16"/>
                <w:szCs w:val="16"/>
                <w:lang w:eastAsia="en-US"/>
              </w:rPr>
              <w:t>тклонение</w:t>
            </w:r>
          </w:p>
          <w:p w:rsidR="007A218C" w:rsidRPr="00490977" w:rsidRDefault="007A218C" w:rsidP="007A218C">
            <w:pPr>
              <w:spacing w:line="240" w:lineRule="auto"/>
              <w:ind w:left="-108" w:right="0" w:firstLine="0"/>
              <w:jc w:val="center"/>
              <w:rPr>
                <w:bCs/>
                <w:sz w:val="16"/>
                <w:szCs w:val="16"/>
                <w:lang w:eastAsia="en-US"/>
              </w:rPr>
            </w:pPr>
            <w:r>
              <w:rPr>
                <w:bCs/>
                <w:sz w:val="16"/>
                <w:szCs w:val="16"/>
                <w:lang w:eastAsia="en-US"/>
              </w:rPr>
              <w:t>от утвержден</w:t>
            </w:r>
            <w:r w:rsidRPr="00490977">
              <w:rPr>
                <w:bCs/>
                <w:sz w:val="16"/>
                <w:szCs w:val="16"/>
                <w:lang w:eastAsia="en-US"/>
              </w:rPr>
              <w:t>ной ГП</w:t>
            </w:r>
          </w:p>
        </w:tc>
        <w:tc>
          <w:tcPr>
            <w:tcW w:w="743" w:type="dxa"/>
            <w:vAlign w:val="center"/>
          </w:tcPr>
          <w:p w:rsidR="007A218C" w:rsidRPr="00490977" w:rsidRDefault="007A218C" w:rsidP="007A218C">
            <w:pPr>
              <w:spacing w:line="240" w:lineRule="auto"/>
              <w:ind w:left="0" w:right="0" w:firstLine="0"/>
              <w:jc w:val="center"/>
              <w:rPr>
                <w:bCs/>
                <w:sz w:val="16"/>
                <w:szCs w:val="16"/>
                <w:lang w:eastAsia="en-US"/>
              </w:rPr>
            </w:pPr>
            <w:r w:rsidRPr="00490977">
              <w:rPr>
                <w:bCs/>
                <w:sz w:val="16"/>
                <w:szCs w:val="16"/>
                <w:lang w:eastAsia="en-US"/>
              </w:rPr>
              <w:t>% откло-нения</w:t>
            </w:r>
          </w:p>
        </w:tc>
        <w:tc>
          <w:tcPr>
            <w:tcW w:w="1241" w:type="dxa"/>
            <w:vMerge/>
            <w:vAlign w:val="center"/>
            <w:hideMark/>
          </w:tcPr>
          <w:p w:rsidR="007A218C" w:rsidRPr="0069202F" w:rsidRDefault="007A218C" w:rsidP="007A218C">
            <w:pPr>
              <w:spacing w:line="240" w:lineRule="auto"/>
              <w:ind w:left="0" w:right="0" w:firstLine="0"/>
              <w:jc w:val="left"/>
              <w:rPr>
                <w:color w:val="000000"/>
                <w:sz w:val="16"/>
                <w:szCs w:val="16"/>
              </w:rPr>
            </w:pPr>
          </w:p>
        </w:tc>
        <w:tc>
          <w:tcPr>
            <w:tcW w:w="993" w:type="dxa"/>
            <w:vMerge/>
            <w:vAlign w:val="center"/>
            <w:hideMark/>
          </w:tcPr>
          <w:p w:rsidR="007A218C" w:rsidRPr="0069202F" w:rsidRDefault="007A218C" w:rsidP="007A218C">
            <w:pPr>
              <w:spacing w:line="240" w:lineRule="auto"/>
              <w:ind w:left="0" w:right="0" w:firstLine="0"/>
              <w:jc w:val="left"/>
              <w:rPr>
                <w:color w:val="000000"/>
                <w:sz w:val="16"/>
                <w:szCs w:val="16"/>
              </w:rPr>
            </w:pPr>
          </w:p>
        </w:tc>
        <w:tc>
          <w:tcPr>
            <w:tcW w:w="1134" w:type="dxa"/>
            <w:vMerge/>
            <w:vAlign w:val="center"/>
            <w:hideMark/>
          </w:tcPr>
          <w:p w:rsidR="007A218C" w:rsidRPr="0069202F" w:rsidRDefault="007A218C" w:rsidP="007A218C">
            <w:pPr>
              <w:spacing w:line="240" w:lineRule="auto"/>
              <w:ind w:left="0" w:right="0" w:firstLine="0"/>
              <w:jc w:val="left"/>
              <w:rPr>
                <w:color w:val="000000"/>
                <w:sz w:val="16"/>
                <w:szCs w:val="16"/>
              </w:rPr>
            </w:pPr>
          </w:p>
        </w:tc>
        <w:tc>
          <w:tcPr>
            <w:tcW w:w="998" w:type="dxa"/>
            <w:vMerge/>
            <w:vAlign w:val="center"/>
            <w:hideMark/>
          </w:tcPr>
          <w:p w:rsidR="007A218C" w:rsidRPr="0069202F" w:rsidRDefault="007A218C" w:rsidP="007A218C">
            <w:pPr>
              <w:spacing w:line="240" w:lineRule="auto"/>
              <w:ind w:left="0" w:right="0" w:firstLine="0"/>
              <w:jc w:val="left"/>
              <w:rPr>
                <w:color w:val="000000"/>
                <w:sz w:val="16"/>
                <w:szCs w:val="16"/>
              </w:rPr>
            </w:pPr>
          </w:p>
        </w:tc>
      </w:tr>
      <w:tr w:rsidR="007A218C" w:rsidRPr="0069202F" w:rsidTr="007A218C">
        <w:trPr>
          <w:trHeight w:val="300"/>
          <w:jc w:val="center"/>
        </w:trPr>
        <w:tc>
          <w:tcPr>
            <w:tcW w:w="2136" w:type="dxa"/>
            <w:shd w:val="clear" w:color="auto" w:fill="auto"/>
            <w:vAlign w:val="center"/>
            <w:hideMark/>
          </w:tcPr>
          <w:p w:rsidR="007A218C" w:rsidRPr="0069202F" w:rsidRDefault="007A218C" w:rsidP="007A218C">
            <w:pPr>
              <w:spacing w:line="240" w:lineRule="auto"/>
              <w:ind w:left="0" w:right="0" w:firstLine="0"/>
              <w:jc w:val="left"/>
              <w:rPr>
                <w:color w:val="000000"/>
                <w:sz w:val="16"/>
                <w:szCs w:val="16"/>
              </w:rPr>
            </w:pPr>
            <w:r>
              <w:rPr>
                <w:color w:val="000000"/>
                <w:sz w:val="16"/>
                <w:szCs w:val="16"/>
              </w:rPr>
              <w:t>В</w:t>
            </w:r>
            <w:r w:rsidRPr="0069202F">
              <w:rPr>
                <w:color w:val="000000"/>
                <w:sz w:val="16"/>
                <w:szCs w:val="16"/>
              </w:rPr>
              <w:t>сего</w:t>
            </w:r>
          </w:p>
        </w:tc>
        <w:tc>
          <w:tcPr>
            <w:tcW w:w="992"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1134"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743"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1241" w:type="dxa"/>
            <w:shd w:val="clear" w:color="auto" w:fill="auto"/>
            <w:noWrap/>
            <w:vAlign w:val="center"/>
            <w:hideMark/>
          </w:tcPr>
          <w:p w:rsidR="007A218C" w:rsidRDefault="007A218C" w:rsidP="007A218C">
            <w:pPr>
              <w:spacing w:line="240" w:lineRule="auto"/>
              <w:ind w:left="0" w:right="0" w:firstLine="0"/>
              <w:jc w:val="center"/>
              <w:rPr>
                <w:color w:val="000000"/>
                <w:sz w:val="16"/>
                <w:szCs w:val="16"/>
              </w:rPr>
            </w:pPr>
            <w:r>
              <w:rPr>
                <w:color w:val="000000"/>
                <w:sz w:val="16"/>
                <w:szCs w:val="16"/>
              </w:rPr>
              <w:t>688 318,1/</w:t>
            </w:r>
          </w:p>
          <w:p w:rsidR="007A218C" w:rsidRPr="00A52B0E" w:rsidRDefault="007A218C" w:rsidP="007A218C">
            <w:pPr>
              <w:spacing w:line="240" w:lineRule="auto"/>
              <w:ind w:left="0" w:right="0" w:firstLine="0"/>
              <w:jc w:val="center"/>
              <w:rPr>
                <w:color w:val="000000"/>
                <w:sz w:val="16"/>
                <w:szCs w:val="16"/>
              </w:rPr>
            </w:pPr>
            <w:r w:rsidRPr="00A52B0E">
              <w:rPr>
                <w:color w:val="000000"/>
                <w:sz w:val="16"/>
                <w:szCs w:val="16"/>
              </w:rPr>
              <w:t>719 650,1</w:t>
            </w:r>
          </w:p>
        </w:tc>
        <w:tc>
          <w:tcPr>
            <w:tcW w:w="993" w:type="dxa"/>
            <w:shd w:val="clear" w:color="auto" w:fill="auto"/>
            <w:noWrap/>
            <w:vAlign w:val="center"/>
            <w:hideMark/>
          </w:tcPr>
          <w:p w:rsidR="007A218C" w:rsidRPr="00B722D7" w:rsidRDefault="007A218C" w:rsidP="007A218C">
            <w:pPr>
              <w:spacing w:line="240" w:lineRule="auto"/>
              <w:ind w:left="0" w:right="0" w:firstLine="0"/>
              <w:jc w:val="center"/>
              <w:rPr>
                <w:color w:val="000000"/>
                <w:sz w:val="16"/>
                <w:szCs w:val="16"/>
              </w:rPr>
            </w:pPr>
            <w:r>
              <w:rPr>
                <w:color w:val="000000"/>
                <w:sz w:val="16"/>
                <w:szCs w:val="16"/>
              </w:rPr>
              <w:t>775 670,3</w:t>
            </w:r>
          </w:p>
        </w:tc>
        <w:tc>
          <w:tcPr>
            <w:tcW w:w="1134" w:type="dxa"/>
            <w:shd w:val="clear" w:color="auto" w:fill="auto"/>
            <w:noWrap/>
            <w:vAlign w:val="center"/>
            <w:hideMark/>
          </w:tcPr>
          <w:p w:rsidR="007A218C" w:rsidRPr="0033051D" w:rsidRDefault="007A218C" w:rsidP="007A218C">
            <w:pPr>
              <w:spacing w:line="240" w:lineRule="auto"/>
              <w:ind w:left="0" w:right="0" w:firstLine="0"/>
              <w:jc w:val="center"/>
              <w:rPr>
                <w:color w:val="000000"/>
                <w:sz w:val="16"/>
                <w:szCs w:val="16"/>
              </w:rPr>
            </w:pPr>
            <w:r>
              <w:rPr>
                <w:color w:val="000000"/>
                <w:sz w:val="16"/>
                <w:szCs w:val="16"/>
              </w:rPr>
              <w:t>832 008,0</w:t>
            </w:r>
          </w:p>
        </w:tc>
        <w:tc>
          <w:tcPr>
            <w:tcW w:w="998" w:type="dxa"/>
            <w:shd w:val="clear" w:color="auto" w:fill="auto"/>
            <w:noWrap/>
            <w:vAlign w:val="center"/>
            <w:hideMark/>
          </w:tcPr>
          <w:p w:rsidR="007A218C" w:rsidRPr="0033051D" w:rsidRDefault="007A218C" w:rsidP="007A218C">
            <w:pPr>
              <w:spacing w:line="240" w:lineRule="auto"/>
              <w:ind w:left="0" w:right="0" w:firstLine="0"/>
              <w:jc w:val="center"/>
              <w:rPr>
                <w:color w:val="000000"/>
                <w:sz w:val="16"/>
                <w:szCs w:val="16"/>
              </w:rPr>
            </w:pPr>
            <w:r>
              <w:rPr>
                <w:color w:val="000000"/>
                <w:sz w:val="16"/>
                <w:szCs w:val="16"/>
              </w:rPr>
              <w:t>870 681,2</w:t>
            </w:r>
          </w:p>
        </w:tc>
      </w:tr>
      <w:tr w:rsidR="007A218C" w:rsidRPr="0069202F" w:rsidTr="007A218C">
        <w:trPr>
          <w:trHeight w:val="300"/>
          <w:jc w:val="center"/>
        </w:trPr>
        <w:tc>
          <w:tcPr>
            <w:tcW w:w="2136" w:type="dxa"/>
            <w:shd w:val="clear" w:color="auto" w:fill="auto"/>
            <w:vAlign w:val="center"/>
            <w:hideMark/>
          </w:tcPr>
          <w:p w:rsidR="007A218C" w:rsidRPr="0069202F" w:rsidRDefault="005D6E37" w:rsidP="007A218C">
            <w:pPr>
              <w:spacing w:line="240" w:lineRule="auto"/>
              <w:ind w:left="0" w:right="0" w:firstLine="0"/>
              <w:jc w:val="left"/>
              <w:rPr>
                <w:color w:val="000000"/>
                <w:sz w:val="16"/>
                <w:szCs w:val="16"/>
              </w:rPr>
            </w:pPr>
            <w:r>
              <w:rPr>
                <w:color w:val="000000"/>
                <w:sz w:val="16"/>
                <w:szCs w:val="16"/>
              </w:rPr>
              <w:t>Ф</w:t>
            </w:r>
            <w:r w:rsidR="007A218C" w:rsidRPr="0069202F">
              <w:rPr>
                <w:color w:val="000000"/>
                <w:sz w:val="16"/>
                <w:szCs w:val="16"/>
              </w:rPr>
              <w:t>едеральный бюджет</w:t>
            </w:r>
          </w:p>
        </w:tc>
        <w:tc>
          <w:tcPr>
            <w:tcW w:w="992"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1134"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743" w:type="dxa"/>
            <w:vAlign w:val="center"/>
          </w:tcPr>
          <w:p w:rsidR="007A218C" w:rsidRPr="0033051D" w:rsidRDefault="007A218C" w:rsidP="007A218C">
            <w:pPr>
              <w:spacing w:line="240" w:lineRule="auto"/>
              <w:ind w:left="0" w:right="0" w:firstLine="0"/>
              <w:jc w:val="center"/>
              <w:rPr>
                <w:color w:val="000000"/>
                <w:sz w:val="16"/>
                <w:szCs w:val="16"/>
              </w:rPr>
            </w:pPr>
            <w:r w:rsidRPr="0033051D">
              <w:rPr>
                <w:color w:val="000000"/>
                <w:sz w:val="16"/>
                <w:szCs w:val="16"/>
              </w:rPr>
              <w:t>-</w:t>
            </w:r>
          </w:p>
        </w:tc>
        <w:tc>
          <w:tcPr>
            <w:tcW w:w="1241" w:type="dxa"/>
            <w:shd w:val="clear" w:color="auto" w:fill="auto"/>
            <w:noWrap/>
            <w:vAlign w:val="center"/>
            <w:hideMark/>
          </w:tcPr>
          <w:p w:rsidR="007A218C" w:rsidRDefault="007A218C" w:rsidP="007A218C">
            <w:pPr>
              <w:spacing w:line="240" w:lineRule="auto"/>
              <w:ind w:left="0" w:right="0" w:firstLine="0"/>
              <w:jc w:val="center"/>
              <w:rPr>
                <w:color w:val="000000"/>
                <w:sz w:val="16"/>
                <w:szCs w:val="16"/>
              </w:rPr>
            </w:pPr>
            <w:r>
              <w:rPr>
                <w:color w:val="000000"/>
                <w:sz w:val="16"/>
                <w:szCs w:val="16"/>
              </w:rPr>
              <w:t>688 318,1/</w:t>
            </w:r>
          </w:p>
          <w:p w:rsidR="007A218C" w:rsidRPr="00A52B0E" w:rsidRDefault="007A218C" w:rsidP="007A218C">
            <w:pPr>
              <w:spacing w:line="240" w:lineRule="auto"/>
              <w:ind w:left="0" w:right="0" w:firstLine="0"/>
              <w:jc w:val="center"/>
              <w:rPr>
                <w:color w:val="000000"/>
                <w:sz w:val="16"/>
                <w:szCs w:val="16"/>
              </w:rPr>
            </w:pPr>
            <w:r w:rsidRPr="00A52B0E">
              <w:rPr>
                <w:color w:val="000000"/>
                <w:sz w:val="16"/>
                <w:szCs w:val="16"/>
              </w:rPr>
              <w:t>719 650,1</w:t>
            </w:r>
          </w:p>
        </w:tc>
        <w:tc>
          <w:tcPr>
            <w:tcW w:w="993" w:type="dxa"/>
            <w:shd w:val="clear" w:color="auto" w:fill="auto"/>
            <w:noWrap/>
            <w:vAlign w:val="center"/>
            <w:hideMark/>
          </w:tcPr>
          <w:p w:rsidR="007A218C" w:rsidRPr="0033051D" w:rsidRDefault="007A218C" w:rsidP="007A218C">
            <w:pPr>
              <w:spacing w:line="240" w:lineRule="auto"/>
              <w:ind w:left="0" w:right="0" w:firstLine="0"/>
              <w:jc w:val="center"/>
              <w:rPr>
                <w:color w:val="000000"/>
                <w:sz w:val="16"/>
                <w:szCs w:val="16"/>
              </w:rPr>
            </w:pPr>
            <w:r>
              <w:rPr>
                <w:color w:val="000000"/>
                <w:sz w:val="16"/>
                <w:szCs w:val="16"/>
              </w:rPr>
              <w:t>775 670,3</w:t>
            </w:r>
          </w:p>
        </w:tc>
        <w:tc>
          <w:tcPr>
            <w:tcW w:w="1134" w:type="dxa"/>
            <w:shd w:val="clear" w:color="auto" w:fill="auto"/>
            <w:noWrap/>
            <w:vAlign w:val="center"/>
            <w:hideMark/>
          </w:tcPr>
          <w:p w:rsidR="007A218C" w:rsidRPr="0033051D" w:rsidRDefault="007A218C" w:rsidP="007A218C">
            <w:pPr>
              <w:spacing w:line="240" w:lineRule="auto"/>
              <w:ind w:left="0" w:right="0" w:firstLine="0"/>
              <w:jc w:val="center"/>
              <w:rPr>
                <w:color w:val="000000"/>
                <w:sz w:val="16"/>
                <w:szCs w:val="16"/>
              </w:rPr>
            </w:pPr>
            <w:r>
              <w:rPr>
                <w:color w:val="000000"/>
                <w:sz w:val="16"/>
                <w:szCs w:val="16"/>
              </w:rPr>
              <w:t>832 008,0</w:t>
            </w:r>
          </w:p>
        </w:tc>
        <w:tc>
          <w:tcPr>
            <w:tcW w:w="998" w:type="dxa"/>
            <w:shd w:val="clear" w:color="auto" w:fill="auto"/>
            <w:noWrap/>
            <w:vAlign w:val="center"/>
            <w:hideMark/>
          </w:tcPr>
          <w:p w:rsidR="007A218C" w:rsidRPr="0033051D" w:rsidRDefault="007A218C" w:rsidP="007A218C">
            <w:pPr>
              <w:spacing w:line="240" w:lineRule="auto"/>
              <w:ind w:left="0" w:right="0" w:firstLine="0"/>
              <w:jc w:val="center"/>
              <w:rPr>
                <w:color w:val="000000"/>
                <w:sz w:val="16"/>
                <w:szCs w:val="16"/>
              </w:rPr>
            </w:pPr>
            <w:r>
              <w:rPr>
                <w:color w:val="000000"/>
                <w:sz w:val="16"/>
                <w:szCs w:val="16"/>
              </w:rPr>
              <w:t>870 681,2</w:t>
            </w:r>
          </w:p>
        </w:tc>
      </w:tr>
      <w:tr w:rsidR="007A218C" w:rsidRPr="0069202F" w:rsidTr="007A218C">
        <w:trPr>
          <w:trHeight w:val="480"/>
          <w:jc w:val="center"/>
        </w:trPr>
        <w:tc>
          <w:tcPr>
            <w:tcW w:w="2136" w:type="dxa"/>
            <w:shd w:val="clear" w:color="auto" w:fill="auto"/>
            <w:vAlign w:val="center"/>
            <w:hideMark/>
          </w:tcPr>
          <w:p w:rsidR="007A218C" w:rsidRPr="0069202F" w:rsidRDefault="005D6E37" w:rsidP="007A218C">
            <w:pPr>
              <w:spacing w:line="240" w:lineRule="auto"/>
              <w:ind w:left="0" w:right="0" w:firstLine="0"/>
              <w:jc w:val="left"/>
              <w:rPr>
                <w:color w:val="000000"/>
                <w:sz w:val="16"/>
                <w:szCs w:val="16"/>
              </w:rPr>
            </w:pPr>
            <w:r>
              <w:rPr>
                <w:color w:val="000000"/>
                <w:sz w:val="16"/>
                <w:szCs w:val="16"/>
              </w:rPr>
              <w:t>К</w:t>
            </w:r>
            <w:r w:rsidR="007A218C" w:rsidRPr="0069202F">
              <w:rPr>
                <w:color w:val="000000"/>
                <w:sz w:val="16"/>
                <w:szCs w:val="16"/>
              </w:rPr>
              <w:t xml:space="preserve">онсолидированные бюджеты субъектов Российской Федерации </w:t>
            </w:r>
          </w:p>
        </w:tc>
        <w:tc>
          <w:tcPr>
            <w:tcW w:w="992"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1134"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743"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1241"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993"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1134"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998"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r>
      <w:tr w:rsidR="007A218C" w:rsidRPr="0069202F" w:rsidTr="007A218C">
        <w:trPr>
          <w:trHeight w:val="300"/>
          <w:jc w:val="center"/>
        </w:trPr>
        <w:tc>
          <w:tcPr>
            <w:tcW w:w="2136" w:type="dxa"/>
            <w:shd w:val="clear" w:color="auto" w:fill="auto"/>
            <w:vAlign w:val="center"/>
            <w:hideMark/>
          </w:tcPr>
          <w:p w:rsidR="007A218C" w:rsidRPr="0069202F" w:rsidRDefault="005D6E37" w:rsidP="007A218C">
            <w:pPr>
              <w:spacing w:line="240" w:lineRule="auto"/>
              <w:ind w:left="0" w:right="0" w:firstLine="0"/>
              <w:jc w:val="left"/>
              <w:rPr>
                <w:color w:val="000000"/>
                <w:sz w:val="16"/>
                <w:szCs w:val="16"/>
              </w:rPr>
            </w:pPr>
            <w:r>
              <w:rPr>
                <w:color w:val="000000"/>
                <w:sz w:val="16"/>
                <w:szCs w:val="16"/>
              </w:rPr>
              <w:t>Ю</w:t>
            </w:r>
            <w:r w:rsidR="007A218C" w:rsidRPr="0069202F">
              <w:rPr>
                <w:color w:val="000000"/>
                <w:sz w:val="16"/>
                <w:szCs w:val="16"/>
              </w:rPr>
              <w:t>ридические лица</w:t>
            </w:r>
          </w:p>
        </w:tc>
        <w:tc>
          <w:tcPr>
            <w:tcW w:w="992"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1134"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743" w:type="dxa"/>
            <w:vAlign w:val="center"/>
          </w:tcPr>
          <w:p w:rsidR="007A218C" w:rsidRPr="0069202F" w:rsidRDefault="007A218C" w:rsidP="007A218C">
            <w:pPr>
              <w:spacing w:line="240" w:lineRule="auto"/>
              <w:ind w:left="0" w:right="0" w:firstLine="0"/>
              <w:jc w:val="center"/>
              <w:rPr>
                <w:color w:val="000000"/>
                <w:sz w:val="16"/>
                <w:szCs w:val="16"/>
              </w:rPr>
            </w:pPr>
            <w:r>
              <w:rPr>
                <w:color w:val="000000"/>
                <w:sz w:val="16"/>
                <w:szCs w:val="16"/>
              </w:rPr>
              <w:t>-</w:t>
            </w:r>
          </w:p>
        </w:tc>
        <w:tc>
          <w:tcPr>
            <w:tcW w:w="1241"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993"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1134"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c>
          <w:tcPr>
            <w:tcW w:w="998" w:type="dxa"/>
            <w:shd w:val="clear" w:color="auto" w:fill="auto"/>
            <w:vAlign w:val="center"/>
            <w:hideMark/>
          </w:tcPr>
          <w:p w:rsidR="007A218C" w:rsidRPr="0069202F" w:rsidRDefault="007A218C" w:rsidP="007A218C">
            <w:pPr>
              <w:spacing w:line="240" w:lineRule="auto"/>
              <w:ind w:left="0" w:right="0" w:firstLine="0"/>
              <w:jc w:val="center"/>
              <w:rPr>
                <w:color w:val="000000"/>
                <w:sz w:val="16"/>
                <w:szCs w:val="16"/>
              </w:rPr>
            </w:pPr>
            <w:r w:rsidRPr="0069202F">
              <w:rPr>
                <w:color w:val="000000"/>
                <w:sz w:val="16"/>
                <w:szCs w:val="16"/>
              </w:rPr>
              <w:t>-</w:t>
            </w:r>
          </w:p>
        </w:tc>
      </w:tr>
    </w:tbl>
    <w:p w:rsidR="007A218C" w:rsidRDefault="007A218C" w:rsidP="00232CB0">
      <w:pPr>
        <w:overflowPunct/>
        <w:autoSpaceDE/>
        <w:autoSpaceDN/>
        <w:adjustRightInd/>
        <w:spacing w:line="360" w:lineRule="auto"/>
        <w:ind w:left="0" w:right="0" w:firstLine="709"/>
        <w:contextualSpacing/>
        <w:textAlignment w:val="auto"/>
        <w:rPr>
          <w:sz w:val="24"/>
          <w:szCs w:val="24"/>
        </w:rPr>
      </w:pPr>
    </w:p>
    <w:p w:rsidR="00232CB0" w:rsidRPr="00202215" w:rsidRDefault="00232CB0" w:rsidP="00232CB0">
      <w:pPr>
        <w:overflowPunct/>
        <w:autoSpaceDE/>
        <w:autoSpaceDN/>
        <w:adjustRightInd/>
        <w:spacing w:line="360" w:lineRule="auto"/>
        <w:ind w:left="0" w:right="0" w:firstLine="709"/>
        <w:contextualSpacing/>
        <w:textAlignment w:val="auto"/>
        <w:rPr>
          <w:sz w:val="24"/>
          <w:szCs w:val="24"/>
        </w:rPr>
      </w:pPr>
      <w:r w:rsidRPr="00202215">
        <w:rPr>
          <w:sz w:val="24"/>
          <w:szCs w:val="24"/>
        </w:rPr>
        <w:t>Согласно проекту паспорта в 2019 - 2022 годах реализация мероприятий ГП-47 планируется за счет средств федерального бюджета.</w:t>
      </w:r>
    </w:p>
    <w:p w:rsidR="00B326EA" w:rsidRPr="00A83265" w:rsidRDefault="00A21959" w:rsidP="00232CB0">
      <w:pPr>
        <w:overflowPunct/>
        <w:autoSpaceDE/>
        <w:autoSpaceDN/>
        <w:adjustRightInd/>
        <w:spacing w:line="360" w:lineRule="auto"/>
        <w:ind w:left="0" w:right="0" w:firstLine="709"/>
        <w:textAlignment w:val="auto"/>
        <w:rPr>
          <w:sz w:val="24"/>
          <w:szCs w:val="24"/>
        </w:rPr>
      </w:pPr>
      <w:r>
        <w:rPr>
          <w:b/>
          <w:sz w:val="24"/>
          <w:szCs w:val="24"/>
        </w:rPr>
        <w:t>4</w:t>
      </w:r>
      <w:r w:rsidR="00232CB0" w:rsidRPr="00232CB0">
        <w:rPr>
          <w:b/>
          <w:sz w:val="24"/>
          <w:szCs w:val="24"/>
        </w:rPr>
        <w:t>7.4.</w:t>
      </w:r>
      <w:r w:rsidR="00232CB0">
        <w:rPr>
          <w:sz w:val="24"/>
          <w:szCs w:val="24"/>
        </w:rPr>
        <w:t xml:space="preserve"> С</w:t>
      </w:r>
      <w:r w:rsidR="00B326EA" w:rsidRPr="00A83265">
        <w:rPr>
          <w:sz w:val="24"/>
          <w:szCs w:val="24"/>
        </w:rPr>
        <w:t>ведени</w:t>
      </w:r>
      <w:r w:rsidR="00DB4796" w:rsidRPr="00A83265">
        <w:rPr>
          <w:sz w:val="24"/>
          <w:szCs w:val="24"/>
        </w:rPr>
        <w:t>я о финансовом обеспечении ГП-47</w:t>
      </w:r>
      <w:r w:rsidR="00B326EA" w:rsidRPr="00A83265">
        <w:rPr>
          <w:sz w:val="24"/>
          <w:szCs w:val="24"/>
        </w:rPr>
        <w:t xml:space="preserve"> за счет сре</w:t>
      </w:r>
      <w:r w:rsidR="00DB4796" w:rsidRPr="00A83265">
        <w:rPr>
          <w:sz w:val="24"/>
          <w:szCs w:val="24"/>
        </w:rPr>
        <w:t>дств федерального бюджета в 2019 - 202</w:t>
      </w:r>
      <w:r w:rsidR="00A83265" w:rsidRPr="00A83265">
        <w:rPr>
          <w:sz w:val="24"/>
          <w:szCs w:val="24"/>
        </w:rPr>
        <w:t>2</w:t>
      </w:r>
      <w:r w:rsidR="00B326EA" w:rsidRPr="00A83265">
        <w:rPr>
          <w:sz w:val="24"/>
          <w:szCs w:val="24"/>
        </w:rPr>
        <w:t xml:space="preserve"> годах представлены в следующей таблице.</w:t>
      </w:r>
    </w:p>
    <w:p w:rsidR="00B326EA" w:rsidRDefault="00B326EA" w:rsidP="008F4D90">
      <w:pPr>
        <w:spacing w:line="240" w:lineRule="auto"/>
        <w:ind w:left="0" w:right="0" w:firstLine="709"/>
        <w:jc w:val="right"/>
        <w:rPr>
          <w:rFonts w:eastAsia="Calibri"/>
          <w:sz w:val="16"/>
          <w:szCs w:val="16"/>
          <w:lang w:eastAsia="en-US"/>
        </w:rPr>
      </w:pPr>
      <w:r w:rsidRPr="00A83265">
        <w:rPr>
          <w:rFonts w:eastAsia="Calibri"/>
          <w:sz w:val="16"/>
          <w:szCs w:val="16"/>
          <w:lang w:eastAsia="en-US"/>
        </w:rPr>
        <w:lastRenderedPageBreak/>
        <w:t xml:space="preserve"> (млн. рублей)</w:t>
      </w:r>
    </w:p>
    <w:tbl>
      <w:tblPr>
        <w:tblW w:w="9641" w:type="dxa"/>
        <w:tblInd w:w="-318" w:type="dxa"/>
        <w:tblLayout w:type="fixed"/>
        <w:tblLook w:val="04A0" w:firstRow="1" w:lastRow="0" w:firstColumn="1" w:lastColumn="0" w:noHBand="0" w:noVBand="1"/>
      </w:tblPr>
      <w:tblGrid>
        <w:gridCol w:w="1419"/>
        <w:gridCol w:w="851"/>
        <w:gridCol w:w="850"/>
        <w:gridCol w:w="851"/>
        <w:gridCol w:w="567"/>
        <w:gridCol w:w="850"/>
        <w:gridCol w:w="851"/>
        <w:gridCol w:w="850"/>
        <w:gridCol w:w="851"/>
        <w:gridCol w:w="850"/>
        <w:gridCol w:w="851"/>
      </w:tblGrid>
      <w:tr w:rsidR="00BA2173" w:rsidRPr="00006172" w:rsidTr="00BA2173">
        <w:trPr>
          <w:trHeight w:val="300"/>
          <w:tblHeader/>
        </w:trPr>
        <w:tc>
          <w:tcPr>
            <w:tcW w:w="14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rPr>
                <w:color w:val="000000"/>
                <w:sz w:val="14"/>
                <w:szCs w:val="14"/>
              </w:rPr>
            </w:pPr>
            <w:r w:rsidRPr="00006172">
              <w:rPr>
                <w:color w:val="000000"/>
                <w:sz w:val="14"/>
                <w:szCs w:val="14"/>
              </w:rPr>
              <w:t> </w:t>
            </w:r>
          </w:p>
        </w:tc>
        <w:tc>
          <w:tcPr>
            <w:tcW w:w="3119" w:type="dxa"/>
            <w:gridSpan w:val="4"/>
            <w:tcBorders>
              <w:top w:val="single" w:sz="4" w:space="0" w:color="auto"/>
              <w:left w:val="nil"/>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jc w:val="center"/>
              <w:rPr>
                <w:color w:val="000000"/>
                <w:sz w:val="14"/>
                <w:szCs w:val="14"/>
              </w:rPr>
            </w:pPr>
            <w:r>
              <w:rPr>
                <w:color w:val="000000"/>
                <w:sz w:val="14"/>
                <w:szCs w:val="14"/>
              </w:rPr>
              <w:t>2019 год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jc w:val="center"/>
              <w:rPr>
                <w:color w:val="000000"/>
                <w:sz w:val="14"/>
                <w:szCs w:val="14"/>
              </w:rPr>
            </w:pPr>
            <w:r>
              <w:rPr>
                <w:color w:val="000000"/>
                <w:sz w:val="14"/>
                <w:szCs w:val="14"/>
              </w:rPr>
              <w:t>2020</w:t>
            </w:r>
            <w:r w:rsidRPr="00006172">
              <w:rPr>
                <w:color w:val="000000"/>
                <w:sz w:val="14"/>
                <w:szCs w:val="14"/>
              </w:rPr>
              <w:t xml:space="preserve"> год</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jc w:val="center"/>
              <w:rPr>
                <w:color w:val="000000"/>
                <w:sz w:val="14"/>
                <w:szCs w:val="14"/>
              </w:rPr>
            </w:pPr>
            <w:r w:rsidRPr="00006172">
              <w:rPr>
                <w:color w:val="000000"/>
                <w:sz w:val="14"/>
                <w:szCs w:val="14"/>
              </w:rPr>
              <w:t>20</w:t>
            </w:r>
            <w:r>
              <w:rPr>
                <w:color w:val="000000"/>
                <w:sz w:val="14"/>
                <w:szCs w:val="14"/>
              </w:rPr>
              <w:t>21</w:t>
            </w:r>
            <w:r w:rsidRPr="00006172">
              <w:rPr>
                <w:color w:val="000000"/>
                <w:sz w:val="14"/>
                <w:szCs w:val="14"/>
              </w:rPr>
              <w:t xml:space="preserve"> год </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jc w:val="center"/>
              <w:rPr>
                <w:color w:val="000000"/>
                <w:sz w:val="14"/>
                <w:szCs w:val="14"/>
              </w:rPr>
            </w:pPr>
            <w:r>
              <w:rPr>
                <w:color w:val="000000"/>
                <w:sz w:val="14"/>
                <w:szCs w:val="14"/>
              </w:rPr>
              <w:t>2022</w:t>
            </w:r>
            <w:r w:rsidRPr="00006172">
              <w:rPr>
                <w:color w:val="000000"/>
                <w:sz w:val="14"/>
                <w:szCs w:val="14"/>
              </w:rPr>
              <w:t xml:space="preserve"> год</w:t>
            </w:r>
          </w:p>
        </w:tc>
      </w:tr>
      <w:tr w:rsidR="00BA2173" w:rsidRPr="00006172" w:rsidTr="00BA2173">
        <w:trPr>
          <w:trHeight w:val="1050"/>
          <w:tblHeader/>
        </w:trPr>
        <w:tc>
          <w:tcPr>
            <w:tcW w:w="1419" w:type="dxa"/>
            <w:vMerge/>
            <w:tcBorders>
              <w:top w:val="single" w:sz="4" w:space="0" w:color="auto"/>
              <w:left w:val="single" w:sz="4" w:space="0" w:color="auto"/>
              <w:bottom w:val="single" w:sz="4" w:space="0" w:color="auto"/>
              <w:right w:val="single" w:sz="4" w:space="0" w:color="auto"/>
            </w:tcBorders>
            <w:vAlign w:val="center"/>
            <w:hideMark/>
          </w:tcPr>
          <w:p w:rsidR="00BA2173" w:rsidRPr="00006172" w:rsidRDefault="00BA2173" w:rsidP="00BA2173">
            <w:pPr>
              <w:spacing w:line="240" w:lineRule="auto"/>
              <w:ind w:left="34" w:right="0" w:firstLine="0"/>
              <w:jc w:val="left"/>
              <w:rPr>
                <w:color w:val="000000"/>
                <w:sz w:val="14"/>
                <w:szCs w:val="14"/>
              </w:rPr>
            </w:pPr>
          </w:p>
        </w:tc>
        <w:tc>
          <w:tcPr>
            <w:tcW w:w="851"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Pr>
                <w:sz w:val="14"/>
                <w:szCs w:val="14"/>
              </w:rPr>
              <w:t>у</w:t>
            </w:r>
            <w:r w:rsidRPr="00C9794B">
              <w:rPr>
                <w:sz w:val="14"/>
                <w:szCs w:val="14"/>
              </w:rPr>
              <w:t>твержден-ная ГП</w:t>
            </w:r>
            <w:r w:rsidR="005D6E37">
              <w:rPr>
                <w:sz w:val="14"/>
                <w:szCs w:val="14"/>
              </w:rPr>
              <w:t>-47</w:t>
            </w:r>
            <w:r w:rsidRPr="00C9794B">
              <w:rPr>
                <w:sz w:val="14"/>
                <w:szCs w:val="14"/>
              </w:rPr>
              <w:t xml:space="preserve"> (паспорт)/</w:t>
            </w:r>
          </w:p>
          <w:p w:rsidR="00BA2173" w:rsidRPr="00C9794B" w:rsidRDefault="00BA2173" w:rsidP="00BA2173">
            <w:pPr>
              <w:spacing w:line="240" w:lineRule="auto"/>
              <w:ind w:left="-108" w:right="-107" w:firstLine="0"/>
              <w:jc w:val="center"/>
              <w:rPr>
                <w:sz w:val="14"/>
                <w:szCs w:val="14"/>
              </w:rPr>
            </w:pPr>
            <w:r w:rsidRPr="00C9794B">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сводная</w:t>
            </w:r>
            <w:r>
              <w:rPr>
                <w:sz w:val="14"/>
                <w:szCs w:val="14"/>
              </w:rPr>
              <w:t xml:space="preserve"> бюджетная роспись на 01.09.2019</w:t>
            </w:r>
            <w:r w:rsidRPr="00C9794B">
              <w:rPr>
                <w:sz w:val="14"/>
                <w:szCs w:val="14"/>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108" w:right="-107" w:firstLine="0"/>
              <w:jc w:val="center"/>
              <w:rPr>
                <w:color w:val="000000"/>
                <w:sz w:val="14"/>
                <w:szCs w:val="14"/>
              </w:rPr>
            </w:pPr>
            <w:r>
              <w:rPr>
                <w:color w:val="000000"/>
                <w:sz w:val="14"/>
                <w:szCs w:val="14"/>
              </w:rPr>
              <w:t>и</w:t>
            </w:r>
            <w:r w:rsidRPr="00006172">
              <w:rPr>
                <w:color w:val="000000"/>
                <w:sz w:val="14"/>
                <w:szCs w:val="14"/>
              </w:rPr>
              <w:t>сполне</w:t>
            </w:r>
            <w:r>
              <w:rPr>
                <w:color w:val="000000"/>
                <w:sz w:val="14"/>
                <w:szCs w:val="14"/>
              </w:rPr>
              <w:t>ние на 01.09.2019</w:t>
            </w:r>
          </w:p>
        </w:tc>
        <w:tc>
          <w:tcPr>
            <w:tcW w:w="567"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w:t>
            </w:r>
          </w:p>
          <w:p w:rsidR="00BA2173" w:rsidRPr="00C9794B" w:rsidRDefault="00BA2173" w:rsidP="00BA2173">
            <w:pPr>
              <w:spacing w:line="240" w:lineRule="auto"/>
              <w:ind w:left="-108" w:right="-107" w:firstLine="0"/>
              <w:jc w:val="center"/>
              <w:rPr>
                <w:sz w:val="14"/>
                <w:szCs w:val="14"/>
              </w:rPr>
            </w:pPr>
            <w:r w:rsidRPr="00C9794B">
              <w:rPr>
                <w:sz w:val="14"/>
                <w:szCs w:val="14"/>
              </w:rPr>
              <w:t>исполне-ния росписи</w:t>
            </w:r>
          </w:p>
        </w:tc>
        <w:tc>
          <w:tcPr>
            <w:tcW w:w="850"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утвержден-ная ГП</w:t>
            </w:r>
            <w:r w:rsidR="005D6E37">
              <w:rPr>
                <w:sz w:val="14"/>
                <w:szCs w:val="14"/>
              </w:rPr>
              <w:t>-47</w:t>
            </w:r>
            <w:r w:rsidRPr="00C9794B">
              <w:rPr>
                <w:sz w:val="14"/>
                <w:szCs w:val="14"/>
              </w:rPr>
              <w:t xml:space="preserve"> (паспорт)/</w:t>
            </w:r>
          </w:p>
          <w:p w:rsidR="00BA2173" w:rsidRPr="00C9794B" w:rsidRDefault="00BA2173" w:rsidP="00BA2173">
            <w:pPr>
              <w:spacing w:line="240" w:lineRule="auto"/>
              <w:ind w:left="-108" w:right="-107" w:firstLine="0"/>
              <w:jc w:val="center"/>
              <w:rPr>
                <w:sz w:val="14"/>
                <w:szCs w:val="14"/>
              </w:rPr>
            </w:pPr>
            <w:r w:rsidRPr="00C9794B">
              <w:rPr>
                <w:sz w:val="14"/>
                <w:szCs w:val="14"/>
              </w:rPr>
              <w:t>проект паспорта</w:t>
            </w:r>
          </w:p>
        </w:tc>
        <w:tc>
          <w:tcPr>
            <w:tcW w:w="851"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отклонение проекта паспорта от утвержден-ной ГП</w:t>
            </w:r>
            <w:r w:rsidR="005D6E37">
              <w:rPr>
                <w:sz w:val="14"/>
                <w:szCs w:val="14"/>
              </w:rPr>
              <w:t>-47</w:t>
            </w:r>
            <w:r w:rsidRPr="00C9794B">
              <w:rPr>
                <w:sz w:val="14"/>
                <w:szCs w:val="14"/>
              </w:rPr>
              <w:t>, %</w:t>
            </w:r>
          </w:p>
        </w:tc>
        <w:tc>
          <w:tcPr>
            <w:tcW w:w="850"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Pr>
                <w:sz w:val="14"/>
                <w:szCs w:val="14"/>
              </w:rPr>
              <w:t>у</w:t>
            </w:r>
            <w:r w:rsidRPr="00C9794B">
              <w:rPr>
                <w:sz w:val="14"/>
                <w:szCs w:val="14"/>
              </w:rPr>
              <w:t>твержден</w:t>
            </w:r>
            <w:r>
              <w:rPr>
                <w:sz w:val="14"/>
                <w:szCs w:val="14"/>
              </w:rPr>
              <w:t>-</w:t>
            </w:r>
            <w:r w:rsidRPr="00C9794B">
              <w:rPr>
                <w:sz w:val="14"/>
                <w:szCs w:val="14"/>
              </w:rPr>
              <w:t>ная ГП</w:t>
            </w:r>
            <w:r w:rsidR="005D6E37">
              <w:rPr>
                <w:sz w:val="14"/>
                <w:szCs w:val="14"/>
              </w:rPr>
              <w:t>-47</w:t>
            </w:r>
            <w:r w:rsidRPr="00C9794B">
              <w:rPr>
                <w:sz w:val="14"/>
                <w:szCs w:val="14"/>
              </w:rPr>
              <w:t xml:space="preserve"> (паспорт)/</w:t>
            </w:r>
          </w:p>
          <w:p w:rsidR="00BA2173" w:rsidRPr="00C9794B" w:rsidRDefault="00BA2173" w:rsidP="00BA2173">
            <w:pPr>
              <w:spacing w:line="240" w:lineRule="auto"/>
              <w:ind w:left="-108" w:right="-107" w:firstLine="0"/>
              <w:jc w:val="center"/>
              <w:rPr>
                <w:sz w:val="14"/>
                <w:szCs w:val="14"/>
              </w:rPr>
            </w:pPr>
            <w:r w:rsidRPr="00C9794B">
              <w:rPr>
                <w:sz w:val="14"/>
                <w:szCs w:val="14"/>
              </w:rPr>
              <w:t>проект паспорта</w:t>
            </w:r>
          </w:p>
        </w:tc>
        <w:tc>
          <w:tcPr>
            <w:tcW w:w="851"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отклонение проекта паспорта от утвержден-ной ГП</w:t>
            </w:r>
            <w:r w:rsidR="005D6E37">
              <w:rPr>
                <w:sz w:val="14"/>
                <w:szCs w:val="14"/>
              </w:rPr>
              <w:t>-47</w:t>
            </w:r>
            <w:r w:rsidRPr="00C9794B">
              <w:rPr>
                <w:sz w:val="14"/>
                <w:szCs w:val="14"/>
              </w:rPr>
              <w:t>, %</w:t>
            </w:r>
          </w:p>
        </w:tc>
        <w:tc>
          <w:tcPr>
            <w:tcW w:w="850"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утвержден-ная ГП</w:t>
            </w:r>
            <w:r w:rsidR="005D6E37">
              <w:rPr>
                <w:sz w:val="14"/>
                <w:szCs w:val="14"/>
              </w:rPr>
              <w:t>-47</w:t>
            </w:r>
            <w:r w:rsidRPr="00C9794B">
              <w:rPr>
                <w:sz w:val="14"/>
                <w:szCs w:val="14"/>
              </w:rPr>
              <w:t xml:space="preserve"> (паспорт)/</w:t>
            </w:r>
          </w:p>
          <w:p w:rsidR="00BA2173" w:rsidRPr="00C9794B" w:rsidRDefault="00BA2173" w:rsidP="00BA2173">
            <w:pPr>
              <w:spacing w:line="240" w:lineRule="auto"/>
              <w:ind w:left="-108" w:right="-107" w:firstLine="0"/>
              <w:jc w:val="center"/>
              <w:rPr>
                <w:sz w:val="14"/>
                <w:szCs w:val="14"/>
              </w:rPr>
            </w:pPr>
            <w:r w:rsidRPr="00C9794B">
              <w:rPr>
                <w:sz w:val="14"/>
                <w:szCs w:val="14"/>
              </w:rPr>
              <w:t>проект паспорта</w:t>
            </w:r>
          </w:p>
        </w:tc>
        <w:tc>
          <w:tcPr>
            <w:tcW w:w="851" w:type="dxa"/>
            <w:tcBorders>
              <w:top w:val="nil"/>
              <w:left w:val="nil"/>
              <w:bottom w:val="single" w:sz="4" w:space="0" w:color="auto"/>
              <w:right w:val="single" w:sz="4" w:space="0" w:color="auto"/>
            </w:tcBorders>
            <w:shd w:val="clear" w:color="000000" w:fill="FFFFFF"/>
            <w:vAlign w:val="center"/>
            <w:hideMark/>
          </w:tcPr>
          <w:p w:rsidR="00BA2173" w:rsidRPr="00C9794B" w:rsidRDefault="00BA2173" w:rsidP="00BA2173">
            <w:pPr>
              <w:spacing w:line="240" w:lineRule="auto"/>
              <w:ind w:left="-108" w:right="-107" w:firstLine="0"/>
              <w:jc w:val="center"/>
              <w:rPr>
                <w:sz w:val="14"/>
                <w:szCs w:val="14"/>
              </w:rPr>
            </w:pPr>
            <w:r w:rsidRPr="00C9794B">
              <w:rPr>
                <w:sz w:val="14"/>
                <w:szCs w:val="14"/>
              </w:rPr>
              <w:t>отклонение проекта паспорта от утверж-денной ГП</w:t>
            </w:r>
            <w:r w:rsidR="005D6E37">
              <w:rPr>
                <w:sz w:val="14"/>
                <w:szCs w:val="14"/>
              </w:rPr>
              <w:t>-47</w:t>
            </w:r>
            <w:r w:rsidRPr="00C9794B">
              <w:rPr>
                <w:sz w:val="14"/>
                <w:szCs w:val="14"/>
              </w:rPr>
              <w:t>, %</w:t>
            </w:r>
          </w:p>
        </w:tc>
      </w:tr>
      <w:tr w:rsidR="00BA2173" w:rsidRPr="00006172" w:rsidTr="00BA2173">
        <w:trPr>
          <w:trHeight w:val="300"/>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BA2173" w:rsidRDefault="00BA2173" w:rsidP="00BA2173">
            <w:pPr>
              <w:spacing w:line="240" w:lineRule="auto"/>
              <w:ind w:left="34" w:right="0" w:firstLine="0"/>
              <w:jc w:val="center"/>
              <w:rPr>
                <w:bCs/>
                <w:color w:val="000000"/>
                <w:sz w:val="14"/>
                <w:szCs w:val="14"/>
              </w:rPr>
            </w:pPr>
            <w:r w:rsidRPr="00BA2173">
              <w:rPr>
                <w:bCs/>
                <w:color w:val="000000"/>
                <w:sz w:val="14"/>
                <w:szCs w:val="14"/>
              </w:rPr>
              <w:t>1</w:t>
            </w:r>
          </w:p>
        </w:tc>
        <w:tc>
          <w:tcPr>
            <w:tcW w:w="851" w:type="dxa"/>
            <w:tcBorders>
              <w:top w:val="nil"/>
              <w:left w:val="nil"/>
              <w:bottom w:val="single" w:sz="4" w:space="0" w:color="auto"/>
              <w:right w:val="single" w:sz="4" w:space="0" w:color="auto"/>
            </w:tcBorders>
            <w:shd w:val="clear" w:color="000000" w:fill="FFFFFF"/>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2</w:t>
            </w:r>
          </w:p>
        </w:tc>
        <w:tc>
          <w:tcPr>
            <w:tcW w:w="850" w:type="dxa"/>
            <w:tcBorders>
              <w:top w:val="nil"/>
              <w:left w:val="nil"/>
              <w:bottom w:val="single" w:sz="4" w:space="0" w:color="auto"/>
              <w:right w:val="single" w:sz="4" w:space="0" w:color="auto"/>
            </w:tcBorders>
            <w:shd w:val="clear" w:color="auto" w:fill="auto"/>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3</w:t>
            </w:r>
          </w:p>
        </w:tc>
        <w:tc>
          <w:tcPr>
            <w:tcW w:w="851" w:type="dxa"/>
            <w:tcBorders>
              <w:top w:val="nil"/>
              <w:left w:val="nil"/>
              <w:bottom w:val="single" w:sz="4" w:space="0" w:color="auto"/>
              <w:right w:val="single" w:sz="4" w:space="0" w:color="auto"/>
            </w:tcBorders>
            <w:shd w:val="clear" w:color="auto" w:fill="auto"/>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4</w:t>
            </w:r>
          </w:p>
        </w:tc>
        <w:tc>
          <w:tcPr>
            <w:tcW w:w="567" w:type="dxa"/>
            <w:tcBorders>
              <w:top w:val="nil"/>
              <w:left w:val="nil"/>
              <w:bottom w:val="single" w:sz="4" w:space="0" w:color="auto"/>
              <w:right w:val="single" w:sz="4" w:space="0" w:color="auto"/>
            </w:tcBorders>
            <w:shd w:val="clear" w:color="auto" w:fill="auto"/>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5</w:t>
            </w:r>
          </w:p>
        </w:tc>
        <w:tc>
          <w:tcPr>
            <w:tcW w:w="850" w:type="dxa"/>
            <w:tcBorders>
              <w:top w:val="nil"/>
              <w:left w:val="nil"/>
              <w:bottom w:val="single" w:sz="4" w:space="0" w:color="auto"/>
              <w:right w:val="single" w:sz="4" w:space="0" w:color="auto"/>
            </w:tcBorders>
            <w:shd w:val="clear" w:color="000000" w:fill="FFFFFF"/>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6</w:t>
            </w:r>
          </w:p>
        </w:tc>
        <w:tc>
          <w:tcPr>
            <w:tcW w:w="851" w:type="dxa"/>
            <w:tcBorders>
              <w:top w:val="nil"/>
              <w:left w:val="nil"/>
              <w:bottom w:val="single" w:sz="4" w:space="0" w:color="auto"/>
              <w:right w:val="single" w:sz="4" w:space="0" w:color="auto"/>
            </w:tcBorders>
            <w:shd w:val="clear" w:color="000000" w:fill="FFFFFF"/>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7</w:t>
            </w:r>
          </w:p>
        </w:tc>
        <w:tc>
          <w:tcPr>
            <w:tcW w:w="850" w:type="dxa"/>
            <w:tcBorders>
              <w:top w:val="nil"/>
              <w:left w:val="nil"/>
              <w:bottom w:val="single" w:sz="4" w:space="0" w:color="auto"/>
              <w:right w:val="single" w:sz="4" w:space="0" w:color="auto"/>
            </w:tcBorders>
            <w:shd w:val="clear" w:color="auto" w:fill="auto"/>
            <w:noWrap/>
            <w:vAlign w:val="center"/>
          </w:tcPr>
          <w:p w:rsidR="00BA2173" w:rsidRPr="00BA2173" w:rsidRDefault="00BA2173" w:rsidP="00BA2173">
            <w:pPr>
              <w:spacing w:line="240" w:lineRule="auto"/>
              <w:ind w:left="34" w:right="0" w:firstLine="0"/>
              <w:jc w:val="center"/>
              <w:rPr>
                <w:bCs/>
                <w:color w:val="000000"/>
                <w:sz w:val="14"/>
                <w:szCs w:val="14"/>
              </w:rPr>
            </w:pPr>
            <w:r w:rsidRPr="00BA2173">
              <w:rPr>
                <w:bCs/>
                <w:color w:val="000000"/>
                <w:sz w:val="14"/>
                <w:szCs w:val="14"/>
              </w:rPr>
              <w:t>8</w:t>
            </w:r>
          </w:p>
        </w:tc>
        <w:tc>
          <w:tcPr>
            <w:tcW w:w="851" w:type="dxa"/>
            <w:tcBorders>
              <w:top w:val="nil"/>
              <w:left w:val="nil"/>
              <w:bottom w:val="single" w:sz="4" w:space="0" w:color="auto"/>
              <w:right w:val="single" w:sz="4" w:space="0" w:color="auto"/>
            </w:tcBorders>
            <w:shd w:val="clear" w:color="000000" w:fill="FFFFFF"/>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10</w:t>
            </w:r>
          </w:p>
        </w:tc>
        <w:tc>
          <w:tcPr>
            <w:tcW w:w="851" w:type="dxa"/>
            <w:tcBorders>
              <w:top w:val="nil"/>
              <w:left w:val="nil"/>
              <w:bottom w:val="single" w:sz="4" w:space="0" w:color="auto"/>
              <w:right w:val="single" w:sz="4" w:space="0" w:color="auto"/>
            </w:tcBorders>
            <w:shd w:val="clear" w:color="000000" w:fill="FFFFFF"/>
            <w:vAlign w:val="center"/>
          </w:tcPr>
          <w:p w:rsidR="00BA2173" w:rsidRPr="00BA2173" w:rsidRDefault="00BA2173" w:rsidP="00BA2173">
            <w:pPr>
              <w:spacing w:line="240" w:lineRule="auto"/>
              <w:ind w:left="34" w:right="0" w:firstLine="0"/>
              <w:jc w:val="center"/>
              <w:rPr>
                <w:color w:val="000000"/>
                <w:sz w:val="14"/>
                <w:szCs w:val="14"/>
              </w:rPr>
            </w:pPr>
            <w:r w:rsidRPr="00BA2173">
              <w:rPr>
                <w:color w:val="000000"/>
                <w:sz w:val="14"/>
                <w:szCs w:val="14"/>
              </w:rPr>
              <w:t>11</w:t>
            </w:r>
          </w:p>
        </w:tc>
      </w:tr>
      <w:tr w:rsidR="00BA2173" w:rsidRPr="00006172" w:rsidTr="00BA2173">
        <w:trPr>
          <w:trHeight w:val="30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rPr>
                <w:b/>
                <w:bCs/>
                <w:color w:val="000000"/>
                <w:sz w:val="14"/>
                <w:szCs w:val="14"/>
              </w:rPr>
            </w:pPr>
            <w:r>
              <w:rPr>
                <w:b/>
                <w:bCs/>
                <w:color w:val="000000"/>
                <w:sz w:val="14"/>
                <w:szCs w:val="14"/>
              </w:rPr>
              <w:t xml:space="preserve">Расходы по </w:t>
            </w:r>
            <w:r w:rsidR="005D6E37">
              <w:rPr>
                <w:b/>
                <w:bCs/>
                <w:color w:val="000000"/>
                <w:sz w:val="14"/>
                <w:szCs w:val="14"/>
              </w:rPr>
              <w:br/>
            </w:r>
            <w:r>
              <w:rPr>
                <w:b/>
                <w:bCs/>
                <w:color w:val="000000"/>
                <w:sz w:val="14"/>
                <w:szCs w:val="14"/>
              </w:rPr>
              <w:t>ГП-47</w:t>
            </w:r>
            <w:r w:rsidRPr="00006172">
              <w:rPr>
                <w:b/>
                <w:bCs/>
                <w:color w:val="000000"/>
                <w:sz w:val="14"/>
                <w:szCs w:val="14"/>
              </w:rPr>
              <w:t>, всего</w:t>
            </w:r>
          </w:p>
        </w:tc>
        <w:tc>
          <w:tcPr>
            <w:tcW w:w="851" w:type="dxa"/>
            <w:tcBorders>
              <w:top w:val="nil"/>
              <w:left w:val="nil"/>
              <w:bottom w:val="single" w:sz="4" w:space="0" w:color="auto"/>
              <w:right w:val="single" w:sz="4" w:space="0" w:color="auto"/>
            </w:tcBorders>
            <w:shd w:val="clear" w:color="000000" w:fill="FFFFFF"/>
            <w:noWrap/>
            <w:vAlign w:val="center"/>
          </w:tcPr>
          <w:p w:rsidR="00BA2173" w:rsidRPr="00F37DC6" w:rsidRDefault="00BA2173" w:rsidP="00BA2173">
            <w:pPr>
              <w:spacing w:line="240" w:lineRule="auto"/>
              <w:ind w:left="34" w:right="0" w:firstLine="0"/>
              <w:jc w:val="center"/>
              <w:rPr>
                <w:b/>
                <w:color w:val="000000"/>
                <w:sz w:val="14"/>
                <w:szCs w:val="14"/>
              </w:rPr>
            </w:pPr>
            <w:r w:rsidRPr="00F37DC6">
              <w:rPr>
                <w:b/>
                <w:color w:val="000000"/>
                <w:sz w:val="14"/>
                <w:szCs w:val="14"/>
              </w:rPr>
              <w:t>688 318,1/</w:t>
            </w:r>
            <w:r>
              <w:rPr>
                <w:b/>
                <w:color w:val="000000"/>
                <w:sz w:val="14"/>
                <w:szCs w:val="14"/>
              </w:rPr>
              <w:t>719 650,1</w:t>
            </w:r>
          </w:p>
        </w:tc>
        <w:tc>
          <w:tcPr>
            <w:tcW w:w="850" w:type="dxa"/>
            <w:tcBorders>
              <w:top w:val="nil"/>
              <w:left w:val="nil"/>
              <w:bottom w:val="single" w:sz="4" w:space="0" w:color="auto"/>
              <w:right w:val="single" w:sz="4" w:space="0" w:color="auto"/>
            </w:tcBorders>
            <w:shd w:val="clear" w:color="auto" w:fill="auto"/>
            <w:noWrap/>
            <w:vAlign w:val="center"/>
          </w:tcPr>
          <w:p w:rsidR="00BA2173" w:rsidRPr="00F37DC6" w:rsidRDefault="00BA2173" w:rsidP="00BA2173">
            <w:pPr>
              <w:spacing w:line="240" w:lineRule="auto"/>
              <w:ind w:left="34" w:right="0" w:firstLine="0"/>
              <w:jc w:val="center"/>
              <w:rPr>
                <w:b/>
                <w:color w:val="000000"/>
                <w:sz w:val="14"/>
                <w:szCs w:val="14"/>
              </w:rPr>
            </w:pPr>
            <w:r>
              <w:rPr>
                <w:b/>
                <w:color w:val="000000"/>
                <w:sz w:val="14"/>
                <w:szCs w:val="14"/>
              </w:rPr>
              <w:t>719 650,1</w:t>
            </w:r>
          </w:p>
        </w:tc>
        <w:tc>
          <w:tcPr>
            <w:tcW w:w="851" w:type="dxa"/>
            <w:tcBorders>
              <w:top w:val="nil"/>
              <w:left w:val="nil"/>
              <w:bottom w:val="single" w:sz="4" w:space="0" w:color="auto"/>
              <w:right w:val="single" w:sz="4" w:space="0" w:color="auto"/>
            </w:tcBorders>
            <w:shd w:val="clear" w:color="auto" w:fill="auto"/>
            <w:noWrap/>
            <w:vAlign w:val="center"/>
          </w:tcPr>
          <w:p w:rsidR="00BA2173" w:rsidRPr="00F37DC6" w:rsidRDefault="00BA2173" w:rsidP="00BA2173">
            <w:pPr>
              <w:spacing w:line="240" w:lineRule="auto"/>
              <w:ind w:left="34" w:right="0" w:firstLine="0"/>
              <w:jc w:val="center"/>
              <w:rPr>
                <w:b/>
                <w:color w:val="000000"/>
                <w:sz w:val="14"/>
                <w:szCs w:val="14"/>
              </w:rPr>
            </w:pPr>
            <w:r>
              <w:rPr>
                <w:b/>
                <w:color w:val="000000"/>
                <w:sz w:val="14"/>
                <w:szCs w:val="14"/>
              </w:rPr>
              <w:t>497 005,5</w:t>
            </w:r>
          </w:p>
        </w:tc>
        <w:tc>
          <w:tcPr>
            <w:tcW w:w="567" w:type="dxa"/>
            <w:tcBorders>
              <w:top w:val="nil"/>
              <w:left w:val="nil"/>
              <w:bottom w:val="single" w:sz="4" w:space="0" w:color="auto"/>
              <w:right w:val="single" w:sz="4" w:space="0" w:color="auto"/>
            </w:tcBorders>
            <w:shd w:val="clear" w:color="auto" w:fill="auto"/>
            <w:noWrap/>
            <w:vAlign w:val="center"/>
          </w:tcPr>
          <w:p w:rsidR="00BA2173" w:rsidRPr="00F37DC6" w:rsidRDefault="00BA2173" w:rsidP="00BA2173">
            <w:pPr>
              <w:spacing w:line="240" w:lineRule="auto"/>
              <w:ind w:left="34" w:right="0" w:firstLine="0"/>
              <w:jc w:val="center"/>
              <w:rPr>
                <w:b/>
                <w:color w:val="000000"/>
                <w:sz w:val="14"/>
                <w:szCs w:val="14"/>
              </w:rPr>
            </w:pPr>
            <w:r>
              <w:rPr>
                <w:b/>
                <w:color w:val="000000"/>
                <w:sz w:val="14"/>
                <w:szCs w:val="14"/>
              </w:rPr>
              <w:t>69,1</w:t>
            </w:r>
          </w:p>
        </w:tc>
        <w:tc>
          <w:tcPr>
            <w:tcW w:w="850" w:type="dxa"/>
            <w:tcBorders>
              <w:top w:val="nil"/>
              <w:left w:val="nil"/>
              <w:bottom w:val="single" w:sz="4" w:space="0" w:color="auto"/>
              <w:right w:val="single" w:sz="4" w:space="0" w:color="auto"/>
            </w:tcBorders>
            <w:shd w:val="clear" w:color="000000" w:fill="FFFFFF"/>
            <w:noWrap/>
            <w:vAlign w:val="center"/>
          </w:tcPr>
          <w:p w:rsidR="00BA2173" w:rsidRPr="00F37DC6" w:rsidRDefault="00BA2173" w:rsidP="00BA2173">
            <w:pPr>
              <w:spacing w:line="240" w:lineRule="auto"/>
              <w:ind w:left="34" w:right="0" w:firstLine="0"/>
              <w:jc w:val="center"/>
              <w:rPr>
                <w:b/>
                <w:color w:val="000000"/>
                <w:sz w:val="14"/>
                <w:szCs w:val="14"/>
              </w:rPr>
            </w:pPr>
            <w:r w:rsidRPr="00F37DC6">
              <w:rPr>
                <w:b/>
                <w:color w:val="000000"/>
                <w:sz w:val="14"/>
                <w:szCs w:val="14"/>
              </w:rPr>
              <w:t>740 712,4/</w:t>
            </w:r>
            <w:r>
              <w:rPr>
                <w:b/>
                <w:color w:val="000000"/>
                <w:sz w:val="14"/>
                <w:szCs w:val="14"/>
              </w:rPr>
              <w:t>775 670,3</w:t>
            </w:r>
          </w:p>
        </w:tc>
        <w:tc>
          <w:tcPr>
            <w:tcW w:w="851" w:type="dxa"/>
            <w:tcBorders>
              <w:top w:val="nil"/>
              <w:left w:val="nil"/>
              <w:bottom w:val="single" w:sz="4" w:space="0" w:color="auto"/>
              <w:right w:val="single" w:sz="4" w:space="0" w:color="auto"/>
            </w:tcBorders>
            <w:shd w:val="clear" w:color="000000" w:fill="FFFFFF"/>
            <w:noWrap/>
            <w:vAlign w:val="center"/>
          </w:tcPr>
          <w:p w:rsidR="00BA2173" w:rsidRPr="00F37DC6" w:rsidRDefault="00BA2173" w:rsidP="00BA2173">
            <w:pPr>
              <w:spacing w:line="240" w:lineRule="auto"/>
              <w:ind w:left="34" w:right="0" w:firstLine="0"/>
              <w:jc w:val="center"/>
              <w:rPr>
                <w:b/>
                <w:color w:val="000000"/>
                <w:sz w:val="14"/>
                <w:szCs w:val="14"/>
              </w:rPr>
            </w:pPr>
            <w:r>
              <w:rPr>
                <w:b/>
                <w:color w:val="000000"/>
                <w:sz w:val="14"/>
                <w:szCs w:val="14"/>
              </w:rPr>
              <w:t>4,7</w:t>
            </w:r>
          </w:p>
        </w:tc>
        <w:tc>
          <w:tcPr>
            <w:tcW w:w="850" w:type="dxa"/>
            <w:tcBorders>
              <w:top w:val="nil"/>
              <w:left w:val="nil"/>
              <w:bottom w:val="single" w:sz="4" w:space="0" w:color="auto"/>
              <w:right w:val="single" w:sz="4" w:space="0" w:color="auto"/>
            </w:tcBorders>
            <w:shd w:val="clear" w:color="auto" w:fill="auto"/>
            <w:noWrap/>
            <w:vAlign w:val="center"/>
          </w:tcPr>
          <w:p w:rsidR="00BA2173" w:rsidRPr="00F37DC6" w:rsidRDefault="00BA2173" w:rsidP="00BA2173">
            <w:pPr>
              <w:spacing w:line="240" w:lineRule="auto"/>
              <w:ind w:left="34" w:right="0" w:firstLine="0"/>
              <w:jc w:val="center"/>
              <w:rPr>
                <w:b/>
                <w:bCs/>
                <w:color w:val="000000"/>
                <w:sz w:val="14"/>
                <w:szCs w:val="14"/>
              </w:rPr>
            </w:pPr>
            <w:r w:rsidRPr="00F37DC6">
              <w:rPr>
                <w:b/>
                <w:bCs/>
                <w:color w:val="000000"/>
                <w:sz w:val="14"/>
                <w:szCs w:val="14"/>
              </w:rPr>
              <w:t>795 880,9/</w:t>
            </w:r>
            <w:r>
              <w:rPr>
                <w:b/>
                <w:bCs/>
                <w:color w:val="000000"/>
                <w:sz w:val="14"/>
                <w:szCs w:val="14"/>
              </w:rPr>
              <w:t>832 008,0</w:t>
            </w:r>
          </w:p>
        </w:tc>
        <w:tc>
          <w:tcPr>
            <w:tcW w:w="851" w:type="dxa"/>
            <w:tcBorders>
              <w:top w:val="nil"/>
              <w:left w:val="nil"/>
              <w:bottom w:val="single" w:sz="4" w:space="0" w:color="auto"/>
              <w:right w:val="single" w:sz="4" w:space="0" w:color="auto"/>
            </w:tcBorders>
            <w:shd w:val="clear" w:color="000000" w:fill="FFFFFF"/>
            <w:noWrap/>
            <w:vAlign w:val="center"/>
          </w:tcPr>
          <w:p w:rsidR="00BA2173" w:rsidRPr="00F37DC6" w:rsidRDefault="00BA2173" w:rsidP="00BA2173">
            <w:pPr>
              <w:spacing w:line="240" w:lineRule="auto"/>
              <w:ind w:left="34" w:right="0" w:firstLine="0"/>
              <w:jc w:val="center"/>
              <w:rPr>
                <w:b/>
                <w:color w:val="000000"/>
                <w:sz w:val="14"/>
                <w:szCs w:val="14"/>
              </w:rPr>
            </w:pPr>
            <w:r>
              <w:rPr>
                <w:b/>
                <w:color w:val="000000"/>
                <w:sz w:val="14"/>
                <w:szCs w:val="14"/>
              </w:rPr>
              <w:t>4,5</w:t>
            </w:r>
          </w:p>
        </w:tc>
        <w:tc>
          <w:tcPr>
            <w:tcW w:w="850" w:type="dxa"/>
            <w:tcBorders>
              <w:top w:val="nil"/>
              <w:left w:val="nil"/>
              <w:bottom w:val="single" w:sz="4" w:space="0" w:color="auto"/>
              <w:right w:val="single" w:sz="4" w:space="0" w:color="auto"/>
            </w:tcBorders>
            <w:shd w:val="clear" w:color="000000" w:fill="FFFFFF"/>
            <w:noWrap/>
            <w:vAlign w:val="center"/>
          </w:tcPr>
          <w:p w:rsidR="00BA2173" w:rsidRPr="00F37DC6" w:rsidRDefault="00BA2173" w:rsidP="00BA2173">
            <w:pPr>
              <w:spacing w:line="240" w:lineRule="auto"/>
              <w:ind w:left="34" w:right="0" w:firstLine="0"/>
              <w:jc w:val="center"/>
              <w:rPr>
                <w:b/>
                <w:color w:val="000000"/>
                <w:sz w:val="14"/>
                <w:szCs w:val="14"/>
              </w:rPr>
            </w:pPr>
            <w:r w:rsidRPr="00F37DC6">
              <w:rPr>
                <w:b/>
                <w:color w:val="000000"/>
                <w:sz w:val="14"/>
                <w:szCs w:val="14"/>
              </w:rPr>
              <w:t>843 900,3/</w:t>
            </w:r>
            <w:r>
              <w:rPr>
                <w:b/>
                <w:color w:val="000000"/>
                <w:sz w:val="14"/>
                <w:szCs w:val="14"/>
              </w:rPr>
              <w:t>870 681,2</w:t>
            </w:r>
          </w:p>
        </w:tc>
        <w:tc>
          <w:tcPr>
            <w:tcW w:w="851" w:type="dxa"/>
            <w:tcBorders>
              <w:top w:val="nil"/>
              <w:left w:val="nil"/>
              <w:bottom w:val="single" w:sz="4" w:space="0" w:color="auto"/>
              <w:right w:val="single" w:sz="4" w:space="0" w:color="auto"/>
            </w:tcBorders>
            <w:shd w:val="clear" w:color="000000" w:fill="FFFFFF"/>
            <w:vAlign w:val="center"/>
            <w:hideMark/>
          </w:tcPr>
          <w:p w:rsidR="00BA2173" w:rsidRPr="007301F3" w:rsidRDefault="00BA2173" w:rsidP="00BA2173">
            <w:pPr>
              <w:spacing w:line="240" w:lineRule="auto"/>
              <w:ind w:left="34" w:right="0" w:firstLine="0"/>
              <w:jc w:val="center"/>
              <w:rPr>
                <w:b/>
                <w:color w:val="000000"/>
                <w:sz w:val="14"/>
                <w:szCs w:val="14"/>
              </w:rPr>
            </w:pPr>
            <w:r>
              <w:rPr>
                <w:b/>
                <w:color w:val="000000"/>
                <w:sz w:val="14"/>
                <w:szCs w:val="14"/>
              </w:rPr>
              <w:t>3,2</w:t>
            </w:r>
          </w:p>
        </w:tc>
      </w:tr>
      <w:tr w:rsidR="00BA2173" w:rsidRPr="00006172" w:rsidTr="00BA2173">
        <w:trPr>
          <w:trHeight w:val="30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BA2173" w:rsidRPr="00006172" w:rsidRDefault="00BA2173" w:rsidP="00BA2173">
            <w:pPr>
              <w:spacing w:line="240" w:lineRule="auto"/>
              <w:ind w:left="34" w:right="0" w:firstLine="0"/>
              <w:rPr>
                <w:color w:val="000000"/>
                <w:sz w:val="14"/>
                <w:szCs w:val="14"/>
              </w:rPr>
            </w:pPr>
            <w:r w:rsidRPr="00006172">
              <w:rPr>
                <w:color w:val="000000"/>
                <w:sz w:val="14"/>
                <w:szCs w:val="14"/>
              </w:rPr>
              <w:t>в том числе:</w:t>
            </w:r>
          </w:p>
        </w:tc>
        <w:tc>
          <w:tcPr>
            <w:tcW w:w="851"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BA2173" w:rsidRPr="00006172"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auto" w:fill="auto"/>
            <w:noWrap/>
            <w:vAlign w:val="center"/>
          </w:tcPr>
          <w:p w:rsidR="00BA2173" w:rsidRPr="00006172" w:rsidRDefault="00BA2173" w:rsidP="00BA2173">
            <w:pPr>
              <w:spacing w:line="240" w:lineRule="auto"/>
              <w:ind w:left="34" w:right="0" w:firstLine="0"/>
              <w:jc w:val="center"/>
              <w:rPr>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BA2173" w:rsidRPr="00006172" w:rsidRDefault="00BA2173" w:rsidP="00BA2173">
            <w:pPr>
              <w:spacing w:line="240" w:lineRule="auto"/>
              <w:ind w:left="34" w:right="0" w:firstLine="0"/>
              <w:jc w:val="center"/>
              <w:rPr>
                <w:color w:val="000000"/>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BA2173" w:rsidRPr="00006172"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hideMark/>
          </w:tcPr>
          <w:p w:rsidR="00BA2173" w:rsidRPr="007301F3" w:rsidRDefault="00BA2173" w:rsidP="00BA2173">
            <w:pPr>
              <w:spacing w:line="240" w:lineRule="auto"/>
              <w:ind w:left="34" w:right="0" w:firstLine="0"/>
              <w:jc w:val="center"/>
              <w:rPr>
                <w:color w:val="000000"/>
                <w:sz w:val="14"/>
                <w:szCs w:val="14"/>
              </w:rPr>
            </w:pPr>
          </w:p>
        </w:tc>
      </w:tr>
      <w:tr w:rsidR="00BA2173" w:rsidRPr="00006172" w:rsidTr="00BA2173">
        <w:trPr>
          <w:trHeight w:val="675"/>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BA2173" w:rsidRPr="004A5E24" w:rsidRDefault="005D6E37" w:rsidP="005D6E37">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1 «Развитие национального интеллектуального капитала</w:t>
            </w:r>
            <w:r>
              <w:rPr>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4 565,6/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5 484,5</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5 484,5</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2 151,3</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39,2</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5 865,6/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6 240,2</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6,4</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7 841,5/</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7 095,0</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-9,5</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9 541,5/</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7 095,0</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vAlign w:val="center"/>
            <w:hideMark/>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-25,6</w:t>
            </w:r>
          </w:p>
        </w:tc>
      </w:tr>
      <w:tr w:rsidR="00BA2173" w:rsidRPr="00006172" w:rsidTr="00BA2173">
        <w:trPr>
          <w:trHeight w:val="450"/>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4A5E24" w:rsidRDefault="005D6E37" w:rsidP="005D6E37">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2 «Обеспечение глобальной конкурентоспо</w:t>
            </w:r>
            <w:r>
              <w:rPr>
                <w:color w:val="000000"/>
                <w:sz w:val="14"/>
                <w:szCs w:val="14"/>
              </w:rPr>
              <w:t>-</w:t>
            </w:r>
            <w:r w:rsidR="00BA2173" w:rsidRPr="004A5E24">
              <w:rPr>
                <w:color w:val="000000"/>
                <w:sz w:val="14"/>
                <w:szCs w:val="14"/>
              </w:rPr>
              <w:t>собности российского высшего образования</w:t>
            </w:r>
            <w:r>
              <w:rPr>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468 938,5/</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483 331,9</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963880" w:rsidP="00BA2173">
            <w:pPr>
              <w:spacing w:line="240" w:lineRule="auto"/>
              <w:ind w:left="34" w:right="0" w:firstLine="0"/>
              <w:jc w:val="center"/>
              <w:rPr>
                <w:color w:val="000000"/>
                <w:sz w:val="14"/>
                <w:szCs w:val="14"/>
              </w:rPr>
            </w:pPr>
            <w:r>
              <w:rPr>
                <w:color w:val="000000"/>
                <w:sz w:val="14"/>
                <w:szCs w:val="14"/>
              </w:rPr>
              <w:t>483 332,0</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342 064,6</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70,8</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507 075,0/</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527 649,5</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Pr>
                <w:color w:val="000000"/>
                <w:sz w:val="14"/>
                <w:szCs w:val="14"/>
              </w:rPr>
              <w:t>4,1</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544 327,8/</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 xml:space="preserve">556 045,1 </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w:t>
            </w:r>
            <w:r>
              <w:rPr>
                <w:color w:val="000000"/>
                <w:sz w:val="14"/>
                <w:szCs w:val="14"/>
              </w:rPr>
              <w:t>2</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567 036,4/</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562 263,2</w:t>
            </w:r>
          </w:p>
        </w:tc>
        <w:tc>
          <w:tcPr>
            <w:tcW w:w="851" w:type="dxa"/>
            <w:tcBorders>
              <w:top w:val="nil"/>
              <w:left w:val="nil"/>
              <w:bottom w:val="single" w:sz="4" w:space="0" w:color="auto"/>
              <w:right w:val="single" w:sz="4" w:space="0" w:color="auto"/>
            </w:tcBorders>
            <w:shd w:val="clear" w:color="000000" w:fill="FFFFFF"/>
            <w:vAlign w:val="center"/>
          </w:tcPr>
          <w:p w:rsidR="00BA2173" w:rsidRPr="004A5E24" w:rsidRDefault="00BA2173" w:rsidP="00BA2173">
            <w:pPr>
              <w:spacing w:line="240" w:lineRule="auto"/>
              <w:ind w:left="34" w:right="0" w:firstLine="0"/>
              <w:jc w:val="center"/>
              <w:rPr>
                <w:color w:val="000000"/>
                <w:sz w:val="14"/>
                <w:szCs w:val="14"/>
              </w:rPr>
            </w:pPr>
            <w:r>
              <w:rPr>
                <w:color w:val="000000"/>
                <w:sz w:val="14"/>
                <w:szCs w:val="14"/>
              </w:rPr>
              <w:t>-0,8</w:t>
            </w:r>
          </w:p>
        </w:tc>
      </w:tr>
      <w:tr w:rsidR="00BA2173" w:rsidRPr="00006172" w:rsidTr="00BA2173">
        <w:trPr>
          <w:trHeight w:val="450"/>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4A5E24" w:rsidRDefault="005D6E37" w:rsidP="005D6E37">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3 «Фундаментальные научные исследования для долгосрочного развития и обеспечения конкурентоспо</w:t>
            </w:r>
            <w:r>
              <w:rPr>
                <w:color w:val="000000"/>
                <w:sz w:val="14"/>
                <w:szCs w:val="14"/>
              </w:rPr>
              <w:t>-</w:t>
            </w:r>
            <w:r w:rsidR="00BA2173" w:rsidRPr="004A5E24">
              <w:rPr>
                <w:color w:val="000000"/>
                <w:sz w:val="14"/>
                <w:szCs w:val="14"/>
              </w:rPr>
              <w:t>собности общества и государства</w:t>
            </w:r>
            <w:r>
              <w:rPr>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144 755,6/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148 790,9</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148 790,9</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105 682,0</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71,0</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150 791,6/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149 569,7</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Pr>
                <w:color w:val="000000"/>
                <w:sz w:val="14"/>
                <w:szCs w:val="14"/>
              </w:rPr>
              <w:t>-0,8</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156 054,4/</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168 369,5</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7,9</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155 848,6/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176 206,5</w:t>
            </w:r>
          </w:p>
        </w:tc>
        <w:tc>
          <w:tcPr>
            <w:tcW w:w="851" w:type="dxa"/>
            <w:tcBorders>
              <w:top w:val="nil"/>
              <w:left w:val="nil"/>
              <w:bottom w:val="single" w:sz="4" w:space="0" w:color="auto"/>
              <w:right w:val="single" w:sz="4" w:space="0" w:color="auto"/>
            </w:tcBorders>
            <w:shd w:val="clear" w:color="000000" w:fill="FFFFFF"/>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13,</w:t>
            </w:r>
            <w:r>
              <w:rPr>
                <w:color w:val="000000"/>
                <w:sz w:val="14"/>
                <w:szCs w:val="14"/>
              </w:rPr>
              <w:t>1</w:t>
            </w:r>
          </w:p>
        </w:tc>
      </w:tr>
      <w:tr w:rsidR="00BA2173" w:rsidRPr="00006172" w:rsidTr="00BA2173">
        <w:trPr>
          <w:trHeight w:val="450"/>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4A5E24" w:rsidRDefault="005D6E37" w:rsidP="005D6E37">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4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r>
              <w:rPr>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16 520,4/</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23 759,5</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23 759,5</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13 923,1</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58,6</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23 508,0/</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22 235,2</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w:t>
            </w:r>
            <w:r>
              <w:rPr>
                <w:color w:val="000000"/>
                <w:sz w:val="14"/>
                <w:szCs w:val="14"/>
              </w:rPr>
              <w:t>4</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32 967,7/</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32 045,1</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-2,8</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34 118,1/</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35 044,7</w:t>
            </w:r>
          </w:p>
          <w:p w:rsidR="00BA2173" w:rsidRPr="004A5E24" w:rsidRDefault="00BA2173" w:rsidP="00BA2173">
            <w:pPr>
              <w:spacing w:line="240" w:lineRule="auto"/>
              <w:ind w:left="34" w:right="0" w:firstLine="0"/>
              <w:jc w:val="center"/>
              <w:rPr>
                <w:color w:val="000000"/>
                <w:sz w:val="14"/>
                <w:szCs w:val="14"/>
              </w:rPr>
            </w:pPr>
          </w:p>
        </w:tc>
        <w:tc>
          <w:tcPr>
            <w:tcW w:w="851" w:type="dxa"/>
            <w:tcBorders>
              <w:top w:val="nil"/>
              <w:left w:val="nil"/>
              <w:bottom w:val="single" w:sz="4" w:space="0" w:color="auto"/>
              <w:right w:val="single" w:sz="4" w:space="0" w:color="auto"/>
            </w:tcBorders>
            <w:shd w:val="clear" w:color="000000" w:fill="FFFFFF"/>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2,7</w:t>
            </w:r>
          </w:p>
        </w:tc>
      </w:tr>
      <w:tr w:rsidR="00BA2173" w:rsidRPr="00006172" w:rsidTr="00BA2173">
        <w:trPr>
          <w:trHeight w:val="675"/>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4A5E24" w:rsidRDefault="005D6E37" w:rsidP="005D6E37">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5 «Инфраструктура научной, научно-технической и инновационной деятельности</w:t>
            </w:r>
            <w:r>
              <w:rPr>
                <w:color w:val="000000"/>
                <w:sz w:val="14"/>
                <w:szCs w:val="14"/>
              </w:rPr>
              <w:t>»</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33 151,6/</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36 410,3</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36 410,3</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21 478,8</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963880" w:rsidP="00BA2173">
            <w:pPr>
              <w:spacing w:line="240" w:lineRule="auto"/>
              <w:ind w:left="34" w:right="0" w:firstLine="0"/>
              <w:jc w:val="center"/>
              <w:rPr>
                <w:color w:val="000000"/>
                <w:sz w:val="14"/>
                <w:szCs w:val="14"/>
              </w:rPr>
            </w:pPr>
            <w:r>
              <w:rPr>
                <w:color w:val="000000"/>
                <w:sz w:val="14"/>
                <w:szCs w:val="14"/>
              </w:rPr>
              <w:t>59,0</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33 184,4/</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39 033,7</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Pr>
                <w:color w:val="000000"/>
                <w:sz w:val="14"/>
                <w:szCs w:val="14"/>
              </w:rPr>
              <w:t>17,6</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54 689,5/</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58 876,1</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7,7</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77 357,7/</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81 302,8</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5,1</w:t>
            </w:r>
          </w:p>
        </w:tc>
      </w:tr>
      <w:tr w:rsidR="00BA2173" w:rsidRPr="00006172" w:rsidTr="00BA2173">
        <w:trPr>
          <w:trHeight w:val="450"/>
        </w:trPr>
        <w:tc>
          <w:tcPr>
            <w:tcW w:w="1419" w:type="dxa"/>
            <w:tcBorders>
              <w:top w:val="nil"/>
              <w:left w:val="single" w:sz="4" w:space="0" w:color="auto"/>
              <w:bottom w:val="single" w:sz="4" w:space="0" w:color="auto"/>
              <w:right w:val="single" w:sz="4" w:space="0" w:color="auto"/>
            </w:tcBorders>
            <w:shd w:val="clear" w:color="000000" w:fill="FFFFFF"/>
            <w:vAlign w:val="center"/>
          </w:tcPr>
          <w:p w:rsidR="00BA2173" w:rsidRPr="004A5E24" w:rsidRDefault="005D6E37" w:rsidP="00BA2173">
            <w:pPr>
              <w:spacing w:line="240" w:lineRule="auto"/>
              <w:ind w:left="34" w:right="0" w:firstLine="0"/>
              <w:rPr>
                <w:color w:val="000000"/>
                <w:sz w:val="14"/>
                <w:szCs w:val="14"/>
              </w:rPr>
            </w:pPr>
            <w:r>
              <w:rPr>
                <w:color w:val="000000"/>
                <w:sz w:val="14"/>
                <w:szCs w:val="14"/>
              </w:rPr>
              <w:t>п</w:t>
            </w:r>
            <w:r w:rsidR="00BA2173" w:rsidRPr="004A5E24">
              <w:rPr>
                <w:color w:val="000000"/>
                <w:sz w:val="14"/>
                <w:szCs w:val="14"/>
              </w:rPr>
              <w:t>одпрограмма 7 «Национальная технологическая инициатива»</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-/0,0</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0,0</w:t>
            </w:r>
          </w:p>
        </w:tc>
        <w:tc>
          <w:tcPr>
            <w:tcW w:w="851"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567"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-/10 654,6</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850" w:type="dxa"/>
            <w:tcBorders>
              <w:top w:val="nil"/>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-/9 577,2</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850"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-/8 769,0</w:t>
            </w:r>
          </w:p>
        </w:tc>
        <w:tc>
          <w:tcPr>
            <w:tcW w:w="851" w:type="dxa"/>
            <w:tcBorders>
              <w:top w:val="nil"/>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rFonts w:ascii="Calibri" w:hAnsi="Calibri" w:cs="Calibri"/>
                <w:color w:val="000000"/>
                <w:sz w:val="16"/>
                <w:szCs w:val="16"/>
              </w:rPr>
            </w:pPr>
            <w:r w:rsidRPr="004A5E24">
              <w:rPr>
                <w:rFonts w:ascii="Calibri" w:hAnsi="Calibri" w:cs="Calibri"/>
                <w:color w:val="000000"/>
                <w:sz w:val="16"/>
                <w:szCs w:val="16"/>
              </w:rPr>
              <w:t>-</w:t>
            </w:r>
          </w:p>
        </w:tc>
      </w:tr>
      <w:tr w:rsidR="00BA2173" w:rsidRPr="00006172" w:rsidTr="00BA2173">
        <w:trPr>
          <w:trHeight w:val="450"/>
        </w:trPr>
        <w:tc>
          <w:tcPr>
            <w:tcW w:w="1419" w:type="dxa"/>
            <w:tcBorders>
              <w:top w:val="single" w:sz="4" w:space="0" w:color="auto"/>
              <w:left w:val="single" w:sz="4" w:space="0" w:color="auto"/>
              <w:bottom w:val="single" w:sz="4" w:space="0" w:color="auto"/>
              <w:right w:val="single" w:sz="4" w:space="0" w:color="auto"/>
            </w:tcBorders>
            <w:shd w:val="clear" w:color="000000" w:fill="FFFFFF"/>
            <w:vAlign w:val="center"/>
          </w:tcPr>
          <w:p w:rsidR="00BA2173" w:rsidRPr="004A5E24" w:rsidRDefault="005D6E37" w:rsidP="00BA2173">
            <w:pPr>
              <w:spacing w:line="240" w:lineRule="auto"/>
              <w:ind w:left="34" w:right="0" w:firstLine="0"/>
              <w:rPr>
                <w:color w:val="000000"/>
                <w:sz w:val="14"/>
                <w:szCs w:val="14"/>
              </w:rPr>
            </w:pPr>
            <w:r>
              <w:rPr>
                <w:color w:val="000000"/>
                <w:sz w:val="14"/>
                <w:szCs w:val="14"/>
              </w:rPr>
              <w:t>ФЦП</w:t>
            </w:r>
            <w:r w:rsidR="00BA2173" w:rsidRPr="004A5E24">
              <w:rPr>
                <w:color w:val="000000"/>
                <w:sz w:val="14"/>
                <w:szCs w:val="14"/>
              </w:rPr>
              <w:t xml:space="preserve"> «Исследования и разработки по приоритетным направлениям развития научно-технологического комплекса России на 2014 - 2020 годы»</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20 386,3/</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21 873,0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21 873,0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11 705,8</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BA2173" w:rsidRPr="004A5E24" w:rsidRDefault="00963880" w:rsidP="00BA2173">
            <w:pPr>
              <w:spacing w:line="240" w:lineRule="auto"/>
              <w:ind w:left="34" w:right="0" w:firstLine="0"/>
              <w:jc w:val="center"/>
              <w:rPr>
                <w:color w:val="000000"/>
                <w:sz w:val="14"/>
                <w:szCs w:val="14"/>
              </w:rPr>
            </w:pPr>
            <w:r>
              <w:rPr>
                <w:color w:val="000000"/>
                <w:sz w:val="14"/>
                <w:szCs w:val="14"/>
              </w:rPr>
              <w:t>53,5</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20 287,8/</w:t>
            </w:r>
          </w:p>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20 287,5</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A2173" w:rsidRPr="00AB2118" w:rsidRDefault="00BA2173" w:rsidP="00BA2173">
            <w:pPr>
              <w:spacing w:line="240" w:lineRule="auto"/>
              <w:ind w:left="34" w:right="0" w:firstLine="0"/>
              <w:jc w:val="center"/>
              <w:rPr>
                <w:color w:val="000000"/>
                <w:sz w:val="14"/>
                <w:szCs w:val="14"/>
              </w:rPr>
            </w:pPr>
            <w:r w:rsidRPr="004A5E24">
              <w:rPr>
                <w:color w:val="000000"/>
                <w:sz w:val="14"/>
                <w:szCs w:val="14"/>
              </w:rPr>
              <w:t>-0,001</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BA2173" w:rsidRPr="004A5E24" w:rsidRDefault="00BA2173" w:rsidP="00BA2173">
            <w:pPr>
              <w:spacing w:line="240" w:lineRule="auto"/>
              <w:ind w:left="34" w:right="0" w:firstLine="0"/>
              <w:jc w:val="center"/>
              <w:rPr>
                <w:color w:val="000000"/>
                <w:sz w:val="14"/>
                <w:szCs w:val="14"/>
              </w:rPr>
            </w:pPr>
            <w:r w:rsidRPr="004A5E24">
              <w:rPr>
                <w:color w:val="000000"/>
                <w:sz w:val="14"/>
                <w:szCs w:val="14"/>
              </w:rPr>
              <w:t>-</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A2173" w:rsidRPr="004A5E24" w:rsidRDefault="00BA2173" w:rsidP="00BA2173">
            <w:pPr>
              <w:spacing w:line="240" w:lineRule="auto"/>
              <w:ind w:left="34" w:right="0" w:firstLine="0"/>
              <w:jc w:val="center"/>
              <w:rPr>
                <w:rFonts w:ascii="Calibri" w:hAnsi="Calibri" w:cs="Calibri"/>
                <w:color w:val="000000"/>
                <w:sz w:val="16"/>
                <w:szCs w:val="16"/>
              </w:rPr>
            </w:pPr>
            <w:r w:rsidRPr="004A5E24">
              <w:rPr>
                <w:rFonts w:ascii="Calibri" w:hAnsi="Calibri" w:cs="Calibri"/>
                <w:color w:val="000000"/>
                <w:sz w:val="16"/>
                <w:szCs w:val="16"/>
              </w:rPr>
              <w:t>-</w:t>
            </w:r>
          </w:p>
        </w:tc>
      </w:tr>
    </w:tbl>
    <w:p w:rsidR="00BA2173" w:rsidRDefault="00BA2173" w:rsidP="008F4D90">
      <w:pPr>
        <w:spacing w:line="240" w:lineRule="auto"/>
        <w:ind w:left="0" w:right="0" w:firstLine="709"/>
        <w:jc w:val="right"/>
        <w:rPr>
          <w:rFonts w:eastAsia="Calibri"/>
          <w:sz w:val="16"/>
          <w:szCs w:val="16"/>
          <w:lang w:eastAsia="en-US"/>
        </w:rPr>
      </w:pPr>
    </w:p>
    <w:p w:rsidR="002622DC" w:rsidRPr="009673A0" w:rsidRDefault="002622DC" w:rsidP="008F4D90">
      <w:pPr>
        <w:spacing w:line="360" w:lineRule="auto"/>
        <w:ind w:left="0" w:right="0" w:firstLine="709"/>
        <w:jc w:val="right"/>
        <w:rPr>
          <w:rFonts w:eastAsia="Calibri"/>
          <w:sz w:val="16"/>
          <w:szCs w:val="16"/>
          <w:highlight w:val="yellow"/>
          <w:lang w:eastAsia="en-US"/>
        </w:rPr>
      </w:pPr>
    </w:p>
    <w:p w:rsidR="00BA2173" w:rsidRDefault="003371A7" w:rsidP="00BA2173">
      <w:pPr>
        <w:spacing w:line="360" w:lineRule="auto"/>
        <w:ind w:left="0" w:right="0" w:firstLine="709"/>
        <w:rPr>
          <w:rFonts w:eastAsia="Calibri"/>
          <w:sz w:val="24"/>
          <w:szCs w:val="24"/>
          <w:lang w:eastAsia="en-US"/>
        </w:rPr>
      </w:pPr>
      <w:r w:rsidRPr="003371A7">
        <w:rPr>
          <w:rFonts w:eastAsia="Calibri"/>
          <w:sz w:val="24"/>
          <w:szCs w:val="24"/>
          <w:lang w:eastAsia="en-US"/>
        </w:rPr>
        <w:t xml:space="preserve">В ГП-47 утверждены 5 подпрограмм и 1 федеральная целевая программа. </w:t>
      </w:r>
      <w:r>
        <w:rPr>
          <w:rFonts w:eastAsia="Calibri"/>
          <w:sz w:val="24"/>
          <w:szCs w:val="24"/>
          <w:lang w:eastAsia="en-US"/>
        </w:rPr>
        <w:t>Проектом паспорта ГП предусмотрены 6 подпрограмм и 1 ФЦП.</w:t>
      </w:r>
    </w:p>
    <w:p w:rsidR="00BA2173" w:rsidRPr="00681B9A" w:rsidRDefault="00BA2173" w:rsidP="00BA2173">
      <w:pPr>
        <w:spacing w:line="360" w:lineRule="auto"/>
        <w:ind w:left="0" w:right="0" w:firstLine="709"/>
        <w:rPr>
          <w:rStyle w:val="21"/>
          <w:b/>
          <w:szCs w:val="28"/>
        </w:rPr>
      </w:pPr>
      <w:r w:rsidRPr="00FA60C3">
        <w:rPr>
          <w:rStyle w:val="21"/>
          <w:szCs w:val="28"/>
        </w:rPr>
        <w:t xml:space="preserve">По состоянию на </w:t>
      </w:r>
      <w:r w:rsidRPr="00FA60C3">
        <w:rPr>
          <w:rStyle w:val="21"/>
          <w:b/>
          <w:szCs w:val="28"/>
        </w:rPr>
        <w:t>1 сентября 2019 года</w:t>
      </w:r>
      <w:r w:rsidRPr="00FA60C3">
        <w:rPr>
          <w:rStyle w:val="21"/>
          <w:szCs w:val="28"/>
        </w:rPr>
        <w:t xml:space="preserve"> при </w:t>
      </w:r>
      <w:r w:rsidRPr="00FA60C3">
        <w:rPr>
          <w:rStyle w:val="21"/>
          <w:b/>
          <w:szCs w:val="28"/>
        </w:rPr>
        <w:t>увеличении бюджетных ассигнований сводной бюджетной росписи</w:t>
      </w:r>
      <w:r w:rsidRPr="00FA60C3">
        <w:rPr>
          <w:rStyle w:val="21"/>
          <w:szCs w:val="28"/>
        </w:rPr>
        <w:t xml:space="preserve"> на </w:t>
      </w:r>
      <w:r>
        <w:rPr>
          <w:rStyle w:val="21"/>
          <w:szCs w:val="28"/>
        </w:rPr>
        <w:t>20 156,7</w:t>
      </w:r>
      <w:r w:rsidRPr="00FA60C3">
        <w:rPr>
          <w:rStyle w:val="21"/>
          <w:szCs w:val="28"/>
        </w:rPr>
        <w:t xml:space="preserve"> млн. рублей, или на </w:t>
      </w:r>
      <w:r>
        <w:rPr>
          <w:rStyle w:val="21"/>
          <w:szCs w:val="28"/>
        </w:rPr>
        <w:t>2,9</w:t>
      </w:r>
      <w:r w:rsidRPr="00FA60C3">
        <w:rPr>
          <w:rStyle w:val="21"/>
          <w:szCs w:val="28"/>
        </w:rPr>
        <w:t xml:space="preserve"> %, по </w:t>
      </w:r>
      <w:r w:rsidRPr="00FA60C3">
        <w:rPr>
          <w:rStyle w:val="21"/>
          <w:szCs w:val="28"/>
        </w:rPr>
        <w:lastRenderedPageBreak/>
        <w:t xml:space="preserve">сравнению с Федеральным законом № 459-ФЗ (с учетом изменений) наблюдается </w:t>
      </w:r>
      <w:r>
        <w:rPr>
          <w:rStyle w:val="21"/>
          <w:b/>
          <w:szCs w:val="28"/>
        </w:rPr>
        <w:t>высокий</w:t>
      </w:r>
      <w:r w:rsidRPr="00FA60C3">
        <w:rPr>
          <w:rStyle w:val="21"/>
          <w:b/>
          <w:szCs w:val="28"/>
        </w:rPr>
        <w:t xml:space="preserve"> уровень кассового исполнения (</w:t>
      </w:r>
      <w:r>
        <w:rPr>
          <w:rStyle w:val="21"/>
          <w:b/>
          <w:szCs w:val="28"/>
        </w:rPr>
        <w:t>69,1</w:t>
      </w:r>
      <w:r w:rsidRPr="00FA60C3">
        <w:rPr>
          <w:rStyle w:val="21"/>
          <w:b/>
          <w:szCs w:val="28"/>
        </w:rPr>
        <w:t xml:space="preserve"> %).</w:t>
      </w:r>
    </w:p>
    <w:p w:rsidR="002622DC" w:rsidRPr="003371A7" w:rsidRDefault="002622DC" w:rsidP="008F4D90">
      <w:pPr>
        <w:spacing w:line="360" w:lineRule="auto"/>
        <w:ind w:left="0" w:right="0" w:firstLine="709"/>
        <w:rPr>
          <w:color w:val="000000"/>
          <w:sz w:val="24"/>
          <w:szCs w:val="24"/>
        </w:rPr>
      </w:pPr>
      <w:r w:rsidRPr="003371A7">
        <w:rPr>
          <w:rFonts w:eastAsia="Calibri"/>
          <w:b/>
          <w:sz w:val="24"/>
          <w:szCs w:val="24"/>
          <w:lang w:eastAsia="en-US"/>
        </w:rPr>
        <w:t>Законопроектом</w:t>
      </w:r>
      <w:r w:rsidRPr="003371A7">
        <w:rPr>
          <w:rFonts w:eastAsia="Calibri"/>
          <w:sz w:val="24"/>
          <w:szCs w:val="24"/>
          <w:lang w:eastAsia="en-US"/>
        </w:rPr>
        <w:t xml:space="preserve"> предусматриваются бюджетные ассигнования федерального бюджета </w:t>
      </w:r>
      <w:r w:rsidR="003371A7" w:rsidRPr="003371A7">
        <w:rPr>
          <w:rFonts w:eastAsia="Calibri"/>
          <w:b/>
          <w:sz w:val="24"/>
          <w:szCs w:val="24"/>
          <w:lang w:eastAsia="en-US"/>
        </w:rPr>
        <w:t>на реализацию 6</w:t>
      </w:r>
      <w:r w:rsidRPr="003371A7">
        <w:rPr>
          <w:rFonts w:eastAsia="Calibri"/>
          <w:b/>
          <w:sz w:val="24"/>
          <w:szCs w:val="24"/>
          <w:lang w:eastAsia="en-US"/>
        </w:rPr>
        <w:t xml:space="preserve"> подпрограмм и 1 ФЦП ГП-47:</w:t>
      </w:r>
      <w:r w:rsidRPr="003371A7">
        <w:rPr>
          <w:rFonts w:eastAsia="Calibri"/>
          <w:sz w:val="24"/>
          <w:szCs w:val="24"/>
          <w:lang w:eastAsia="en-US"/>
        </w:rPr>
        <w:t xml:space="preserve"> </w:t>
      </w:r>
      <w:r w:rsidRPr="003371A7">
        <w:rPr>
          <w:color w:val="000000"/>
          <w:sz w:val="24"/>
          <w:szCs w:val="24"/>
        </w:rPr>
        <w:t xml:space="preserve">подпрограмма 1 «Развитие национального интеллектуального капитала», подпрограмма 2 «Обеспечение глобальной конкурентоспособности российского высшего образования», подпрограмма 3 «Фундаментальные научные исследования для долгосрочного развития и обеспечения конкурентоспособности общества и государства», подпрограмма 4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w:t>
      </w:r>
      <w:r w:rsidR="00E272A5" w:rsidRPr="003371A7">
        <w:rPr>
          <w:color w:val="000000"/>
          <w:sz w:val="24"/>
          <w:szCs w:val="24"/>
        </w:rPr>
        <w:t xml:space="preserve">подпрограмма 5 «Инфраструктура научной, научно-технической и инновационной деятельности», </w:t>
      </w:r>
      <w:r w:rsidR="003371A7" w:rsidRPr="003371A7">
        <w:rPr>
          <w:color w:val="000000"/>
          <w:sz w:val="24"/>
          <w:szCs w:val="24"/>
        </w:rPr>
        <w:t xml:space="preserve">подпрограмма 6 «Национальная технологическая инициатива»,  </w:t>
      </w:r>
      <w:r w:rsidRPr="003371A7">
        <w:rPr>
          <w:color w:val="000000"/>
          <w:sz w:val="24"/>
          <w:szCs w:val="24"/>
        </w:rPr>
        <w:t>Федеральная целевая программа «Исследования и разработки по приоритетным направлениям развития научно-технологического комплекса России» на 2014 - 2020 годы.</w:t>
      </w:r>
    </w:p>
    <w:p w:rsidR="003371A7" w:rsidRPr="00460A10" w:rsidRDefault="003371A7" w:rsidP="003371A7">
      <w:pPr>
        <w:widowControl w:val="0"/>
        <w:spacing w:line="360" w:lineRule="auto"/>
        <w:ind w:left="0" w:right="0" w:firstLine="709"/>
        <w:contextualSpacing/>
        <w:rPr>
          <w:b/>
          <w:sz w:val="24"/>
          <w:szCs w:val="24"/>
        </w:rPr>
      </w:pPr>
      <w:r>
        <w:rPr>
          <w:sz w:val="24"/>
          <w:szCs w:val="24"/>
        </w:rPr>
        <w:t xml:space="preserve">В рамках реализации ГП-47 </w:t>
      </w:r>
      <w:r w:rsidRPr="00134129">
        <w:rPr>
          <w:b/>
          <w:sz w:val="24"/>
          <w:szCs w:val="24"/>
        </w:rPr>
        <w:t>законопроектом</w:t>
      </w:r>
      <w:r>
        <w:rPr>
          <w:sz w:val="24"/>
          <w:szCs w:val="24"/>
        </w:rPr>
        <w:t xml:space="preserve"> предусматриваются бюджетные ассигнования федерального бюджета </w:t>
      </w:r>
      <w:r w:rsidRPr="00134129">
        <w:rPr>
          <w:b/>
          <w:sz w:val="24"/>
          <w:szCs w:val="24"/>
        </w:rPr>
        <w:t xml:space="preserve">на реализацию </w:t>
      </w:r>
      <w:r>
        <w:rPr>
          <w:b/>
          <w:sz w:val="24"/>
          <w:szCs w:val="24"/>
        </w:rPr>
        <w:t>8</w:t>
      </w:r>
      <w:r w:rsidRPr="00134129">
        <w:rPr>
          <w:b/>
          <w:sz w:val="24"/>
          <w:szCs w:val="24"/>
        </w:rPr>
        <w:t xml:space="preserve"> федеральных проектов, входящих в состав </w:t>
      </w:r>
      <w:r w:rsidR="00BA2173">
        <w:rPr>
          <w:b/>
          <w:sz w:val="24"/>
          <w:szCs w:val="24"/>
        </w:rPr>
        <w:t xml:space="preserve">3 </w:t>
      </w:r>
      <w:r w:rsidRPr="00134129">
        <w:rPr>
          <w:b/>
          <w:sz w:val="24"/>
          <w:szCs w:val="24"/>
        </w:rPr>
        <w:t>национальных проектов</w:t>
      </w:r>
      <w:r w:rsidR="00460A10">
        <w:rPr>
          <w:b/>
          <w:sz w:val="24"/>
          <w:szCs w:val="24"/>
        </w:rPr>
        <w:t xml:space="preserve"> «</w:t>
      </w:r>
      <w:r w:rsidR="00460A10" w:rsidRPr="00460A10">
        <w:rPr>
          <w:b/>
          <w:sz w:val="24"/>
          <w:szCs w:val="24"/>
        </w:rPr>
        <w:t>Наука</w:t>
      </w:r>
      <w:r w:rsidR="00460A10">
        <w:rPr>
          <w:b/>
          <w:sz w:val="24"/>
          <w:szCs w:val="24"/>
        </w:rPr>
        <w:t>», «</w:t>
      </w:r>
      <w:r w:rsidR="00460A10" w:rsidRPr="00460A10">
        <w:rPr>
          <w:b/>
          <w:sz w:val="24"/>
          <w:szCs w:val="24"/>
        </w:rPr>
        <w:t>Образование</w:t>
      </w:r>
      <w:r w:rsidR="00460A10">
        <w:rPr>
          <w:b/>
          <w:sz w:val="24"/>
          <w:szCs w:val="24"/>
        </w:rPr>
        <w:t>» и «</w:t>
      </w:r>
      <w:r w:rsidR="00460A10" w:rsidRPr="00460A10">
        <w:rPr>
          <w:b/>
          <w:sz w:val="24"/>
          <w:szCs w:val="24"/>
        </w:rPr>
        <w:t>Цифровая экономика</w:t>
      </w:r>
      <w:r w:rsidR="00460A10">
        <w:rPr>
          <w:b/>
          <w:sz w:val="24"/>
          <w:szCs w:val="24"/>
        </w:rPr>
        <w:t>»</w:t>
      </w:r>
      <w:r w:rsidRPr="00134129">
        <w:rPr>
          <w:b/>
          <w:sz w:val="24"/>
          <w:szCs w:val="24"/>
        </w:rPr>
        <w:t>.</w:t>
      </w:r>
    </w:p>
    <w:p w:rsidR="003371A7" w:rsidRPr="00E10656" w:rsidRDefault="003371A7" w:rsidP="003371A7">
      <w:pPr>
        <w:widowControl w:val="0"/>
        <w:spacing w:line="360" w:lineRule="auto"/>
        <w:ind w:left="0" w:right="0" w:firstLine="709"/>
        <w:contextualSpacing/>
        <w:rPr>
          <w:sz w:val="24"/>
          <w:szCs w:val="24"/>
        </w:rPr>
      </w:pPr>
      <w:r w:rsidRPr="00E10656">
        <w:rPr>
          <w:sz w:val="24"/>
          <w:szCs w:val="24"/>
        </w:rPr>
        <w:t>Объем финансо</w:t>
      </w:r>
      <w:r>
        <w:rPr>
          <w:sz w:val="24"/>
          <w:szCs w:val="24"/>
        </w:rPr>
        <w:t>вого обеспечения реализации ГП-47</w:t>
      </w:r>
      <w:r w:rsidRPr="00E10656">
        <w:rPr>
          <w:sz w:val="24"/>
          <w:szCs w:val="24"/>
        </w:rPr>
        <w:t xml:space="preserve"> за счет средств федерального</w:t>
      </w:r>
      <w:r>
        <w:rPr>
          <w:sz w:val="24"/>
          <w:szCs w:val="24"/>
        </w:rPr>
        <w:t xml:space="preserve"> бюджета в проекте паспорта ГП-47</w:t>
      </w:r>
      <w:r w:rsidRPr="00E10656">
        <w:rPr>
          <w:sz w:val="24"/>
          <w:szCs w:val="24"/>
        </w:rPr>
        <w:t xml:space="preserve"> </w:t>
      </w:r>
      <w:r w:rsidRPr="003371A7">
        <w:rPr>
          <w:sz w:val="24"/>
          <w:szCs w:val="24"/>
        </w:rPr>
        <w:t>соответствует</w:t>
      </w:r>
      <w:r w:rsidRPr="00E10656">
        <w:rPr>
          <w:i/>
          <w:sz w:val="24"/>
          <w:szCs w:val="24"/>
        </w:rPr>
        <w:t xml:space="preserve"> </w:t>
      </w:r>
      <w:r w:rsidRPr="00E10656">
        <w:rPr>
          <w:sz w:val="24"/>
          <w:szCs w:val="24"/>
        </w:rPr>
        <w:t>бюджетным ассигнованиям, пр</w:t>
      </w:r>
      <w:r>
        <w:rPr>
          <w:sz w:val="24"/>
          <w:szCs w:val="24"/>
        </w:rPr>
        <w:t>едусмотренным на реализацию ГП-47</w:t>
      </w:r>
      <w:r w:rsidRPr="00E10656">
        <w:rPr>
          <w:sz w:val="24"/>
          <w:szCs w:val="24"/>
        </w:rPr>
        <w:t xml:space="preserve"> в законопроекте, и составляет в 2020 году – </w:t>
      </w:r>
      <w:r>
        <w:rPr>
          <w:sz w:val="24"/>
          <w:szCs w:val="24"/>
        </w:rPr>
        <w:t>775 670,3</w:t>
      </w:r>
      <w:r w:rsidRPr="00E10656">
        <w:rPr>
          <w:sz w:val="24"/>
          <w:szCs w:val="24"/>
        </w:rPr>
        <w:t xml:space="preserve"> млн. рублей, в 2021 году – </w:t>
      </w:r>
      <w:r>
        <w:rPr>
          <w:sz w:val="24"/>
          <w:szCs w:val="24"/>
        </w:rPr>
        <w:t>832 008,0</w:t>
      </w:r>
      <w:r w:rsidRPr="00E10656">
        <w:rPr>
          <w:sz w:val="24"/>
          <w:szCs w:val="24"/>
        </w:rPr>
        <w:t xml:space="preserve"> млн. рублей, в 2022 году – </w:t>
      </w:r>
      <w:r>
        <w:rPr>
          <w:sz w:val="24"/>
          <w:szCs w:val="24"/>
        </w:rPr>
        <w:t>870 681,2</w:t>
      </w:r>
      <w:r w:rsidRPr="00E10656">
        <w:rPr>
          <w:sz w:val="24"/>
          <w:szCs w:val="24"/>
        </w:rPr>
        <w:t xml:space="preserve"> млн. рублей.</w:t>
      </w:r>
    </w:p>
    <w:p w:rsidR="003371A7" w:rsidRDefault="003371A7" w:rsidP="003371A7">
      <w:pPr>
        <w:pStyle w:val="af1"/>
        <w:spacing w:before="0" w:beforeAutospacing="0" w:after="0" w:afterAutospacing="0" w:line="360" w:lineRule="auto"/>
        <w:ind w:firstLine="709"/>
        <w:jc w:val="both"/>
        <w:rPr>
          <w:b/>
        </w:rPr>
      </w:pPr>
      <w:r w:rsidRPr="00E10656">
        <w:t>В законопро</w:t>
      </w:r>
      <w:r>
        <w:t>екте финансовое обеспечение ГП-47</w:t>
      </w:r>
      <w:r w:rsidRPr="00E10656">
        <w:t xml:space="preserve"> за счет средств федерального бюджета</w:t>
      </w:r>
      <w:r w:rsidRPr="00E10656">
        <w:rPr>
          <w:b/>
        </w:rPr>
        <w:t xml:space="preserve"> </w:t>
      </w:r>
      <w:r>
        <w:rPr>
          <w:b/>
        </w:rPr>
        <w:t>увеличивается</w:t>
      </w:r>
      <w:r w:rsidRPr="00E10656">
        <w:rPr>
          <w:b/>
        </w:rPr>
        <w:t xml:space="preserve"> по сравнению </w:t>
      </w:r>
      <w:r w:rsidRPr="00E10656">
        <w:t>с предусмотренным</w:t>
      </w:r>
      <w:r w:rsidRPr="00E10656">
        <w:rPr>
          <w:b/>
        </w:rPr>
        <w:t xml:space="preserve"> в утвержденной ГП-</w:t>
      </w:r>
      <w:r>
        <w:rPr>
          <w:b/>
        </w:rPr>
        <w:t>47</w:t>
      </w:r>
      <w:r w:rsidRPr="00E10656">
        <w:rPr>
          <w:b/>
        </w:rPr>
        <w:t xml:space="preserve"> </w:t>
      </w:r>
      <w:r w:rsidRPr="00E10656">
        <w:t xml:space="preserve">в 2020  году  на </w:t>
      </w:r>
      <w:r>
        <w:t>4,7</w:t>
      </w:r>
      <w:r w:rsidRPr="00E10656">
        <w:t xml:space="preserve"> %, в 2021 году – на </w:t>
      </w:r>
      <w:r>
        <w:t>4,5</w:t>
      </w:r>
      <w:r w:rsidRPr="00E10656">
        <w:t xml:space="preserve"> %, в 2022</w:t>
      </w:r>
      <w:r>
        <w:t xml:space="preserve"> году – на 3,2</w:t>
      </w:r>
      <w:r w:rsidRPr="00E10656">
        <w:t> %.</w:t>
      </w:r>
      <w:r w:rsidRPr="00E10656">
        <w:rPr>
          <w:b/>
        </w:rPr>
        <w:t xml:space="preserve">  </w:t>
      </w:r>
    </w:p>
    <w:p w:rsidR="00457E8A" w:rsidRPr="00E10656" w:rsidRDefault="00457E8A" w:rsidP="00457E8A">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E10656">
        <w:rPr>
          <w:rFonts w:eastAsia="Calibri"/>
          <w:sz w:val="24"/>
          <w:szCs w:val="24"/>
          <w:lang w:eastAsia="en-US"/>
        </w:rPr>
        <w:t>Сведения о фин</w:t>
      </w:r>
      <w:r>
        <w:rPr>
          <w:rFonts w:eastAsia="Calibri"/>
          <w:sz w:val="24"/>
          <w:szCs w:val="24"/>
          <w:lang w:eastAsia="en-US"/>
        </w:rPr>
        <w:t>ансовом обеспечении ГП-47 в 2019</w:t>
      </w:r>
      <w:r w:rsidR="005D6E37">
        <w:rPr>
          <w:rFonts w:eastAsia="Calibri"/>
          <w:sz w:val="24"/>
          <w:szCs w:val="24"/>
          <w:lang w:eastAsia="en-US"/>
        </w:rPr>
        <w:t xml:space="preserve"> </w:t>
      </w:r>
      <w:r w:rsidRPr="00E10656">
        <w:rPr>
          <w:rFonts w:eastAsia="Calibri"/>
          <w:sz w:val="24"/>
          <w:szCs w:val="24"/>
          <w:lang w:eastAsia="en-US"/>
        </w:rPr>
        <w:t>-</w:t>
      </w:r>
      <w:r w:rsidR="005D6E37">
        <w:rPr>
          <w:rFonts w:eastAsia="Calibri"/>
          <w:sz w:val="24"/>
          <w:szCs w:val="24"/>
          <w:lang w:eastAsia="en-US"/>
        </w:rPr>
        <w:t xml:space="preserve"> </w:t>
      </w:r>
      <w:r w:rsidRPr="00E10656">
        <w:rPr>
          <w:rFonts w:eastAsia="Calibri"/>
          <w:sz w:val="24"/>
          <w:szCs w:val="24"/>
          <w:lang w:eastAsia="en-US"/>
        </w:rPr>
        <w:t xml:space="preserve">2022 годах за счет средств федерального бюджета по подпрограммам (ФЦП) представлены в </w:t>
      </w:r>
      <w:r w:rsidR="005D6E37">
        <w:rPr>
          <w:rFonts w:eastAsia="Calibri"/>
          <w:sz w:val="24"/>
          <w:szCs w:val="24"/>
          <w:lang w:eastAsia="en-US"/>
        </w:rPr>
        <w:t>п</w:t>
      </w:r>
      <w:r w:rsidRPr="00E10656">
        <w:rPr>
          <w:rFonts w:eastAsia="Calibri"/>
          <w:sz w:val="24"/>
          <w:szCs w:val="24"/>
          <w:lang w:eastAsia="en-US"/>
        </w:rPr>
        <w:t>риложении № 4 к Заключению.</w:t>
      </w:r>
    </w:p>
    <w:p w:rsidR="00457E8A" w:rsidRPr="00AB4835" w:rsidRDefault="00457E8A" w:rsidP="00457E8A">
      <w:pPr>
        <w:overflowPunct/>
        <w:autoSpaceDE/>
        <w:autoSpaceDN/>
        <w:adjustRightInd/>
        <w:spacing w:line="384" w:lineRule="auto"/>
        <w:ind w:left="0" w:right="0" w:firstLine="709"/>
        <w:textAlignment w:val="auto"/>
        <w:rPr>
          <w:sz w:val="24"/>
          <w:szCs w:val="24"/>
        </w:rPr>
      </w:pPr>
      <w:r w:rsidRPr="00AB4835">
        <w:rPr>
          <w:b/>
          <w:sz w:val="24"/>
          <w:szCs w:val="24"/>
        </w:rPr>
        <w:t>При низком кассовом исполнении</w:t>
      </w:r>
      <w:r w:rsidRPr="00AB4835">
        <w:rPr>
          <w:sz w:val="24"/>
          <w:szCs w:val="24"/>
        </w:rPr>
        <w:t xml:space="preserve"> расходов </w:t>
      </w:r>
      <w:r w:rsidRPr="00AB4835">
        <w:rPr>
          <w:b/>
          <w:sz w:val="24"/>
          <w:szCs w:val="24"/>
        </w:rPr>
        <w:t xml:space="preserve">за 8 месяцев 2019 года </w:t>
      </w:r>
      <w:r w:rsidR="00C4514B" w:rsidRPr="00AB4835">
        <w:rPr>
          <w:sz w:val="24"/>
          <w:szCs w:val="24"/>
        </w:rPr>
        <w:t>по подпрограмме «</w:t>
      </w:r>
      <w:r w:rsidR="00AB4835" w:rsidRPr="00AB4835">
        <w:rPr>
          <w:sz w:val="24"/>
          <w:szCs w:val="24"/>
        </w:rPr>
        <w:t>Развитие национального интеллектуального капитала</w:t>
      </w:r>
      <w:r w:rsidR="00C4514B" w:rsidRPr="00AB4835">
        <w:rPr>
          <w:sz w:val="24"/>
          <w:szCs w:val="24"/>
        </w:rPr>
        <w:t>»</w:t>
      </w:r>
      <w:r w:rsidR="00C4514B" w:rsidRPr="00AB4835">
        <w:rPr>
          <w:b/>
          <w:sz w:val="24"/>
          <w:szCs w:val="24"/>
        </w:rPr>
        <w:t xml:space="preserve"> </w:t>
      </w:r>
      <w:r w:rsidRPr="00AB4835">
        <w:rPr>
          <w:b/>
          <w:sz w:val="24"/>
          <w:szCs w:val="24"/>
        </w:rPr>
        <w:t>(</w:t>
      </w:r>
      <w:r w:rsidR="00AB4835" w:rsidRPr="00AB4835">
        <w:rPr>
          <w:b/>
          <w:sz w:val="24"/>
          <w:szCs w:val="24"/>
        </w:rPr>
        <w:t>39,2</w:t>
      </w:r>
      <w:r w:rsidRPr="00AB4835">
        <w:rPr>
          <w:b/>
          <w:sz w:val="24"/>
          <w:szCs w:val="24"/>
        </w:rPr>
        <w:t xml:space="preserve"> %</w:t>
      </w:r>
      <w:r w:rsidRPr="00AB4835">
        <w:rPr>
          <w:sz w:val="24"/>
          <w:szCs w:val="24"/>
        </w:rPr>
        <w:t xml:space="preserve"> показателя сводной бюджетной росписи на 201</w:t>
      </w:r>
      <w:r w:rsidR="00C4514B" w:rsidRPr="00AB4835">
        <w:rPr>
          <w:sz w:val="24"/>
          <w:szCs w:val="24"/>
        </w:rPr>
        <w:t>9</w:t>
      </w:r>
      <w:r w:rsidRPr="00AB4835">
        <w:rPr>
          <w:sz w:val="24"/>
          <w:szCs w:val="24"/>
        </w:rPr>
        <w:t xml:space="preserve"> год) </w:t>
      </w:r>
      <w:r w:rsidRPr="00AB4835">
        <w:rPr>
          <w:b/>
          <w:sz w:val="24"/>
          <w:szCs w:val="24"/>
        </w:rPr>
        <w:t>законопроектом</w:t>
      </w:r>
      <w:r w:rsidRPr="00AB4835">
        <w:rPr>
          <w:sz w:val="24"/>
          <w:szCs w:val="24"/>
        </w:rPr>
        <w:t xml:space="preserve"> бюджетные ассигнования по данной подпрограмме </w:t>
      </w:r>
      <w:r w:rsidRPr="00AB4835">
        <w:rPr>
          <w:b/>
          <w:sz w:val="24"/>
          <w:szCs w:val="24"/>
        </w:rPr>
        <w:t xml:space="preserve">увеличиваются на </w:t>
      </w:r>
      <w:r w:rsidR="00AB4835" w:rsidRPr="00AB4835">
        <w:rPr>
          <w:b/>
          <w:sz w:val="24"/>
          <w:szCs w:val="24"/>
        </w:rPr>
        <w:t>374,6</w:t>
      </w:r>
      <w:r w:rsidRPr="00AB4835">
        <w:rPr>
          <w:b/>
          <w:sz w:val="24"/>
          <w:szCs w:val="24"/>
        </w:rPr>
        <w:t xml:space="preserve"> млн. рублей, или на </w:t>
      </w:r>
      <w:r w:rsidR="00AB4835" w:rsidRPr="00AB4835">
        <w:rPr>
          <w:b/>
          <w:sz w:val="24"/>
          <w:szCs w:val="24"/>
        </w:rPr>
        <w:t>6,4</w:t>
      </w:r>
      <w:r w:rsidRPr="00AB4835">
        <w:rPr>
          <w:b/>
          <w:sz w:val="24"/>
          <w:szCs w:val="24"/>
        </w:rPr>
        <w:t xml:space="preserve"> %</w:t>
      </w:r>
      <w:r w:rsidR="005D6E37">
        <w:rPr>
          <w:b/>
          <w:sz w:val="24"/>
          <w:szCs w:val="24"/>
        </w:rPr>
        <w:t>,</w:t>
      </w:r>
      <w:r w:rsidRPr="00AB4835">
        <w:rPr>
          <w:b/>
          <w:sz w:val="24"/>
          <w:szCs w:val="24"/>
        </w:rPr>
        <w:t xml:space="preserve"> </w:t>
      </w:r>
      <w:r w:rsidRPr="00AB4835">
        <w:rPr>
          <w:sz w:val="24"/>
          <w:szCs w:val="24"/>
        </w:rPr>
        <w:t xml:space="preserve">по </w:t>
      </w:r>
      <w:r w:rsidRPr="00AB4835">
        <w:rPr>
          <w:sz w:val="24"/>
          <w:szCs w:val="24"/>
        </w:rPr>
        <w:lastRenderedPageBreak/>
        <w:t>сравнению с</w:t>
      </w:r>
      <w:r w:rsidR="00A6669C">
        <w:rPr>
          <w:sz w:val="24"/>
          <w:szCs w:val="24"/>
        </w:rPr>
        <w:t xml:space="preserve"> 2020 годов в соответствии с</w:t>
      </w:r>
      <w:r w:rsidRPr="00AB4835">
        <w:rPr>
          <w:sz w:val="24"/>
          <w:szCs w:val="24"/>
        </w:rPr>
        <w:t xml:space="preserve"> Федеральным законом № 459-ФЗ (с изменениями). </w:t>
      </w:r>
    </w:p>
    <w:p w:rsidR="00A21959" w:rsidRPr="00A21959" w:rsidRDefault="00A21959" w:rsidP="00A21959">
      <w:pPr>
        <w:overflowPunct/>
        <w:autoSpaceDE/>
        <w:autoSpaceDN/>
        <w:adjustRightInd/>
        <w:spacing w:line="360" w:lineRule="auto"/>
        <w:ind w:left="0" w:right="0" w:firstLine="709"/>
        <w:textAlignment w:val="auto"/>
        <w:rPr>
          <w:rFonts w:eastAsia="Calibri"/>
          <w:sz w:val="24"/>
          <w:szCs w:val="24"/>
          <w:lang w:eastAsia="en-US"/>
        </w:rPr>
      </w:pPr>
      <w:r>
        <w:rPr>
          <w:b/>
          <w:sz w:val="24"/>
          <w:szCs w:val="24"/>
        </w:rPr>
        <w:t>4</w:t>
      </w:r>
      <w:r w:rsidRPr="00A21959">
        <w:rPr>
          <w:b/>
          <w:sz w:val="24"/>
          <w:szCs w:val="24"/>
        </w:rPr>
        <w:t>7.5.</w:t>
      </w:r>
      <w:r w:rsidRPr="00A21959">
        <w:rPr>
          <w:sz w:val="24"/>
          <w:szCs w:val="24"/>
        </w:rPr>
        <w:t xml:space="preserve"> </w:t>
      </w:r>
      <w:r w:rsidRPr="00A21959">
        <w:rPr>
          <w:rFonts w:eastAsia="Calibri"/>
          <w:sz w:val="24"/>
          <w:szCs w:val="24"/>
          <w:lang w:eastAsia="en-US"/>
        </w:rPr>
        <w:t>Анализ состава показателей (индикаторов) на уровне госпрограммы и подпрограмм</w:t>
      </w:r>
      <w:r w:rsidRPr="00A21959">
        <w:rPr>
          <w:sz w:val="24"/>
          <w:szCs w:val="24"/>
        </w:rPr>
        <w:t xml:space="preserve"> проекта паспорта ГП-47.</w:t>
      </w:r>
    </w:p>
    <w:p w:rsidR="00A21959" w:rsidRPr="00E10656" w:rsidRDefault="00A21959" w:rsidP="00A21959">
      <w:pPr>
        <w:spacing w:line="360" w:lineRule="auto"/>
        <w:ind w:left="0" w:right="0" w:firstLine="709"/>
        <w:rPr>
          <w:rFonts w:eastAsia="Calibri"/>
          <w:b/>
          <w:sz w:val="24"/>
          <w:szCs w:val="24"/>
          <w:lang w:eastAsia="en-US"/>
        </w:rPr>
      </w:pPr>
      <w:r w:rsidRPr="00A21959">
        <w:rPr>
          <w:b/>
          <w:sz w:val="24"/>
          <w:szCs w:val="24"/>
        </w:rPr>
        <w:t>47.5.1.</w:t>
      </w:r>
      <w:r w:rsidRPr="00A21959">
        <w:rPr>
          <w:rFonts w:eastAsia="Calibri"/>
          <w:sz w:val="24"/>
          <w:szCs w:val="24"/>
          <w:lang w:eastAsia="en-US"/>
        </w:rPr>
        <w:t xml:space="preserve"> </w:t>
      </w:r>
      <w:r w:rsidRPr="00E10656">
        <w:rPr>
          <w:rFonts w:eastAsia="Calibri"/>
          <w:sz w:val="24"/>
          <w:szCs w:val="24"/>
          <w:lang w:eastAsia="en-US"/>
        </w:rPr>
        <w:t xml:space="preserve">В </w:t>
      </w:r>
      <w:r>
        <w:rPr>
          <w:sz w:val="24"/>
          <w:szCs w:val="24"/>
        </w:rPr>
        <w:t>проекте паспорта по ГП-47</w:t>
      </w:r>
      <w:r w:rsidRPr="00E10656">
        <w:rPr>
          <w:sz w:val="24"/>
          <w:szCs w:val="24"/>
        </w:rPr>
        <w:t xml:space="preserve"> </w:t>
      </w:r>
      <w:r w:rsidRPr="00E10656">
        <w:rPr>
          <w:rFonts w:eastAsia="Calibri"/>
          <w:sz w:val="24"/>
          <w:szCs w:val="24"/>
          <w:lang w:eastAsia="en-US"/>
        </w:rPr>
        <w:t xml:space="preserve">предусматривается </w:t>
      </w:r>
      <w:r>
        <w:rPr>
          <w:rFonts w:eastAsia="Calibri"/>
          <w:sz w:val="24"/>
          <w:szCs w:val="24"/>
          <w:lang w:eastAsia="en-US"/>
        </w:rPr>
        <w:t>8</w:t>
      </w:r>
      <w:r w:rsidRPr="00E10656">
        <w:rPr>
          <w:rFonts w:eastAsia="Calibri"/>
          <w:sz w:val="24"/>
          <w:szCs w:val="24"/>
          <w:lang w:eastAsia="en-US"/>
        </w:rPr>
        <w:t xml:space="preserve"> целевых показателей (индикаторов) на уровне госпрограммы на 2020</w:t>
      </w:r>
      <w:r w:rsidR="005D6E37">
        <w:rPr>
          <w:rFonts w:eastAsia="Calibri"/>
          <w:sz w:val="24"/>
          <w:szCs w:val="24"/>
          <w:lang w:eastAsia="en-US"/>
        </w:rPr>
        <w:t xml:space="preserve"> </w:t>
      </w:r>
      <w:r w:rsidRPr="00E10656">
        <w:rPr>
          <w:rFonts w:eastAsia="Calibri"/>
          <w:sz w:val="24"/>
          <w:szCs w:val="24"/>
          <w:lang w:eastAsia="en-US"/>
        </w:rPr>
        <w:t>-</w:t>
      </w:r>
      <w:r w:rsidR="005D6E37">
        <w:rPr>
          <w:rFonts w:eastAsia="Calibri"/>
          <w:sz w:val="24"/>
          <w:szCs w:val="24"/>
          <w:lang w:eastAsia="en-US"/>
        </w:rPr>
        <w:t xml:space="preserve"> </w:t>
      </w:r>
      <w:r w:rsidRPr="00E10656">
        <w:rPr>
          <w:rFonts w:eastAsia="Calibri"/>
          <w:sz w:val="24"/>
          <w:szCs w:val="24"/>
          <w:lang w:eastAsia="en-US"/>
        </w:rPr>
        <w:t xml:space="preserve">2022 годы, </w:t>
      </w:r>
      <w:r>
        <w:rPr>
          <w:rFonts w:eastAsia="Calibri"/>
          <w:sz w:val="24"/>
          <w:szCs w:val="24"/>
          <w:lang w:eastAsia="en-US"/>
        </w:rPr>
        <w:t>32</w:t>
      </w:r>
      <w:r w:rsidRPr="00E10656">
        <w:rPr>
          <w:rFonts w:eastAsia="Calibri"/>
          <w:sz w:val="24"/>
          <w:szCs w:val="24"/>
          <w:lang w:eastAsia="en-US"/>
        </w:rPr>
        <w:t xml:space="preserve">  показател</w:t>
      </w:r>
      <w:r>
        <w:rPr>
          <w:rFonts w:eastAsia="Calibri"/>
          <w:sz w:val="24"/>
          <w:szCs w:val="24"/>
          <w:lang w:eastAsia="en-US"/>
        </w:rPr>
        <w:t>я</w:t>
      </w:r>
      <w:r w:rsidRPr="00E10656">
        <w:rPr>
          <w:rFonts w:eastAsia="Calibri"/>
          <w:sz w:val="24"/>
          <w:szCs w:val="24"/>
          <w:lang w:eastAsia="en-US"/>
        </w:rPr>
        <w:t xml:space="preserve"> (индикатор</w:t>
      </w:r>
      <w:r>
        <w:rPr>
          <w:rFonts w:eastAsia="Calibri"/>
          <w:sz w:val="24"/>
          <w:szCs w:val="24"/>
          <w:lang w:eastAsia="en-US"/>
        </w:rPr>
        <w:t>а</w:t>
      </w:r>
      <w:r w:rsidRPr="00E10656">
        <w:rPr>
          <w:rFonts w:eastAsia="Calibri"/>
          <w:sz w:val="24"/>
          <w:szCs w:val="24"/>
          <w:lang w:eastAsia="en-US"/>
        </w:rPr>
        <w:t>) на уровне подпрограмм на 2020 год</w:t>
      </w:r>
      <w:r>
        <w:rPr>
          <w:rFonts w:eastAsia="Calibri"/>
          <w:sz w:val="24"/>
          <w:szCs w:val="24"/>
          <w:lang w:eastAsia="en-US"/>
        </w:rPr>
        <w:t>, по 27 - на 2021 и 2022 годы соответственно</w:t>
      </w:r>
      <w:r w:rsidRPr="00E10656">
        <w:rPr>
          <w:rFonts w:eastAsia="Calibri"/>
          <w:sz w:val="24"/>
          <w:szCs w:val="24"/>
          <w:lang w:eastAsia="en-US"/>
        </w:rPr>
        <w:t xml:space="preserve">. </w:t>
      </w:r>
    </w:p>
    <w:p w:rsidR="00A21959" w:rsidRPr="00E10656" w:rsidRDefault="00A21959" w:rsidP="00A21959">
      <w:pPr>
        <w:overflowPunct/>
        <w:autoSpaceDE/>
        <w:autoSpaceDN/>
        <w:adjustRightInd/>
        <w:spacing w:line="360" w:lineRule="auto"/>
        <w:ind w:left="0" w:right="0" w:firstLine="709"/>
        <w:textAlignment w:val="auto"/>
        <w:rPr>
          <w:rFonts w:eastAsia="Calibri"/>
          <w:sz w:val="24"/>
          <w:szCs w:val="24"/>
          <w:lang w:eastAsia="en-US"/>
        </w:rPr>
      </w:pPr>
      <w:r w:rsidRPr="00E10656">
        <w:rPr>
          <w:rFonts w:eastAsia="Calibri"/>
          <w:sz w:val="24"/>
          <w:szCs w:val="24"/>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B2703C">
        <w:rPr>
          <w:rFonts w:eastAsia="Calibri"/>
          <w:sz w:val="24"/>
          <w:szCs w:val="24"/>
          <w:lang w:eastAsia="en-US"/>
        </w:rPr>
        <w:t>к подразделу 8 Заключения</w:t>
      </w:r>
      <w:r w:rsidRPr="00E10656">
        <w:rPr>
          <w:rFonts w:eastAsia="Calibri"/>
          <w:sz w:val="24"/>
          <w:szCs w:val="24"/>
          <w:lang w:eastAsia="en-US"/>
        </w:rPr>
        <w:t>.</w:t>
      </w:r>
    </w:p>
    <w:p w:rsidR="00457E8A" w:rsidRDefault="005A158F" w:rsidP="003371A7">
      <w:pPr>
        <w:pStyle w:val="af1"/>
        <w:spacing w:before="0" w:beforeAutospacing="0" w:after="0" w:afterAutospacing="0" w:line="360" w:lineRule="auto"/>
        <w:ind w:firstLine="709"/>
        <w:jc w:val="both"/>
      </w:pPr>
      <w:r>
        <w:rPr>
          <w:b/>
        </w:rPr>
        <w:t xml:space="preserve">47.5.2. </w:t>
      </w:r>
      <w:r w:rsidRPr="005A158F">
        <w:t xml:space="preserve">В соответствии с </w:t>
      </w:r>
      <w:r>
        <w:t xml:space="preserve">проектом паспорта ГП-47 предусмотрено уменьшение количества показателей (индикаторов) до 35 в </w:t>
      </w:r>
      <w:r w:rsidR="00A6669C">
        <w:t xml:space="preserve">2022 </w:t>
      </w:r>
      <w:r>
        <w:t xml:space="preserve">году относительно 2019 года </w:t>
      </w:r>
      <w:r w:rsidR="005D6E37">
        <w:br/>
      </w:r>
      <w:r>
        <w:t>(</w:t>
      </w:r>
      <w:r w:rsidR="00A82A89">
        <w:t>в 2019 году - 41</w:t>
      </w:r>
      <w:r>
        <w:t xml:space="preserve"> показател</w:t>
      </w:r>
      <w:r w:rsidR="00A82A89">
        <w:t>ь</w:t>
      </w:r>
      <w:r>
        <w:t xml:space="preserve"> (индикатор), в 2020 году - 40, в 2021 году - 35, в 2022 году - 35). При этом законопроектом в 2020 году бюджетные ассигнования на реализацию ГП-47 увеличиваются по сравнению с 2019 годом на 56 020,2 млн. рублей (7,8 %), в 2021 году </w:t>
      </w:r>
      <w:r w:rsidR="005D6E37">
        <w:br/>
      </w:r>
      <w:r w:rsidR="00A6669C">
        <w:t>по сравнени</w:t>
      </w:r>
      <w:r w:rsidR="005D6E37">
        <w:t>ю</w:t>
      </w:r>
      <w:r w:rsidR="00A6669C">
        <w:t xml:space="preserve"> с 2020 годом </w:t>
      </w:r>
      <w:r>
        <w:t>- на 56 337,7 млн. рублей (7,3 %), в 2022 году</w:t>
      </w:r>
      <w:r w:rsidR="00A6669C">
        <w:t xml:space="preserve"> по сравнению </w:t>
      </w:r>
      <w:r w:rsidR="005D6E37">
        <w:br/>
      </w:r>
      <w:r w:rsidR="00A6669C">
        <w:t>с 2021 годом</w:t>
      </w:r>
      <w:r>
        <w:t xml:space="preserve"> - на 38 673,2 млн. рублей (4,</w:t>
      </w:r>
      <w:r w:rsidR="00A6669C">
        <w:t>6 </w:t>
      </w:r>
      <w:r>
        <w:t>%).</w:t>
      </w:r>
    </w:p>
    <w:p w:rsidR="00C4514B" w:rsidRPr="00C4514B" w:rsidRDefault="00C4514B" w:rsidP="00C4514B">
      <w:pPr>
        <w:pStyle w:val="af1"/>
        <w:spacing w:before="0" w:beforeAutospacing="0" w:after="0" w:afterAutospacing="0" w:line="360" w:lineRule="auto"/>
        <w:ind w:firstLine="709"/>
        <w:jc w:val="both"/>
      </w:pPr>
      <w:r w:rsidRPr="00C4514B">
        <w:t>Анализ состава и значений показателей (индикаторов) госпрограммы и подпрограмм показал, что формулировка некоторых показателей предполагает техническую реализацию путем расходования любого объема бюджетных средств.</w:t>
      </w:r>
    </w:p>
    <w:p w:rsidR="008D2493" w:rsidRDefault="00C4514B" w:rsidP="008D2493">
      <w:pPr>
        <w:pStyle w:val="af1"/>
        <w:spacing w:before="0" w:beforeAutospacing="0" w:after="0" w:afterAutospacing="0" w:line="360" w:lineRule="auto"/>
        <w:ind w:firstLine="709"/>
        <w:jc w:val="both"/>
      </w:pPr>
      <w:r w:rsidRPr="00C4514B">
        <w:t>Так, например, показатель «Степень обеспечения уплаты взносов Российской Федерации в международные научные организации» (значение показателя на 2019</w:t>
      </w:r>
      <w:r w:rsidR="005D6E37">
        <w:t xml:space="preserve"> </w:t>
      </w:r>
      <w:r w:rsidRPr="00C4514B">
        <w:t>-</w:t>
      </w:r>
      <w:r w:rsidR="005D6E37">
        <w:t xml:space="preserve"> </w:t>
      </w:r>
      <w:r w:rsidRPr="00C4514B">
        <w:t>2022 годы предусмотрено 100 %, ежегодно) и показатель</w:t>
      </w:r>
      <w:r w:rsidRPr="005E526C">
        <w:t xml:space="preserve"> </w:t>
      </w:r>
      <w:r w:rsidRPr="00C4514B">
        <w:t>«Количество баз данных, подписка на которые обеспечивается за счет средств федерального бюджета» (значение показателя на 2019 - 2022 годы - 26 единиц, ежегодно).</w:t>
      </w:r>
    </w:p>
    <w:p w:rsidR="008D2493" w:rsidRPr="008D2493" w:rsidRDefault="008D2493" w:rsidP="008D2493">
      <w:pPr>
        <w:pStyle w:val="af1"/>
        <w:spacing w:before="0" w:beforeAutospacing="0" w:after="0" w:afterAutospacing="0" w:line="360" w:lineRule="auto"/>
        <w:ind w:firstLine="709"/>
        <w:jc w:val="both"/>
      </w:pPr>
      <w:r w:rsidRPr="008D2493">
        <w:t xml:space="preserve">Одним из основных направлений подпрограммы «Обеспечение глобальной конкурентоспособности российского высшего образования» в том числе является реализация проектов по совершенствованию содержания и технологий целевого обучения студентов образовательных организаций высшего образования в интересах организаций оборонно-промышленного комплекса. Целевые значения показателя «Численность выпускников, прошедших обучение по основным образовательным программам среднего профессионального (программам подготовки специалистов среднего звена) и высшего образования (программам бакалавриата, специалитета, магистратуры), заключивших договоры о целевом обучении с организациями оборонно-промышленного комплекса» на </w:t>
      </w:r>
      <w:r w:rsidRPr="008D2493">
        <w:lastRenderedPageBreak/>
        <w:t>2021</w:t>
      </w:r>
      <w:r w:rsidR="005D6E37">
        <w:t xml:space="preserve"> </w:t>
      </w:r>
      <w:r w:rsidRPr="008D2493">
        <w:t>-</w:t>
      </w:r>
      <w:r w:rsidR="005D6E37">
        <w:t xml:space="preserve"> </w:t>
      </w:r>
      <w:r w:rsidRPr="008D2493">
        <w:t>2022 годы не установлены. При этом проектом ГП-47 на данное направление предусмотрено финансирование из федерального бюджета на 2021 год в объеме 23,9 млн. рублей, на 2022 год – 24,7 млн. рублей.</w:t>
      </w:r>
    </w:p>
    <w:p w:rsidR="00C4514B" w:rsidRPr="00C4514B" w:rsidRDefault="00C4514B" w:rsidP="00C4514B">
      <w:pPr>
        <w:pStyle w:val="af1"/>
        <w:spacing w:before="0" w:beforeAutospacing="0" w:after="0" w:afterAutospacing="0" w:line="360" w:lineRule="auto"/>
        <w:ind w:firstLine="709"/>
        <w:jc w:val="both"/>
        <w:rPr>
          <w:rFonts w:eastAsia="Calibri"/>
          <w:lang w:eastAsia="en-US"/>
        </w:rPr>
      </w:pPr>
      <w:r w:rsidRPr="00C4514B">
        <w:rPr>
          <w:rFonts w:eastAsia="Calibri"/>
          <w:b/>
          <w:lang w:eastAsia="en-US"/>
        </w:rPr>
        <w:t>47</w:t>
      </w:r>
      <w:r w:rsidR="005A158F" w:rsidRPr="00C4514B">
        <w:rPr>
          <w:rFonts w:eastAsia="Calibri"/>
          <w:b/>
          <w:lang w:eastAsia="en-US"/>
        </w:rPr>
        <w:t>.5.3.</w:t>
      </w:r>
      <w:r w:rsidR="005A158F" w:rsidRPr="00C4514B">
        <w:rPr>
          <w:rFonts w:eastAsia="Calibri"/>
          <w:lang w:eastAsia="en-US"/>
        </w:rPr>
        <w:t xml:space="preserve"> </w:t>
      </w:r>
      <w:r w:rsidRPr="00C4514B">
        <w:rPr>
          <w:rFonts w:eastAsia="Calibri"/>
          <w:lang w:eastAsia="en-US"/>
        </w:rPr>
        <w:t>Информация о новых целевых показателях (индикаторах) госпрограммы, отраженных в проекте паспорта ГП-47 и утвержденных в действующей редакции госпрограммы, представлена в следующей таблице.</w:t>
      </w:r>
    </w:p>
    <w:tbl>
      <w:tblPr>
        <w:tblStyle w:val="af0"/>
        <w:tblpPr w:leftFromText="180" w:rightFromText="180" w:vertAnchor="text" w:horzAnchor="page" w:tblpX="1880" w:tblpY="430"/>
        <w:tblW w:w="0" w:type="auto"/>
        <w:tblLook w:val="04A0" w:firstRow="1" w:lastRow="0" w:firstColumn="1" w:lastColumn="0" w:noHBand="0" w:noVBand="1"/>
      </w:tblPr>
      <w:tblGrid>
        <w:gridCol w:w="4534"/>
        <w:gridCol w:w="4786"/>
      </w:tblGrid>
      <w:tr w:rsidR="00C4514B" w:rsidRPr="00110D13" w:rsidTr="00C4514B">
        <w:trPr>
          <w:trHeight w:val="298"/>
        </w:trPr>
        <w:tc>
          <w:tcPr>
            <w:tcW w:w="4534" w:type="dxa"/>
          </w:tcPr>
          <w:p w:rsidR="00C4514B" w:rsidRPr="00110D13" w:rsidRDefault="00C4514B" w:rsidP="00C4514B">
            <w:pPr>
              <w:pStyle w:val="af1"/>
              <w:spacing w:before="0" w:beforeAutospacing="0" w:after="0" w:afterAutospacing="0"/>
              <w:jc w:val="center"/>
              <w:rPr>
                <w:rFonts w:eastAsia="Calibri"/>
                <w:b/>
                <w:sz w:val="16"/>
                <w:szCs w:val="16"/>
                <w:lang w:eastAsia="en-US"/>
              </w:rPr>
            </w:pPr>
            <w:r w:rsidRPr="00110D13">
              <w:rPr>
                <w:rFonts w:eastAsia="Calibri"/>
                <w:b/>
                <w:sz w:val="16"/>
                <w:szCs w:val="16"/>
                <w:lang w:eastAsia="en-US"/>
              </w:rPr>
              <w:t xml:space="preserve">Целевые показатели, отраженные в проекте паспорта </w:t>
            </w:r>
            <w:r w:rsidR="005D6E37">
              <w:rPr>
                <w:rFonts w:eastAsia="Calibri"/>
                <w:b/>
                <w:sz w:val="16"/>
                <w:szCs w:val="16"/>
                <w:lang w:eastAsia="en-US"/>
              </w:rPr>
              <w:br/>
            </w:r>
            <w:r w:rsidRPr="00110D13">
              <w:rPr>
                <w:rFonts w:eastAsia="Calibri"/>
                <w:b/>
                <w:sz w:val="16"/>
                <w:szCs w:val="16"/>
                <w:lang w:eastAsia="en-US"/>
              </w:rPr>
              <w:t>ГП-47</w:t>
            </w:r>
          </w:p>
        </w:tc>
        <w:tc>
          <w:tcPr>
            <w:tcW w:w="4786" w:type="dxa"/>
          </w:tcPr>
          <w:p w:rsidR="00C4514B" w:rsidRPr="00110D13" w:rsidRDefault="00C4514B" w:rsidP="00C4514B">
            <w:pPr>
              <w:pStyle w:val="af1"/>
              <w:spacing w:before="0" w:beforeAutospacing="0" w:after="0" w:afterAutospacing="0"/>
              <w:jc w:val="center"/>
              <w:rPr>
                <w:rFonts w:eastAsia="Calibri"/>
                <w:b/>
                <w:sz w:val="16"/>
                <w:szCs w:val="16"/>
                <w:lang w:eastAsia="en-US"/>
              </w:rPr>
            </w:pPr>
            <w:r w:rsidRPr="00110D13">
              <w:rPr>
                <w:rFonts w:eastAsia="Calibri"/>
                <w:b/>
                <w:sz w:val="16"/>
                <w:szCs w:val="16"/>
                <w:lang w:eastAsia="en-US"/>
              </w:rPr>
              <w:t>Целевые показатели, предусмотренные ГП-47</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Место Российской Федерации по численности исследователей в эквиваленте полной занятости среди ведущих стран мира (по данным Организации экономического сотрудничества и развития)</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2019 год – 5 место; 2020 год – 5 место; 2021 год – 5 место; 2022 год – 4 место</w:t>
            </w:r>
          </w:p>
        </w:tc>
        <w:tc>
          <w:tcPr>
            <w:tcW w:w="4786"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Место Российской Федерации по численности исследователей в эквиваленте полной занятости среди ведущих стран мира (по данным Организации экономического сотрудничества и развития)</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2019 год – 5 место; 2020 год – 5 место; 2021 год – 5 место; 2022 год – 4 место</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Место Российской Федерации в международном рейтинге конкурентоспособности талантов</w:t>
            </w:r>
          </w:p>
          <w:p w:rsidR="00C4514B" w:rsidRPr="00485DFB" w:rsidRDefault="00C4514B" w:rsidP="00C4514B">
            <w:pPr>
              <w:pStyle w:val="af1"/>
              <w:spacing w:before="0" w:beforeAutospacing="0" w:after="0" w:afterAutospacing="0"/>
              <w:jc w:val="both"/>
              <w:rPr>
                <w:color w:val="000000" w:themeColor="text1"/>
                <w:sz w:val="16"/>
                <w:szCs w:val="16"/>
              </w:rPr>
            </w:pPr>
            <w:r w:rsidRPr="00485DFB">
              <w:rPr>
                <w:iCs/>
                <w:color w:val="000000" w:themeColor="text1"/>
                <w:sz w:val="16"/>
                <w:szCs w:val="16"/>
              </w:rPr>
              <w:t>2019 год – 54 место; 2020 год – 53 место; 2021 год – 52 место; 2022 год – 51 место</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Количество российских университетов, входящих в мировые рейтинги университетов</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47 единиц; 2020 год – 48 единиц; 2021 год – 48 единиц; 2022 год – 49 единиц</w:t>
            </w:r>
          </w:p>
        </w:tc>
        <w:tc>
          <w:tcPr>
            <w:tcW w:w="4786" w:type="dxa"/>
          </w:tcPr>
          <w:p w:rsidR="00C4514B" w:rsidRPr="00485DFB" w:rsidRDefault="00C4514B" w:rsidP="00C4514B">
            <w:pPr>
              <w:pStyle w:val="af1"/>
              <w:spacing w:before="0" w:beforeAutospacing="0" w:after="0" w:afterAutospacing="0"/>
              <w:jc w:val="center"/>
              <w:rPr>
                <w:iCs/>
                <w:color w:val="000000" w:themeColor="text1"/>
                <w:sz w:val="16"/>
                <w:szCs w:val="16"/>
                <w:highlight w:val="yellow"/>
              </w:rPr>
            </w:pPr>
            <w:r w:rsidRPr="00485DFB">
              <w:rPr>
                <w:iCs/>
                <w:color w:val="000000" w:themeColor="text1"/>
                <w:sz w:val="16"/>
                <w:szCs w:val="16"/>
              </w:rPr>
              <w:t>-</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Место Российской Федерации по удельному весу в общем числе статей в областях, определяемых приоритетами научно-технологического развития, в изданиях, индексируемых в международных базах данных</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11 место; 2020 год – 11 место; 2021 год – 10 место; 2022 год – 8 место</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Место Российской Федерации по удельному весу в общем числе статей в областях, определяемых приоритетами научно-технологического развития, в изданиях, индексируемых в международных базах данных</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11 место; 2020 год – 11 место; 2021 год – 10 место; 2022 год – 8 место</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 xml:space="preserve">Место Российской Федерации в мире по присутствию университетов в топ-500 глобальных рейтингов университетов </w:t>
            </w:r>
            <w:r w:rsidRPr="00485DFB">
              <w:rPr>
                <w:iCs/>
                <w:color w:val="000000" w:themeColor="text1"/>
                <w:sz w:val="16"/>
                <w:szCs w:val="16"/>
              </w:rPr>
              <w:t>2019 год – 17 место; 2020 год – 15 место; 2021 год – 13 место; 2022 год – 13 место</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Место Российской Федерации по удельному весу в общем числе заявок на получение патентов на изобретения, поданных в мире по областям, определяемым приоритетами научно-технологического развития</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8 место; 2020 год – 8 место; 2021 год – 7 место; 2022 год – 7 место</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Место Российской Федерации по удельному весу в общем числе заявок на получение патентов на изобретения, поданных в мире по областям, определяемым приоритетами научно-технологического развития</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8 место; 2020 год – 8 место; 2021 год – 7 место; 2022 год – 7 место</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Количество крупных международных проектов класса «мегасайенс», реализуемых на территории Российской Федерации (нарастающим итогом)</w:t>
            </w:r>
          </w:p>
          <w:p w:rsidR="00C4514B" w:rsidRPr="00485DFB" w:rsidRDefault="00C4514B" w:rsidP="00C4514B">
            <w:pPr>
              <w:pStyle w:val="af1"/>
              <w:spacing w:before="0" w:beforeAutospacing="0" w:after="0" w:afterAutospacing="0"/>
              <w:jc w:val="both"/>
              <w:rPr>
                <w:iCs/>
                <w:color w:val="000000" w:themeColor="text1"/>
                <w:sz w:val="16"/>
                <w:szCs w:val="16"/>
              </w:rPr>
            </w:pPr>
            <w:r w:rsidRPr="00485DFB">
              <w:rPr>
                <w:color w:val="000000" w:themeColor="text1"/>
                <w:sz w:val="16"/>
                <w:szCs w:val="16"/>
              </w:rPr>
              <w:t>2019 – 2022 годы – 4 единицы, ежегодно</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 xml:space="preserve">Количество крупных международных проектов класса </w:t>
            </w:r>
            <w:r w:rsidR="005D6E37">
              <w:rPr>
                <w:color w:val="000000" w:themeColor="text1"/>
                <w:sz w:val="16"/>
                <w:szCs w:val="16"/>
              </w:rPr>
              <w:t>«</w:t>
            </w:r>
            <w:r w:rsidRPr="00485DFB">
              <w:rPr>
                <w:color w:val="000000" w:themeColor="text1"/>
                <w:sz w:val="16"/>
                <w:szCs w:val="16"/>
              </w:rPr>
              <w:t>мегасайенс</w:t>
            </w:r>
            <w:r w:rsidR="005D6E37">
              <w:rPr>
                <w:color w:val="000000" w:themeColor="text1"/>
                <w:sz w:val="16"/>
                <w:szCs w:val="16"/>
              </w:rPr>
              <w:t>»</w:t>
            </w:r>
            <w:r w:rsidRPr="00485DFB">
              <w:rPr>
                <w:color w:val="000000" w:themeColor="text1"/>
                <w:sz w:val="16"/>
                <w:szCs w:val="16"/>
              </w:rPr>
              <w:t>, реализуемых на территории Российской Федерации (нарастающим итогом)</w:t>
            </w:r>
          </w:p>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2019 – 2022 годы – 4 единицы, ежегодно</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w:t>
            </w:r>
          </w:p>
        </w:tc>
        <w:tc>
          <w:tcPr>
            <w:tcW w:w="4786" w:type="dxa"/>
          </w:tcPr>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color w:val="000000" w:themeColor="text1"/>
                <w:sz w:val="16"/>
                <w:szCs w:val="16"/>
              </w:rPr>
              <w:t xml:space="preserve">Индекс доступности и востребованности научной и научно-технической инфраструктуры и информации </w:t>
            </w:r>
            <w:r w:rsidRPr="00485DFB">
              <w:rPr>
                <w:iCs/>
                <w:color w:val="000000" w:themeColor="text1"/>
                <w:sz w:val="16"/>
                <w:szCs w:val="16"/>
              </w:rPr>
              <w:t>2019 год – 28 %; 2020 год – 28 %; 2021 год – 30 %; 2022 год – 32 %</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Соотношение темпа роста внутренних затрат на исследования и разработки за счет всех источников к темпу роста валового внутреннего продукта</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2022 годы - 1,02 единиц, ежегодно</w:t>
            </w:r>
          </w:p>
        </w:tc>
      </w:tr>
      <w:tr w:rsidR="00C4514B" w:rsidRPr="00485DFB" w:rsidTr="00C4514B">
        <w:tc>
          <w:tcPr>
            <w:tcW w:w="4534" w:type="dxa"/>
          </w:tcPr>
          <w:p w:rsidR="00C4514B" w:rsidRPr="00FC3D02"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Внутренние затраты на исследования и разработки за счет всех источников в текущих ценах в процентах от валового внутреннего продукта</w:t>
            </w:r>
            <w:r w:rsidRPr="00FC3D02">
              <w:rPr>
                <w:iCs/>
                <w:color w:val="000000" w:themeColor="text1"/>
                <w:sz w:val="16"/>
                <w:szCs w:val="16"/>
              </w:rPr>
              <w:t>*</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 xml:space="preserve">2019 год – 1,1 %; 2020 год – 1,13 %; 2021 год – 1,15 %; </w:t>
            </w:r>
            <w:r w:rsidR="005D6E37">
              <w:rPr>
                <w:iCs/>
                <w:color w:val="000000" w:themeColor="text1"/>
                <w:sz w:val="16"/>
                <w:szCs w:val="16"/>
              </w:rPr>
              <w:br/>
            </w:r>
            <w:r w:rsidRPr="00485DFB">
              <w:rPr>
                <w:iCs/>
                <w:color w:val="000000" w:themeColor="text1"/>
                <w:sz w:val="16"/>
                <w:szCs w:val="16"/>
              </w:rPr>
              <w:t>2022 год – 1,18 %</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 xml:space="preserve">Внутренние затраты на исследования и разработки за счет всех источников (в текущих ценах) </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2019 год – 1 200,58 млрд. рублей; 2020 год – 1 290, 71 млрд. рублей; 2021 год – 1 411,66 млрд. рублей; 2022 год – 1 546,21 млрд. рублей</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 xml:space="preserve">Соотношение объема средств из внебюджетных источников, направленных на осуществление научной, научно-технической деятельности, и объема бюджетных средств, направленных на осуществление научной, научно-технической деятельности </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 xml:space="preserve">2019 год – 53 %; 2020 год – 55 %; 2021 год – 56 %; 2022 год – </w:t>
            </w:r>
            <w:r w:rsidR="008D24BF">
              <w:rPr>
                <w:iCs/>
                <w:color w:val="000000" w:themeColor="text1"/>
                <w:sz w:val="16"/>
                <w:szCs w:val="16"/>
              </w:rPr>
              <w:br/>
            </w:r>
            <w:r w:rsidRPr="00485DFB">
              <w:rPr>
                <w:iCs/>
                <w:color w:val="000000" w:themeColor="text1"/>
                <w:sz w:val="16"/>
                <w:szCs w:val="16"/>
              </w:rPr>
              <w:t>57 %</w:t>
            </w:r>
          </w:p>
        </w:tc>
      </w:tr>
      <w:tr w:rsidR="00C4514B" w:rsidRPr="00485DFB" w:rsidTr="001F021C">
        <w:trPr>
          <w:cantSplit/>
        </w:trPr>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перенесен в подпрограмму 4</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Количество функционирующих научных центров мирового уровня</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t>2019 год – нет данных; 2020 год – 7 единиц; 2021 год – 10 единиц; 2022 год – 10 единиц</w:t>
            </w:r>
          </w:p>
        </w:tc>
      </w:tr>
      <w:tr w:rsidR="00C4514B" w:rsidRPr="00485DFB" w:rsidTr="00C4514B">
        <w:tc>
          <w:tcPr>
            <w:tcW w:w="4534" w:type="dxa"/>
          </w:tcPr>
          <w:p w:rsidR="00C4514B" w:rsidRPr="00485DFB" w:rsidRDefault="00C4514B" w:rsidP="00C4514B">
            <w:pPr>
              <w:pStyle w:val="af1"/>
              <w:spacing w:before="0" w:beforeAutospacing="0" w:after="0" w:afterAutospacing="0"/>
              <w:jc w:val="center"/>
              <w:rPr>
                <w:iCs/>
                <w:color w:val="000000" w:themeColor="text1"/>
                <w:sz w:val="16"/>
                <w:szCs w:val="16"/>
              </w:rPr>
            </w:pPr>
            <w:r w:rsidRPr="00485DFB">
              <w:rPr>
                <w:iCs/>
                <w:color w:val="000000" w:themeColor="text1"/>
                <w:sz w:val="16"/>
                <w:szCs w:val="16"/>
              </w:rPr>
              <w:t>перенесен в подпрограмму 4</w:t>
            </w:r>
          </w:p>
        </w:tc>
        <w:tc>
          <w:tcPr>
            <w:tcW w:w="4786" w:type="dxa"/>
          </w:tcPr>
          <w:p w:rsidR="00C4514B" w:rsidRPr="00485DFB" w:rsidRDefault="00C4514B" w:rsidP="00C4514B">
            <w:pPr>
              <w:pStyle w:val="af1"/>
              <w:spacing w:before="0" w:beforeAutospacing="0" w:after="0" w:afterAutospacing="0"/>
              <w:jc w:val="both"/>
              <w:rPr>
                <w:color w:val="000000" w:themeColor="text1"/>
                <w:sz w:val="16"/>
                <w:szCs w:val="16"/>
              </w:rPr>
            </w:pPr>
            <w:r w:rsidRPr="00485DFB">
              <w:rPr>
                <w:color w:val="000000" w:themeColor="text1"/>
                <w:sz w:val="16"/>
                <w:szCs w:val="16"/>
              </w:rPr>
              <w:t>Количество созданных и функционирующих научно-образовательных центров мирового уровня на основе интеграции университетов и научных организаций и их кооперации с организациями, действующими в реальном секторе экономики</w:t>
            </w:r>
          </w:p>
          <w:p w:rsidR="00C4514B" w:rsidRPr="00485DFB" w:rsidRDefault="00C4514B" w:rsidP="00C4514B">
            <w:pPr>
              <w:pStyle w:val="af1"/>
              <w:spacing w:before="0" w:beforeAutospacing="0" w:after="0" w:afterAutospacing="0"/>
              <w:jc w:val="both"/>
              <w:rPr>
                <w:rFonts w:eastAsia="Calibri"/>
                <w:color w:val="000000" w:themeColor="text1"/>
                <w:sz w:val="16"/>
                <w:szCs w:val="16"/>
                <w:lang w:eastAsia="en-US"/>
              </w:rPr>
            </w:pPr>
            <w:r w:rsidRPr="00485DFB">
              <w:rPr>
                <w:iCs/>
                <w:color w:val="000000" w:themeColor="text1"/>
                <w:sz w:val="16"/>
                <w:szCs w:val="16"/>
              </w:rPr>
              <w:lastRenderedPageBreak/>
              <w:t>2019 год – нет данных; 2020 год – 5 единиц; 2021 год – 10 единиц; 2022 год – 15 единиц</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lastRenderedPageBreak/>
              <w:t>Объем привлеченного внебюджетного финансирования на реализацию проектов в целях реализации планов мероприятий («дорожных карт») Национальной технологической инициативы в соотношении с объемом средств федерального бюджета, использованных на реализацию таких проектов</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43 %; 2020 год – 45  %; 2021 год – 50 %; 2022 год – 50 %.</w:t>
            </w:r>
          </w:p>
        </w:tc>
        <w:tc>
          <w:tcPr>
            <w:tcW w:w="4786" w:type="dxa"/>
          </w:tcPr>
          <w:p w:rsidR="00C4514B" w:rsidRPr="00485DFB" w:rsidRDefault="00C4514B" w:rsidP="00C4514B">
            <w:pPr>
              <w:pStyle w:val="af1"/>
              <w:spacing w:before="0" w:beforeAutospacing="0" w:after="0" w:afterAutospacing="0"/>
              <w:jc w:val="center"/>
              <w:rPr>
                <w:color w:val="000000" w:themeColor="text1"/>
                <w:sz w:val="16"/>
                <w:szCs w:val="16"/>
                <w:highlight w:val="lightGray"/>
              </w:rPr>
            </w:pPr>
            <w:r w:rsidRPr="00485DFB">
              <w:rPr>
                <w:color w:val="000000" w:themeColor="text1"/>
                <w:sz w:val="16"/>
                <w:szCs w:val="16"/>
              </w:rPr>
              <w:t>-</w:t>
            </w:r>
          </w:p>
        </w:tc>
      </w:tr>
      <w:tr w:rsidR="00C4514B" w:rsidRPr="00485DFB" w:rsidTr="00C4514B">
        <w:tc>
          <w:tcPr>
            <w:tcW w:w="4534" w:type="dxa"/>
          </w:tcPr>
          <w:p w:rsidR="00C4514B" w:rsidRPr="00485DFB" w:rsidRDefault="00C4514B" w:rsidP="00C4514B">
            <w:pPr>
              <w:pStyle w:val="af1"/>
              <w:spacing w:before="0" w:beforeAutospacing="0" w:after="0" w:afterAutospacing="0"/>
              <w:jc w:val="both"/>
              <w:rPr>
                <w:iCs/>
                <w:color w:val="000000" w:themeColor="text1"/>
                <w:sz w:val="16"/>
                <w:szCs w:val="16"/>
              </w:rPr>
            </w:pPr>
            <w:r w:rsidRPr="00485DFB">
              <w:rPr>
                <w:iCs/>
                <w:color w:val="000000" w:themeColor="text1"/>
                <w:sz w:val="16"/>
                <w:szCs w:val="16"/>
              </w:rPr>
              <w:t>Техническая вооруженность сектора исследований и разработок (балансовая стоимость машин и оборудования в расчете на одного исследователя)</w:t>
            </w:r>
          </w:p>
          <w:p w:rsidR="00C4514B" w:rsidRPr="00485DFB" w:rsidRDefault="00C4514B" w:rsidP="00C4514B">
            <w:pPr>
              <w:pStyle w:val="af1"/>
              <w:spacing w:before="0" w:beforeAutospacing="0" w:after="0" w:afterAutospacing="0"/>
              <w:jc w:val="both"/>
              <w:rPr>
                <w:iCs/>
                <w:color w:val="000000" w:themeColor="text1"/>
                <w:sz w:val="16"/>
                <w:szCs w:val="16"/>
                <w:highlight w:val="yellow"/>
              </w:rPr>
            </w:pPr>
            <w:r w:rsidRPr="00485DFB">
              <w:rPr>
                <w:iCs/>
                <w:color w:val="000000" w:themeColor="text1"/>
                <w:sz w:val="16"/>
                <w:szCs w:val="16"/>
              </w:rPr>
              <w:t>2019 год – 854 тыс. руб./чел; 2020 год – 873 тыс. руб./чел; 2021 год – 909 тыс. руб./чел; 2022 год – 948 тыс. руб./чел.</w:t>
            </w:r>
          </w:p>
        </w:tc>
        <w:tc>
          <w:tcPr>
            <w:tcW w:w="4786" w:type="dxa"/>
          </w:tcPr>
          <w:p w:rsidR="00C4514B" w:rsidRPr="00485DFB" w:rsidRDefault="00C4514B" w:rsidP="00C4514B">
            <w:pPr>
              <w:pStyle w:val="af1"/>
              <w:spacing w:before="0" w:beforeAutospacing="0" w:after="0" w:afterAutospacing="0"/>
              <w:jc w:val="center"/>
              <w:rPr>
                <w:color w:val="000000" w:themeColor="text1"/>
                <w:sz w:val="16"/>
                <w:szCs w:val="16"/>
                <w:highlight w:val="lightGray"/>
              </w:rPr>
            </w:pPr>
            <w:r w:rsidRPr="00485DFB">
              <w:rPr>
                <w:iCs/>
                <w:color w:val="000000" w:themeColor="text1"/>
                <w:sz w:val="16"/>
                <w:szCs w:val="16"/>
              </w:rPr>
              <w:t>-</w:t>
            </w:r>
          </w:p>
        </w:tc>
      </w:tr>
    </w:tbl>
    <w:p w:rsidR="00C4514B" w:rsidRPr="00BA75F9" w:rsidRDefault="00C4514B" w:rsidP="00C4514B">
      <w:pPr>
        <w:spacing w:line="276" w:lineRule="auto"/>
        <w:rPr>
          <w:sz w:val="16"/>
          <w:szCs w:val="16"/>
        </w:rPr>
      </w:pPr>
      <w:r w:rsidRPr="00BA75F9">
        <w:rPr>
          <w:sz w:val="16"/>
          <w:szCs w:val="16"/>
        </w:rPr>
        <w:t>*Указанный показатель предусмотрен и в действующей редакции, но измеряется в других единицах.</w:t>
      </w:r>
    </w:p>
    <w:p w:rsidR="00087F45" w:rsidRDefault="005A158F" w:rsidP="00087F45">
      <w:pPr>
        <w:pStyle w:val="af2"/>
        <w:spacing w:after="0" w:line="372" w:lineRule="auto"/>
        <w:rPr>
          <w:szCs w:val="24"/>
        </w:rPr>
      </w:pPr>
      <w:r w:rsidRPr="005A158F">
        <w:rPr>
          <w:rFonts w:eastAsia="Calibri"/>
          <w:b/>
          <w:szCs w:val="24"/>
          <w:lang w:eastAsia="en-US"/>
        </w:rPr>
        <w:t xml:space="preserve">47.6. </w:t>
      </w:r>
      <w:r w:rsidR="00087F45" w:rsidRPr="00E10656">
        <w:rPr>
          <w:szCs w:val="24"/>
        </w:rPr>
        <w:t>Динамика показателей (индикаторов) по госпрограмме и подпрограммам представлена в следующей таблице.</w:t>
      </w:r>
    </w:p>
    <w:tbl>
      <w:tblPr>
        <w:tblW w:w="10052" w:type="dxa"/>
        <w:tblInd w:w="-318" w:type="dxa"/>
        <w:tblLayout w:type="fixed"/>
        <w:tblLook w:val="04A0" w:firstRow="1" w:lastRow="0" w:firstColumn="1" w:lastColumn="0" w:noHBand="0" w:noVBand="1"/>
      </w:tblPr>
      <w:tblGrid>
        <w:gridCol w:w="1944"/>
        <w:gridCol w:w="931"/>
        <w:gridCol w:w="805"/>
        <w:gridCol w:w="857"/>
        <w:gridCol w:w="833"/>
        <w:gridCol w:w="702"/>
        <w:gridCol w:w="1063"/>
        <w:gridCol w:w="842"/>
        <w:gridCol w:w="1096"/>
        <w:gridCol w:w="979"/>
      </w:tblGrid>
      <w:tr w:rsidR="00806D55" w:rsidRPr="00A82A89" w:rsidTr="002C135A">
        <w:trPr>
          <w:tblHeader/>
        </w:trPr>
        <w:tc>
          <w:tcPr>
            <w:tcW w:w="19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Наименование</w:t>
            </w:r>
          </w:p>
        </w:tc>
        <w:tc>
          <w:tcPr>
            <w:tcW w:w="931" w:type="dxa"/>
            <w:vMerge w:val="restart"/>
            <w:tcBorders>
              <w:top w:val="single" w:sz="4" w:space="0" w:color="auto"/>
              <w:left w:val="nil"/>
              <w:right w:val="single" w:sz="4" w:space="0" w:color="auto"/>
            </w:tcBorders>
            <w:shd w:val="clear" w:color="auto" w:fill="auto"/>
            <w:vAlign w:val="center"/>
            <w:hideMark/>
          </w:tcPr>
          <w:p w:rsidR="00806D55"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Объем бюджет-ных ассигно-ваний*</w:t>
            </w:r>
          </w:p>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(млн. рублей)</w:t>
            </w:r>
          </w:p>
          <w:p w:rsidR="00806D55" w:rsidRPr="00A82A89" w:rsidRDefault="00806D55" w:rsidP="00A82A89">
            <w:pPr>
              <w:spacing w:line="240" w:lineRule="auto"/>
              <w:ind w:left="0" w:right="0"/>
              <w:jc w:val="left"/>
              <w:rPr>
                <w:color w:val="000000"/>
                <w:sz w:val="16"/>
                <w:szCs w:val="16"/>
              </w:rPr>
            </w:pPr>
            <w:r w:rsidRPr="00A82A89">
              <w:rPr>
                <w:rFonts w:ascii="Calibri" w:hAnsi="Calibri" w:cs="Calibri"/>
                <w:color w:val="000000"/>
                <w:sz w:val="22"/>
                <w:szCs w:val="22"/>
              </w:rPr>
              <w:t> </w:t>
            </w:r>
          </w:p>
        </w:tc>
        <w:tc>
          <w:tcPr>
            <w:tcW w:w="805" w:type="dxa"/>
            <w:vMerge w:val="restart"/>
            <w:tcBorders>
              <w:top w:val="single" w:sz="4" w:space="0" w:color="auto"/>
              <w:left w:val="nil"/>
              <w:right w:val="single" w:sz="4" w:space="0" w:color="auto"/>
            </w:tcBorders>
            <w:shd w:val="clear" w:color="auto" w:fill="auto"/>
            <w:vAlign w:val="center"/>
            <w:hideMark/>
          </w:tcPr>
          <w:p w:rsidR="00806D55" w:rsidRPr="00A82A89" w:rsidRDefault="00806D55" w:rsidP="00A82A89">
            <w:pPr>
              <w:spacing w:line="240" w:lineRule="auto"/>
              <w:ind w:left="0" w:right="0"/>
              <w:jc w:val="center"/>
              <w:rPr>
                <w:color w:val="000000"/>
                <w:sz w:val="16"/>
                <w:szCs w:val="16"/>
              </w:rPr>
            </w:pPr>
            <w:r w:rsidRPr="00A82A89">
              <w:rPr>
                <w:color w:val="000000"/>
                <w:sz w:val="16"/>
                <w:szCs w:val="16"/>
              </w:rPr>
              <w:t>в</w:t>
            </w:r>
            <w:r>
              <w:rPr>
                <w:color w:val="000000"/>
                <w:sz w:val="16"/>
                <w:szCs w:val="16"/>
              </w:rPr>
              <w:t>В</w:t>
            </w:r>
            <w:r w:rsidRPr="00A82A89">
              <w:rPr>
                <w:color w:val="000000"/>
                <w:sz w:val="16"/>
                <w:szCs w:val="16"/>
              </w:rPr>
              <w:t xml:space="preserve">сего показа-телей </w:t>
            </w:r>
          </w:p>
        </w:tc>
        <w:tc>
          <w:tcPr>
            <w:tcW w:w="3455" w:type="dxa"/>
            <w:gridSpan w:val="4"/>
            <w:tcBorders>
              <w:top w:val="single" w:sz="4" w:space="0" w:color="auto"/>
              <w:left w:val="nil"/>
              <w:bottom w:val="single" w:sz="4" w:space="0" w:color="auto"/>
              <w:right w:val="single" w:sz="4" w:space="0" w:color="auto"/>
            </w:tcBorders>
            <w:shd w:val="clear" w:color="auto" w:fill="auto"/>
            <w:vAlign w:val="center"/>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Количество показателей, значения которых по сравнению с предыдущим годом</w:t>
            </w:r>
          </w:p>
        </w:tc>
        <w:tc>
          <w:tcPr>
            <w:tcW w:w="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xml:space="preserve">Прекра-щают действие </w:t>
            </w:r>
          </w:p>
        </w:tc>
        <w:tc>
          <w:tcPr>
            <w:tcW w:w="2075" w:type="dxa"/>
            <w:gridSpan w:val="2"/>
            <w:tcBorders>
              <w:top w:val="single" w:sz="4" w:space="0" w:color="auto"/>
              <w:left w:val="nil"/>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Отклонение от предыдущего года</w:t>
            </w:r>
          </w:p>
        </w:tc>
      </w:tr>
      <w:tr w:rsidR="00806D55" w:rsidRPr="00A82A89" w:rsidTr="00806D55">
        <w:trPr>
          <w:tblHeader/>
        </w:trPr>
        <w:tc>
          <w:tcPr>
            <w:tcW w:w="1944" w:type="dxa"/>
            <w:vMerge/>
            <w:tcBorders>
              <w:top w:val="single" w:sz="4" w:space="0" w:color="auto"/>
              <w:left w:val="single" w:sz="4" w:space="0" w:color="auto"/>
              <w:bottom w:val="single" w:sz="4" w:space="0" w:color="auto"/>
              <w:right w:val="single" w:sz="4" w:space="0" w:color="auto"/>
            </w:tcBorders>
            <w:vAlign w:val="center"/>
            <w:hideMark/>
          </w:tcPr>
          <w:p w:rsidR="00806D55" w:rsidRPr="00A82A89" w:rsidRDefault="00806D55" w:rsidP="00A82A89">
            <w:pPr>
              <w:overflowPunct/>
              <w:autoSpaceDE/>
              <w:autoSpaceDN/>
              <w:adjustRightInd/>
              <w:spacing w:line="240" w:lineRule="auto"/>
              <w:ind w:left="0" w:right="0" w:firstLine="0"/>
              <w:jc w:val="left"/>
              <w:textAlignment w:val="auto"/>
              <w:rPr>
                <w:color w:val="000000"/>
                <w:sz w:val="16"/>
                <w:szCs w:val="16"/>
              </w:rPr>
            </w:pPr>
          </w:p>
        </w:tc>
        <w:tc>
          <w:tcPr>
            <w:tcW w:w="931" w:type="dxa"/>
            <w:vMerge/>
            <w:tcBorders>
              <w:left w:val="nil"/>
              <w:bottom w:val="single" w:sz="4" w:space="0" w:color="auto"/>
              <w:right w:val="single" w:sz="4" w:space="0" w:color="auto"/>
            </w:tcBorders>
            <w:shd w:val="clear" w:color="auto" w:fill="auto"/>
            <w:vAlign w:val="center"/>
            <w:hideMark/>
          </w:tcPr>
          <w:p w:rsidR="00806D55" w:rsidRPr="00A82A89" w:rsidRDefault="00806D55" w:rsidP="00A82A89">
            <w:pPr>
              <w:spacing w:line="240" w:lineRule="auto"/>
              <w:ind w:left="0" w:right="0"/>
              <w:jc w:val="left"/>
              <w:rPr>
                <w:color w:val="000000"/>
                <w:sz w:val="16"/>
                <w:szCs w:val="16"/>
              </w:rPr>
            </w:pPr>
          </w:p>
        </w:tc>
        <w:tc>
          <w:tcPr>
            <w:tcW w:w="805" w:type="dxa"/>
            <w:vMerge/>
            <w:tcBorders>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p>
        </w:tc>
        <w:tc>
          <w:tcPr>
            <w:tcW w:w="857" w:type="dxa"/>
            <w:tcBorders>
              <w:top w:val="nil"/>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увели-чены</w:t>
            </w:r>
          </w:p>
        </w:tc>
        <w:tc>
          <w:tcPr>
            <w:tcW w:w="833" w:type="dxa"/>
            <w:tcBorders>
              <w:top w:val="nil"/>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сни-жены</w:t>
            </w:r>
          </w:p>
        </w:tc>
        <w:tc>
          <w:tcPr>
            <w:tcW w:w="702" w:type="dxa"/>
            <w:tcBorders>
              <w:top w:val="nil"/>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сохра-нены на уровне</w:t>
            </w:r>
          </w:p>
        </w:tc>
        <w:tc>
          <w:tcPr>
            <w:tcW w:w="1063" w:type="dxa"/>
            <w:tcBorders>
              <w:top w:val="nil"/>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начинают действие с соответст-вующего года</w:t>
            </w:r>
          </w:p>
        </w:tc>
        <w:tc>
          <w:tcPr>
            <w:tcW w:w="842" w:type="dxa"/>
            <w:vMerge/>
            <w:tcBorders>
              <w:top w:val="single" w:sz="4" w:space="0" w:color="auto"/>
              <w:left w:val="single" w:sz="4" w:space="0" w:color="auto"/>
              <w:bottom w:val="single" w:sz="4" w:space="0" w:color="auto"/>
              <w:right w:val="single" w:sz="4" w:space="0" w:color="auto"/>
            </w:tcBorders>
            <w:vAlign w:val="center"/>
            <w:hideMark/>
          </w:tcPr>
          <w:p w:rsidR="00806D55" w:rsidRPr="00A82A89" w:rsidRDefault="00806D55" w:rsidP="00A82A89">
            <w:pPr>
              <w:overflowPunct/>
              <w:autoSpaceDE/>
              <w:autoSpaceDN/>
              <w:adjustRightInd/>
              <w:spacing w:line="240" w:lineRule="auto"/>
              <w:ind w:left="0" w:right="0" w:firstLine="0"/>
              <w:jc w:val="left"/>
              <w:textAlignment w:val="auto"/>
              <w:rPr>
                <w:color w:val="000000"/>
                <w:sz w:val="16"/>
                <w:szCs w:val="16"/>
              </w:rPr>
            </w:pPr>
          </w:p>
        </w:tc>
        <w:tc>
          <w:tcPr>
            <w:tcW w:w="1096" w:type="dxa"/>
            <w:tcBorders>
              <w:top w:val="nil"/>
              <w:left w:val="nil"/>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бюджетных ассигнова-ний</w:t>
            </w:r>
            <w:r>
              <w:rPr>
                <w:color w:val="000000"/>
                <w:sz w:val="16"/>
                <w:szCs w:val="16"/>
              </w:rPr>
              <w:t xml:space="preserve"> </w:t>
            </w:r>
            <w:r w:rsidRPr="00A82A89">
              <w:rPr>
                <w:color w:val="000000"/>
                <w:sz w:val="16"/>
                <w:szCs w:val="16"/>
              </w:rPr>
              <w:t>(млн. рублей)</w:t>
            </w:r>
          </w:p>
        </w:tc>
        <w:tc>
          <w:tcPr>
            <w:tcW w:w="979" w:type="dxa"/>
            <w:tcBorders>
              <w:top w:val="nil"/>
              <w:left w:val="single" w:sz="4" w:space="0" w:color="auto"/>
              <w:bottom w:val="single" w:sz="4" w:space="0" w:color="auto"/>
              <w:right w:val="single" w:sz="4" w:space="0" w:color="auto"/>
            </w:tcBorders>
            <w:shd w:val="clear" w:color="auto" w:fill="auto"/>
            <w:vAlign w:val="center"/>
            <w:hideMark/>
          </w:tcPr>
          <w:p w:rsidR="00806D55" w:rsidRPr="00A82A89" w:rsidRDefault="00806D55"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количества показате-лей</w:t>
            </w:r>
          </w:p>
        </w:tc>
      </w:tr>
      <w:tr w:rsidR="00A82A89" w:rsidRPr="00A82A89" w:rsidTr="00806D55">
        <w:tc>
          <w:tcPr>
            <w:tcW w:w="19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702"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42"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9</w:t>
            </w:r>
          </w:p>
        </w:tc>
        <w:tc>
          <w:tcPr>
            <w:tcW w:w="979" w:type="dxa"/>
            <w:tcBorders>
              <w:top w:val="single" w:sz="4" w:space="0" w:color="auto"/>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b/>
                <w:bCs/>
                <w:color w:val="000000"/>
                <w:sz w:val="16"/>
                <w:szCs w:val="16"/>
              </w:rPr>
            </w:pPr>
            <w:r w:rsidRPr="00A82A89">
              <w:rPr>
                <w:b/>
                <w:bCs/>
                <w:color w:val="000000"/>
                <w:sz w:val="16"/>
                <w:szCs w:val="16"/>
              </w:rPr>
              <w:t>Всего показателей</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b/>
                <w:bCs/>
                <w:color w:val="000000"/>
                <w:sz w:val="16"/>
                <w:szCs w:val="16"/>
              </w:rPr>
            </w:pPr>
            <w:r w:rsidRPr="00A82A89">
              <w:rPr>
                <w:b/>
                <w:bCs/>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719650,1</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41</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b/>
                <w:bCs/>
                <w:color w:val="000000"/>
                <w:sz w:val="16"/>
                <w:szCs w:val="16"/>
              </w:rPr>
            </w:pPr>
            <w:r w:rsidRPr="00A82A89">
              <w:rPr>
                <w:b/>
                <w:bCs/>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b/>
                <w:bCs/>
                <w:color w:val="000000"/>
                <w:sz w:val="16"/>
                <w:szCs w:val="16"/>
              </w:rPr>
            </w:pPr>
            <w:r w:rsidRPr="00A82A89">
              <w:rPr>
                <w:b/>
                <w:bCs/>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775670,3</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40</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27</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13</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56020,2</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b/>
                <w:bCs/>
                <w:color w:val="000000"/>
                <w:sz w:val="16"/>
                <w:szCs w:val="16"/>
              </w:rPr>
            </w:pPr>
            <w:r w:rsidRPr="00A82A89">
              <w:rPr>
                <w:b/>
                <w:bCs/>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832008</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35</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23</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10</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7</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56337,7</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b/>
                <w:bCs/>
                <w:color w:val="000000"/>
                <w:sz w:val="16"/>
                <w:szCs w:val="16"/>
              </w:rPr>
            </w:pPr>
            <w:r w:rsidRPr="00A82A89">
              <w:rPr>
                <w:b/>
                <w:bCs/>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870681,2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35</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9F232D"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23</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9F232D">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r w:rsidR="009F232D">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38673,2</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в том числе:</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806D55" w:rsidP="00A82A89">
            <w:pPr>
              <w:overflowPunct/>
              <w:autoSpaceDE/>
              <w:autoSpaceDN/>
              <w:adjustRightInd/>
              <w:spacing w:line="240" w:lineRule="auto"/>
              <w:ind w:left="0" w:right="0" w:firstLine="0"/>
              <w:jc w:val="left"/>
              <w:textAlignment w:val="auto"/>
              <w:rPr>
                <w:color w:val="000000"/>
                <w:sz w:val="16"/>
                <w:szCs w:val="16"/>
              </w:rPr>
            </w:pPr>
            <w:r>
              <w:rPr>
                <w:color w:val="000000"/>
                <w:sz w:val="16"/>
                <w:szCs w:val="16"/>
              </w:rPr>
              <w:t>н</w:t>
            </w:r>
            <w:r w:rsidR="00A82A89" w:rsidRPr="00A82A89">
              <w:rPr>
                <w:color w:val="000000"/>
                <w:sz w:val="16"/>
                <w:szCs w:val="16"/>
              </w:rPr>
              <w:t>а уровне госпрограммы</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719650,1</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775670,3</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56020,2</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832008</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56337,7</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870681,2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38673,2</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«Развитие национального интеллектуального капитала»</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5484,5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6240,2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755,7</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7095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854,8</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7095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«Обеспечение глобальной конкурентоспособности российского высшего образования»</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483331,9</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527649,5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44317,6</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556045,1</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w:t>
            </w:r>
            <w:r w:rsidR="00A82A89"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28395,6</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562263,2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6218,1</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«Фундаментальные научные исследования для долгосрочного развития и обеспечения конкурентоспособности общества и государства»</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148790,9</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149569,7</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778,8</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168369,5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18799,8</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176206,5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7837</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«Формирование и реализация комплексных научно-технических программ по приоритетам Стратегии научно-</w:t>
            </w:r>
            <w:r w:rsidRPr="00A82A89">
              <w:rPr>
                <w:color w:val="000000"/>
                <w:sz w:val="16"/>
                <w:szCs w:val="16"/>
              </w:rPr>
              <w:lastRenderedPageBreak/>
              <w:t>технологического развития Российской Федерации, а также научное, технологическое и инновационное развитие по широкому спектру направлений»</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lastRenderedPageBreak/>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lastRenderedPageBreak/>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23759,5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22235,2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-1524,3</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32045,1</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9809,9</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35044,7</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9F232D"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5</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9F232D"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3</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2999,6</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«Инфраструктура научной, научно-технической и инновационной деятельности»</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36410,3</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39033,7</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2623,4</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58876,1</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19842,4</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81302,8</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5</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22426,7</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по подпрограмме "Национальная технологическая инициатива"</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10654,6</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10654,6</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9577,2</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-1077,4</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8769</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3</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-808,2</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0</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left"/>
              <w:textAlignment w:val="auto"/>
              <w:rPr>
                <w:color w:val="000000"/>
                <w:sz w:val="16"/>
                <w:szCs w:val="16"/>
              </w:rPr>
            </w:pPr>
            <w:r w:rsidRPr="00A82A89">
              <w:rPr>
                <w:color w:val="000000"/>
                <w:sz w:val="16"/>
                <w:szCs w:val="16"/>
              </w:rPr>
              <w:t>Федеральная целевая программа «Исследования и разработки по приоритетным направлениям развития научно-технологического комплекса России» на 2014 - 2020 годы</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2019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21873</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7</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2020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20287,5</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6</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4</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2</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1</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-1585,5</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-1</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2021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0</w:t>
            </w:r>
            <w:r w:rsidR="00A82A89"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0</w:t>
            </w:r>
            <w:r w:rsidR="00A82A89"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6</w:t>
            </w:r>
            <w:r w:rsidR="00A82A89"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C83948" w:rsidP="00A82A89">
            <w:pPr>
              <w:overflowPunct/>
              <w:autoSpaceDE/>
              <w:autoSpaceDN/>
              <w:adjustRightInd/>
              <w:spacing w:line="240" w:lineRule="auto"/>
              <w:ind w:left="0" w:right="0" w:firstLine="0"/>
              <w:jc w:val="center"/>
              <w:textAlignment w:val="auto"/>
              <w:rPr>
                <w:color w:val="000000"/>
                <w:sz w:val="16"/>
                <w:szCs w:val="16"/>
              </w:rPr>
            </w:pPr>
            <w:r>
              <w:rPr>
                <w:color w:val="000000"/>
                <w:sz w:val="16"/>
                <w:szCs w:val="16"/>
              </w:rPr>
              <w:t>-6</w:t>
            </w:r>
            <w:r w:rsidR="00A82A89" w:rsidRPr="00A82A89">
              <w:rPr>
                <w:color w:val="000000"/>
                <w:sz w:val="16"/>
                <w:szCs w:val="16"/>
              </w:rPr>
              <w:t> </w:t>
            </w:r>
          </w:p>
        </w:tc>
      </w:tr>
      <w:tr w:rsidR="00A82A89" w:rsidRPr="00A82A89" w:rsidTr="00806D55">
        <w:tc>
          <w:tcPr>
            <w:tcW w:w="1944" w:type="dxa"/>
            <w:tcBorders>
              <w:top w:val="nil"/>
              <w:left w:val="single" w:sz="4" w:space="0" w:color="auto"/>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textAlignment w:val="auto"/>
              <w:rPr>
                <w:color w:val="000000"/>
                <w:sz w:val="16"/>
                <w:szCs w:val="16"/>
              </w:rPr>
            </w:pPr>
            <w:r w:rsidRPr="00A82A89">
              <w:rPr>
                <w:color w:val="000000"/>
                <w:sz w:val="16"/>
                <w:szCs w:val="16"/>
              </w:rPr>
              <w:t>2022 год</w:t>
            </w:r>
          </w:p>
        </w:tc>
        <w:tc>
          <w:tcPr>
            <w:tcW w:w="931"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05"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57"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3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70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63"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842"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1096"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c>
          <w:tcPr>
            <w:tcW w:w="979" w:type="dxa"/>
            <w:tcBorders>
              <w:top w:val="nil"/>
              <w:left w:val="nil"/>
              <w:bottom w:val="single" w:sz="4" w:space="0" w:color="auto"/>
              <w:right w:val="single" w:sz="4" w:space="0" w:color="auto"/>
            </w:tcBorders>
            <w:shd w:val="clear" w:color="auto" w:fill="auto"/>
            <w:vAlign w:val="center"/>
            <w:hideMark/>
          </w:tcPr>
          <w:p w:rsidR="00A82A89" w:rsidRPr="00A82A89" w:rsidRDefault="00A82A89" w:rsidP="00A82A89">
            <w:pPr>
              <w:overflowPunct/>
              <w:autoSpaceDE/>
              <w:autoSpaceDN/>
              <w:adjustRightInd/>
              <w:spacing w:line="240" w:lineRule="auto"/>
              <w:ind w:left="0" w:right="0" w:firstLine="0"/>
              <w:jc w:val="center"/>
              <w:textAlignment w:val="auto"/>
              <w:rPr>
                <w:color w:val="000000"/>
                <w:sz w:val="16"/>
                <w:szCs w:val="16"/>
              </w:rPr>
            </w:pPr>
            <w:r w:rsidRPr="00A82A89">
              <w:rPr>
                <w:color w:val="000000"/>
                <w:sz w:val="16"/>
                <w:szCs w:val="16"/>
              </w:rPr>
              <w:t> </w:t>
            </w:r>
          </w:p>
        </w:tc>
      </w:tr>
    </w:tbl>
    <w:p w:rsidR="00A420CF" w:rsidRPr="00A82A89" w:rsidRDefault="00212059" w:rsidP="008F4D90">
      <w:pPr>
        <w:overflowPunct/>
        <w:spacing w:line="360" w:lineRule="auto"/>
        <w:ind w:left="0" w:right="0" w:firstLine="709"/>
        <w:contextualSpacing/>
        <w:textAlignment w:val="auto"/>
        <w:rPr>
          <w:sz w:val="16"/>
          <w:szCs w:val="16"/>
        </w:rPr>
      </w:pPr>
      <w:r>
        <w:rPr>
          <w:sz w:val="16"/>
          <w:szCs w:val="16"/>
        </w:rPr>
        <w:t>*</w:t>
      </w:r>
      <w:r w:rsidR="00A420CF" w:rsidRPr="00A82A89">
        <w:rPr>
          <w:sz w:val="16"/>
          <w:szCs w:val="16"/>
        </w:rPr>
        <w:t xml:space="preserve"> </w:t>
      </w:r>
      <w:r w:rsidR="007F107A" w:rsidRPr="00A82A89">
        <w:rPr>
          <w:sz w:val="16"/>
          <w:szCs w:val="16"/>
        </w:rPr>
        <w:t>В</w:t>
      </w:r>
      <w:r w:rsidR="00A420CF" w:rsidRPr="00A82A89">
        <w:rPr>
          <w:sz w:val="16"/>
          <w:szCs w:val="16"/>
        </w:rPr>
        <w:t xml:space="preserve"> соотве</w:t>
      </w:r>
      <w:r w:rsidR="00640E70" w:rsidRPr="00A82A89">
        <w:rPr>
          <w:sz w:val="16"/>
          <w:szCs w:val="16"/>
        </w:rPr>
        <w:t>тствии с проектом паспорта ГП-47</w:t>
      </w:r>
      <w:r w:rsidR="007F107A" w:rsidRPr="00A82A89">
        <w:rPr>
          <w:sz w:val="16"/>
          <w:szCs w:val="16"/>
        </w:rPr>
        <w:t>.</w:t>
      </w:r>
    </w:p>
    <w:p w:rsidR="009F232D" w:rsidRDefault="009228B0" w:rsidP="009F232D">
      <w:pPr>
        <w:overflowPunct/>
        <w:autoSpaceDE/>
        <w:autoSpaceDN/>
        <w:adjustRightInd/>
        <w:spacing w:line="360" w:lineRule="auto"/>
        <w:ind w:left="0" w:right="0" w:firstLine="709"/>
        <w:textAlignment w:val="auto"/>
        <w:rPr>
          <w:sz w:val="24"/>
          <w:szCs w:val="24"/>
        </w:rPr>
      </w:pPr>
      <w:r w:rsidRPr="00D84A05">
        <w:rPr>
          <w:sz w:val="24"/>
          <w:szCs w:val="24"/>
        </w:rPr>
        <w:t xml:space="preserve">По подпрограмме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w:t>
      </w:r>
      <w:r w:rsidR="00D84A05" w:rsidRPr="00D84A05">
        <w:rPr>
          <w:sz w:val="24"/>
          <w:szCs w:val="24"/>
        </w:rPr>
        <w:t xml:space="preserve">в 2020 году </w:t>
      </w:r>
      <w:r w:rsidRPr="00D84A05">
        <w:rPr>
          <w:sz w:val="24"/>
          <w:szCs w:val="24"/>
        </w:rPr>
        <w:t xml:space="preserve">планируется </w:t>
      </w:r>
      <w:r w:rsidR="00D84A05" w:rsidRPr="00D84A05">
        <w:rPr>
          <w:sz w:val="24"/>
          <w:szCs w:val="24"/>
        </w:rPr>
        <w:t>уменьшение</w:t>
      </w:r>
      <w:r w:rsidRPr="00D84A05">
        <w:rPr>
          <w:sz w:val="24"/>
          <w:szCs w:val="24"/>
        </w:rPr>
        <w:t xml:space="preserve"> бюджетных ассигнований на </w:t>
      </w:r>
      <w:r w:rsidR="00D84A05" w:rsidRPr="00D84A05">
        <w:rPr>
          <w:sz w:val="24"/>
          <w:szCs w:val="24"/>
        </w:rPr>
        <w:t>1 524,3</w:t>
      </w:r>
      <w:r w:rsidRPr="00D84A05">
        <w:rPr>
          <w:sz w:val="24"/>
          <w:szCs w:val="24"/>
        </w:rPr>
        <w:t xml:space="preserve"> млн. рублей (</w:t>
      </w:r>
      <w:r w:rsidR="00D84A05" w:rsidRPr="00D84A05">
        <w:rPr>
          <w:sz w:val="24"/>
          <w:szCs w:val="24"/>
        </w:rPr>
        <w:t>6,4</w:t>
      </w:r>
      <w:r w:rsidRPr="00D84A05">
        <w:rPr>
          <w:sz w:val="24"/>
          <w:szCs w:val="24"/>
        </w:rPr>
        <w:t xml:space="preserve"> %) </w:t>
      </w:r>
      <w:r w:rsidR="00D84A05" w:rsidRPr="00D84A05">
        <w:rPr>
          <w:sz w:val="24"/>
          <w:szCs w:val="24"/>
        </w:rPr>
        <w:t xml:space="preserve"> </w:t>
      </w:r>
      <w:r w:rsidRPr="00D84A05">
        <w:rPr>
          <w:sz w:val="24"/>
          <w:szCs w:val="24"/>
        </w:rPr>
        <w:t xml:space="preserve">при увеличении значений </w:t>
      </w:r>
      <w:r w:rsidR="00D84A05" w:rsidRPr="00D84A05">
        <w:rPr>
          <w:sz w:val="24"/>
          <w:szCs w:val="24"/>
        </w:rPr>
        <w:t xml:space="preserve">6 показателей </w:t>
      </w:r>
      <w:r w:rsidRPr="00D84A05">
        <w:rPr>
          <w:sz w:val="24"/>
          <w:szCs w:val="24"/>
        </w:rPr>
        <w:t>и сохранении значения одного показателя на уровне предыдущего года</w:t>
      </w:r>
      <w:r w:rsidR="00D84A05" w:rsidRPr="00D84A05">
        <w:rPr>
          <w:sz w:val="24"/>
          <w:szCs w:val="24"/>
        </w:rPr>
        <w:t>, в 2021 году при увеличении бюджетных ассигнований на 9 809,9 млн. рублей (44,1 %) по сравнению с 2020 годом - увеличение значений 6 показателей</w:t>
      </w:r>
      <w:r w:rsidR="00CA6750">
        <w:rPr>
          <w:sz w:val="24"/>
          <w:szCs w:val="24"/>
        </w:rPr>
        <w:t>,</w:t>
      </w:r>
      <w:r w:rsidR="00D84A05" w:rsidRPr="00D84A05">
        <w:rPr>
          <w:sz w:val="24"/>
          <w:szCs w:val="24"/>
        </w:rPr>
        <w:t xml:space="preserve"> сохранение на уровне 2020 года значения 1 показателя</w:t>
      </w:r>
      <w:r w:rsidR="00CA6750">
        <w:rPr>
          <w:sz w:val="24"/>
          <w:szCs w:val="24"/>
        </w:rPr>
        <w:t xml:space="preserve"> </w:t>
      </w:r>
      <w:r w:rsidR="00CA6750" w:rsidRPr="009F232D">
        <w:rPr>
          <w:sz w:val="24"/>
          <w:szCs w:val="24"/>
        </w:rPr>
        <w:t>и начинающего действие значения 1 показателя</w:t>
      </w:r>
      <w:r w:rsidR="00D84A05" w:rsidRPr="00D84A05">
        <w:rPr>
          <w:sz w:val="24"/>
          <w:szCs w:val="24"/>
        </w:rPr>
        <w:t xml:space="preserve">, в 2022 году при увеличении бюджетных ассигнований на 2 999,6 млн. рублей (9,4 %)  - увеличение значений </w:t>
      </w:r>
      <w:r w:rsidR="009F232D">
        <w:rPr>
          <w:sz w:val="24"/>
          <w:szCs w:val="24"/>
        </w:rPr>
        <w:t>5</w:t>
      </w:r>
      <w:r w:rsidR="00D84A05" w:rsidRPr="00D84A05">
        <w:rPr>
          <w:sz w:val="24"/>
          <w:szCs w:val="24"/>
        </w:rPr>
        <w:t xml:space="preserve"> показателей и сохране</w:t>
      </w:r>
      <w:r w:rsidR="009F232D">
        <w:rPr>
          <w:sz w:val="24"/>
          <w:szCs w:val="24"/>
        </w:rPr>
        <w:t xml:space="preserve">ние на уровне 2021 года </w:t>
      </w:r>
      <w:r w:rsidR="00CA6750">
        <w:rPr>
          <w:sz w:val="24"/>
          <w:szCs w:val="24"/>
        </w:rPr>
        <w:t>значений</w:t>
      </w:r>
      <w:r w:rsidR="00CA6750" w:rsidRPr="00D84A05">
        <w:rPr>
          <w:sz w:val="24"/>
          <w:szCs w:val="24"/>
        </w:rPr>
        <w:t xml:space="preserve"> </w:t>
      </w:r>
      <w:r w:rsidR="00CA6750">
        <w:rPr>
          <w:sz w:val="24"/>
          <w:szCs w:val="24"/>
        </w:rPr>
        <w:t>3</w:t>
      </w:r>
      <w:r w:rsidR="00CA6750" w:rsidRPr="00D84A05">
        <w:rPr>
          <w:sz w:val="24"/>
          <w:szCs w:val="24"/>
        </w:rPr>
        <w:t xml:space="preserve"> показател</w:t>
      </w:r>
      <w:r w:rsidR="00CA6750">
        <w:rPr>
          <w:sz w:val="24"/>
          <w:szCs w:val="24"/>
        </w:rPr>
        <w:t>ей</w:t>
      </w:r>
      <w:r w:rsidRPr="00D84A05">
        <w:rPr>
          <w:sz w:val="24"/>
          <w:szCs w:val="24"/>
        </w:rPr>
        <w:t>.</w:t>
      </w:r>
    </w:p>
    <w:p w:rsidR="009F232D" w:rsidRDefault="009F232D" w:rsidP="009F232D">
      <w:pPr>
        <w:overflowPunct/>
        <w:autoSpaceDE/>
        <w:autoSpaceDN/>
        <w:adjustRightInd/>
        <w:spacing w:line="360" w:lineRule="auto"/>
        <w:ind w:left="0" w:right="0" w:firstLine="709"/>
        <w:textAlignment w:val="auto"/>
        <w:rPr>
          <w:sz w:val="24"/>
          <w:szCs w:val="24"/>
        </w:rPr>
      </w:pPr>
      <w:r w:rsidRPr="009F232D">
        <w:rPr>
          <w:sz w:val="24"/>
          <w:szCs w:val="24"/>
        </w:rPr>
        <w:lastRenderedPageBreak/>
        <w:t xml:space="preserve">По подпрограмме «Инфраструктура научной, научно-технической и инновационной деятельности» в 2020 году планируется увеличение бюджетных ассигнований на 2 623,4 млн. рублей (на 7,2 %) при увеличении значений 2 показателей и сохранении </w:t>
      </w:r>
      <w:r w:rsidR="00CA6750" w:rsidRPr="009F232D">
        <w:rPr>
          <w:sz w:val="24"/>
          <w:szCs w:val="24"/>
        </w:rPr>
        <w:t>значени</w:t>
      </w:r>
      <w:r w:rsidR="00CA6750">
        <w:rPr>
          <w:sz w:val="24"/>
          <w:szCs w:val="24"/>
        </w:rPr>
        <w:t>й</w:t>
      </w:r>
      <w:r w:rsidR="00CA6750" w:rsidRPr="009F232D">
        <w:rPr>
          <w:sz w:val="24"/>
          <w:szCs w:val="24"/>
        </w:rPr>
        <w:t xml:space="preserve"> </w:t>
      </w:r>
      <w:r w:rsidR="00CA6750">
        <w:rPr>
          <w:sz w:val="24"/>
          <w:szCs w:val="24"/>
        </w:rPr>
        <w:t>2</w:t>
      </w:r>
      <w:r w:rsidR="00CA6750" w:rsidRPr="009F232D">
        <w:rPr>
          <w:sz w:val="24"/>
          <w:szCs w:val="24"/>
        </w:rPr>
        <w:t> показател</w:t>
      </w:r>
      <w:r w:rsidR="00CA6750">
        <w:rPr>
          <w:sz w:val="24"/>
          <w:szCs w:val="24"/>
        </w:rPr>
        <w:t>ей</w:t>
      </w:r>
      <w:r w:rsidR="00CA6750" w:rsidRPr="009F232D">
        <w:rPr>
          <w:sz w:val="24"/>
          <w:szCs w:val="24"/>
        </w:rPr>
        <w:t xml:space="preserve"> </w:t>
      </w:r>
      <w:r w:rsidRPr="009F232D">
        <w:rPr>
          <w:sz w:val="24"/>
          <w:szCs w:val="24"/>
        </w:rPr>
        <w:t xml:space="preserve">на уровне 2019 года, в 2021 году при увеличении бюджетных ассигнований на 19 842,4 млн. рублей (на 50,8 %) по сравнению </w:t>
      </w:r>
      <w:r w:rsidR="00806D55">
        <w:rPr>
          <w:sz w:val="24"/>
          <w:szCs w:val="24"/>
        </w:rPr>
        <w:br/>
      </w:r>
      <w:r w:rsidRPr="009F232D">
        <w:rPr>
          <w:sz w:val="24"/>
          <w:szCs w:val="24"/>
        </w:rPr>
        <w:t>с 2020 годом – увеличение значений 2 показателей, сохранение на уровне 2020 года значений 2 показателей и начинающего действие значения 1 показателя, в 2022 году при увеличении бюджетных ассигнований на 22 426,7 млн рублей (на 38,1 %) по сравнению с 2021 годом -  также увеличение  значений 2 показателей и сохранение на уровне 2021 года значений 3 показателей.</w:t>
      </w:r>
    </w:p>
    <w:p w:rsidR="00D84A05" w:rsidRPr="00D84A05" w:rsidRDefault="00D84A05" w:rsidP="008F4D90">
      <w:pPr>
        <w:overflowPunct/>
        <w:autoSpaceDE/>
        <w:autoSpaceDN/>
        <w:adjustRightInd/>
        <w:spacing w:line="360" w:lineRule="auto"/>
        <w:ind w:left="0" w:right="0" w:firstLine="709"/>
        <w:textAlignment w:val="auto"/>
        <w:rPr>
          <w:sz w:val="24"/>
          <w:szCs w:val="24"/>
        </w:rPr>
      </w:pPr>
      <w:r w:rsidRPr="009F232D">
        <w:rPr>
          <w:rFonts w:eastAsia="Calibri"/>
          <w:b/>
          <w:sz w:val="24"/>
          <w:szCs w:val="24"/>
          <w:lang w:eastAsia="en-US"/>
        </w:rPr>
        <w:t>47.7</w:t>
      </w:r>
      <w:r w:rsidRPr="009F232D">
        <w:rPr>
          <w:b/>
          <w:sz w:val="24"/>
          <w:szCs w:val="24"/>
        </w:rPr>
        <w:t>.</w:t>
      </w:r>
      <w:r w:rsidRPr="009F232D">
        <w:rPr>
          <w:sz w:val="24"/>
          <w:szCs w:val="24"/>
        </w:rPr>
        <w:t> </w:t>
      </w:r>
      <w:r w:rsidR="009F232D" w:rsidRPr="009F232D">
        <w:rPr>
          <w:sz w:val="24"/>
          <w:szCs w:val="24"/>
        </w:rPr>
        <w:t>Риски невыполнения показателей (индикаторов) госпрограммы не усматриваются.</w:t>
      </w:r>
    </w:p>
    <w:sectPr w:rsidR="00D84A05" w:rsidRPr="00D84A05" w:rsidSect="002235A3">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47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E37" w:rsidRDefault="005D6E37" w:rsidP="00751A24">
      <w:pPr>
        <w:spacing w:line="240" w:lineRule="auto"/>
      </w:pPr>
      <w:r>
        <w:separator/>
      </w:r>
    </w:p>
  </w:endnote>
  <w:endnote w:type="continuationSeparator" w:id="0">
    <w:p w:rsidR="005D6E37" w:rsidRDefault="005D6E37"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E37" w:rsidRPr="002235A3" w:rsidRDefault="005D6E37" w:rsidP="002235A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E37" w:rsidRPr="002235A3" w:rsidRDefault="005D6E37" w:rsidP="002235A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E37" w:rsidRPr="002235A3" w:rsidRDefault="005D6E37" w:rsidP="002235A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E37" w:rsidRDefault="005D6E37" w:rsidP="00751A24">
      <w:pPr>
        <w:spacing w:line="240" w:lineRule="auto"/>
      </w:pPr>
      <w:r>
        <w:separator/>
      </w:r>
    </w:p>
  </w:footnote>
  <w:footnote w:type="continuationSeparator" w:id="0">
    <w:p w:rsidR="005D6E37" w:rsidRDefault="005D6E37"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5A3" w:rsidRDefault="002235A3" w:rsidP="007B2FA0">
    <w:pPr>
      <w:pStyle w:val="ac"/>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5D6E37" w:rsidRPr="002235A3" w:rsidRDefault="005D6E37" w:rsidP="002235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5A3" w:rsidRPr="002235A3" w:rsidRDefault="002235A3" w:rsidP="007B2FA0">
    <w:pPr>
      <w:pStyle w:val="ac"/>
      <w:framePr w:wrap="around" w:vAnchor="text" w:hAnchor="margin" w:xAlign="center" w:y="1"/>
      <w:rPr>
        <w:rStyle w:val="af9"/>
        <w:sz w:val="24"/>
      </w:rPr>
    </w:pPr>
    <w:r w:rsidRPr="002235A3">
      <w:rPr>
        <w:rStyle w:val="af9"/>
        <w:sz w:val="24"/>
      </w:rPr>
      <w:fldChar w:fldCharType="begin"/>
    </w:r>
    <w:r w:rsidRPr="002235A3">
      <w:rPr>
        <w:rStyle w:val="af9"/>
        <w:sz w:val="24"/>
      </w:rPr>
      <w:instrText xml:space="preserve">PAGE  </w:instrText>
    </w:r>
    <w:r w:rsidRPr="002235A3">
      <w:rPr>
        <w:rStyle w:val="af9"/>
        <w:sz w:val="24"/>
      </w:rPr>
      <w:fldChar w:fldCharType="separate"/>
    </w:r>
    <w:r>
      <w:rPr>
        <w:rStyle w:val="af9"/>
        <w:noProof/>
        <w:sz w:val="24"/>
      </w:rPr>
      <w:t>474</w:t>
    </w:r>
    <w:r w:rsidRPr="002235A3">
      <w:rPr>
        <w:rStyle w:val="af9"/>
        <w:sz w:val="24"/>
      </w:rPr>
      <w:fldChar w:fldCharType="end"/>
    </w:r>
  </w:p>
  <w:p w:rsidR="005D6E37" w:rsidRPr="002235A3" w:rsidRDefault="005D6E37" w:rsidP="002235A3">
    <w:pPr>
      <w:pStyle w:val="ac"/>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E37" w:rsidRPr="002235A3" w:rsidRDefault="005D6E37" w:rsidP="002235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1D2"/>
    <w:multiLevelType w:val="hybridMultilevel"/>
    <w:tmpl w:val="63C29676"/>
    <w:lvl w:ilvl="0" w:tplc="CA4C7044">
      <w:start w:val="7"/>
      <w:numFmt w:val="bullet"/>
      <w:lvlText w:val=""/>
      <w:lvlJc w:val="left"/>
      <w:pPr>
        <w:ind w:left="1040" w:hanging="360"/>
      </w:pPr>
      <w:rPr>
        <w:rFonts w:ascii="Symbol" w:eastAsia="Times New Roman" w:hAnsi="Symbol"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nsid w:val="1FFE1C2E"/>
    <w:multiLevelType w:val="hybridMultilevel"/>
    <w:tmpl w:val="049E5E80"/>
    <w:lvl w:ilvl="0" w:tplc="E2A43C42">
      <w:start w:val="1"/>
      <w:numFmt w:val="decimal"/>
      <w:lvlText w:val="%1."/>
      <w:lvlJc w:val="left"/>
      <w:pPr>
        <w:ind w:left="1069" w:hanging="360"/>
      </w:pPr>
      <w:rPr>
        <w:rFonts w:hint="default"/>
        <w:b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A0E6AE8"/>
    <w:multiLevelType w:val="hybridMultilevel"/>
    <w:tmpl w:val="C1C8B2EC"/>
    <w:lvl w:ilvl="0" w:tplc="D444E7C2">
      <w:start w:val="1"/>
      <w:numFmt w:val="decimal"/>
      <w:lvlText w:val="%1."/>
      <w:lvlJc w:val="left"/>
      <w:pPr>
        <w:ind w:left="1429" w:hanging="360"/>
      </w:pPr>
      <w:rPr>
        <w:rFonts w:hint="default"/>
        <w:b w:val="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ADD"/>
    <w:rsid w:val="00000FB1"/>
    <w:rsid w:val="00005F0A"/>
    <w:rsid w:val="0000667D"/>
    <w:rsid w:val="00016CCE"/>
    <w:rsid w:val="00017757"/>
    <w:rsid w:val="00022B5F"/>
    <w:rsid w:val="000236A7"/>
    <w:rsid w:val="00027F4A"/>
    <w:rsid w:val="00034D4F"/>
    <w:rsid w:val="00040983"/>
    <w:rsid w:val="00047EA6"/>
    <w:rsid w:val="00051509"/>
    <w:rsid w:val="00056768"/>
    <w:rsid w:val="00056F86"/>
    <w:rsid w:val="0005750A"/>
    <w:rsid w:val="00063000"/>
    <w:rsid w:val="000664FD"/>
    <w:rsid w:val="000713BB"/>
    <w:rsid w:val="00072B13"/>
    <w:rsid w:val="00072CEA"/>
    <w:rsid w:val="00073B83"/>
    <w:rsid w:val="0008590F"/>
    <w:rsid w:val="00087F45"/>
    <w:rsid w:val="00090340"/>
    <w:rsid w:val="000953BD"/>
    <w:rsid w:val="00096BFB"/>
    <w:rsid w:val="000A0E58"/>
    <w:rsid w:val="000A10AB"/>
    <w:rsid w:val="000A2731"/>
    <w:rsid w:val="000B49F1"/>
    <w:rsid w:val="000B68D0"/>
    <w:rsid w:val="000D7336"/>
    <w:rsid w:val="000D7974"/>
    <w:rsid w:val="000E163F"/>
    <w:rsid w:val="000E164B"/>
    <w:rsid w:val="000E24AE"/>
    <w:rsid w:val="000E4101"/>
    <w:rsid w:val="000F5B8C"/>
    <w:rsid w:val="001033A1"/>
    <w:rsid w:val="00105388"/>
    <w:rsid w:val="00107F7B"/>
    <w:rsid w:val="00113842"/>
    <w:rsid w:val="00114357"/>
    <w:rsid w:val="00115DC4"/>
    <w:rsid w:val="00120928"/>
    <w:rsid w:val="00134951"/>
    <w:rsid w:val="0014116F"/>
    <w:rsid w:val="0014123B"/>
    <w:rsid w:val="00141A1C"/>
    <w:rsid w:val="00141BF9"/>
    <w:rsid w:val="00145E71"/>
    <w:rsid w:val="00153B90"/>
    <w:rsid w:val="00154A87"/>
    <w:rsid w:val="00155F45"/>
    <w:rsid w:val="001675F8"/>
    <w:rsid w:val="00175CB3"/>
    <w:rsid w:val="001774D8"/>
    <w:rsid w:val="001810A1"/>
    <w:rsid w:val="0018166E"/>
    <w:rsid w:val="00185641"/>
    <w:rsid w:val="00187B0F"/>
    <w:rsid w:val="00190E7B"/>
    <w:rsid w:val="00195BCE"/>
    <w:rsid w:val="0019610D"/>
    <w:rsid w:val="001A0964"/>
    <w:rsid w:val="001A166A"/>
    <w:rsid w:val="001B3B63"/>
    <w:rsid w:val="001C5FDC"/>
    <w:rsid w:val="001D0244"/>
    <w:rsid w:val="001D22BB"/>
    <w:rsid w:val="001D38A4"/>
    <w:rsid w:val="001D4A4C"/>
    <w:rsid w:val="001D5E96"/>
    <w:rsid w:val="001D6A05"/>
    <w:rsid w:val="001E0B1A"/>
    <w:rsid w:val="001E1E58"/>
    <w:rsid w:val="001E1F48"/>
    <w:rsid w:val="001E57CF"/>
    <w:rsid w:val="001E62F9"/>
    <w:rsid w:val="001E7EF5"/>
    <w:rsid w:val="001F021C"/>
    <w:rsid w:val="001F5642"/>
    <w:rsid w:val="0020090C"/>
    <w:rsid w:val="00202215"/>
    <w:rsid w:val="00204686"/>
    <w:rsid w:val="002075C6"/>
    <w:rsid w:val="00212059"/>
    <w:rsid w:val="00220A2A"/>
    <w:rsid w:val="00223320"/>
    <w:rsid w:val="002235A3"/>
    <w:rsid w:val="00223A56"/>
    <w:rsid w:val="00230CFA"/>
    <w:rsid w:val="00232CB0"/>
    <w:rsid w:val="002406F2"/>
    <w:rsid w:val="00247C8B"/>
    <w:rsid w:val="00253443"/>
    <w:rsid w:val="002622DC"/>
    <w:rsid w:val="00266EBA"/>
    <w:rsid w:val="00272444"/>
    <w:rsid w:val="00275EAE"/>
    <w:rsid w:val="00277B25"/>
    <w:rsid w:val="00286FD5"/>
    <w:rsid w:val="002872C3"/>
    <w:rsid w:val="002876FE"/>
    <w:rsid w:val="0029280C"/>
    <w:rsid w:val="00292E1E"/>
    <w:rsid w:val="002940B4"/>
    <w:rsid w:val="002A1F00"/>
    <w:rsid w:val="002A5E7A"/>
    <w:rsid w:val="002A7155"/>
    <w:rsid w:val="002A71C1"/>
    <w:rsid w:val="002A7CBC"/>
    <w:rsid w:val="002B760C"/>
    <w:rsid w:val="002C115D"/>
    <w:rsid w:val="002C6767"/>
    <w:rsid w:val="002C6F92"/>
    <w:rsid w:val="002D1463"/>
    <w:rsid w:val="002D7F24"/>
    <w:rsid w:val="002E129C"/>
    <w:rsid w:val="002F4438"/>
    <w:rsid w:val="002F4E68"/>
    <w:rsid w:val="002F50E0"/>
    <w:rsid w:val="002F7716"/>
    <w:rsid w:val="00302D45"/>
    <w:rsid w:val="0030514E"/>
    <w:rsid w:val="0030546C"/>
    <w:rsid w:val="00310D17"/>
    <w:rsid w:val="00312D18"/>
    <w:rsid w:val="00313101"/>
    <w:rsid w:val="003161BE"/>
    <w:rsid w:val="003202A8"/>
    <w:rsid w:val="00326053"/>
    <w:rsid w:val="00326C3A"/>
    <w:rsid w:val="00326DF1"/>
    <w:rsid w:val="00331071"/>
    <w:rsid w:val="00333859"/>
    <w:rsid w:val="003371A7"/>
    <w:rsid w:val="003431D4"/>
    <w:rsid w:val="00352833"/>
    <w:rsid w:val="0035533E"/>
    <w:rsid w:val="00356847"/>
    <w:rsid w:val="00357693"/>
    <w:rsid w:val="00375D78"/>
    <w:rsid w:val="0037605C"/>
    <w:rsid w:val="00377FD9"/>
    <w:rsid w:val="00381A59"/>
    <w:rsid w:val="00393DEC"/>
    <w:rsid w:val="003A3F29"/>
    <w:rsid w:val="003A49A4"/>
    <w:rsid w:val="003A6457"/>
    <w:rsid w:val="003B0DD5"/>
    <w:rsid w:val="003B151E"/>
    <w:rsid w:val="003B5356"/>
    <w:rsid w:val="003B54F9"/>
    <w:rsid w:val="003C0483"/>
    <w:rsid w:val="003C144D"/>
    <w:rsid w:val="003C5CBC"/>
    <w:rsid w:val="003C7C2E"/>
    <w:rsid w:val="003D14CC"/>
    <w:rsid w:val="003D40F9"/>
    <w:rsid w:val="003D449C"/>
    <w:rsid w:val="003D45C9"/>
    <w:rsid w:val="003D5BD1"/>
    <w:rsid w:val="003E1ED6"/>
    <w:rsid w:val="003F3456"/>
    <w:rsid w:val="004008CD"/>
    <w:rsid w:val="0040423F"/>
    <w:rsid w:val="00404D9E"/>
    <w:rsid w:val="004057D6"/>
    <w:rsid w:val="00407D41"/>
    <w:rsid w:val="0041428C"/>
    <w:rsid w:val="00414B32"/>
    <w:rsid w:val="00416189"/>
    <w:rsid w:val="00416C13"/>
    <w:rsid w:val="00417DD8"/>
    <w:rsid w:val="0042035B"/>
    <w:rsid w:val="00421410"/>
    <w:rsid w:val="004223CF"/>
    <w:rsid w:val="00422F15"/>
    <w:rsid w:val="00430A29"/>
    <w:rsid w:val="00434489"/>
    <w:rsid w:val="004359FA"/>
    <w:rsid w:val="00440E74"/>
    <w:rsid w:val="00441122"/>
    <w:rsid w:val="00443546"/>
    <w:rsid w:val="0044718C"/>
    <w:rsid w:val="004507FC"/>
    <w:rsid w:val="00452111"/>
    <w:rsid w:val="00455DA7"/>
    <w:rsid w:val="0045622B"/>
    <w:rsid w:val="00457393"/>
    <w:rsid w:val="00457960"/>
    <w:rsid w:val="00457E8A"/>
    <w:rsid w:val="00460A10"/>
    <w:rsid w:val="00464D1D"/>
    <w:rsid w:val="00467175"/>
    <w:rsid w:val="0046730A"/>
    <w:rsid w:val="00475271"/>
    <w:rsid w:val="00481A76"/>
    <w:rsid w:val="004915B3"/>
    <w:rsid w:val="004920C5"/>
    <w:rsid w:val="004A1304"/>
    <w:rsid w:val="004A5AFA"/>
    <w:rsid w:val="004B649A"/>
    <w:rsid w:val="004B6960"/>
    <w:rsid w:val="004B75F2"/>
    <w:rsid w:val="004C0612"/>
    <w:rsid w:val="004C6000"/>
    <w:rsid w:val="004D0AA8"/>
    <w:rsid w:val="004D1DD6"/>
    <w:rsid w:val="004D350D"/>
    <w:rsid w:val="004D5ABB"/>
    <w:rsid w:val="004D7437"/>
    <w:rsid w:val="004E159D"/>
    <w:rsid w:val="004E2ED8"/>
    <w:rsid w:val="004E5037"/>
    <w:rsid w:val="004E7BEE"/>
    <w:rsid w:val="004F0756"/>
    <w:rsid w:val="004F1277"/>
    <w:rsid w:val="004F253B"/>
    <w:rsid w:val="004F6650"/>
    <w:rsid w:val="0050448D"/>
    <w:rsid w:val="0050695E"/>
    <w:rsid w:val="0050742E"/>
    <w:rsid w:val="005077E4"/>
    <w:rsid w:val="00510010"/>
    <w:rsid w:val="005129A3"/>
    <w:rsid w:val="00512CD4"/>
    <w:rsid w:val="00517535"/>
    <w:rsid w:val="0052679F"/>
    <w:rsid w:val="005309F5"/>
    <w:rsid w:val="005312D8"/>
    <w:rsid w:val="005312DC"/>
    <w:rsid w:val="00531BE8"/>
    <w:rsid w:val="005330B4"/>
    <w:rsid w:val="00533BDB"/>
    <w:rsid w:val="005366BC"/>
    <w:rsid w:val="00540D7A"/>
    <w:rsid w:val="005416C3"/>
    <w:rsid w:val="00541F04"/>
    <w:rsid w:val="00542282"/>
    <w:rsid w:val="00543782"/>
    <w:rsid w:val="00561F63"/>
    <w:rsid w:val="0056378F"/>
    <w:rsid w:val="005662C0"/>
    <w:rsid w:val="00567D4B"/>
    <w:rsid w:val="00571538"/>
    <w:rsid w:val="005745FD"/>
    <w:rsid w:val="00574926"/>
    <w:rsid w:val="00583BA8"/>
    <w:rsid w:val="00584EE1"/>
    <w:rsid w:val="0058581B"/>
    <w:rsid w:val="0058775E"/>
    <w:rsid w:val="00595EF5"/>
    <w:rsid w:val="005A118B"/>
    <w:rsid w:val="005A158F"/>
    <w:rsid w:val="005A7D0B"/>
    <w:rsid w:val="005B2971"/>
    <w:rsid w:val="005B4891"/>
    <w:rsid w:val="005B5370"/>
    <w:rsid w:val="005C3B93"/>
    <w:rsid w:val="005C3D8B"/>
    <w:rsid w:val="005C6A7B"/>
    <w:rsid w:val="005C6B21"/>
    <w:rsid w:val="005C70CD"/>
    <w:rsid w:val="005D25EE"/>
    <w:rsid w:val="005D3C80"/>
    <w:rsid w:val="005D413A"/>
    <w:rsid w:val="005D6A81"/>
    <w:rsid w:val="005D6E37"/>
    <w:rsid w:val="005D7511"/>
    <w:rsid w:val="005E2961"/>
    <w:rsid w:val="005E34BE"/>
    <w:rsid w:val="005E74AB"/>
    <w:rsid w:val="005F0F8D"/>
    <w:rsid w:val="005F3FEB"/>
    <w:rsid w:val="005F4DFA"/>
    <w:rsid w:val="005F4EFE"/>
    <w:rsid w:val="005F73FC"/>
    <w:rsid w:val="00601259"/>
    <w:rsid w:val="006074DD"/>
    <w:rsid w:val="0061533C"/>
    <w:rsid w:val="00615A04"/>
    <w:rsid w:val="00621ADC"/>
    <w:rsid w:val="0062229B"/>
    <w:rsid w:val="0062646F"/>
    <w:rsid w:val="00632F5B"/>
    <w:rsid w:val="00634BFF"/>
    <w:rsid w:val="00640E70"/>
    <w:rsid w:val="00646773"/>
    <w:rsid w:val="0064722B"/>
    <w:rsid w:val="006500FE"/>
    <w:rsid w:val="0065464A"/>
    <w:rsid w:val="0065729E"/>
    <w:rsid w:val="0066464D"/>
    <w:rsid w:val="006676AA"/>
    <w:rsid w:val="00667DB4"/>
    <w:rsid w:val="00676519"/>
    <w:rsid w:val="0067665A"/>
    <w:rsid w:val="00676F3B"/>
    <w:rsid w:val="00685315"/>
    <w:rsid w:val="006930F6"/>
    <w:rsid w:val="006A36C9"/>
    <w:rsid w:val="006A61A0"/>
    <w:rsid w:val="006A634D"/>
    <w:rsid w:val="006A64CD"/>
    <w:rsid w:val="006A6F53"/>
    <w:rsid w:val="006B0324"/>
    <w:rsid w:val="006B0950"/>
    <w:rsid w:val="006B79CC"/>
    <w:rsid w:val="006C3EF2"/>
    <w:rsid w:val="006C4BBE"/>
    <w:rsid w:val="006C74B3"/>
    <w:rsid w:val="006E179A"/>
    <w:rsid w:val="006E25D7"/>
    <w:rsid w:val="006E29C1"/>
    <w:rsid w:val="006E6E41"/>
    <w:rsid w:val="006F075F"/>
    <w:rsid w:val="006F3136"/>
    <w:rsid w:val="006F3980"/>
    <w:rsid w:val="006F53B2"/>
    <w:rsid w:val="006F78CE"/>
    <w:rsid w:val="00700C3D"/>
    <w:rsid w:val="0070449D"/>
    <w:rsid w:val="0070481E"/>
    <w:rsid w:val="00706E75"/>
    <w:rsid w:val="007106C9"/>
    <w:rsid w:val="00711526"/>
    <w:rsid w:val="0071519F"/>
    <w:rsid w:val="00715BE2"/>
    <w:rsid w:val="0071605E"/>
    <w:rsid w:val="0071701E"/>
    <w:rsid w:val="00720EA2"/>
    <w:rsid w:val="0072335B"/>
    <w:rsid w:val="00726343"/>
    <w:rsid w:val="00730035"/>
    <w:rsid w:val="00734388"/>
    <w:rsid w:val="00736EF0"/>
    <w:rsid w:val="00743D25"/>
    <w:rsid w:val="00751A24"/>
    <w:rsid w:val="00752F71"/>
    <w:rsid w:val="00753B8D"/>
    <w:rsid w:val="00754010"/>
    <w:rsid w:val="00763B19"/>
    <w:rsid w:val="007645D2"/>
    <w:rsid w:val="007724E5"/>
    <w:rsid w:val="00775B51"/>
    <w:rsid w:val="007775FC"/>
    <w:rsid w:val="007826EC"/>
    <w:rsid w:val="00784739"/>
    <w:rsid w:val="00785D6D"/>
    <w:rsid w:val="00787B84"/>
    <w:rsid w:val="00792FBC"/>
    <w:rsid w:val="007959A6"/>
    <w:rsid w:val="007A216D"/>
    <w:rsid w:val="007A218C"/>
    <w:rsid w:val="007A35AF"/>
    <w:rsid w:val="007A4738"/>
    <w:rsid w:val="007B077E"/>
    <w:rsid w:val="007B35C0"/>
    <w:rsid w:val="007B7AAA"/>
    <w:rsid w:val="007C0E7B"/>
    <w:rsid w:val="007C2519"/>
    <w:rsid w:val="007C743A"/>
    <w:rsid w:val="007D4B73"/>
    <w:rsid w:val="007E0DA7"/>
    <w:rsid w:val="007E11D3"/>
    <w:rsid w:val="007E5859"/>
    <w:rsid w:val="007F0922"/>
    <w:rsid w:val="007F107A"/>
    <w:rsid w:val="007F6941"/>
    <w:rsid w:val="007F708B"/>
    <w:rsid w:val="007F7BC8"/>
    <w:rsid w:val="00804BFA"/>
    <w:rsid w:val="00806D55"/>
    <w:rsid w:val="00807336"/>
    <w:rsid w:val="008079C1"/>
    <w:rsid w:val="008110C4"/>
    <w:rsid w:val="008110D9"/>
    <w:rsid w:val="00811321"/>
    <w:rsid w:val="00812ADE"/>
    <w:rsid w:val="008143B7"/>
    <w:rsid w:val="0082067E"/>
    <w:rsid w:val="0082143D"/>
    <w:rsid w:val="0082155A"/>
    <w:rsid w:val="00821B54"/>
    <w:rsid w:val="00821BD9"/>
    <w:rsid w:val="0083022A"/>
    <w:rsid w:val="0083027B"/>
    <w:rsid w:val="00834E39"/>
    <w:rsid w:val="00842887"/>
    <w:rsid w:val="00843C1C"/>
    <w:rsid w:val="00850036"/>
    <w:rsid w:val="00866312"/>
    <w:rsid w:val="008713D5"/>
    <w:rsid w:val="0087147F"/>
    <w:rsid w:val="0087737B"/>
    <w:rsid w:val="00883962"/>
    <w:rsid w:val="00883F82"/>
    <w:rsid w:val="0088465D"/>
    <w:rsid w:val="00884A87"/>
    <w:rsid w:val="0089252E"/>
    <w:rsid w:val="008925D6"/>
    <w:rsid w:val="008975E4"/>
    <w:rsid w:val="008A07DA"/>
    <w:rsid w:val="008A0A36"/>
    <w:rsid w:val="008A3324"/>
    <w:rsid w:val="008A4F95"/>
    <w:rsid w:val="008A74FC"/>
    <w:rsid w:val="008B512C"/>
    <w:rsid w:val="008B5B3B"/>
    <w:rsid w:val="008C5138"/>
    <w:rsid w:val="008C5232"/>
    <w:rsid w:val="008D2493"/>
    <w:rsid w:val="008D24BF"/>
    <w:rsid w:val="008D558B"/>
    <w:rsid w:val="008E6510"/>
    <w:rsid w:val="008F0E20"/>
    <w:rsid w:val="008F37FB"/>
    <w:rsid w:val="008F4D90"/>
    <w:rsid w:val="00900452"/>
    <w:rsid w:val="009030F2"/>
    <w:rsid w:val="00920CAC"/>
    <w:rsid w:val="009219FA"/>
    <w:rsid w:val="00921DB5"/>
    <w:rsid w:val="009228B0"/>
    <w:rsid w:val="00924844"/>
    <w:rsid w:val="00925A65"/>
    <w:rsid w:val="0094388A"/>
    <w:rsid w:val="00945B93"/>
    <w:rsid w:val="0096048C"/>
    <w:rsid w:val="00963880"/>
    <w:rsid w:val="00965AAD"/>
    <w:rsid w:val="009673A0"/>
    <w:rsid w:val="00980874"/>
    <w:rsid w:val="00981883"/>
    <w:rsid w:val="00981A12"/>
    <w:rsid w:val="00994965"/>
    <w:rsid w:val="009A0B8B"/>
    <w:rsid w:val="009B4A8B"/>
    <w:rsid w:val="009C1501"/>
    <w:rsid w:val="009C229C"/>
    <w:rsid w:val="009C7FA4"/>
    <w:rsid w:val="009D005D"/>
    <w:rsid w:val="009E22B2"/>
    <w:rsid w:val="009E453D"/>
    <w:rsid w:val="009E670F"/>
    <w:rsid w:val="009F0550"/>
    <w:rsid w:val="009F232D"/>
    <w:rsid w:val="009F516C"/>
    <w:rsid w:val="009F7F3D"/>
    <w:rsid w:val="009F7FE0"/>
    <w:rsid w:val="00A06B38"/>
    <w:rsid w:val="00A07862"/>
    <w:rsid w:val="00A14FAE"/>
    <w:rsid w:val="00A21959"/>
    <w:rsid w:val="00A225DE"/>
    <w:rsid w:val="00A3687B"/>
    <w:rsid w:val="00A37942"/>
    <w:rsid w:val="00A420CF"/>
    <w:rsid w:val="00A423A7"/>
    <w:rsid w:val="00A47407"/>
    <w:rsid w:val="00A478F9"/>
    <w:rsid w:val="00A51E9D"/>
    <w:rsid w:val="00A51F4C"/>
    <w:rsid w:val="00A52CD2"/>
    <w:rsid w:val="00A53954"/>
    <w:rsid w:val="00A54A79"/>
    <w:rsid w:val="00A573E9"/>
    <w:rsid w:val="00A6669C"/>
    <w:rsid w:val="00A74986"/>
    <w:rsid w:val="00A762F3"/>
    <w:rsid w:val="00A8021E"/>
    <w:rsid w:val="00A81040"/>
    <w:rsid w:val="00A82A89"/>
    <w:rsid w:val="00A8312A"/>
    <w:rsid w:val="00A83265"/>
    <w:rsid w:val="00A84545"/>
    <w:rsid w:val="00A901AE"/>
    <w:rsid w:val="00A94FE4"/>
    <w:rsid w:val="00A9685E"/>
    <w:rsid w:val="00A977BC"/>
    <w:rsid w:val="00AA05FE"/>
    <w:rsid w:val="00AA12E9"/>
    <w:rsid w:val="00AB4835"/>
    <w:rsid w:val="00AB501C"/>
    <w:rsid w:val="00AC22A6"/>
    <w:rsid w:val="00AC2F11"/>
    <w:rsid w:val="00AC461C"/>
    <w:rsid w:val="00AC60C9"/>
    <w:rsid w:val="00AD2F58"/>
    <w:rsid w:val="00AD3AC7"/>
    <w:rsid w:val="00AE64F1"/>
    <w:rsid w:val="00AF1088"/>
    <w:rsid w:val="00AF28B5"/>
    <w:rsid w:val="00AF3531"/>
    <w:rsid w:val="00B00874"/>
    <w:rsid w:val="00B00EC8"/>
    <w:rsid w:val="00B072CE"/>
    <w:rsid w:val="00B20649"/>
    <w:rsid w:val="00B221B0"/>
    <w:rsid w:val="00B23A6A"/>
    <w:rsid w:val="00B23DC8"/>
    <w:rsid w:val="00B2703C"/>
    <w:rsid w:val="00B27F2F"/>
    <w:rsid w:val="00B31332"/>
    <w:rsid w:val="00B325C9"/>
    <w:rsid w:val="00B326EA"/>
    <w:rsid w:val="00B32CE9"/>
    <w:rsid w:val="00B334D2"/>
    <w:rsid w:val="00B33C90"/>
    <w:rsid w:val="00B36D63"/>
    <w:rsid w:val="00B36FF9"/>
    <w:rsid w:val="00B37598"/>
    <w:rsid w:val="00B41272"/>
    <w:rsid w:val="00B417D7"/>
    <w:rsid w:val="00B46A84"/>
    <w:rsid w:val="00B519EC"/>
    <w:rsid w:val="00B51EEB"/>
    <w:rsid w:val="00B5286E"/>
    <w:rsid w:val="00B52A79"/>
    <w:rsid w:val="00B615A3"/>
    <w:rsid w:val="00B665C9"/>
    <w:rsid w:val="00B70109"/>
    <w:rsid w:val="00B713D8"/>
    <w:rsid w:val="00B7140D"/>
    <w:rsid w:val="00B80089"/>
    <w:rsid w:val="00B82358"/>
    <w:rsid w:val="00B8300E"/>
    <w:rsid w:val="00B85A02"/>
    <w:rsid w:val="00B86470"/>
    <w:rsid w:val="00BA2173"/>
    <w:rsid w:val="00BA555B"/>
    <w:rsid w:val="00BB0BA2"/>
    <w:rsid w:val="00BB35F4"/>
    <w:rsid w:val="00BB4E14"/>
    <w:rsid w:val="00BC3269"/>
    <w:rsid w:val="00BC7DF9"/>
    <w:rsid w:val="00BD081A"/>
    <w:rsid w:val="00BD1448"/>
    <w:rsid w:val="00BD1B5C"/>
    <w:rsid w:val="00BD5F65"/>
    <w:rsid w:val="00BD7278"/>
    <w:rsid w:val="00BD7E16"/>
    <w:rsid w:val="00BE286F"/>
    <w:rsid w:val="00BE5032"/>
    <w:rsid w:val="00BE6885"/>
    <w:rsid w:val="00BF11FE"/>
    <w:rsid w:val="00BF15C3"/>
    <w:rsid w:val="00BF27BF"/>
    <w:rsid w:val="00BF73A2"/>
    <w:rsid w:val="00C023B6"/>
    <w:rsid w:val="00C0426D"/>
    <w:rsid w:val="00C053B1"/>
    <w:rsid w:val="00C05CCF"/>
    <w:rsid w:val="00C07B14"/>
    <w:rsid w:val="00C247D9"/>
    <w:rsid w:val="00C27689"/>
    <w:rsid w:val="00C27D13"/>
    <w:rsid w:val="00C32E1F"/>
    <w:rsid w:val="00C34CAE"/>
    <w:rsid w:val="00C363EE"/>
    <w:rsid w:val="00C36DAE"/>
    <w:rsid w:val="00C44C79"/>
    <w:rsid w:val="00C4514B"/>
    <w:rsid w:val="00C52066"/>
    <w:rsid w:val="00C6084C"/>
    <w:rsid w:val="00C61854"/>
    <w:rsid w:val="00C65868"/>
    <w:rsid w:val="00C74D6F"/>
    <w:rsid w:val="00C80B9B"/>
    <w:rsid w:val="00C83948"/>
    <w:rsid w:val="00C83DCA"/>
    <w:rsid w:val="00C86610"/>
    <w:rsid w:val="00C87E63"/>
    <w:rsid w:val="00C918EB"/>
    <w:rsid w:val="00C91DA3"/>
    <w:rsid w:val="00CA2C55"/>
    <w:rsid w:val="00CA4085"/>
    <w:rsid w:val="00CA452F"/>
    <w:rsid w:val="00CA539B"/>
    <w:rsid w:val="00CA5EFA"/>
    <w:rsid w:val="00CA6750"/>
    <w:rsid w:val="00CB02B4"/>
    <w:rsid w:val="00CB2A23"/>
    <w:rsid w:val="00CB2BA3"/>
    <w:rsid w:val="00CB7643"/>
    <w:rsid w:val="00CC1B85"/>
    <w:rsid w:val="00CC7522"/>
    <w:rsid w:val="00CD26D0"/>
    <w:rsid w:val="00CD3B38"/>
    <w:rsid w:val="00CD3D4E"/>
    <w:rsid w:val="00CD4A0D"/>
    <w:rsid w:val="00CD6BFF"/>
    <w:rsid w:val="00CD7072"/>
    <w:rsid w:val="00CE02B2"/>
    <w:rsid w:val="00CE3AF6"/>
    <w:rsid w:val="00CE5A66"/>
    <w:rsid w:val="00CE5CD3"/>
    <w:rsid w:val="00CF2EA7"/>
    <w:rsid w:val="00D0020C"/>
    <w:rsid w:val="00D0172D"/>
    <w:rsid w:val="00D043EC"/>
    <w:rsid w:val="00D075B8"/>
    <w:rsid w:val="00D13030"/>
    <w:rsid w:val="00D16EB3"/>
    <w:rsid w:val="00D23057"/>
    <w:rsid w:val="00D256EA"/>
    <w:rsid w:val="00D25E2E"/>
    <w:rsid w:val="00D25E59"/>
    <w:rsid w:val="00D2652F"/>
    <w:rsid w:val="00D27073"/>
    <w:rsid w:val="00D27950"/>
    <w:rsid w:val="00D3498D"/>
    <w:rsid w:val="00D36470"/>
    <w:rsid w:val="00D3661A"/>
    <w:rsid w:val="00D43E6E"/>
    <w:rsid w:val="00D51239"/>
    <w:rsid w:val="00D52E18"/>
    <w:rsid w:val="00D63719"/>
    <w:rsid w:val="00D651AB"/>
    <w:rsid w:val="00D66CAB"/>
    <w:rsid w:val="00D73808"/>
    <w:rsid w:val="00D744C7"/>
    <w:rsid w:val="00D75943"/>
    <w:rsid w:val="00D764C2"/>
    <w:rsid w:val="00D8354D"/>
    <w:rsid w:val="00D8412E"/>
    <w:rsid w:val="00D84A05"/>
    <w:rsid w:val="00D865C7"/>
    <w:rsid w:val="00D910C0"/>
    <w:rsid w:val="00D978C1"/>
    <w:rsid w:val="00D97E67"/>
    <w:rsid w:val="00DA05A1"/>
    <w:rsid w:val="00DA2EA5"/>
    <w:rsid w:val="00DA6D1C"/>
    <w:rsid w:val="00DB4796"/>
    <w:rsid w:val="00DC0CF7"/>
    <w:rsid w:val="00DC2E8B"/>
    <w:rsid w:val="00DC5D9E"/>
    <w:rsid w:val="00DD07CC"/>
    <w:rsid w:val="00DD3CDD"/>
    <w:rsid w:val="00DE52D9"/>
    <w:rsid w:val="00DE78CE"/>
    <w:rsid w:val="00DF24B8"/>
    <w:rsid w:val="00DF3F4A"/>
    <w:rsid w:val="00E03241"/>
    <w:rsid w:val="00E122C1"/>
    <w:rsid w:val="00E12EC6"/>
    <w:rsid w:val="00E14B98"/>
    <w:rsid w:val="00E1742F"/>
    <w:rsid w:val="00E17BEF"/>
    <w:rsid w:val="00E24A12"/>
    <w:rsid w:val="00E250E4"/>
    <w:rsid w:val="00E256B0"/>
    <w:rsid w:val="00E272A5"/>
    <w:rsid w:val="00E274A9"/>
    <w:rsid w:val="00E27AE5"/>
    <w:rsid w:val="00E304FE"/>
    <w:rsid w:val="00E32025"/>
    <w:rsid w:val="00E3371E"/>
    <w:rsid w:val="00E34523"/>
    <w:rsid w:val="00E34DBC"/>
    <w:rsid w:val="00E45214"/>
    <w:rsid w:val="00E4545B"/>
    <w:rsid w:val="00E4690D"/>
    <w:rsid w:val="00E52C4C"/>
    <w:rsid w:val="00E66D12"/>
    <w:rsid w:val="00E7054E"/>
    <w:rsid w:val="00E72C0A"/>
    <w:rsid w:val="00E77F66"/>
    <w:rsid w:val="00E856D2"/>
    <w:rsid w:val="00E85D20"/>
    <w:rsid w:val="00E90C41"/>
    <w:rsid w:val="00E91BCC"/>
    <w:rsid w:val="00E95BCD"/>
    <w:rsid w:val="00EA4A40"/>
    <w:rsid w:val="00EB15AA"/>
    <w:rsid w:val="00EB1894"/>
    <w:rsid w:val="00EB3814"/>
    <w:rsid w:val="00EB44B8"/>
    <w:rsid w:val="00ED130E"/>
    <w:rsid w:val="00EE64F5"/>
    <w:rsid w:val="00EE715E"/>
    <w:rsid w:val="00EF0C9B"/>
    <w:rsid w:val="00EF2C01"/>
    <w:rsid w:val="00EF33B0"/>
    <w:rsid w:val="00EF36EB"/>
    <w:rsid w:val="00EF37A6"/>
    <w:rsid w:val="00EF3AE1"/>
    <w:rsid w:val="00F02BFD"/>
    <w:rsid w:val="00F052E3"/>
    <w:rsid w:val="00F1115B"/>
    <w:rsid w:val="00F12766"/>
    <w:rsid w:val="00F16D27"/>
    <w:rsid w:val="00F1734E"/>
    <w:rsid w:val="00F22E83"/>
    <w:rsid w:val="00F244FA"/>
    <w:rsid w:val="00F254FE"/>
    <w:rsid w:val="00F26FB3"/>
    <w:rsid w:val="00F276B2"/>
    <w:rsid w:val="00F3066C"/>
    <w:rsid w:val="00F50E22"/>
    <w:rsid w:val="00F5148A"/>
    <w:rsid w:val="00F52BCB"/>
    <w:rsid w:val="00F53CBF"/>
    <w:rsid w:val="00F54366"/>
    <w:rsid w:val="00F54B36"/>
    <w:rsid w:val="00F555AD"/>
    <w:rsid w:val="00F56E48"/>
    <w:rsid w:val="00F60044"/>
    <w:rsid w:val="00F64670"/>
    <w:rsid w:val="00F728F7"/>
    <w:rsid w:val="00F72A41"/>
    <w:rsid w:val="00F738A5"/>
    <w:rsid w:val="00F73B49"/>
    <w:rsid w:val="00F7514B"/>
    <w:rsid w:val="00F82EAE"/>
    <w:rsid w:val="00F87983"/>
    <w:rsid w:val="00F92D02"/>
    <w:rsid w:val="00F93C0F"/>
    <w:rsid w:val="00FA5399"/>
    <w:rsid w:val="00FB2A37"/>
    <w:rsid w:val="00FB3ABB"/>
    <w:rsid w:val="00FB541E"/>
    <w:rsid w:val="00FC0F68"/>
    <w:rsid w:val="00FC22CE"/>
    <w:rsid w:val="00FC5DE9"/>
    <w:rsid w:val="00FD24CB"/>
    <w:rsid w:val="00FD2AD3"/>
    <w:rsid w:val="00FD36EA"/>
    <w:rsid w:val="00FD4173"/>
    <w:rsid w:val="00FE13CB"/>
    <w:rsid w:val="00FE28FA"/>
    <w:rsid w:val="00FF1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BCD"/>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B51E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semiHidden/>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159D"/>
    <w:rPr>
      <w:rFonts w:ascii="Tahoma" w:eastAsia="Times New Roman" w:hAnsi="Tahoma" w:cs="Tahoma"/>
      <w:sz w:val="16"/>
      <w:szCs w:val="16"/>
      <w:lang w:eastAsia="ru-RU"/>
    </w:rPr>
  </w:style>
  <w:style w:type="paragraph" w:styleId="ab">
    <w:name w:val="List Paragraph"/>
    <w:basedOn w:val="a"/>
    <w:uiPriority w:val="34"/>
    <w:qFormat/>
    <w:rsid w:val="00E85D20"/>
    <w:pPr>
      <w:ind w:left="720"/>
      <w:contextualSpacing/>
    </w:pPr>
  </w:style>
  <w:style w:type="paragraph" w:styleId="ac">
    <w:name w:val="header"/>
    <w:basedOn w:val="a"/>
    <w:link w:val="ad"/>
    <w:uiPriority w:val="99"/>
    <w:unhideWhenUsed/>
    <w:rsid w:val="00AF3531"/>
    <w:pPr>
      <w:tabs>
        <w:tab w:val="center" w:pos="4677"/>
        <w:tab w:val="right" w:pos="9355"/>
      </w:tabs>
      <w:spacing w:line="240" w:lineRule="auto"/>
    </w:pPr>
  </w:style>
  <w:style w:type="character" w:customStyle="1" w:styleId="ad">
    <w:name w:val="Верхний колонтитул Знак"/>
    <w:basedOn w:val="a0"/>
    <w:link w:val="ac"/>
    <w:uiPriority w:val="99"/>
    <w:rsid w:val="00AF3531"/>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AF3531"/>
    <w:pPr>
      <w:tabs>
        <w:tab w:val="center" w:pos="4677"/>
        <w:tab w:val="right" w:pos="9355"/>
      </w:tabs>
      <w:spacing w:line="240" w:lineRule="auto"/>
    </w:pPr>
  </w:style>
  <w:style w:type="character" w:customStyle="1" w:styleId="af">
    <w:name w:val="Нижний колонтитул Знак"/>
    <w:basedOn w:val="a0"/>
    <w:link w:val="ae"/>
    <w:uiPriority w:val="99"/>
    <w:rsid w:val="00AF3531"/>
    <w:rPr>
      <w:rFonts w:ascii="Times New Roman" w:eastAsia="Times New Roman" w:hAnsi="Times New Roman" w:cs="Times New Roman"/>
      <w:sz w:val="28"/>
      <w:szCs w:val="20"/>
      <w:lang w:eastAsia="ru-RU"/>
    </w:rPr>
  </w:style>
  <w:style w:type="table" w:styleId="af0">
    <w:name w:val="Table Grid"/>
    <w:basedOn w:val="a1"/>
    <w:uiPriority w:val="3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6A634D"/>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2">
    <w:name w:val="Абзац заключения"/>
    <w:basedOn w:val="a"/>
    <w:qFormat/>
    <w:rsid w:val="00AC22A6"/>
    <w:pPr>
      <w:widowControl w:val="0"/>
      <w:overflowPunct/>
      <w:spacing w:after="120" w:line="240" w:lineRule="auto"/>
      <w:ind w:left="0" w:right="0" w:firstLine="709"/>
      <w:contextualSpacing/>
      <w:textAlignment w:val="auto"/>
    </w:pPr>
    <w:rPr>
      <w:sz w:val="24"/>
      <w:szCs w:val="28"/>
    </w:rPr>
  </w:style>
  <w:style w:type="character" w:styleId="af3">
    <w:name w:val="annotation reference"/>
    <w:basedOn w:val="a0"/>
    <w:uiPriority w:val="99"/>
    <w:semiHidden/>
    <w:unhideWhenUsed/>
    <w:rsid w:val="00621ADC"/>
    <w:rPr>
      <w:sz w:val="16"/>
      <w:szCs w:val="16"/>
    </w:rPr>
  </w:style>
  <w:style w:type="paragraph" w:styleId="af4">
    <w:name w:val="annotation text"/>
    <w:basedOn w:val="a"/>
    <w:link w:val="af5"/>
    <w:uiPriority w:val="99"/>
    <w:semiHidden/>
    <w:unhideWhenUsed/>
    <w:rsid w:val="00621ADC"/>
    <w:pPr>
      <w:spacing w:line="240" w:lineRule="auto"/>
    </w:pPr>
    <w:rPr>
      <w:sz w:val="20"/>
    </w:rPr>
  </w:style>
  <w:style w:type="character" w:customStyle="1" w:styleId="af5">
    <w:name w:val="Текст примечания Знак"/>
    <w:basedOn w:val="a0"/>
    <w:link w:val="af4"/>
    <w:uiPriority w:val="99"/>
    <w:semiHidden/>
    <w:rsid w:val="00621AD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621ADC"/>
    <w:rPr>
      <w:b/>
      <w:bCs/>
    </w:rPr>
  </w:style>
  <w:style w:type="character" w:customStyle="1" w:styleId="af7">
    <w:name w:val="Тема примечания Знак"/>
    <w:basedOn w:val="af5"/>
    <w:link w:val="af6"/>
    <w:uiPriority w:val="99"/>
    <w:semiHidden/>
    <w:rsid w:val="00621ADC"/>
    <w:rPr>
      <w:rFonts w:ascii="Times New Roman" w:eastAsia="Times New Roman" w:hAnsi="Times New Roman" w:cs="Times New Roman"/>
      <w:b/>
      <w:bCs/>
      <w:sz w:val="20"/>
      <w:szCs w:val="20"/>
      <w:lang w:eastAsia="ru-RU"/>
    </w:rPr>
  </w:style>
  <w:style w:type="character" w:styleId="af8">
    <w:name w:val="Hyperlink"/>
    <w:basedOn w:val="a0"/>
    <w:uiPriority w:val="99"/>
    <w:unhideWhenUsed/>
    <w:rsid w:val="001E0B1A"/>
    <w:rPr>
      <w:color w:val="0000FF" w:themeColor="hyperlink"/>
      <w:u w:val="single"/>
    </w:rPr>
  </w:style>
  <w:style w:type="character" w:customStyle="1" w:styleId="FontStyle133">
    <w:name w:val="Font Style133"/>
    <w:uiPriority w:val="99"/>
    <w:rsid w:val="005B2971"/>
    <w:rPr>
      <w:rFonts w:ascii="Times New Roman" w:hAnsi="Times New Roman"/>
      <w:sz w:val="26"/>
    </w:rPr>
  </w:style>
  <w:style w:type="table" w:customStyle="1" w:styleId="73">
    <w:name w:val="Сетка таблицы73"/>
    <w:basedOn w:val="a1"/>
    <w:next w:val="af0"/>
    <w:uiPriority w:val="59"/>
    <w:rsid w:val="00A42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B51EEB"/>
    <w:rPr>
      <w:rFonts w:asciiTheme="majorHAnsi" w:eastAsiaTheme="majorEastAsia" w:hAnsiTheme="majorHAnsi" w:cstheme="majorBidi"/>
      <w:b/>
      <w:bCs/>
      <w:color w:val="4F81BD" w:themeColor="accent1"/>
      <w:sz w:val="26"/>
      <w:szCs w:val="26"/>
      <w:lang w:eastAsia="ru-RU"/>
    </w:rPr>
  </w:style>
  <w:style w:type="character" w:customStyle="1" w:styleId="21">
    <w:name w:val="Основной текст (2)"/>
    <w:basedOn w:val="a0"/>
    <w:rsid w:val="007A218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styleId="af9">
    <w:name w:val="page number"/>
    <w:basedOn w:val="a0"/>
    <w:uiPriority w:val="99"/>
    <w:semiHidden/>
    <w:unhideWhenUsed/>
    <w:rsid w:val="00F02B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BCD"/>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B51EE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semiHidden/>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E159D"/>
    <w:rPr>
      <w:rFonts w:ascii="Tahoma" w:eastAsia="Times New Roman" w:hAnsi="Tahoma" w:cs="Tahoma"/>
      <w:sz w:val="16"/>
      <w:szCs w:val="16"/>
      <w:lang w:eastAsia="ru-RU"/>
    </w:rPr>
  </w:style>
  <w:style w:type="paragraph" w:styleId="ab">
    <w:name w:val="List Paragraph"/>
    <w:basedOn w:val="a"/>
    <w:uiPriority w:val="34"/>
    <w:qFormat/>
    <w:rsid w:val="00E85D20"/>
    <w:pPr>
      <w:ind w:left="720"/>
      <w:contextualSpacing/>
    </w:pPr>
  </w:style>
  <w:style w:type="paragraph" w:styleId="ac">
    <w:name w:val="header"/>
    <w:basedOn w:val="a"/>
    <w:link w:val="ad"/>
    <w:uiPriority w:val="99"/>
    <w:unhideWhenUsed/>
    <w:rsid w:val="00AF3531"/>
    <w:pPr>
      <w:tabs>
        <w:tab w:val="center" w:pos="4677"/>
        <w:tab w:val="right" w:pos="9355"/>
      </w:tabs>
      <w:spacing w:line="240" w:lineRule="auto"/>
    </w:pPr>
  </w:style>
  <w:style w:type="character" w:customStyle="1" w:styleId="ad">
    <w:name w:val="Верхний колонтитул Знак"/>
    <w:basedOn w:val="a0"/>
    <w:link w:val="ac"/>
    <w:uiPriority w:val="99"/>
    <w:rsid w:val="00AF3531"/>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AF3531"/>
    <w:pPr>
      <w:tabs>
        <w:tab w:val="center" w:pos="4677"/>
        <w:tab w:val="right" w:pos="9355"/>
      </w:tabs>
      <w:spacing w:line="240" w:lineRule="auto"/>
    </w:pPr>
  </w:style>
  <w:style w:type="character" w:customStyle="1" w:styleId="af">
    <w:name w:val="Нижний колонтитул Знак"/>
    <w:basedOn w:val="a0"/>
    <w:link w:val="ae"/>
    <w:uiPriority w:val="99"/>
    <w:rsid w:val="00AF3531"/>
    <w:rPr>
      <w:rFonts w:ascii="Times New Roman" w:eastAsia="Times New Roman" w:hAnsi="Times New Roman" w:cs="Times New Roman"/>
      <w:sz w:val="28"/>
      <w:szCs w:val="20"/>
      <w:lang w:eastAsia="ru-RU"/>
    </w:rPr>
  </w:style>
  <w:style w:type="table" w:styleId="af0">
    <w:name w:val="Table Grid"/>
    <w:basedOn w:val="a1"/>
    <w:uiPriority w:val="3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6A634D"/>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2">
    <w:name w:val="Абзац заключения"/>
    <w:basedOn w:val="a"/>
    <w:qFormat/>
    <w:rsid w:val="00AC22A6"/>
    <w:pPr>
      <w:widowControl w:val="0"/>
      <w:overflowPunct/>
      <w:spacing w:after="120" w:line="240" w:lineRule="auto"/>
      <w:ind w:left="0" w:right="0" w:firstLine="709"/>
      <w:contextualSpacing/>
      <w:textAlignment w:val="auto"/>
    </w:pPr>
    <w:rPr>
      <w:sz w:val="24"/>
      <w:szCs w:val="28"/>
    </w:rPr>
  </w:style>
  <w:style w:type="character" w:styleId="af3">
    <w:name w:val="annotation reference"/>
    <w:basedOn w:val="a0"/>
    <w:uiPriority w:val="99"/>
    <w:semiHidden/>
    <w:unhideWhenUsed/>
    <w:rsid w:val="00621ADC"/>
    <w:rPr>
      <w:sz w:val="16"/>
      <w:szCs w:val="16"/>
    </w:rPr>
  </w:style>
  <w:style w:type="paragraph" w:styleId="af4">
    <w:name w:val="annotation text"/>
    <w:basedOn w:val="a"/>
    <w:link w:val="af5"/>
    <w:uiPriority w:val="99"/>
    <w:semiHidden/>
    <w:unhideWhenUsed/>
    <w:rsid w:val="00621ADC"/>
    <w:pPr>
      <w:spacing w:line="240" w:lineRule="auto"/>
    </w:pPr>
    <w:rPr>
      <w:sz w:val="20"/>
    </w:rPr>
  </w:style>
  <w:style w:type="character" w:customStyle="1" w:styleId="af5">
    <w:name w:val="Текст примечания Знак"/>
    <w:basedOn w:val="a0"/>
    <w:link w:val="af4"/>
    <w:uiPriority w:val="99"/>
    <w:semiHidden/>
    <w:rsid w:val="00621AD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621ADC"/>
    <w:rPr>
      <w:b/>
      <w:bCs/>
    </w:rPr>
  </w:style>
  <w:style w:type="character" w:customStyle="1" w:styleId="af7">
    <w:name w:val="Тема примечания Знак"/>
    <w:basedOn w:val="af5"/>
    <w:link w:val="af6"/>
    <w:uiPriority w:val="99"/>
    <w:semiHidden/>
    <w:rsid w:val="00621ADC"/>
    <w:rPr>
      <w:rFonts w:ascii="Times New Roman" w:eastAsia="Times New Roman" w:hAnsi="Times New Roman" w:cs="Times New Roman"/>
      <w:b/>
      <w:bCs/>
      <w:sz w:val="20"/>
      <w:szCs w:val="20"/>
      <w:lang w:eastAsia="ru-RU"/>
    </w:rPr>
  </w:style>
  <w:style w:type="character" w:styleId="af8">
    <w:name w:val="Hyperlink"/>
    <w:basedOn w:val="a0"/>
    <w:uiPriority w:val="99"/>
    <w:unhideWhenUsed/>
    <w:rsid w:val="001E0B1A"/>
    <w:rPr>
      <w:color w:val="0000FF" w:themeColor="hyperlink"/>
      <w:u w:val="single"/>
    </w:rPr>
  </w:style>
  <w:style w:type="character" w:customStyle="1" w:styleId="FontStyle133">
    <w:name w:val="Font Style133"/>
    <w:uiPriority w:val="99"/>
    <w:rsid w:val="005B2971"/>
    <w:rPr>
      <w:rFonts w:ascii="Times New Roman" w:hAnsi="Times New Roman"/>
      <w:sz w:val="26"/>
    </w:rPr>
  </w:style>
  <w:style w:type="table" w:customStyle="1" w:styleId="73">
    <w:name w:val="Сетка таблицы73"/>
    <w:basedOn w:val="a1"/>
    <w:next w:val="af0"/>
    <w:uiPriority w:val="59"/>
    <w:rsid w:val="00A420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B51EEB"/>
    <w:rPr>
      <w:rFonts w:asciiTheme="majorHAnsi" w:eastAsiaTheme="majorEastAsia" w:hAnsiTheme="majorHAnsi" w:cstheme="majorBidi"/>
      <w:b/>
      <w:bCs/>
      <w:color w:val="4F81BD" w:themeColor="accent1"/>
      <w:sz w:val="26"/>
      <w:szCs w:val="26"/>
      <w:lang w:eastAsia="ru-RU"/>
    </w:rPr>
  </w:style>
  <w:style w:type="character" w:customStyle="1" w:styleId="21">
    <w:name w:val="Основной текст (2)"/>
    <w:basedOn w:val="a0"/>
    <w:rsid w:val="007A218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styleId="af9">
    <w:name w:val="page number"/>
    <w:basedOn w:val="a0"/>
    <w:uiPriority w:val="99"/>
    <w:semiHidden/>
    <w:unhideWhenUsed/>
    <w:rsid w:val="00F02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7988">
      <w:bodyDiv w:val="1"/>
      <w:marLeft w:val="0"/>
      <w:marRight w:val="0"/>
      <w:marTop w:val="0"/>
      <w:marBottom w:val="0"/>
      <w:divBdr>
        <w:top w:val="none" w:sz="0" w:space="0" w:color="auto"/>
        <w:left w:val="none" w:sz="0" w:space="0" w:color="auto"/>
        <w:bottom w:val="none" w:sz="0" w:space="0" w:color="auto"/>
        <w:right w:val="none" w:sz="0" w:space="0" w:color="auto"/>
      </w:divBdr>
    </w:div>
    <w:div w:id="29645075">
      <w:bodyDiv w:val="1"/>
      <w:marLeft w:val="0"/>
      <w:marRight w:val="0"/>
      <w:marTop w:val="0"/>
      <w:marBottom w:val="0"/>
      <w:divBdr>
        <w:top w:val="none" w:sz="0" w:space="0" w:color="auto"/>
        <w:left w:val="none" w:sz="0" w:space="0" w:color="auto"/>
        <w:bottom w:val="none" w:sz="0" w:space="0" w:color="auto"/>
        <w:right w:val="none" w:sz="0" w:space="0" w:color="auto"/>
      </w:divBdr>
    </w:div>
    <w:div w:id="70852118">
      <w:bodyDiv w:val="1"/>
      <w:marLeft w:val="0"/>
      <w:marRight w:val="0"/>
      <w:marTop w:val="0"/>
      <w:marBottom w:val="0"/>
      <w:divBdr>
        <w:top w:val="none" w:sz="0" w:space="0" w:color="auto"/>
        <w:left w:val="none" w:sz="0" w:space="0" w:color="auto"/>
        <w:bottom w:val="none" w:sz="0" w:space="0" w:color="auto"/>
        <w:right w:val="none" w:sz="0" w:space="0" w:color="auto"/>
      </w:divBdr>
    </w:div>
    <w:div w:id="76367540">
      <w:bodyDiv w:val="1"/>
      <w:marLeft w:val="0"/>
      <w:marRight w:val="0"/>
      <w:marTop w:val="0"/>
      <w:marBottom w:val="0"/>
      <w:divBdr>
        <w:top w:val="none" w:sz="0" w:space="0" w:color="auto"/>
        <w:left w:val="none" w:sz="0" w:space="0" w:color="auto"/>
        <w:bottom w:val="none" w:sz="0" w:space="0" w:color="auto"/>
        <w:right w:val="none" w:sz="0" w:space="0" w:color="auto"/>
      </w:divBdr>
    </w:div>
    <w:div w:id="117186374">
      <w:bodyDiv w:val="1"/>
      <w:marLeft w:val="0"/>
      <w:marRight w:val="0"/>
      <w:marTop w:val="0"/>
      <w:marBottom w:val="0"/>
      <w:divBdr>
        <w:top w:val="none" w:sz="0" w:space="0" w:color="auto"/>
        <w:left w:val="none" w:sz="0" w:space="0" w:color="auto"/>
        <w:bottom w:val="none" w:sz="0" w:space="0" w:color="auto"/>
        <w:right w:val="none" w:sz="0" w:space="0" w:color="auto"/>
      </w:divBdr>
    </w:div>
    <w:div w:id="140466439">
      <w:bodyDiv w:val="1"/>
      <w:marLeft w:val="0"/>
      <w:marRight w:val="0"/>
      <w:marTop w:val="0"/>
      <w:marBottom w:val="0"/>
      <w:divBdr>
        <w:top w:val="none" w:sz="0" w:space="0" w:color="auto"/>
        <w:left w:val="none" w:sz="0" w:space="0" w:color="auto"/>
        <w:bottom w:val="none" w:sz="0" w:space="0" w:color="auto"/>
        <w:right w:val="none" w:sz="0" w:space="0" w:color="auto"/>
      </w:divBdr>
    </w:div>
    <w:div w:id="142429254">
      <w:bodyDiv w:val="1"/>
      <w:marLeft w:val="0"/>
      <w:marRight w:val="0"/>
      <w:marTop w:val="0"/>
      <w:marBottom w:val="0"/>
      <w:divBdr>
        <w:top w:val="none" w:sz="0" w:space="0" w:color="auto"/>
        <w:left w:val="none" w:sz="0" w:space="0" w:color="auto"/>
        <w:bottom w:val="none" w:sz="0" w:space="0" w:color="auto"/>
        <w:right w:val="none" w:sz="0" w:space="0" w:color="auto"/>
      </w:divBdr>
    </w:div>
    <w:div w:id="168179112">
      <w:bodyDiv w:val="1"/>
      <w:marLeft w:val="0"/>
      <w:marRight w:val="0"/>
      <w:marTop w:val="0"/>
      <w:marBottom w:val="0"/>
      <w:divBdr>
        <w:top w:val="none" w:sz="0" w:space="0" w:color="auto"/>
        <w:left w:val="none" w:sz="0" w:space="0" w:color="auto"/>
        <w:bottom w:val="none" w:sz="0" w:space="0" w:color="auto"/>
        <w:right w:val="none" w:sz="0" w:space="0" w:color="auto"/>
      </w:divBdr>
    </w:div>
    <w:div w:id="169831773">
      <w:bodyDiv w:val="1"/>
      <w:marLeft w:val="0"/>
      <w:marRight w:val="0"/>
      <w:marTop w:val="0"/>
      <w:marBottom w:val="0"/>
      <w:divBdr>
        <w:top w:val="none" w:sz="0" w:space="0" w:color="auto"/>
        <w:left w:val="none" w:sz="0" w:space="0" w:color="auto"/>
        <w:bottom w:val="none" w:sz="0" w:space="0" w:color="auto"/>
        <w:right w:val="none" w:sz="0" w:space="0" w:color="auto"/>
      </w:divBdr>
    </w:div>
    <w:div w:id="242838572">
      <w:bodyDiv w:val="1"/>
      <w:marLeft w:val="0"/>
      <w:marRight w:val="0"/>
      <w:marTop w:val="0"/>
      <w:marBottom w:val="0"/>
      <w:divBdr>
        <w:top w:val="none" w:sz="0" w:space="0" w:color="auto"/>
        <w:left w:val="none" w:sz="0" w:space="0" w:color="auto"/>
        <w:bottom w:val="none" w:sz="0" w:space="0" w:color="auto"/>
        <w:right w:val="none" w:sz="0" w:space="0" w:color="auto"/>
      </w:divBdr>
    </w:div>
    <w:div w:id="253829635">
      <w:bodyDiv w:val="1"/>
      <w:marLeft w:val="0"/>
      <w:marRight w:val="0"/>
      <w:marTop w:val="0"/>
      <w:marBottom w:val="0"/>
      <w:divBdr>
        <w:top w:val="none" w:sz="0" w:space="0" w:color="auto"/>
        <w:left w:val="none" w:sz="0" w:space="0" w:color="auto"/>
        <w:bottom w:val="none" w:sz="0" w:space="0" w:color="auto"/>
        <w:right w:val="none" w:sz="0" w:space="0" w:color="auto"/>
      </w:divBdr>
    </w:div>
    <w:div w:id="272907910">
      <w:bodyDiv w:val="1"/>
      <w:marLeft w:val="0"/>
      <w:marRight w:val="0"/>
      <w:marTop w:val="0"/>
      <w:marBottom w:val="0"/>
      <w:divBdr>
        <w:top w:val="none" w:sz="0" w:space="0" w:color="auto"/>
        <w:left w:val="none" w:sz="0" w:space="0" w:color="auto"/>
        <w:bottom w:val="none" w:sz="0" w:space="0" w:color="auto"/>
        <w:right w:val="none" w:sz="0" w:space="0" w:color="auto"/>
      </w:divBdr>
    </w:div>
    <w:div w:id="345208372">
      <w:bodyDiv w:val="1"/>
      <w:marLeft w:val="0"/>
      <w:marRight w:val="0"/>
      <w:marTop w:val="0"/>
      <w:marBottom w:val="0"/>
      <w:divBdr>
        <w:top w:val="none" w:sz="0" w:space="0" w:color="auto"/>
        <w:left w:val="none" w:sz="0" w:space="0" w:color="auto"/>
        <w:bottom w:val="none" w:sz="0" w:space="0" w:color="auto"/>
        <w:right w:val="none" w:sz="0" w:space="0" w:color="auto"/>
      </w:divBdr>
    </w:div>
    <w:div w:id="400492950">
      <w:bodyDiv w:val="1"/>
      <w:marLeft w:val="0"/>
      <w:marRight w:val="0"/>
      <w:marTop w:val="0"/>
      <w:marBottom w:val="0"/>
      <w:divBdr>
        <w:top w:val="none" w:sz="0" w:space="0" w:color="auto"/>
        <w:left w:val="none" w:sz="0" w:space="0" w:color="auto"/>
        <w:bottom w:val="none" w:sz="0" w:space="0" w:color="auto"/>
        <w:right w:val="none" w:sz="0" w:space="0" w:color="auto"/>
      </w:divBdr>
    </w:div>
    <w:div w:id="538011960">
      <w:bodyDiv w:val="1"/>
      <w:marLeft w:val="0"/>
      <w:marRight w:val="0"/>
      <w:marTop w:val="0"/>
      <w:marBottom w:val="0"/>
      <w:divBdr>
        <w:top w:val="none" w:sz="0" w:space="0" w:color="auto"/>
        <w:left w:val="none" w:sz="0" w:space="0" w:color="auto"/>
        <w:bottom w:val="none" w:sz="0" w:space="0" w:color="auto"/>
        <w:right w:val="none" w:sz="0" w:space="0" w:color="auto"/>
      </w:divBdr>
    </w:div>
    <w:div w:id="693268493">
      <w:bodyDiv w:val="1"/>
      <w:marLeft w:val="0"/>
      <w:marRight w:val="0"/>
      <w:marTop w:val="0"/>
      <w:marBottom w:val="0"/>
      <w:divBdr>
        <w:top w:val="none" w:sz="0" w:space="0" w:color="auto"/>
        <w:left w:val="none" w:sz="0" w:space="0" w:color="auto"/>
        <w:bottom w:val="none" w:sz="0" w:space="0" w:color="auto"/>
        <w:right w:val="none" w:sz="0" w:space="0" w:color="auto"/>
      </w:divBdr>
    </w:div>
    <w:div w:id="751312401">
      <w:bodyDiv w:val="1"/>
      <w:marLeft w:val="0"/>
      <w:marRight w:val="0"/>
      <w:marTop w:val="0"/>
      <w:marBottom w:val="0"/>
      <w:divBdr>
        <w:top w:val="none" w:sz="0" w:space="0" w:color="auto"/>
        <w:left w:val="none" w:sz="0" w:space="0" w:color="auto"/>
        <w:bottom w:val="none" w:sz="0" w:space="0" w:color="auto"/>
        <w:right w:val="none" w:sz="0" w:space="0" w:color="auto"/>
      </w:divBdr>
    </w:div>
    <w:div w:id="759371228">
      <w:bodyDiv w:val="1"/>
      <w:marLeft w:val="0"/>
      <w:marRight w:val="0"/>
      <w:marTop w:val="0"/>
      <w:marBottom w:val="0"/>
      <w:divBdr>
        <w:top w:val="none" w:sz="0" w:space="0" w:color="auto"/>
        <w:left w:val="none" w:sz="0" w:space="0" w:color="auto"/>
        <w:bottom w:val="none" w:sz="0" w:space="0" w:color="auto"/>
        <w:right w:val="none" w:sz="0" w:space="0" w:color="auto"/>
      </w:divBdr>
    </w:div>
    <w:div w:id="761874861">
      <w:bodyDiv w:val="1"/>
      <w:marLeft w:val="0"/>
      <w:marRight w:val="0"/>
      <w:marTop w:val="0"/>
      <w:marBottom w:val="0"/>
      <w:divBdr>
        <w:top w:val="none" w:sz="0" w:space="0" w:color="auto"/>
        <w:left w:val="none" w:sz="0" w:space="0" w:color="auto"/>
        <w:bottom w:val="none" w:sz="0" w:space="0" w:color="auto"/>
        <w:right w:val="none" w:sz="0" w:space="0" w:color="auto"/>
      </w:divBdr>
    </w:div>
    <w:div w:id="839392683">
      <w:bodyDiv w:val="1"/>
      <w:marLeft w:val="0"/>
      <w:marRight w:val="0"/>
      <w:marTop w:val="0"/>
      <w:marBottom w:val="0"/>
      <w:divBdr>
        <w:top w:val="none" w:sz="0" w:space="0" w:color="auto"/>
        <w:left w:val="none" w:sz="0" w:space="0" w:color="auto"/>
        <w:bottom w:val="none" w:sz="0" w:space="0" w:color="auto"/>
        <w:right w:val="none" w:sz="0" w:space="0" w:color="auto"/>
      </w:divBdr>
    </w:div>
    <w:div w:id="898054361">
      <w:bodyDiv w:val="1"/>
      <w:marLeft w:val="0"/>
      <w:marRight w:val="0"/>
      <w:marTop w:val="0"/>
      <w:marBottom w:val="0"/>
      <w:divBdr>
        <w:top w:val="none" w:sz="0" w:space="0" w:color="auto"/>
        <w:left w:val="none" w:sz="0" w:space="0" w:color="auto"/>
        <w:bottom w:val="none" w:sz="0" w:space="0" w:color="auto"/>
        <w:right w:val="none" w:sz="0" w:space="0" w:color="auto"/>
      </w:divBdr>
    </w:div>
    <w:div w:id="983583111">
      <w:bodyDiv w:val="1"/>
      <w:marLeft w:val="0"/>
      <w:marRight w:val="0"/>
      <w:marTop w:val="0"/>
      <w:marBottom w:val="0"/>
      <w:divBdr>
        <w:top w:val="none" w:sz="0" w:space="0" w:color="auto"/>
        <w:left w:val="none" w:sz="0" w:space="0" w:color="auto"/>
        <w:bottom w:val="none" w:sz="0" w:space="0" w:color="auto"/>
        <w:right w:val="none" w:sz="0" w:space="0" w:color="auto"/>
      </w:divBdr>
    </w:div>
    <w:div w:id="996500169">
      <w:bodyDiv w:val="1"/>
      <w:marLeft w:val="0"/>
      <w:marRight w:val="0"/>
      <w:marTop w:val="0"/>
      <w:marBottom w:val="0"/>
      <w:divBdr>
        <w:top w:val="none" w:sz="0" w:space="0" w:color="auto"/>
        <w:left w:val="none" w:sz="0" w:space="0" w:color="auto"/>
        <w:bottom w:val="none" w:sz="0" w:space="0" w:color="auto"/>
        <w:right w:val="none" w:sz="0" w:space="0" w:color="auto"/>
      </w:divBdr>
    </w:div>
    <w:div w:id="996882396">
      <w:bodyDiv w:val="1"/>
      <w:marLeft w:val="0"/>
      <w:marRight w:val="0"/>
      <w:marTop w:val="0"/>
      <w:marBottom w:val="0"/>
      <w:divBdr>
        <w:top w:val="none" w:sz="0" w:space="0" w:color="auto"/>
        <w:left w:val="none" w:sz="0" w:space="0" w:color="auto"/>
        <w:bottom w:val="none" w:sz="0" w:space="0" w:color="auto"/>
        <w:right w:val="none" w:sz="0" w:space="0" w:color="auto"/>
      </w:divBdr>
    </w:div>
    <w:div w:id="1026637024">
      <w:bodyDiv w:val="1"/>
      <w:marLeft w:val="0"/>
      <w:marRight w:val="0"/>
      <w:marTop w:val="0"/>
      <w:marBottom w:val="0"/>
      <w:divBdr>
        <w:top w:val="none" w:sz="0" w:space="0" w:color="auto"/>
        <w:left w:val="none" w:sz="0" w:space="0" w:color="auto"/>
        <w:bottom w:val="none" w:sz="0" w:space="0" w:color="auto"/>
        <w:right w:val="none" w:sz="0" w:space="0" w:color="auto"/>
      </w:divBdr>
    </w:div>
    <w:div w:id="1056901586">
      <w:bodyDiv w:val="1"/>
      <w:marLeft w:val="0"/>
      <w:marRight w:val="0"/>
      <w:marTop w:val="0"/>
      <w:marBottom w:val="0"/>
      <w:divBdr>
        <w:top w:val="none" w:sz="0" w:space="0" w:color="auto"/>
        <w:left w:val="none" w:sz="0" w:space="0" w:color="auto"/>
        <w:bottom w:val="none" w:sz="0" w:space="0" w:color="auto"/>
        <w:right w:val="none" w:sz="0" w:space="0" w:color="auto"/>
      </w:divBdr>
    </w:div>
    <w:div w:id="1087535149">
      <w:bodyDiv w:val="1"/>
      <w:marLeft w:val="0"/>
      <w:marRight w:val="0"/>
      <w:marTop w:val="0"/>
      <w:marBottom w:val="0"/>
      <w:divBdr>
        <w:top w:val="none" w:sz="0" w:space="0" w:color="auto"/>
        <w:left w:val="none" w:sz="0" w:space="0" w:color="auto"/>
        <w:bottom w:val="none" w:sz="0" w:space="0" w:color="auto"/>
        <w:right w:val="none" w:sz="0" w:space="0" w:color="auto"/>
      </w:divBdr>
    </w:div>
    <w:div w:id="1099646555">
      <w:bodyDiv w:val="1"/>
      <w:marLeft w:val="0"/>
      <w:marRight w:val="0"/>
      <w:marTop w:val="0"/>
      <w:marBottom w:val="0"/>
      <w:divBdr>
        <w:top w:val="none" w:sz="0" w:space="0" w:color="auto"/>
        <w:left w:val="none" w:sz="0" w:space="0" w:color="auto"/>
        <w:bottom w:val="none" w:sz="0" w:space="0" w:color="auto"/>
        <w:right w:val="none" w:sz="0" w:space="0" w:color="auto"/>
      </w:divBdr>
    </w:div>
    <w:div w:id="1105424625">
      <w:bodyDiv w:val="1"/>
      <w:marLeft w:val="0"/>
      <w:marRight w:val="0"/>
      <w:marTop w:val="0"/>
      <w:marBottom w:val="0"/>
      <w:divBdr>
        <w:top w:val="none" w:sz="0" w:space="0" w:color="auto"/>
        <w:left w:val="none" w:sz="0" w:space="0" w:color="auto"/>
        <w:bottom w:val="none" w:sz="0" w:space="0" w:color="auto"/>
        <w:right w:val="none" w:sz="0" w:space="0" w:color="auto"/>
      </w:divBdr>
    </w:div>
    <w:div w:id="1118913130">
      <w:bodyDiv w:val="1"/>
      <w:marLeft w:val="0"/>
      <w:marRight w:val="0"/>
      <w:marTop w:val="0"/>
      <w:marBottom w:val="0"/>
      <w:divBdr>
        <w:top w:val="none" w:sz="0" w:space="0" w:color="auto"/>
        <w:left w:val="none" w:sz="0" w:space="0" w:color="auto"/>
        <w:bottom w:val="none" w:sz="0" w:space="0" w:color="auto"/>
        <w:right w:val="none" w:sz="0" w:space="0" w:color="auto"/>
      </w:divBdr>
    </w:div>
    <w:div w:id="1127700773">
      <w:bodyDiv w:val="1"/>
      <w:marLeft w:val="0"/>
      <w:marRight w:val="0"/>
      <w:marTop w:val="0"/>
      <w:marBottom w:val="0"/>
      <w:divBdr>
        <w:top w:val="none" w:sz="0" w:space="0" w:color="auto"/>
        <w:left w:val="none" w:sz="0" w:space="0" w:color="auto"/>
        <w:bottom w:val="none" w:sz="0" w:space="0" w:color="auto"/>
        <w:right w:val="none" w:sz="0" w:space="0" w:color="auto"/>
      </w:divBdr>
    </w:div>
    <w:div w:id="1137913768">
      <w:bodyDiv w:val="1"/>
      <w:marLeft w:val="0"/>
      <w:marRight w:val="0"/>
      <w:marTop w:val="0"/>
      <w:marBottom w:val="0"/>
      <w:divBdr>
        <w:top w:val="none" w:sz="0" w:space="0" w:color="auto"/>
        <w:left w:val="none" w:sz="0" w:space="0" w:color="auto"/>
        <w:bottom w:val="none" w:sz="0" w:space="0" w:color="auto"/>
        <w:right w:val="none" w:sz="0" w:space="0" w:color="auto"/>
      </w:divBdr>
    </w:div>
    <w:div w:id="1173835022">
      <w:bodyDiv w:val="1"/>
      <w:marLeft w:val="0"/>
      <w:marRight w:val="0"/>
      <w:marTop w:val="0"/>
      <w:marBottom w:val="0"/>
      <w:divBdr>
        <w:top w:val="none" w:sz="0" w:space="0" w:color="auto"/>
        <w:left w:val="none" w:sz="0" w:space="0" w:color="auto"/>
        <w:bottom w:val="none" w:sz="0" w:space="0" w:color="auto"/>
        <w:right w:val="none" w:sz="0" w:space="0" w:color="auto"/>
      </w:divBdr>
    </w:div>
    <w:div w:id="1245650026">
      <w:bodyDiv w:val="1"/>
      <w:marLeft w:val="0"/>
      <w:marRight w:val="0"/>
      <w:marTop w:val="0"/>
      <w:marBottom w:val="0"/>
      <w:divBdr>
        <w:top w:val="none" w:sz="0" w:space="0" w:color="auto"/>
        <w:left w:val="none" w:sz="0" w:space="0" w:color="auto"/>
        <w:bottom w:val="none" w:sz="0" w:space="0" w:color="auto"/>
        <w:right w:val="none" w:sz="0" w:space="0" w:color="auto"/>
      </w:divBdr>
    </w:div>
    <w:div w:id="1250189142">
      <w:bodyDiv w:val="1"/>
      <w:marLeft w:val="0"/>
      <w:marRight w:val="0"/>
      <w:marTop w:val="0"/>
      <w:marBottom w:val="0"/>
      <w:divBdr>
        <w:top w:val="none" w:sz="0" w:space="0" w:color="auto"/>
        <w:left w:val="none" w:sz="0" w:space="0" w:color="auto"/>
        <w:bottom w:val="none" w:sz="0" w:space="0" w:color="auto"/>
        <w:right w:val="none" w:sz="0" w:space="0" w:color="auto"/>
      </w:divBdr>
    </w:div>
    <w:div w:id="1265304059">
      <w:bodyDiv w:val="1"/>
      <w:marLeft w:val="0"/>
      <w:marRight w:val="0"/>
      <w:marTop w:val="0"/>
      <w:marBottom w:val="0"/>
      <w:divBdr>
        <w:top w:val="none" w:sz="0" w:space="0" w:color="auto"/>
        <w:left w:val="none" w:sz="0" w:space="0" w:color="auto"/>
        <w:bottom w:val="none" w:sz="0" w:space="0" w:color="auto"/>
        <w:right w:val="none" w:sz="0" w:space="0" w:color="auto"/>
      </w:divBdr>
    </w:div>
    <w:div w:id="1278412239">
      <w:bodyDiv w:val="1"/>
      <w:marLeft w:val="0"/>
      <w:marRight w:val="0"/>
      <w:marTop w:val="0"/>
      <w:marBottom w:val="0"/>
      <w:divBdr>
        <w:top w:val="none" w:sz="0" w:space="0" w:color="auto"/>
        <w:left w:val="none" w:sz="0" w:space="0" w:color="auto"/>
        <w:bottom w:val="none" w:sz="0" w:space="0" w:color="auto"/>
        <w:right w:val="none" w:sz="0" w:space="0" w:color="auto"/>
      </w:divBdr>
    </w:div>
    <w:div w:id="1373579291">
      <w:bodyDiv w:val="1"/>
      <w:marLeft w:val="0"/>
      <w:marRight w:val="0"/>
      <w:marTop w:val="0"/>
      <w:marBottom w:val="0"/>
      <w:divBdr>
        <w:top w:val="none" w:sz="0" w:space="0" w:color="auto"/>
        <w:left w:val="none" w:sz="0" w:space="0" w:color="auto"/>
        <w:bottom w:val="none" w:sz="0" w:space="0" w:color="auto"/>
        <w:right w:val="none" w:sz="0" w:space="0" w:color="auto"/>
      </w:divBdr>
    </w:div>
    <w:div w:id="1402368122">
      <w:bodyDiv w:val="1"/>
      <w:marLeft w:val="0"/>
      <w:marRight w:val="0"/>
      <w:marTop w:val="0"/>
      <w:marBottom w:val="0"/>
      <w:divBdr>
        <w:top w:val="none" w:sz="0" w:space="0" w:color="auto"/>
        <w:left w:val="none" w:sz="0" w:space="0" w:color="auto"/>
        <w:bottom w:val="none" w:sz="0" w:space="0" w:color="auto"/>
        <w:right w:val="none" w:sz="0" w:space="0" w:color="auto"/>
      </w:divBdr>
    </w:div>
    <w:div w:id="1404598903">
      <w:bodyDiv w:val="1"/>
      <w:marLeft w:val="0"/>
      <w:marRight w:val="0"/>
      <w:marTop w:val="0"/>
      <w:marBottom w:val="0"/>
      <w:divBdr>
        <w:top w:val="none" w:sz="0" w:space="0" w:color="auto"/>
        <w:left w:val="none" w:sz="0" w:space="0" w:color="auto"/>
        <w:bottom w:val="none" w:sz="0" w:space="0" w:color="auto"/>
        <w:right w:val="none" w:sz="0" w:space="0" w:color="auto"/>
      </w:divBdr>
    </w:div>
    <w:div w:id="1405176180">
      <w:bodyDiv w:val="1"/>
      <w:marLeft w:val="0"/>
      <w:marRight w:val="0"/>
      <w:marTop w:val="0"/>
      <w:marBottom w:val="0"/>
      <w:divBdr>
        <w:top w:val="none" w:sz="0" w:space="0" w:color="auto"/>
        <w:left w:val="none" w:sz="0" w:space="0" w:color="auto"/>
        <w:bottom w:val="none" w:sz="0" w:space="0" w:color="auto"/>
        <w:right w:val="none" w:sz="0" w:space="0" w:color="auto"/>
      </w:divBdr>
    </w:div>
    <w:div w:id="1511021168">
      <w:bodyDiv w:val="1"/>
      <w:marLeft w:val="0"/>
      <w:marRight w:val="0"/>
      <w:marTop w:val="0"/>
      <w:marBottom w:val="0"/>
      <w:divBdr>
        <w:top w:val="none" w:sz="0" w:space="0" w:color="auto"/>
        <w:left w:val="none" w:sz="0" w:space="0" w:color="auto"/>
        <w:bottom w:val="none" w:sz="0" w:space="0" w:color="auto"/>
        <w:right w:val="none" w:sz="0" w:space="0" w:color="auto"/>
      </w:divBdr>
    </w:div>
    <w:div w:id="1517496608">
      <w:bodyDiv w:val="1"/>
      <w:marLeft w:val="0"/>
      <w:marRight w:val="0"/>
      <w:marTop w:val="0"/>
      <w:marBottom w:val="0"/>
      <w:divBdr>
        <w:top w:val="none" w:sz="0" w:space="0" w:color="auto"/>
        <w:left w:val="none" w:sz="0" w:space="0" w:color="auto"/>
        <w:bottom w:val="none" w:sz="0" w:space="0" w:color="auto"/>
        <w:right w:val="none" w:sz="0" w:space="0" w:color="auto"/>
      </w:divBdr>
    </w:div>
    <w:div w:id="1573001699">
      <w:bodyDiv w:val="1"/>
      <w:marLeft w:val="0"/>
      <w:marRight w:val="0"/>
      <w:marTop w:val="0"/>
      <w:marBottom w:val="0"/>
      <w:divBdr>
        <w:top w:val="none" w:sz="0" w:space="0" w:color="auto"/>
        <w:left w:val="none" w:sz="0" w:space="0" w:color="auto"/>
        <w:bottom w:val="none" w:sz="0" w:space="0" w:color="auto"/>
        <w:right w:val="none" w:sz="0" w:space="0" w:color="auto"/>
      </w:divBdr>
    </w:div>
    <w:div w:id="1637371662">
      <w:bodyDiv w:val="1"/>
      <w:marLeft w:val="0"/>
      <w:marRight w:val="0"/>
      <w:marTop w:val="0"/>
      <w:marBottom w:val="0"/>
      <w:divBdr>
        <w:top w:val="none" w:sz="0" w:space="0" w:color="auto"/>
        <w:left w:val="none" w:sz="0" w:space="0" w:color="auto"/>
        <w:bottom w:val="none" w:sz="0" w:space="0" w:color="auto"/>
        <w:right w:val="none" w:sz="0" w:space="0" w:color="auto"/>
      </w:divBdr>
    </w:div>
    <w:div w:id="1701855714">
      <w:bodyDiv w:val="1"/>
      <w:marLeft w:val="0"/>
      <w:marRight w:val="0"/>
      <w:marTop w:val="0"/>
      <w:marBottom w:val="0"/>
      <w:divBdr>
        <w:top w:val="none" w:sz="0" w:space="0" w:color="auto"/>
        <w:left w:val="none" w:sz="0" w:space="0" w:color="auto"/>
        <w:bottom w:val="none" w:sz="0" w:space="0" w:color="auto"/>
        <w:right w:val="none" w:sz="0" w:space="0" w:color="auto"/>
      </w:divBdr>
    </w:div>
    <w:div w:id="1714495790">
      <w:bodyDiv w:val="1"/>
      <w:marLeft w:val="0"/>
      <w:marRight w:val="0"/>
      <w:marTop w:val="0"/>
      <w:marBottom w:val="0"/>
      <w:divBdr>
        <w:top w:val="none" w:sz="0" w:space="0" w:color="auto"/>
        <w:left w:val="none" w:sz="0" w:space="0" w:color="auto"/>
        <w:bottom w:val="none" w:sz="0" w:space="0" w:color="auto"/>
        <w:right w:val="none" w:sz="0" w:space="0" w:color="auto"/>
      </w:divBdr>
    </w:div>
    <w:div w:id="1737437596">
      <w:bodyDiv w:val="1"/>
      <w:marLeft w:val="0"/>
      <w:marRight w:val="0"/>
      <w:marTop w:val="0"/>
      <w:marBottom w:val="0"/>
      <w:divBdr>
        <w:top w:val="none" w:sz="0" w:space="0" w:color="auto"/>
        <w:left w:val="none" w:sz="0" w:space="0" w:color="auto"/>
        <w:bottom w:val="none" w:sz="0" w:space="0" w:color="auto"/>
        <w:right w:val="none" w:sz="0" w:space="0" w:color="auto"/>
      </w:divBdr>
    </w:div>
    <w:div w:id="1764759209">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9532540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91839535">
      <w:bodyDiv w:val="1"/>
      <w:marLeft w:val="0"/>
      <w:marRight w:val="0"/>
      <w:marTop w:val="0"/>
      <w:marBottom w:val="0"/>
      <w:divBdr>
        <w:top w:val="none" w:sz="0" w:space="0" w:color="auto"/>
        <w:left w:val="none" w:sz="0" w:space="0" w:color="auto"/>
        <w:bottom w:val="none" w:sz="0" w:space="0" w:color="auto"/>
        <w:right w:val="none" w:sz="0" w:space="0" w:color="auto"/>
      </w:divBdr>
    </w:div>
    <w:div w:id="1924144894">
      <w:bodyDiv w:val="1"/>
      <w:marLeft w:val="0"/>
      <w:marRight w:val="0"/>
      <w:marTop w:val="0"/>
      <w:marBottom w:val="0"/>
      <w:divBdr>
        <w:top w:val="none" w:sz="0" w:space="0" w:color="auto"/>
        <w:left w:val="none" w:sz="0" w:space="0" w:color="auto"/>
        <w:bottom w:val="none" w:sz="0" w:space="0" w:color="auto"/>
        <w:right w:val="none" w:sz="0" w:space="0" w:color="auto"/>
      </w:divBdr>
    </w:div>
    <w:div w:id="1962954328">
      <w:bodyDiv w:val="1"/>
      <w:marLeft w:val="0"/>
      <w:marRight w:val="0"/>
      <w:marTop w:val="0"/>
      <w:marBottom w:val="0"/>
      <w:divBdr>
        <w:top w:val="none" w:sz="0" w:space="0" w:color="auto"/>
        <w:left w:val="none" w:sz="0" w:space="0" w:color="auto"/>
        <w:bottom w:val="none" w:sz="0" w:space="0" w:color="auto"/>
        <w:right w:val="none" w:sz="0" w:space="0" w:color="auto"/>
      </w:divBdr>
    </w:div>
    <w:div w:id="1965916078">
      <w:bodyDiv w:val="1"/>
      <w:marLeft w:val="0"/>
      <w:marRight w:val="0"/>
      <w:marTop w:val="0"/>
      <w:marBottom w:val="0"/>
      <w:divBdr>
        <w:top w:val="none" w:sz="0" w:space="0" w:color="auto"/>
        <w:left w:val="none" w:sz="0" w:space="0" w:color="auto"/>
        <w:bottom w:val="none" w:sz="0" w:space="0" w:color="auto"/>
        <w:right w:val="none" w:sz="0" w:space="0" w:color="auto"/>
      </w:divBdr>
    </w:div>
    <w:div w:id="1983541275">
      <w:bodyDiv w:val="1"/>
      <w:marLeft w:val="0"/>
      <w:marRight w:val="0"/>
      <w:marTop w:val="0"/>
      <w:marBottom w:val="0"/>
      <w:divBdr>
        <w:top w:val="none" w:sz="0" w:space="0" w:color="auto"/>
        <w:left w:val="none" w:sz="0" w:space="0" w:color="auto"/>
        <w:bottom w:val="none" w:sz="0" w:space="0" w:color="auto"/>
        <w:right w:val="none" w:sz="0" w:space="0" w:color="auto"/>
      </w:divBdr>
    </w:div>
    <w:div w:id="1986661412">
      <w:bodyDiv w:val="1"/>
      <w:marLeft w:val="0"/>
      <w:marRight w:val="0"/>
      <w:marTop w:val="0"/>
      <w:marBottom w:val="0"/>
      <w:divBdr>
        <w:top w:val="none" w:sz="0" w:space="0" w:color="auto"/>
        <w:left w:val="none" w:sz="0" w:space="0" w:color="auto"/>
        <w:bottom w:val="none" w:sz="0" w:space="0" w:color="auto"/>
        <w:right w:val="none" w:sz="0" w:space="0" w:color="auto"/>
      </w:divBdr>
    </w:div>
    <w:div w:id="2021423279">
      <w:bodyDiv w:val="1"/>
      <w:marLeft w:val="0"/>
      <w:marRight w:val="0"/>
      <w:marTop w:val="0"/>
      <w:marBottom w:val="0"/>
      <w:divBdr>
        <w:top w:val="none" w:sz="0" w:space="0" w:color="auto"/>
        <w:left w:val="none" w:sz="0" w:space="0" w:color="auto"/>
        <w:bottom w:val="none" w:sz="0" w:space="0" w:color="auto"/>
        <w:right w:val="none" w:sz="0" w:space="0" w:color="auto"/>
      </w:divBdr>
    </w:div>
    <w:div w:id="2026248177">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85762239">
      <w:bodyDiv w:val="1"/>
      <w:marLeft w:val="0"/>
      <w:marRight w:val="0"/>
      <w:marTop w:val="0"/>
      <w:marBottom w:val="0"/>
      <w:divBdr>
        <w:top w:val="none" w:sz="0" w:space="0" w:color="auto"/>
        <w:left w:val="none" w:sz="0" w:space="0" w:color="auto"/>
        <w:bottom w:val="none" w:sz="0" w:space="0" w:color="auto"/>
        <w:right w:val="none" w:sz="0" w:space="0" w:color="auto"/>
      </w:divBdr>
    </w:div>
    <w:div w:id="2108117367">
      <w:bodyDiv w:val="1"/>
      <w:marLeft w:val="0"/>
      <w:marRight w:val="0"/>
      <w:marTop w:val="0"/>
      <w:marBottom w:val="0"/>
      <w:divBdr>
        <w:top w:val="none" w:sz="0" w:space="0" w:color="auto"/>
        <w:left w:val="none" w:sz="0" w:space="0" w:color="auto"/>
        <w:bottom w:val="none" w:sz="0" w:space="0" w:color="auto"/>
        <w:right w:val="none" w:sz="0" w:space="0" w:color="auto"/>
      </w:divBdr>
    </w:div>
    <w:div w:id="2133478658">
      <w:bodyDiv w:val="1"/>
      <w:marLeft w:val="0"/>
      <w:marRight w:val="0"/>
      <w:marTop w:val="0"/>
      <w:marBottom w:val="0"/>
      <w:divBdr>
        <w:top w:val="none" w:sz="0" w:space="0" w:color="auto"/>
        <w:left w:val="none" w:sz="0" w:space="0" w:color="auto"/>
        <w:bottom w:val="none" w:sz="0" w:space="0" w:color="auto"/>
        <w:right w:val="none" w:sz="0" w:space="0" w:color="auto"/>
      </w:divBdr>
    </w:div>
    <w:div w:id="21388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CDBF2-AC5C-4D3E-98CA-D8DDAE5F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3843</Words>
  <Characters>23873</Characters>
  <Application>Microsoft Office Word</Application>
  <DocSecurity>0</DocSecurity>
  <Lines>1271</Lines>
  <Paragraphs>561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2019-10-08T15:35:00Z</cp:lastPrinted>
  <dcterms:created xsi:type="dcterms:W3CDTF">2019-10-11T18:42:00Z</dcterms:created>
  <dcterms:modified xsi:type="dcterms:W3CDTF">2019-10-11T18:42:00Z</dcterms:modified>
</cp:coreProperties>
</file>