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5E756" w14:textId="030DF98E" w:rsidR="001C6950" w:rsidRPr="00DE10F8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t xml:space="preserve">Приложение № </w:t>
      </w:r>
      <w:r w:rsidR="00B26B42" w:rsidRPr="00DE10F8">
        <w:rPr>
          <w:color w:val="000000" w:themeColor="text1"/>
          <w:sz w:val="24"/>
          <w:szCs w:val="24"/>
        </w:rPr>
        <w:t>1</w:t>
      </w:r>
      <w:r w:rsidR="003E0593">
        <w:rPr>
          <w:color w:val="000000" w:themeColor="text1"/>
          <w:sz w:val="24"/>
          <w:szCs w:val="24"/>
        </w:rPr>
        <w:t>1</w:t>
      </w:r>
      <w:bookmarkStart w:id="0" w:name="_GoBack"/>
      <w:bookmarkEnd w:id="0"/>
    </w:p>
    <w:p w14:paraId="3918AB61" w14:textId="77777777" w:rsidR="001C6950" w:rsidRPr="00DE10F8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t>к аналитической записке</w:t>
      </w:r>
    </w:p>
    <w:p w14:paraId="0273799D" w14:textId="77777777" w:rsidR="006D65E1" w:rsidRPr="00DE10F8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230D398E" w14:textId="77777777" w:rsidR="00C86292" w:rsidRPr="00DE10F8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4D65B4EF" w14:textId="77777777" w:rsidR="00DF3AAB" w:rsidRPr="00DE10F8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t>Таблица 1</w:t>
      </w:r>
    </w:p>
    <w:p w14:paraId="51DB1615" w14:textId="77777777" w:rsidR="002B7597" w:rsidRPr="00DE10F8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14:paraId="5CEAF4A0" w14:textId="77777777" w:rsidR="006C38EE" w:rsidRPr="00DE10F8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Анализ выполнения Программы государственных внутренних заимствований Российской Федерации на 20</w:t>
      </w:r>
      <w:r w:rsidR="00A76770" w:rsidRPr="00DE10F8">
        <w:rPr>
          <w:b/>
          <w:color w:val="000000" w:themeColor="text1"/>
          <w:sz w:val="24"/>
          <w:szCs w:val="24"/>
        </w:rPr>
        <w:t>20</w:t>
      </w:r>
      <w:r w:rsidRPr="00DE10F8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A76770" w:rsidRPr="00DE10F8">
        <w:rPr>
          <w:b/>
          <w:color w:val="000000" w:themeColor="text1"/>
          <w:sz w:val="24"/>
          <w:szCs w:val="24"/>
        </w:rPr>
        <w:t>1</w:t>
      </w:r>
      <w:r w:rsidRPr="00DE10F8">
        <w:rPr>
          <w:b/>
          <w:color w:val="000000" w:themeColor="text1"/>
          <w:sz w:val="24"/>
          <w:szCs w:val="24"/>
        </w:rPr>
        <w:t xml:space="preserve"> и 202</w:t>
      </w:r>
      <w:r w:rsidR="00A76770" w:rsidRPr="00DE10F8">
        <w:rPr>
          <w:b/>
          <w:color w:val="000000" w:themeColor="text1"/>
          <w:sz w:val="24"/>
          <w:szCs w:val="24"/>
        </w:rPr>
        <w:t>2</w:t>
      </w:r>
      <w:r w:rsidRPr="00DE10F8">
        <w:rPr>
          <w:b/>
          <w:color w:val="000000" w:themeColor="text1"/>
          <w:sz w:val="24"/>
          <w:szCs w:val="24"/>
        </w:rPr>
        <w:t xml:space="preserve"> годов</w:t>
      </w:r>
    </w:p>
    <w:p w14:paraId="3CB78587" w14:textId="77777777" w:rsidR="00C86292" w:rsidRPr="00DE10F8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2165"/>
        <w:gridCol w:w="1925"/>
        <w:gridCol w:w="1594"/>
        <w:gridCol w:w="1200"/>
      </w:tblGrid>
      <w:tr w:rsidR="00DE10F8" w:rsidRPr="00DE10F8" w14:paraId="407EB6BD" w14:textId="77777777" w:rsidTr="00A76770">
        <w:trPr>
          <w:trHeight w:val="829"/>
          <w:tblHeader/>
          <w:jc w:val="center"/>
        </w:trPr>
        <w:tc>
          <w:tcPr>
            <w:tcW w:w="2361" w:type="dxa"/>
            <w:vMerge w:val="restart"/>
            <w:shd w:val="clear" w:color="auto" w:fill="auto"/>
            <w:noWrap/>
            <w:vAlign w:val="center"/>
            <w:hideMark/>
          </w:tcPr>
          <w:p w14:paraId="678A58FE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4090" w:type="dxa"/>
            <w:gridSpan w:val="2"/>
            <w:shd w:val="clear" w:color="auto" w:fill="auto"/>
            <w:vAlign w:val="center"/>
            <w:hideMark/>
          </w:tcPr>
          <w:p w14:paraId="4184F705" w14:textId="77777777" w:rsidR="00A76770" w:rsidRPr="00DE10F8" w:rsidRDefault="00A76770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2020 год и на плановый период 2021 и 2022 годы в части 2020 года, млн. рублей</w:t>
            </w:r>
          </w:p>
        </w:tc>
        <w:tc>
          <w:tcPr>
            <w:tcW w:w="2794" w:type="dxa"/>
            <w:gridSpan w:val="2"/>
          </w:tcPr>
          <w:p w14:paraId="25054021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14:paraId="5579E623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на 1 апреля 2020 года (нарастающим итогом)*</w:t>
            </w:r>
          </w:p>
        </w:tc>
      </w:tr>
      <w:tr w:rsidR="00DE10F8" w:rsidRPr="00DE10F8" w14:paraId="01FC17EF" w14:textId="77777777" w:rsidTr="00B43D69">
        <w:trPr>
          <w:trHeight w:val="355"/>
          <w:tblHeader/>
          <w:jc w:val="center"/>
        </w:trPr>
        <w:tc>
          <w:tcPr>
            <w:tcW w:w="2361" w:type="dxa"/>
            <w:vMerge/>
            <w:vAlign w:val="center"/>
            <w:hideMark/>
          </w:tcPr>
          <w:p w14:paraId="58354B52" w14:textId="77777777" w:rsidR="00A76770" w:rsidRPr="00DE10F8" w:rsidRDefault="00A76770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14:paraId="0F9780C1" w14:textId="77777777" w:rsidR="00A76770" w:rsidRPr="00DE10F8" w:rsidRDefault="00A76770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380-ФЗ</w:t>
            </w:r>
          </w:p>
        </w:tc>
        <w:tc>
          <w:tcPr>
            <w:tcW w:w="1925" w:type="dxa"/>
            <w:vAlign w:val="center"/>
          </w:tcPr>
          <w:p w14:paraId="4233182C" w14:textId="77777777" w:rsidR="00A76770" w:rsidRPr="00DE10F8" w:rsidRDefault="00A76770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</w:p>
          <w:p w14:paraId="3D332255" w14:textId="77777777" w:rsidR="00A76770" w:rsidRPr="00DE10F8" w:rsidRDefault="00A76770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№ 52-ФЗ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14:paraId="6DB8E241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14:paraId="68CCCD79" w14:textId="77777777" w:rsidR="00A76770" w:rsidRPr="00DE10F8" w:rsidRDefault="00A76770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200" w:type="dxa"/>
            <w:vAlign w:val="center"/>
          </w:tcPr>
          <w:p w14:paraId="13F39086" w14:textId="77777777" w:rsidR="00A76770" w:rsidRPr="00DE10F8" w:rsidRDefault="00A76770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DE10F8" w:rsidRPr="00DE10F8" w14:paraId="211FD217" w14:textId="77777777" w:rsidTr="00B43D69">
        <w:trPr>
          <w:trHeight w:val="105"/>
          <w:jc w:val="center"/>
        </w:trPr>
        <w:tc>
          <w:tcPr>
            <w:tcW w:w="2361" w:type="dxa"/>
            <w:shd w:val="clear" w:color="auto" w:fill="auto"/>
            <w:vAlign w:val="center"/>
          </w:tcPr>
          <w:p w14:paraId="3F2EE897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65" w:type="dxa"/>
            <w:shd w:val="clear" w:color="auto" w:fill="auto"/>
            <w:noWrap/>
            <w:vAlign w:val="center"/>
          </w:tcPr>
          <w:p w14:paraId="059DCE9D" w14:textId="77777777" w:rsidR="00A76770" w:rsidRPr="00DE10F8" w:rsidRDefault="00A76770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25" w:type="dxa"/>
          </w:tcPr>
          <w:p w14:paraId="120C1AC7" w14:textId="77777777" w:rsidR="00A76770" w:rsidRPr="00DE10F8" w:rsidRDefault="00A76770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56C118B" w14:textId="77777777" w:rsidR="00A76770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00" w:type="dxa"/>
            <w:vAlign w:val="center"/>
          </w:tcPr>
          <w:p w14:paraId="4DE9E5C0" w14:textId="77777777" w:rsidR="00A76770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5</w:t>
            </w:r>
            <w:r w:rsidR="00A76770" w:rsidRPr="00DE10F8">
              <w:rPr>
                <w:b/>
                <w:color w:val="000000" w:themeColor="text1"/>
                <w:sz w:val="16"/>
                <w:szCs w:val="16"/>
              </w:rPr>
              <w:t>=</w:t>
            </w:r>
            <w:r w:rsidRPr="00DE10F8">
              <w:rPr>
                <w:b/>
                <w:color w:val="000000" w:themeColor="text1"/>
                <w:sz w:val="16"/>
                <w:szCs w:val="16"/>
              </w:rPr>
              <w:t>4</w:t>
            </w:r>
            <w:r w:rsidR="00A76770" w:rsidRPr="00DE10F8">
              <w:rPr>
                <w:b/>
                <w:color w:val="000000" w:themeColor="text1"/>
                <w:sz w:val="16"/>
                <w:szCs w:val="16"/>
              </w:rPr>
              <w:t>/</w:t>
            </w:r>
            <w:r w:rsidRPr="00DE10F8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</w:tr>
      <w:tr w:rsidR="00DE10F8" w:rsidRPr="00DE10F8" w14:paraId="117B1A16" w14:textId="77777777" w:rsidTr="001A4ACD">
        <w:trPr>
          <w:trHeight w:val="207"/>
          <w:jc w:val="center"/>
        </w:trPr>
        <w:tc>
          <w:tcPr>
            <w:tcW w:w="2361" w:type="dxa"/>
            <w:shd w:val="clear" w:color="auto" w:fill="auto"/>
            <w:vAlign w:val="center"/>
            <w:hideMark/>
          </w:tcPr>
          <w:p w14:paraId="5CCB7FF0" w14:textId="77777777" w:rsidR="001A4ACD" w:rsidRPr="00DE10F8" w:rsidRDefault="001A4ACD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2165" w:type="dxa"/>
            <w:shd w:val="clear" w:color="auto" w:fill="auto"/>
            <w:noWrap/>
            <w:vAlign w:val="center"/>
            <w:hideMark/>
          </w:tcPr>
          <w:p w14:paraId="05F81440" w14:textId="77777777" w:rsidR="001A4ACD" w:rsidRPr="00DE10F8" w:rsidRDefault="001A4ACD" w:rsidP="00B43D6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1925" w:type="dxa"/>
            <w:vAlign w:val="center"/>
          </w:tcPr>
          <w:p w14:paraId="192D8A9B" w14:textId="77777777" w:rsidR="001A4ACD" w:rsidRPr="00DE10F8" w:rsidRDefault="001A4ACD" w:rsidP="008E1BC0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032B2E5C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226 783,2</w:t>
            </w:r>
          </w:p>
        </w:tc>
        <w:tc>
          <w:tcPr>
            <w:tcW w:w="1200" w:type="dxa"/>
            <w:vAlign w:val="center"/>
          </w:tcPr>
          <w:p w14:paraId="2A9E2EEE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13,0</w:t>
            </w:r>
          </w:p>
        </w:tc>
      </w:tr>
      <w:tr w:rsidR="00DE10F8" w:rsidRPr="00DE10F8" w14:paraId="3C02C3B4" w14:textId="77777777" w:rsidTr="001A4ACD">
        <w:trPr>
          <w:trHeight w:val="256"/>
          <w:jc w:val="center"/>
        </w:trPr>
        <w:tc>
          <w:tcPr>
            <w:tcW w:w="2361" w:type="dxa"/>
            <w:shd w:val="clear" w:color="auto" w:fill="auto"/>
            <w:vAlign w:val="center"/>
            <w:hideMark/>
          </w:tcPr>
          <w:p w14:paraId="3AA47C42" w14:textId="77777777" w:rsidR="001A4ACD" w:rsidRPr="00DE10F8" w:rsidRDefault="001A4ACD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2165" w:type="dxa"/>
            <w:shd w:val="clear" w:color="auto" w:fill="auto"/>
            <w:noWrap/>
            <w:vAlign w:val="center"/>
            <w:hideMark/>
          </w:tcPr>
          <w:p w14:paraId="533FC7A4" w14:textId="77777777" w:rsidR="001A4ACD" w:rsidRPr="00DE10F8" w:rsidRDefault="001A4ACD" w:rsidP="00B43D6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2 324 807,0</w:t>
            </w:r>
          </w:p>
        </w:tc>
        <w:tc>
          <w:tcPr>
            <w:tcW w:w="1925" w:type="dxa"/>
            <w:vAlign w:val="center"/>
          </w:tcPr>
          <w:p w14:paraId="50DACC59" w14:textId="6354CBC3" w:rsidR="001A4ACD" w:rsidRPr="00DE10F8" w:rsidRDefault="001A4ACD" w:rsidP="008E1BC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2 324 807,0</w:t>
            </w:r>
            <w:r w:rsidR="00520837" w:rsidRPr="00DE10F8">
              <w:rPr>
                <w:color w:val="000000" w:themeColor="text1"/>
                <w:sz w:val="16"/>
                <w:szCs w:val="16"/>
              </w:rPr>
              <w:t>**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74DE5024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502 826,4</w:t>
            </w:r>
          </w:p>
        </w:tc>
        <w:tc>
          <w:tcPr>
            <w:tcW w:w="1200" w:type="dxa"/>
            <w:vAlign w:val="center"/>
          </w:tcPr>
          <w:p w14:paraId="0FB55ECE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21,6</w:t>
            </w:r>
          </w:p>
        </w:tc>
      </w:tr>
      <w:tr w:rsidR="00DE10F8" w:rsidRPr="00DE10F8" w14:paraId="53BA1F89" w14:textId="77777777" w:rsidTr="001A4ACD">
        <w:trPr>
          <w:trHeight w:val="256"/>
          <w:jc w:val="center"/>
        </w:trPr>
        <w:tc>
          <w:tcPr>
            <w:tcW w:w="2361" w:type="dxa"/>
            <w:shd w:val="clear" w:color="auto" w:fill="auto"/>
            <w:vAlign w:val="center"/>
            <w:hideMark/>
          </w:tcPr>
          <w:p w14:paraId="511A9313" w14:textId="77777777" w:rsidR="001A4ACD" w:rsidRPr="00DE10F8" w:rsidRDefault="001A4ACD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2165" w:type="dxa"/>
            <w:shd w:val="clear" w:color="auto" w:fill="auto"/>
            <w:noWrap/>
            <w:vAlign w:val="center"/>
            <w:hideMark/>
          </w:tcPr>
          <w:p w14:paraId="03893312" w14:textId="77777777" w:rsidR="001A4ACD" w:rsidRPr="00DE10F8" w:rsidRDefault="001A4ACD" w:rsidP="00B43D69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1925" w:type="dxa"/>
            <w:vAlign w:val="center"/>
          </w:tcPr>
          <w:p w14:paraId="4178F3FC" w14:textId="77777777" w:rsidR="001A4ACD" w:rsidRPr="00DE10F8" w:rsidRDefault="001A4ACD" w:rsidP="008E1BC0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1594" w:type="dxa"/>
            <w:shd w:val="clear" w:color="auto" w:fill="auto"/>
            <w:noWrap/>
            <w:vAlign w:val="center"/>
          </w:tcPr>
          <w:p w14:paraId="5834D819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-276 043,2</w:t>
            </w:r>
          </w:p>
        </w:tc>
        <w:tc>
          <w:tcPr>
            <w:tcW w:w="1200" w:type="dxa"/>
            <w:vAlign w:val="center"/>
          </w:tcPr>
          <w:p w14:paraId="7E5310D8" w14:textId="77777777" w:rsidR="001A4ACD" w:rsidRPr="00DE10F8" w:rsidRDefault="001A4ACD" w:rsidP="001A4ACD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47,2</w:t>
            </w:r>
          </w:p>
        </w:tc>
      </w:tr>
    </w:tbl>
    <w:p w14:paraId="2658A85B" w14:textId="45DADE23" w:rsidR="006C38EE" w:rsidRPr="00DE10F8" w:rsidRDefault="00520837" w:rsidP="005208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 xml:space="preserve">    </w:t>
      </w:r>
      <w:r w:rsidR="00DF3AAB" w:rsidRPr="00DE10F8">
        <w:rPr>
          <w:color w:val="000000" w:themeColor="text1"/>
          <w:sz w:val="16"/>
          <w:szCs w:val="16"/>
        </w:rPr>
        <w:t xml:space="preserve">* </w:t>
      </w:r>
      <w:r w:rsidR="008375F5" w:rsidRPr="00DE10F8">
        <w:rPr>
          <w:color w:val="000000" w:themeColor="text1"/>
          <w:sz w:val="16"/>
          <w:szCs w:val="16"/>
        </w:rPr>
        <w:t>С</w:t>
      </w:r>
      <w:r w:rsidR="006C38EE" w:rsidRPr="00DE10F8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DE10F8">
        <w:rPr>
          <w:color w:val="000000" w:themeColor="text1"/>
          <w:sz w:val="16"/>
          <w:szCs w:val="16"/>
        </w:rPr>
        <w:t>огашения основного долга по ним.</w:t>
      </w:r>
      <w:r w:rsidR="009B08EC" w:rsidRPr="00DE10F8">
        <w:rPr>
          <w:color w:val="000000" w:themeColor="text1"/>
          <w:sz w:val="16"/>
          <w:szCs w:val="16"/>
        </w:rPr>
        <w:t xml:space="preserve"> </w:t>
      </w:r>
    </w:p>
    <w:p w14:paraId="67426CEA" w14:textId="77777777" w:rsidR="00520837" w:rsidRPr="00DE10F8" w:rsidRDefault="00520837" w:rsidP="00520837">
      <w:pPr>
        <w:widowControl w:val="0"/>
        <w:spacing w:line="240" w:lineRule="auto"/>
        <w:ind w:left="0" w:right="0" w:firstLine="142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>**в соответствии с распоряжением Правительства Российской Федерации от 18 декабря 2019 г. № 3077-р Минфин России вправе осуществлять в 2020 году размещение государственных ценных бумаг, номинальная стоимость которых указана в валюте Российской Федерации, в объемах, не превышающих 2 390,4 млрд. рублей.</w:t>
      </w:r>
    </w:p>
    <w:p w14:paraId="717316E6" w14:textId="77777777" w:rsidR="00520837" w:rsidRPr="00DE10F8" w:rsidRDefault="00520837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323F7FE1" w14:textId="77777777" w:rsidR="00DF3AAB" w:rsidRPr="00DE10F8" w:rsidRDefault="00DF3AAB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>.</w:t>
      </w:r>
    </w:p>
    <w:p w14:paraId="4919A5E4" w14:textId="77777777" w:rsidR="00EE7D54" w:rsidRPr="00DE10F8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t xml:space="preserve">Таблица 2 </w:t>
      </w:r>
    </w:p>
    <w:p w14:paraId="77FDFCC8" w14:textId="77777777" w:rsidR="00EE7D54" w:rsidRPr="00DE10F8" w:rsidRDefault="00EE7D54" w:rsidP="00EE7D54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14:paraId="65D78681" w14:textId="77777777" w:rsidR="00E63A38" w:rsidRPr="00DE10F8" w:rsidRDefault="00E63A38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DE10F8">
        <w:rPr>
          <w:b/>
          <w:color w:val="000000" w:themeColor="text1"/>
          <w:sz w:val="24"/>
        </w:rPr>
        <w:t>Информация о проведении Минфином России в январе-марте 2020 году аукционов по размещению выпусков ОФЗ*</w:t>
      </w:r>
    </w:p>
    <w:tbl>
      <w:tblPr>
        <w:tblW w:w="10271" w:type="dxa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134"/>
        <w:gridCol w:w="1134"/>
        <w:gridCol w:w="1000"/>
        <w:gridCol w:w="1300"/>
        <w:gridCol w:w="1300"/>
        <w:gridCol w:w="1000"/>
      </w:tblGrid>
      <w:tr w:rsidR="00DE10F8" w:rsidRPr="00DE10F8" w14:paraId="4C517992" w14:textId="77777777" w:rsidTr="00170ACE">
        <w:trPr>
          <w:trHeight w:val="73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FAD4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Количество аукционов по размещению гос. ценных бумаг </w:t>
            </w:r>
          </w:p>
          <w:p w14:paraId="4F564313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0240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1CA1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1BFC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808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3E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</w:t>
            </w:r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е</w:t>
            </w:r>
            <w:proofErr w:type="spell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56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2C3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DE10F8" w:rsidRPr="00DE10F8" w14:paraId="0A7162E3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1C155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DE46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25084RMFS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2222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522F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04.10.2023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5BB20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400 000,0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A399" w14:textId="3435637F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5,56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910C7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20 321,1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5873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20 198,2</w:t>
            </w:r>
          </w:p>
        </w:tc>
      </w:tr>
      <w:tr w:rsidR="00DE10F8" w:rsidRPr="00DE10F8" w14:paraId="64AE09F7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B5563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645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D710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86B6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3BE5E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B1C94" w14:textId="7E77CC6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6,06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419FB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57F35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26 467,0</w:t>
            </w:r>
          </w:p>
        </w:tc>
      </w:tr>
      <w:tr w:rsidR="00DE10F8" w:rsidRPr="00DE10F8" w14:paraId="51B8E16A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1304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150C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2D7F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4D8E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43A6B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329 285,0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20232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от 6,01 до 6,22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B2496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73 821,3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7620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84 244,7</w:t>
            </w:r>
          </w:p>
        </w:tc>
      </w:tr>
      <w:tr w:rsidR="00DE10F8" w:rsidRPr="00DE10F8" w14:paraId="334B2F90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C79F2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F1BF8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D7E2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A3F7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CEA4F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586 879,4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5BFA8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от 5,84 до 5,97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3353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67 500,7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BBFD5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72 597,1</w:t>
            </w:r>
          </w:p>
        </w:tc>
      </w:tr>
      <w:tr w:rsidR="00DE10F8" w:rsidRPr="00DE10F8" w14:paraId="703E7E9B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C7157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0220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7891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1E94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EEDAE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283 592,8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104D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от 6,38 до 6,41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3F478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101 235,0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647D5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119 375,6</w:t>
            </w:r>
          </w:p>
        </w:tc>
      </w:tr>
      <w:tr w:rsidR="00DE10F8" w:rsidRPr="00DE10F8" w14:paraId="56FEF938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C0469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EC9D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26232RMFS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0CE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4A98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06.10.2027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D7E0B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831 439,4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910C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от 6 до 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5CFF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80 090,1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8854E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81 226,6</w:t>
            </w:r>
          </w:p>
        </w:tc>
      </w:tr>
      <w:tr w:rsidR="00DE10F8" w:rsidRPr="00DE10F8" w14:paraId="40129F32" w14:textId="77777777" w:rsidTr="00BC02D5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BCB2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BA5C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24021RMFS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4CCB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B47A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24.04.2024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9704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564 905,9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6778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3978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97 466,2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6007" w14:textId="77777777" w:rsidR="00E63A38" w:rsidRPr="00DE10F8" w:rsidRDefault="00E63A38" w:rsidP="00BC02D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98 248,2</w:t>
            </w:r>
          </w:p>
        </w:tc>
      </w:tr>
      <w:tr w:rsidR="00DE10F8" w:rsidRPr="00DE10F8" w14:paraId="008B0549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212E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6C02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49C4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B127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313EA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87 635,5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BD51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от 2,6 до 2,78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EA6F0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37 453,5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2F36" w14:textId="77777777" w:rsidR="00E63A38" w:rsidRPr="00DE10F8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37 183,1</w:t>
            </w:r>
          </w:p>
        </w:tc>
      </w:tr>
      <w:tr w:rsidR="00DE10F8" w:rsidRPr="00DE10F8" w14:paraId="275C3AC5" w14:textId="77777777" w:rsidTr="00170ACE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66CC0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E10F8"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  <w:t>14**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FA89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637A8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1F25D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E10F8"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9475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E10F8"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  <w:t>3 107 151,4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B0898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A2FB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E10F8"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  <w:t>501 301,4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6973" w14:textId="77777777" w:rsidR="00E63A38" w:rsidRPr="00DE10F8" w:rsidRDefault="00E63A38" w:rsidP="00170ACE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E10F8">
              <w:rPr>
                <w:rFonts w:eastAsiaTheme="minorHAnsi"/>
                <w:b/>
                <w:bCs/>
                <w:color w:val="000000" w:themeColor="text1"/>
                <w:sz w:val="16"/>
                <w:szCs w:val="16"/>
                <w:lang w:eastAsia="en-US"/>
              </w:rPr>
              <w:t>539 540,4</w:t>
            </w:r>
          </w:p>
        </w:tc>
      </w:tr>
    </w:tbl>
    <w:p w14:paraId="184750D0" w14:textId="77777777" w:rsidR="00E63A38" w:rsidRPr="00DE10F8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 xml:space="preserve">* </w:t>
      </w:r>
      <w:r w:rsidRPr="00DE10F8">
        <w:rPr>
          <w:b/>
          <w:color w:val="000000" w:themeColor="text1"/>
          <w:sz w:val="16"/>
          <w:szCs w:val="16"/>
        </w:rPr>
        <w:t>Доразмещение</w:t>
      </w:r>
      <w:r w:rsidRPr="00DE10F8">
        <w:rPr>
          <w:color w:val="000000" w:themeColor="text1"/>
          <w:sz w:val="16"/>
          <w:szCs w:val="16"/>
        </w:rPr>
        <w:t xml:space="preserve"> на вторичном рынке в 2020 году ОФЗ-ПД составило 0.003 млн. рублей по номиналу.</w:t>
      </w:r>
    </w:p>
    <w:p w14:paraId="02F40CB7" w14:textId="335FAA1A" w:rsidR="00E63A38" w:rsidRPr="00DE10F8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 xml:space="preserve">** </w:t>
      </w:r>
      <w:r w:rsidRPr="00DE10F8">
        <w:rPr>
          <w:b/>
          <w:color w:val="000000" w:themeColor="text1"/>
          <w:sz w:val="16"/>
          <w:szCs w:val="16"/>
        </w:rPr>
        <w:t>В марте 2020 года</w:t>
      </w:r>
      <w:r w:rsidRPr="00DE10F8">
        <w:rPr>
          <w:color w:val="000000" w:themeColor="text1"/>
          <w:sz w:val="16"/>
          <w:szCs w:val="16"/>
        </w:rPr>
        <w:t xml:space="preserve"> Минфином России в целях </w:t>
      </w:r>
      <w:proofErr w:type="spellStart"/>
      <w:r w:rsidRPr="00DE10F8">
        <w:rPr>
          <w:color w:val="000000" w:themeColor="text1"/>
          <w:sz w:val="16"/>
          <w:szCs w:val="16"/>
        </w:rPr>
        <w:t>избежания</w:t>
      </w:r>
      <w:proofErr w:type="spellEnd"/>
      <w:r w:rsidRPr="00DE10F8">
        <w:rPr>
          <w:color w:val="000000" w:themeColor="text1"/>
          <w:sz w:val="16"/>
          <w:szCs w:val="16"/>
        </w:rPr>
        <w:t xml:space="preserve"> избыточного давления на долговой рынок и учитывая наличие необходимых финансовых ресурсов для выполнения текущих бюджетных обязательств, </w:t>
      </w:r>
      <w:r w:rsidRPr="00DE10F8">
        <w:rPr>
          <w:b/>
          <w:color w:val="000000" w:themeColor="text1"/>
          <w:sz w:val="16"/>
          <w:szCs w:val="16"/>
        </w:rPr>
        <w:t>проведение аукционов</w:t>
      </w:r>
      <w:r w:rsidRPr="00DE10F8">
        <w:rPr>
          <w:color w:val="000000" w:themeColor="text1"/>
          <w:sz w:val="16"/>
          <w:szCs w:val="16"/>
        </w:rPr>
        <w:t xml:space="preserve"> по размещению ОФЗ </w:t>
      </w:r>
      <w:r w:rsidRPr="00DE10F8">
        <w:rPr>
          <w:b/>
          <w:color w:val="000000" w:themeColor="text1"/>
          <w:sz w:val="16"/>
          <w:szCs w:val="16"/>
        </w:rPr>
        <w:t>приостановлено</w:t>
      </w:r>
      <w:r w:rsidRPr="00DE10F8">
        <w:rPr>
          <w:color w:val="000000" w:themeColor="text1"/>
          <w:sz w:val="16"/>
          <w:szCs w:val="16"/>
        </w:rPr>
        <w:t xml:space="preserve"> на период до стабилизации рыночной ситуации</w:t>
      </w:r>
      <w:r w:rsidR="00520837" w:rsidRPr="00DE10F8">
        <w:rPr>
          <w:color w:val="000000" w:themeColor="text1"/>
          <w:sz w:val="16"/>
          <w:szCs w:val="16"/>
        </w:rPr>
        <w:t>.</w:t>
      </w:r>
    </w:p>
    <w:p w14:paraId="780D833B" w14:textId="39705BD4" w:rsidR="00520837" w:rsidRPr="00DE10F8" w:rsidRDefault="00520837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>Объем размещения облигаций федерального займа для физических лиц (</w:t>
      </w:r>
      <w:r w:rsidRPr="00DE10F8">
        <w:rPr>
          <w:b/>
          <w:color w:val="000000" w:themeColor="text1"/>
          <w:sz w:val="16"/>
          <w:szCs w:val="16"/>
        </w:rPr>
        <w:t>ОФЗ-н</w:t>
      </w:r>
      <w:r w:rsidRPr="00DE10F8">
        <w:rPr>
          <w:color w:val="000000" w:themeColor="text1"/>
          <w:sz w:val="16"/>
          <w:szCs w:val="16"/>
        </w:rPr>
        <w:t>) составил 2 328,4 млн. рублей по номинальной стоимости, что на 14,7 % меньше соответствующего показателя 2019 года.</w:t>
      </w:r>
    </w:p>
    <w:p w14:paraId="67987117" w14:textId="77777777" w:rsidR="00E63A38" w:rsidRPr="00DE10F8" w:rsidRDefault="00E63A38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</w:p>
    <w:p w14:paraId="5E376A6E" w14:textId="77777777" w:rsidR="00590188" w:rsidRPr="00DE10F8" w:rsidRDefault="00590188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0EFADE19" w14:textId="77777777" w:rsidR="00EE7D54" w:rsidRPr="00DE10F8" w:rsidRDefault="00EE7D54" w:rsidP="00EE7D54">
      <w:pPr>
        <w:ind w:left="0" w:right="-1"/>
        <w:rPr>
          <w:color w:val="000000" w:themeColor="text1"/>
          <w:sz w:val="24"/>
          <w:szCs w:val="24"/>
        </w:rPr>
      </w:pPr>
    </w:p>
    <w:p w14:paraId="49271A48" w14:textId="77777777" w:rsidR="00EE7D54" w:rsidRPr="00DE10F8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t xml:space="preserve">Таблица 3 </w:t>
      </w:r>
    </w:p>
    <w:p w14:paraId="7C2814A5" w14:textId="77777777" w:rsidR="00EE7D54" w:rsidRPr="00DE10F8" w:rsidRDefault="00EE7D54" w:rsidP="00EE7D54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14:paraId="28ACEBA3" w14:textId="77777777" w:rsidR="004E3B37" w:rsidRPr="00DE10F8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14:paraId="0CD8A30F" w14:textId="77777777" w:rsidR="004E3B37" w:rsidRPr="00DE10F8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в 201</w:t>
      </w:r>
      <w:r w:rsidR="00B61946" w:rsidRPr="00DE10F8">
        <w:rPr>
          <w:b/>
          <w:color w:val="000000" w:themeColor="text1"/>
          <w:sz w:val="24"/>
          <w:szCs w:val="24"/>
        </w:rPr>
        <w:t>8</w:t>
      </w:r>
      <w:r w:rsidRPr="00DE10F8">
        <w:rPr>
          <w:b/>
          <w:color w:val="000000" w:themeColor="text1"/>
          <w:sz w:val="24"/>
          <w:szCs w:val="24"/>
        </w:rPr>
        <w:t xml:space="preserve"> – 20</w:t>
      </w:r>
      <w:r w:rsidR="00B61946" w:rsidRPr="00DE10F8">
        <w:rPr>
          <w:b/>
          <w:color w:val="000000" w:themeColor="text1"/>
          <w:sz w:val="24"/>
          <w:szCs w:val="24"/>
        </w:rPr>
        <w:t>20</w:t>
      </w:r>
      <w:r w:rsidRPr="00DE10F8">
        <w:rPr>
          <w:b/>
          <w:color w:val="000000" w:themeColor="text1"/>
          <w:sz w:val="24"/>
          <w:szCs w:val="24"/>
        </w:rPr>
        <w:t xml:space="preserve"> годах</w:t>
      </w:r>
    </w:p>
    <w:p w14:paraId="6DF43DEE" w14:textId="77777777" w:rsidR="004E3B37" w:rsidRPr="00DE10F8" w:rsidRDefault="004E3B37" w:rsidP="004E3B37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9964" w:type="dxa"/>
        <w:tblInd w:w="-318" w:type="dxa"/>
        <w:tblLook w:val="04A0" w:firstRow="1" w:lastRow="0" w:firstColumn="1" w:lastColumn="0" w:noHBand="0" w:noVBand="1"/>
      </w:tblPr>
      <w:tblGrid>
        <w:gridCol w:w="4976"/>
        <w:gridCol w:w="1645"/>
        <w:gridCol w:w="1479"/>
        <w:gridCol w:w="1864"/>
      </w:tblGrid>
      <w:tr w:rsidR="00DE10F8" w:rsidRPr="00DE10F8" w14:paraId="293AE9A4" w14:textId="77777777" w:rsidTr="00174F69">
        <w:tc>
          <w:tcPr>
            <w:tcW w:w="4976" w:type="dxa"/>
          </w:tcPr>
          <w:p w14:paraId="4DF8B83D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9C0E1D6" w14:textId="77777777" w:rsidR="004E3B37" w:rsidRPr="00DE10F8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DE10F8">
              <w:rPr>
                <w:color w:val="000000" w:themeColor="text1"/>
                <w:sz w:val="20"/>
                <w:szCs w:val="20"/>
              </w:rPr>
              <w:t>8</w:t>
            </w:r>
            <w:r w:rsidRPr="00DE10F8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79" w:type="dxa"/>
          </w:tcPr>
          <w:p w14:paraId="57A4BB3D" w14:textId="77777777" w:rsidR="004E3B37" w:rsidRPr="00DE10F8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DE10F8">
              <w:rPr>
                <w:color w:val="000000" w:themeColor="text1"/>
                <w:sz w:val="20"/>
                <w:szCs w:val="20"/>
              </w:rPr>
              <w:t>9</w:t>
            </w:r>
            <w:r w:rsidRPr="00DE10F8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864" w:type="dxa"/>
          </w:tcPr>
          <w:p w14:paraId="65AFED99" w14:textId="77777777" w:rsidR="004E3B37" w:rsidRPr="00DE10F8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20</w:t>
            </w:r>
            <w:r w:rsidR="00A07086" w:rsidRPr="00DE10F8">
              <w:rPr>
                <w:color w:val="000000" w:themeColor="text1"/>
                <w:sz w:val="20"/>
                <w:szCs w:val="20"/>
              </w:rPr>
              <w:t>20</w:t>
            </w:r>
            <w:r w:rsidRPr="00DE10F8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</w:tr>
      <w:tr w:rsidR="00DE10F8" w:rsidRPr="00DE10F8" w14:paraId="04372E7C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5421F100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5275E39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425686A6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0C787542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E10F8" w:rsidRPr="00DE10F8" w14:paraId="72A15EA1" w14:textId="77777777" w:rsidTr="00174F69">
        <w:tc>
          <w:tcPr>
            <w:tcW w:w="4976" w:type="dxa"/>
          </w:tcPr>
          <w:p w14:paraId="53FF05CA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798DFFCE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79" w:type="dxa"/>
            <w:vAlign w:val="center"/>
          </w:tcPr>
          <w:p w14:paraId="579B717A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864" w:type="dxa"/>
            <w:vAlign w:val="center"/>
          </w:tcPr>
          <w:p w14:paraId="015D480A" w14:textId="77777777" w:rsidR="00A07086" w:rsidRPr="00DE10F8" w:rsidRDefault="008E1BC0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DE10F8" w:rsidRPr="00DE10F8" w14:paraId="4EA8B5F5" w14:textId="77777777" w:rsidTr="00174F69">
        <w:tc>
          <w:tcPr>
            <w:tcW w:w="4976" w:type="dxa"/>
          </w:tcPr>
          <w:p w14:paraId="33B82CC5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E10F8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3B9A3E55" w14:textId="77777777" w:rsidR="00A07086" w:rsidRPr="00DE10F8" w:rsidRDefault="00A07086" w:rsidP="008E1BC0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от 6,55 до 7,72</w:t>
            </w:r>
          </w:p>
        </w:tc>
        <w:tc>
          <w:tcPr>
            <w:tcW w:w="1479" w:type="dxa"/>
            <w:vAlign w:val="center"/>
          </w:tcPr>
          <w:p w14:paraId="275628A2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от 8,00 до 8,56</w:t>
            </w:r>
          </w:p>
        </w:tc>
        <w:tc>
          <w:tcPr>
            <w:tcW w:w="1864" w:type="dxa"/>
            <w:vAlign w:val="center"/>
          </w:tcPr>
          <w:p w14:paraId="2F619BF4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8E1BC0" w:rsidRPr="00DE10F8">
              <w:rPr>
                <w:color w:val="000000" w:themeColor="text1"/>
                <w:sz w:val="20"/>
                <w:szCs w:val="20"/>
              </w:rPr>
              <w:t>5,56</w:t>
            </w:r>
            <w:r w:rsidRPr="00DE10F8">
              <w:rPr>
                <w:color w:val="000000" w:themeColor="text1"/>
                <w:sz w:val="20"/>
                <w:szCs w:val="20"/>
              </w:rPr>
              <w:t xml:space="preserve"> до </w:t>
            </w:r>
            <w:r w:rsidR="008E1BC0" w:rsidRPr="00DE10F8">
              <w:rPr>
                <w:color w:val="000000" w:themeColor="text1"/>
                <w:sz w:val="20"/>
                <w:szCs w:val="20"/>
              </w:rPr>
              <w:t>6,41</w:t>
            </w:r>
          </w:p>
        </w:tc>
      </w:tr>
      <w:tr w:rsidR="00DE10F8" w:rsidRPr="00DE10F8" w14:paraId="1999B747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39595B6F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4158C97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39BF3979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780CAEC5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E10F8" w:rsidRPr="00DE10F8" w14:paraId="2A229F5E" w14:textId="77777777" w:rsidTr="00174F69">
        <w:tc>
          <w:tcPr>
            <w:tcW w:w="4976" w:type="dxa"/>
          </w:tcPr>
          <w:p w14:paraId="3918CE13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07A679FC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18A26C2D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2A1CB398" w14:textId="77777777" w:rsidR="004E3B37" w:rsidRPr="00DE10F8" w:rsidRDefault="008E1BC0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E10F8" w:rsidRPr="00DE10F8" w14:paraId="0DB83DD3" w14:textId="77777777" w:rsidTr="00174F69">
        <w:tc>
          <w:tcPr>
            <w:tcW w:w="4976" w:type="dxa"/>
          </w:tcPr>
          <w:p w14:paraId="0D48A820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E10F8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37669856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75EEE45F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68BBF523" w14:textId="77777777" w:rsidR="004E3B37" w:rsidRPr="00DE10F8" w:rsidRDefault="004E3B37" w:rsidP="00394424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доходность не рассчитыва</w:t>
            </w:r>
            <w:r w:rsidR="00394424" w:rsidRPr="00DE10F8">
              <w:rPr>
                <w:color w:val="000000" w:themeColor="text1"/>
                <w:sz w:val="20"/>
                <w:szCs w:val="20"/>
              </w:rPr>
              <w:t>ется</w:t>
            </w:r>
            <w:r w:rsidR="008E1BC0" w:rsidRPr="00DE10F8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DE10F8" w:rsidRPr="00DE10F8" w14:paraId="7FB0CE12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70286FA9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DE10F8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5A50A672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630E4D96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36C35C18" w14:textId="77777777" w:rsidR="004E3B37" w:rsidRPr="00DE10F8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E10F8" w:rsidRPr="00DE10F8" w14:paraId="5A742461" w14:textId="77777777" w:rsidTr="00174F69">
        <w:tc>
          <w:tcPr>
            <w:tcW w:w="4976" w:type="dxa"/>
          </w:tcPr>
          <w:p w14:paraId="3CDE8213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3F30DE5B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50CF1F86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64" w:type="dxa"/>
            <w:vAlign w:val="center"/>
          </w:tcPr>
          <w:p w14:paraId="34F9490C" w14:textId="77777777" w:rsidR="00A07086" w:rsidRPr="00DE10F8" w:rsidRDefault="00477BD9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E10F8" w:rsidRPr="00DE10F8" w14:paraId="7DF19EBB" w14:textId="77777777" w:rsidTr="00174F69">
        <w:tc>
          <w:tcPr>
            <w:tcW w:w="4976" w:type="dxa"/>
          </w:tcPr>
          <w:p w14:paraId="34A480F8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E10F8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25F47ADE" w14:textId="77777777" w:rsidR="00A07086" w:rsidRPr="00DE10F8" w:rsidRDefault="00A07086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2F1A6925" w14:textId="77777777" w:rsidR="00A07086" w:rsidRPr="00DE10F8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>от 3,22 до 3,30</w:t>
            </w:r>
          </w:p>
        </w:tc>
        <w:tc>
          <w:tcPr>
            <w:tcW w:w="1864" w:type="dxa"/>
            <w:vAlign w:val="center"/>
          </w:tcPr>
          <w:p w14:paraId="234089C2" w14:textId="77777777" w:rsidR="00A07086" w:rsidRPr="00DE10F8" w:rsidRDefault="008E1BC0" w:rsidP="00E9117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E10F8">
              <w:rPr>
                <w:color w:val="000000" w:themeColor="text1"/>
                <w:sz w:val="20"/>
                <w:szCs w:val="20"/>
              </w:rPr>
              <w:t xml:space="preserve">от 2,60 </w:t>
            </w:r>
            <w:r w:rsidR="00A07086" w:rsidRPr="00DE10F8">
              <w:rPr>
                <w:color w:val="000000" w:themeColor="text1"/>
                <w:sz w:val="20"/>
                <w:szCs w:val="20"/>
              </w:rPr>
              <w:t xml:space="preserve">до </w:t>
            </w:r>
            <w:r w:rsidR="00E9117E" w:rsidRPr="00DE10F8">
              <w:rPr>
                <w:color w:val="000000" w:themeColor="text1"/>
                <w:sz w:val="20"/>
                <w:szCs w:val="20"/>
              </w:rPr>
              <w:t>2,78</w:t>
            </w:r>
          </w:p>
        </w:tc>
      </w:tr>
    </w:tbl>
    <w:p w14:paraId="3963622C" w14:textId="77777777" w:rsidR="004E3B37" w:rsidRPr="00DE10F8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DE10F8">
        <w:rPr>
          <w:color w:val="000000" w:themeColor="text1"/>
          <w:sz w:val="16"/>
          <w:szCs w:val="16"/>
        </w:rPr>
        <w:t xml:space="preserve">* </w:t>
      </w:r>
      <w:r w:rsidR="008E1BC0" w:rsidRPr="00DE10F8">
        <w:rPr>
          <w:color w:val="000000" w:themeColor="text1"/>
          <w:sz w:val="16"/>
          <w:szCs w:val="16"/>
        </w:rPr>
        <w:t>С</w:t>
      </w:r>
      <w:r w:rsidRPr="00DE10F8">
        <w:rPr>
          <w:color w:val="000000" w:themeColor="text1"/>
          <w:sz w:val="16"/>
          <w:szCs w:val="16"/>
        </w:rPr>
        <w:t xml:space="preserve">ведения о купонном доходе публикуется на официальном сайте Минфина России в информационно-телекоммуникационной сети «Интернет» </w:t>
      </w:r>
      <w:r w:rsidRPr="00DE10F8">
        <w:rPr>
          <w:b/>
          <w:color w:val="000000" w:themeColor="text1"/>
          <w:sz w:val="16"/>
          <w:szCs w:val="16"/>
        </w:rPr>
        <w:t>не позднее, чем за два рабочих дня до даты выплат</w:t>
      </w:r>
      <w:r w:rsidR="00394424" w:rsidRPr="00DE10F8">
        <w:rPr>
          <w:color w:val="000000" w:themeColor="text1"/>
          <w:sz w:val="16"/>
          <w:szCs w:val="16"/>
        </w:rPr>
        <w:t>.</w:t>
      </w:r>
    </w:p>
    <w:p w14:paraId="34B9FDBD" w14:textId="77777777" w:rsidR="00602944" w:rsidRPr="00DE10F8" w:rsidRDefault="00602944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</w:p>
    <w:p w14:paraId="6A01E248" w14:textId="77777777" w:rsidR="00377665" w:rsidRPr="00DE10F8" w:rsidRDefault="00D76727" w:rsidP="00377665">
      <w:pPr>
        <w:widowControl w:val="0"/>
        <w:ind w:left="0" w:right="0"/>
        <w:rPr>
          <w:color w:val="000000" w:themeColor="text1"/>
          <w:sz w:val="24"/>
          <w:szCs w:val="24"/>
        </w:rPr>
      </w:pPr>
      <w:proofErr w:type="gramStart"/>
      <w:r w:rsidRPr="00DE10F8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DE10F8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</w:t>
      </w:r>
      <w:r w:rsidRPr="00DE10F8">
        <w:rPr>
          <w:color w:val="000000" w:themeColor="text1"/>
          <w:sz w:val="24"/>
          <w:szCs w:val="24"/>
        </w:rPr>
        <w:t xml:space="preserve">январь - </w:t>
      </w:r>
      <w:r w:rsidR="0009725A" w:rsidRPr="00DE10F8">
        <w:rPr>
          <w:color w:val="000000" w:themeColor="text1"/>
          <w:sz w:val="24"/>
          <w:szCs w:val="24"/>
        </w:rPr>
        <w:t>март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20</w:t>
      </w:r>
      <w:r w:rsidR="0009725A" w:rsidRPr="00DE10F8">
        <w:rPr>
          <w:rFonts w:eastAsia="Times New Roman"/>
          <w:color w:val="000000" w:themeColor="text1"/>
          <w:sz w:val="24"/>
          <w:szCs w:val="24"/>
        </w:rPr>
        <w:t>20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 года </w:t>
      </w:r>
      <w:r w:rsidR="00103D79" w:rsidRPr="00DE10F8">
        <w:rPr>
          <w:color w:val="000000" w:themeColor="text1"/>
          <w:sz w:val="24"/>
          <w:szCs w:val="24"/>
        </w:rPr>
        <w:t>уменьш</w:t>
      </w:r>
      <w:r w:rsidRPr="00DE10F8">
        <w:rPr>
          <w:color w:val="000000" w:themeColor="text1"/>
          <w:sz w:val="24"/>
          <w:szCs w:val="24"/>
        </w:rPr>
        <w:t>илась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103D79" w:rsidRPr="00DE10F8">
        <w:rPr>
          <w:rFonts w:eastAsia="Times New Roman"/>
          <w:color w:val="000000" w:themeColor="text1"/>
          <w:sz w:val="24"/>
          <w:szCs w:val="24"/>
        </w:rPr>
        <w:t>0</w:t>
      </w:r>
      <w:r w:rsidR="00DE589D" w:rsidRPr="00DE10F8">
        <w:rPr>
          <w:color w:val="000000" w:themeColor="text1"/>
          <w:sz w:val="24"/>
          <w:szCs w:val="24"/>
        </w:rPr>
        <w:t>,5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процентных пункта, </w:t>
      </w:r>
      <w:r w:rsidR="00D4233C" w:rsidRPr="00DE10F8">
        <w:rPr>
          <w:rFonts w:eastAsia="Times New Roman"/>
          <w:color w:val="000000" w:themeColor="text1"/>
          <w:sz w:val="24"/>
          <w:szCs w:val="24"/>
        </w:rPr>
        <w:t xml:space="preserve">при этом </w:t>
      </w:r>
      <w:r w:rsidRPr="00DE10F8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нерезидентов в ОФЗ </w:t>
      </w:r>
      <w:r w:rsidR="00D4233C" w:rsidRPr="00DE10F8">
        <w:rPr>
          <w:color w:val="000000" w:themeColor="text1"/>
          <w:sz w:val="24"/>
          <w:szCs w:val="24"/>
        </w:rPr>
        <w:t xml:space="preserve">увеличился 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на </w:t>
      </w:r>
      <w:r w:rsidR="00103D79" w:rsidRPr="00DE10F8">
        <w:rPr>
          <w:rFonts w:eastAsia="Times New Roman"/>
          <w:color w:val="000000" w:themeColor="text1"/>
          <w:sz w:val="24"/>
          <w:szCs w:val="24"/>
        </w:rPr>
        <w:t xml:space="preserve">22 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млрд. рублей, или на </w:t>
      </w:r>
      <w:r w:rsidR="00103D79" w:rsidRPr="00DE10F8">
        <w:rPr>
          <w:rFonts w:eastAsia="Times New Roman"/>
          <w:b/>
          <w:color w:val="000000" w:themeColor="text1"/>
          <w:sz w:val="24"/>
          <w:szCs w:val="24"/>
        </w:rPr>
        <w:t>0,8</w:t>
      </w:r>
      <w:r w:rsidR="001C7632" w:rsidRPr="00DE10F8">
        <w:rPr>
          <w:rFonts w:eastAsia="Times New Roman"/>
          <w:b/>
          <w:color w:val="000000" w:themeColor="text1"/>
          <w:sz w:val="24"/>
          <w:szCs w:val="24"/>
        </w:rPr>
        <w:t> </w:t>
      </w:r>
      <w:r w:rsidRPr="00DE10F8">
        <w:rPr>
          <w:rFonts w:eastAsia="Times New Roman"/>
          <w:b/>
          <w:color w:val="000000" w:themeColor="text1"/>
          <w:sz w:val="24"/>
          <w:szCs w:val="24"/>
        </w:rPr>
        <w:t>%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. </w:t>
      </w:r>
      <w:r w:rsidR="00377665" w:rsidRPr="00DE10F8">
        <w:rPr>
          <w:color w:val="000000" w:themeColor="text1"/>
          <w:sz w:val="24"/>
          <w:szCs w:val="24"/>
        </w:rPr>
        <w:t>При этом необходимо отметить, что за март 2020 года объем вложений нерезидентов в ОФЗ уменьшился на 293 млрд. рублей, или на 9,2 % (на 1</w:t>
      </w:r>
      <w:proofErr w:type="gramEnd"/>
      <w:r w:rsidR="00377665" w:rsidRPr="00DE10F8">
        <w:rPr>
          <w:color w:val="000000" w:themeColor="text1"/>
          <w:sz w:val="24"/>
          <w:szCs w:val="24"/>
        </w:rPr>
        <w:t xml:space="preserve"> марта 2020 года – 3 185 млрд. рублей), а доля нерезидентов на рынке ОФЗ уменьшилась на 3,2 процентных пункта </w:t>
      </w:r>
      <w:r w:rsidR="00377665" w:rsidRPr="00DE10F8">
        <w:rPr>
          <w:color w:val="000000" w:themeColor="text1"/>
          <w:sz w:val="24"/>
          <w:szCs w:val="24"/>
        </w:rPr>
        <w:br/>
        <w:t>(на 1 марта 2020 года – 34,9 %).</w:t>
      </w:r>
    </w:p>
    <w:p w14:paraId="0C59D91A" w14:textId="77777777" w:rsidR="00D76727" w:rsidRPr="00DE10F8" w:rsidRDefault="00D76727" w:rsidP="00D76727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DE10F8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</w:t>
      </w:r>
      <w:r w:rsidR="00103D79" w:rsidRPr="00DE10F8">
        <w:rPr>
          <w:rFonts w:eastAsia="Times New Roman"/>
          <w:color w:val="000000" w:themeColor="text1"/>
          <w:sz w:val="24"/>
          <w:szCs w:val="24"/>
        </w:rPr>
        <w:t>8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– 20</w:t>
      </w:r>
      <w:r w:rsidR="00103D79" w:rsidRPr="00DE10F8">
        <w:rPr>
          <w:rFonts w:eastAsia="Times New Roman"/>
          <w:color w:val="000000" w:themeColor="text1"/>
          <w:sz w:val="24"/>
          <w:szCs w:val="24"/>
        </w:rPr>
        <w:t>20</w:t>
      </w:r>
      <w:r w:rsidRPr="00DE10F8">
        <w:rPr>
          <w:rFonts w:eastAsia="Times New Roman"/>
          <w:color w:val="000000" w:themeColor="text1"/>
          <w:sz w:val="24"/>
          <w:szCs w:val="24"/>
        </w:rPr>
        <w:t xml:space="preserve"> годах представлена на следующей диаграмме.</w:t>
      </w:r>
    </w:p>
    <w:p w14:paraId="6DEA6899" w14:textId="77777777" w:rsidR="00103D79" w:rsidRPr="00DE10F8" w:rsidRDefault="00103D79" w:rsidP="00103D79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 w:rsidRPr="00DE10F8">
        <w:rPr>
          <w:noProof/>
          <w:color w:val="000000" w:themeColor="text1"/>
        </w:rPr>
        <w:drawing>
          <wp:inline distT="0" distB="0" distL="0" distR="0" wp14:anchorId="0F3DF6E1" wp14:editId="5734E131">
            <wp:extent cx="5940425" cy="1378272"/>
            <wp:effectExtent l="0" t="0" r="3175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3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F98B902" w14:textId="77777777" w:rsidR="00E47D08" w:rsidRPr="00DE10F8" w:rsidRDefault="00E47D08" w:rsidP="00E47D08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DE10F8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DE10F8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DE10F8">
        <w:rPr>
          <w:rFonts w:eastAsia="Times New Roman"/>
          <w:color w:val="000000" w:themeColor="text1"/>
          <w:sz w:val="24"/>
          <w:szCs w:val="24"/>
        </w:rPr>
        <w:t>.</w:t>
      </w:r>
    </w:p>
    <w:p w14:paraId="1A1CAF10" w14:textId="77D1A35A" w:rsidR="00C85A6B" w:rsidRPr="00DE10F8" w:rsidRDefault="00890979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</w:rPr>
        <w:t xml:space="preserve">В </w:t>
      </w:r>
      <w:r w:rsidR="00170ACE" w:rsidRPr="00DE10F8">
        <w:rPr>
          <w:color w:val="000000" w:themeColor="text1"/>
          <w:sz w:val="24"/>
        </w:rPr>
        <w:t xml:space="preserve">январе – марте </w:t>
      </w:r>
      <w:r w:rsidRPr="00DE10F8">
        <w:rPr>
          <w:color w:val="000000" w:themeColor="text1"/>
          <w:sz w:val="24"/>
        </w:rPr>
        <w:t>20</w:t>
      </w:r>
      <w:r w:rsidR="00170ACE" w:rsidRPr="00DE10F8">
        <w:rPr>
          <w:color w:val="000000" w:themeColor="text1"/>
          <w:sz w:val="24"/>
        </w:rPr>
        <w:t>20</w:t>
      </w:r>
      <w:r w:rsidRPr="00DE10F8">
        <w:rPr>
          <w:color w:val="000000" w:themeColor="text1"/>
          <w:sz w:val="24"/>
        </w:rPr>
        <w:t xml:space="preserve"> год</w:t>
      </w:r>
      <w:r w:rsidR="00170ACE" w:rsidRPr="00DE10F8">
        <w:rPr>
          <w:color w:val="000000" w:themeColor="text1"/>
          <w:sz w:val="24"/>
        </w:rPr>
        <w:t>а</w:t>
      </w:r>
      <w:r w:rsidRPr="00DE10F8">
        <w:rPr>
          <w:color w:val="000000" w:themeColor="text1"/>
          <w:sz w:val="24"/>
        </w:rPr>
        <w:t xml:space="preserve"> Банк России прин</w:t>
      </w:r>
      <w:r w:rsidR="00E1660E" w:rsidRPr="00DE10F8">
        <w:rPr>
          <w:color w:val="000000" w:themeColor="text1"/>
          <w:sz w:val="24"/>
        </w:rPr>
        <w:t xml:space="preserve">ял </w:t>
      </w:r>
      <w:r w:rsidR="00E1660E" w:rsidRPr="00DE10F8">
        <w:rPr>
          <w:b/>
          <w:color w:val="000000" w:themeColor="text1"/>
          <w:sz w:val="24"/>
        </w:rPr>
        <w:t>одно</w:t>
      </w:r>
      <w:r w:rsidRPr="00DE10F8">
        <w:rPr>
          <w:color w:val="000000" w:themeColor="text1"/>
          <w:sz w:val="24"/>
        </w:rPr>
        <w:t xml:space="preserve"> решение </w:t>
      </w:r>
      <w:r w:rsidRPr="00DE10F8">
        <w:rPr>
          <w:b/>
          <w:color w:val="000000" w:themeColor="text1"/>
          <w:sz w:val="24"/>
        </w:rPr>
        <w:t>о понижении ключевой ставки</w:t>
      </w:r>
      <w:r w:rsidRPr="00DE10F8">
        <w:rPr>
          <w:color w:val="000000" w:themeColor="text1"/>
          <w:sz w:val="24"/>
          <w:szCs w:val="24"/>
        </w:rPr>
        <w:t xml:space="preserve"> в целом на </w:t>
      </w:r>
      <w:r w:rsidR="00E1660E" w:rsidRPr="00DE10F8">
        <w:rPr>
          <w:color w:val="000000" w:themeColor="text1"/>
          <w:sz w:val="24"/>
          <w:szCs w:val="24"/>
        </w:rPr>
        <w:t>0,25</w:t>
      </w:r>
      <w:r w:rsidRPr="00DE10F8">
        <w:rPr>
          <w:color w:val="000000" w:themeColor="text1"/>
          <w:sz w:val="24"/>
          <w:szCs w:val="24"/>
        </w:rPr>
        <w:t xml:space="preserve"> </w:t>
      </w:r>
      <w:proofErr w:type="gramStart"/>
      <w:r w:rsidRPr="00DE10F8">
        <w:rPr>
          <w:color w:val="000000" w:themeColor="text1"/>
          <w:sz w:val="24"/>
          <w:szCs w:val="24"/>
        </w:rPr>
        <w:t>процентных</w:t>
      </w:r>
      <w:proofErr w:type="gramEnd"/>
      <w:r w:rsidRPr="00DE10F8">
        <w:rPr>
          <w:color w:val="000000" w:themeColor="text1"/>
          <w:sz w:val="24"/>
          <w:szCs w:val="24"/>
        </w:rPr>
        <w:t xml:space="preserve"> пункта (</w:t>
      </w:r>
      <w:r w:rsidR="007E5AF8" w:rsidRPr="00DE10F8">
        <w:rPr>
          <w:color w:val="000000" w:themeColor="text1"/>
          <w:sz w:val="24"/>
          <w:szCs w:val="24"/>
        </w:rPr>
        <w:t xml:space="preserve">с </w:t>
      </w:r>
      <w:r w:rsidR="00E1660E" w:rsidRPr="00DE10F8">
        <w:rPr>
          <w:color w:val="000000" w:themeColor="text1"/>
          <w:sz w:val="24"/>
          <w:szCs w:val="24"/>
        </w:rPr>
        <w:t>10</w:t>
      </w:r>
      <w:r w:rsidR="00D3245E" w:rsidRPr="00DE10F8">
        <w:rPr>
          <w:color w:val="000000" w:themeColor="text1"/>
          <w:sz w:val="24"/>
          <w:szCs w:val="24"/>
        </w:rPr>
        <w:t xml:space="preserve"> февраля</w:t>
      </w:r>
      <w:r w:rsidR="007E5AF8" w:rsidRPr="00DE10F8">
        <w:rPr>
          <w:color w:val="000000" w:themeColor="text1"/>
          <w:sz w:val="24"/>
          <w:szCs w:val="24"/>
        </w:rPr>
        <w:t xml:space="preserve"> 20</w:t>
      </w:r>
      <w:r w:rsidR="00D3245E" w:rsidRPr="00DE10F8">
        <w:rPr>
          <w:color w:val="000000" w:themeColor="text1"/>
          <w:sz w:val="24"/>
          <w:szCs w:val="24"/>
        </w:rPr>
        <w:t>20</w:t>
      </w:r>
      <w:r w:rsidR="007E5AF8" w:rsidRPr="00DE10F8">
        <w:rPr>
          <w:color w:val="000000" w:themeColor="text1"/>
          <w:sz w:val="24"/>
          <w:szCs w:val="24"/>
        </w:rPr>
        <w:t xml:space="preserve"> года снижена с 6,</w:t>
      </w:r>
      <w:r w:rsidR="00D3245E" w:rsidRPr="00DE10F8">
        <w:rPr>
          <w:color w:val="000000" w:themeColor="text1"/>
          <w:sz w:val="24"/>
          <w:szCs w:val="24"/>
        </w:rPr>
        <w:t>2</w:t>
      </w:r>
      <w:r w:rsidR="007E5AF8" w:rsidRPr="00DE10F8">
        <w:rPr>
          <w:color w:val="000000" w:themeColor="text1"/>
          <w:sz w:val="24"/>
          <w:szCs w:val="24"/>
        </w:rPr>
        <w:t>5 % до 6,</w:t>
      </w:r>
      <w:r w:rsidR="00D3245E" w:rsidRPr="00DE10F8">
        <w:rPr>
          <w:color w:val="000000" w:themeColor="text1"/>
          <w:sz w:val="24"/>
          <w:szCs w:val="24"/>
        </w:rPr>
        <w:t>00</w:t>
      </w:r>
      <w:r w:rsidR="007E5AF8" w:rsidRPr="00DE10F8">
        <w:rPr>
          <w:color w:val="000000" w:themeColor="text1"/>
          <w:sz w:val="24"/>
          <w:szCs w:val="24"/>
        </w:rPr>
        <w:t> % годовых</w:t>
      </w:r>
      <w:r w:rsidRPr="00DE10F8">
        <w:rPr>
          <w:color w:val="000000" w:themeColor="text1"/>
          <w:sz w:val="24"/>
          <w:szCs w:val="24"/>
        </w:rPr>
        <w:t xml:space="preserve">). </w:t>
      </w:r>
      <w:r w:rsidR="00E1660E" w:rsidRPr="00DE10F8">
        <w:rPr>
          <w:color w:val="000000" w:themeColor="text1"/>
          <w:sz w:val="24"/>
          <w:szCs w:val="24"/>
        </w:rPr>
        <w:t xml:space="preserve">Следует отметить, с 27 апреля 2020 года ключевая ставка снижена на 0,50 </w:t>
      </w:r>
      <w:proofErr w:type="gramStart"/>
      <w:r w:rsidR="00E1660E" w:rsidRPr="00DE10F8">
        <w:rPr>
          <w:color w:val="000000" w:themeColor="text1"/>
          <w:sz w:val="24"/>
          <w:szCs w:val="24"/>
        </w:rPr>
        <w:t>процентных</w:t>
      </w:r>
      <w:proofErr w:type="gramEnd"/>
      <w:r w:rsidR="00E1660E" w:rsidRPr="00DE10F8">
        <w:rPr>
          <w:color w:val="000000" w:themeColor="text1"/>
          <w:sz w:val="24"/>
          <w:szCs w:val="24"/>
        </w:rPr>
        <w:t xml:space="preserve"> пункта и составил 5,50 % годовых. Последний раз такой уровень </w:t>
      </w:r>
      <w:r w:rsidR="007E5AF8" w:rsidRPr="00DE10F8">
        <w:rPr>
          <w:color w:val="000000" w:themeColor="text1"/>
          <w:sz w:val="24"/>
          <w:szCs w:val="24"/>
        </w:rPr>
        <w:t xml:space="preserve">устанавливался </w:t>
      </w:r>
      <w:r w:rsidR="00AD5F39" w:rsidRPr="00DE10F8">
        <w:rPr>
          <w:color w:val="000000" w:themeColor="text1"/>
          <w:sz w:val="24"/>
          <w:szCs w:val="24"/>
        </w:rPr>
        <w:t>только 3 февраля 2014 года.</w:t>
      </w:r>
    </w:p>
    <w:p w14:paraId="5974CA55" w14:textId="77777777" w:rsidR="00C85A6B" w:rsidRPr="00DE10F8" w:rsidRDefault="00C85A6B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708310B1" w14:textId="77777777" w:rsidR="00C85A6B" w:rsidRPr="00DE10F8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4</w:t>
      </w:r>
    </w:p>
    <w:p w14:paraId="6F245321" w14:textId="77777777" w:rsidR="00C85A6B" w:rsidRPr="00DE10F8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5F960A81" w14:textId="77777777" w:rsidR="00C85A6B" w:rsidRPr="00DE10F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 xml:space="preserve">Анализ исполнения показателей </w:t>
      </w:r>
    </w:p>
    <w:p w14:paraId="1A1DD7E6" w14:textId="77777777" w:rsidR="00C85A6B" w:rsidRPr="00DE10F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</w:rPr>
      </w:pPr>
      <w:r w:rsidRPr="00DE10F8">
        <w:rPr>
          <w:b/>
          <w:bCs/>
          <w:color w:val="000000" w:themeColor="text1"/>
          <w:sz w:val="24"/>
          <w:szCs w:val="24"/>
        </w:rPr>
        <w:t xml:space="preserve">Программы </w:t>
      </w:r>
      <w:r w:rsidRPr="00DE10F8">
        <w:rPr>
          <w:b/>
          <w:color w:val="000000" w:themeColor="text1"/>
          <w:sz w:val="24"/>
          <w:szCs w:val="24"/>
        </w:rPr>
        <w:t>государственных внешних заимствований Российской Федерации</w:t>
      </w:r>
    </w:p>
    <w:p w14:paraId="05F04EA7" w14:textId="5B62B2F6" w:rsidR="00C85A6B" w:rsidRPr="00DE10F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на 20</w:t>
      </w:r>
      <w:r w:rsidR="00C8769B" w:rsidRPr="00DE10F8">
        <w:rPr>
          <w:b/>
          <w:color w:val="000000" w:themeColor="text1"/>
          <w:sz w:val="24"/>
          <w:szCs w:val="24"/>
        </w:rPr>
        <w:t>20</w:t>
      </w:r>
      <w:r w:rsidRPr="00DE10F8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C8769B" w:rsidRPr="00DE10F8">
        <w:rPr>
          <w:b/>
          <w:color w:val="000000" w:themeColor="text1"/>
          <w:sz w:val="24"/>
          <w:szCs w:val="24"/>
        </w:rPr>
        <w:t>1</w:t>
      </w:r>
      <w:r w:rsidRPr="00DE10F8">
        <w:rPr>
          <w:b/>
          <w:color w:val="000000" w:themeColor="text1"/>
          <w:sz w:val="24"/>
          <w:szCs w:val="24"/>
        </w:rPr>
        <w:t xml:space="preserve"> и 202</w:t>
      </w:r>
      <w:r w:rsidR="00C8769B" w:rsidRPr="00DE10F8">
        <w:rPr>
          <w:b/>
          <w:color w:val="000000" w:themeColor="text1"/>
          <w:sz w:val="24"/>
          <w:szCs w:val="24"/>
        </w:rPr>
        <w:t>2</w:t>
      </w:r>
      <w:r w:rsidRPr="00DE10F8">
        <w:rPr>
          <w:b/>
          <w:color w:val="000000" w:themeColor="text1"/>
          <w:sz w:val="24"/>
          <w:szCs w:val="24"/>
        </w:rPr>
        <w:t xml:space="preserve"> годов</w:t>
      </w:r>
      <w:r w:rsidR="00BC02D5" w:rsidRPr="00DE10F8">
        <w:rPr>
          <w:b/>
          <w:color w:val="000000" w:themeColor="text1"/>
          <w:sz w:val="24"/>
          <w:szCs w:val="24"/>
        </w:rPr>
        <w:t xml:space="preserve"> за январь-март 2020 года</w:t>
      </w:r>
    </w:p>
    <w:p w14:paraId="6F0603B4" w14:textId="77777777" w:rsidR="00C85A6B" w:rsidRPr="00DE10F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42"/>
        <w:gridCol w:w="1239"/>
        <w:gridCol w:w="1238"/>
        <w:gridCol w:w="1104"/>
        <w:gridCol w:w="1307"/>
        <w:gridCol w:w="1101"/>
        <w:gridCol w:w="1240"/>
      </w:tblGrid>
      <w:tr w:rsidR="00DE10F8" w:rsidRPr="00DE10F8" w14:paraId="46A87A03" w14:textId="77777777" w:rsidTr="00BC02D5">
        <w:trPr>
          <w:trHeight w:val="43"/>
          <w:tblHeader/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312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D49316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Программой государственных внешних заимствований Российской Федерации на 2020 год и на плановый период 2021 и 2022 годы в части 2020 года </w:t>
            </w: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br/>
            </w:r>
            <w:r w:rsidRPr="00DE10F8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(Федеральный закон № 380-ФЗ)</w:t>
            </w:r>
          </w:p>
        </w:tc>
        <w:tc>
          <w:tcPr>
            <w:tcW w:w="24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9ED1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Исполнено на 1 апреля 2020 года</w:t>
            </w:r>
          </w:p>
        </w:tc>
      </w:tr>
      <w:tr w:rsidR="00DE10F8" w:rsidRPr="00DE10F8" w14:paraId="430DFE1E" w14:textId="77777777" w:rsidTr="00BC02D5">
        <w:trPr>
          <w:trHeight w:val="760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A6DF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946D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E42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7BBD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DE10F8" w:rsidRPr="00DE10F8" w14:paraId="1F611522" w14:textId="77777777" w:rsidTr="00BC02D5">
        <w:trPr>
          <w:trHeight w:val="385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936D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7DD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42C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AED4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A905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2E4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61DC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</w:tr>
      <w:tr w:rsidR="00DE10F8" w:rsidRPr="00DE10F8" w14:paraId="2280D8A7" w14:textId="77777777" w:rsidTr="00BC02D5">
        <w:trPr>
          <w:trHeight w:val="105"/>
          <w:tblHeader/>
          <w:jc w:val="center"/>
        </w:trPr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8361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0BC3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046A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48C6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ADD9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01C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6=4/2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770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7=5/3</w:t>
            </w:r>
          </w:p>
        </w:tc>
      </w:tr>
      <w:tr w:rsidR="00DE10F8" w:rsidRPr="00DE10F8" w14:paraId="7E797FE0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46E6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0C34A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-135 891,9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D0A3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-2 068,4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E6A4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-27 774,2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EAD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-358,6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C620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890C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</w:tr>
      <w:tr w:rsidR="00DE10F8" w:rsidRPr="00DE10F8" w14:paraId="66E164C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B195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868B0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-133 674,7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ED52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-2 034,6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4446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-27 436,1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F0F9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-353,0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3523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276E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E10F8" w:rsidRPr="00DE10F8" w14:paraId="381BA804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A83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53BA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197 100,0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BBD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3 000,0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2CED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9D2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271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0B48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DE10F8" w:rsidRPr="00DE10F8" w14:paraId="74EA933F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79A6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80C3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-330 774,7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A02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-5 034,6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579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-27 436,1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A1D0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-353,0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6D7F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i/>
                <w:iCs/>
                <w:color w:val="000000" w:themeColor="text1"/>
                <w:sz w:val="16"/>
                <w:szCs w:val="16"/>
              </w:rPr>
              <w:t>8,3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F2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i/>
                <w:iCs/>
                <w:color w:val="000000" w:themeColor="text1"/>
                <w:sz w:val="16"/>
                <w:szCs w:val="16"/>
              </w:rPr>
              <w:t>7,0</w:t>
            </w:r>
          </w:p>
        </w:tc>
      </w:tr>
      <w:tr w:rsidR="00DE10F8" w:rsidRPr="00DE10F8" w14:paraId="4C56541C" w14:textId="77777777" w:rsidTr="00BC02D5">
        <w:trPr>
          <w:trHeight w:val="824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D730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 xml:space="preserve"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лиц,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3DA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-2 217,2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B1E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- 33,8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613A9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-338,1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F1FE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-5,6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E93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F4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DE10F8" w:rsidRPr="00DE10F8" w14:paraId="6F06D9A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8B8E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Привлечение (использование)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8C6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10 079,8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C9CD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153,4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8AA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137,6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DF97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32A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BDE4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1,3</w:t>
            </w:r>
          </w:p>
        </w:tc>
      </w:tr>
      <w:tr w:rsidR="00BC02D5" w:rsidRPr="00DE10F8" w14:paraId="2FD68D33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9F07" w14:textId="77777777" w:rsidR="00BC02D5" w:rsidRPr="00DE10F8" w:rsidRDefault="00BC02D5" w:rsidP="00BC02D5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B4C6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-12 297,0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D2B1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-187,2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7A412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-475,7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233B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-7,6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35FF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3,9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E2" w14:textId="77777777" w:rsidR="00BC02D5" w:rsidRPr="00DE10F8" w:rsidRDefault="00BC02D5" w:rsidP="00BC02D5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E10F8">
              <w:rPr>
                <w:i/>
                <w:iCs/>
                <w:color w:val="000000" w:themeColor="text1"/>
                <w:sz w:val="16"/>
                <w:szCs w:val="16"/>
              </w:rPr>
              <w:t>4,1</w:t>
            </w:r>
          </w:p>
        </w:tc>
      </w:tr>
    </w:tbl>
    <w:p w14:paraId="5963ECE5" w14:textId="310EDAFA" w:rsidR="00C85A6B" w:rsidRPr="00DE10F8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69840599" w14:textId="77777777" w:rsidR="00C85A6B" w:rsidRPr="00DE10F8" w:rsidRDefault="00C85A6B" w:rsidP="00C85A6B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14:paraId="08D7BAD1" w14:textId="77777777" w:rsidR="00C85A6B" w:rsidRPr="00DE10F8" w:rsidRDefault="00C85A6B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</w:p>
    <w:p w14:paraId="57269D8B" w14:textId="77777777" w:rsidR="00DD6E4B" w:rsidRPr="00DE10F8" w:rsidRDefault="00DD6E4B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br w:type="page"/>
      </w:r>
    </w:p>
    <w:p w14:paraId="7F76D17B" w14:textId="77777777" w:rsidR="00EE7D54" w:rsidRPr="00DE10F8" w:rsidRDefault="00EE7D54" w:rsidP="00EE7D54">
      <w:pPr>
        <w:widowControl w:val="0"/>
        <w:spacing w:after="120" w:line="240" w:lineRule="auto"/>
        <w:ind w:left="-426" w:right="0" w:firstLine="0"/>
        <w:jc w:val="right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 w:rsidRPr="00DE10F8">
        <w:rPr>
          <w:color w:val="000000" w:themeColor="text1"/>
          <w:sz w:val="24"/>
          <w:szCs w:val="24"/>
        </w:rPr>
        <w:t>5</w:t>
      </w:r>
      <w:r w:rsidRPr="00DE10F8">
        <w:rPr>
          <w:color w:val="000000" w:themeColor="text1"/>
          <w:sz w:val="24"/>
          <w:szCs w:val="24"/>
        </w:rPr>
        <w:t xml:space="preserve"> </w:t>
      </w:r>
    </w:p>
    <w:p w14:paraId="0C4F62C8" w14:textId="77777777" w:rsidR="00EE7D54" w:rsidRPr="00DE10F8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DE10F8">
        <w:rPr>
          <w:b/>
          <w:color w:val="000000" w:themeColor="text1"/>
          <w:sz w:val="24"/>
          <w:szCs w:val="24"/>
          <w:lang w:eastAsia="en-US"/>
        </w:rPr>
        <w:t xml:space="preserve">Анализ информации об управлении средствами </w:t>
      </w:r>
    </w:p>
    <w:p w14:paraId="5C8D5950" w14:textId="77777777" w:rsidR="00EE7D54" w:rsidRPr="00DE10F8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DE10F8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 в части разрешенных финансовых активов</w:t>
      </w:r>
    </w:p>
    <w:p w14:paraId="35A836EB" w14:textId="77777777" w:rsidR="00EE7D54" w:rsidRPr="00DE10F8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tbl>
      <w:tblPr>
        <w:tblStyle w:val="ab"/>
        <w:tblW w:w="9889" w:type="dxa"/>
        <w:tblInd w:w="108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E10F8" w:rsidRPr="00DE10F8" w14:paraId="7F05C287" w14:textId="77777777" w:rsidTr="00C97B98">
        <w:trPr>
          <w:tblHeader/>
        </w:trPr>
        <w:tc>
          <w:tcPr>
            <w:tcW w:w="3936" w:type="dxa"/>
          </w:tcPr>
          <w:p w14:paraId="114F9B95" w14:textId="77777777" w:rsidR="00C97B98" w:rsidRPr="00DE10F8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>Наименование направления (вида финансового актива)</w:t>
            </w:r>
          </w:p>
        </w:tc>
        <w:tc>
          <w:tcPr>
            <w:tcW w:w="5953" w:type="dxa"/>
            <w:vAlign w:val="center"/>
          </w:tcPr>
          <w:p w14:paraId="36105E2C" w14:textId="77777777" w:rsidR="00C97B98" w:rsidRPr="00DE10F8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Объем размещения (возврата)/ </w:t>
            </w:r>
          </w:p>
          <w:p w14:paraId="2CF99CEC" w14:textId="77777777" w:rsidR="00C97B98" w:rsidRPr="00DE10F8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>основание размещения</w:t>
            </w:r>
          </w:p>
        </w:tc>
      </w:tr>
      <w:tr w:rsidR="00DE10F8" w:rsidRPr="00DE10F8" w14:paraId="39C6A6E0" w14:textId="77777777" w:rsidTr="00C97B98">
        <w:tc>
          <w:tcPr>
            <w:tcW w:w="3936" w:type="dxa"/>
          </w:tcPr>
          <w:p w14:paraId="1B04A91C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14:paraId="1CD85896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на 1 января 2020 года, </w:t>
            </w:r>
            <w:r w:rsidRPr="00DE10F8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5953" w:type="dxa"/>
            <w:vAlign w:val="center"/>
          </w:tcPr>
          <w:p w14:paraId="32CB3BEC" w14:textId="77777777" w:rsidR="00C97B98" w:rsidRPr="00DE10F8" w:rsidRDefault="00C97B98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1 635 297,2</w:t>
            </w:r>
          </w:p>
        </w:tc>
      </w:tr>
      <w:tr w:rsidR="00DE10F8" w:rsidRPr="00DE10F8" w14:paraId="658B9548" w14:textId="77777777" w:rsidTr="00C97B98">
        <w:tc>
          <w:tcPr>
            <w:tcW w:w="3936" w:type="dxa"/>
          </w:tcPr>
          <w:p w14:paraId="14FCA68F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1. Размещено*</w:t>
            </w:r>
          </w:p>
        </w:tc>
        <w:tc>
          <w:tcPr>
            <w:tcW w:w="5953" w:type="dxa"/>
          </w:tcPr>
          <w:p w14:paraId="3B8E84DB" w14:textId="77777777" w:rsidR="00C97B98" w:rsidRPr="00DE10F8" w:rsidRDefault="00663EE5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13 200,7</w:t>
            </w:r>
          </w:p>
        </w:tc>
      </w:tr>
      <w:tr w:rsidR="00DE10F8" w:rsidRPr="00DE10F8" w14:paraId="6561E828" w14:textId="77777777" w:rsidTr="00C97B98">
        <w:tc>
          <w:tcPr>
            <w:tcW w:w="3936" w:type="dxa"/>
          </w:tcPr>
          <w:p w14:paraId="36EACF30" w14:textId="6C9B74E1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на депозиты в ВЭБ</w:t>
            </w:r>
            <w:proofErr w:type="gramStart"/>
            <w:r w:rsidRPr="00DE10F8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E10F8">
              <w:rPr>
                <w:color w:val="000000" w:themeColor="text1"/>
                <w:sz w:val="24"/>
                <w:szCs w:val="24"/>
              </w:rPr>
              <w:t>Ф в целях финансирования проектов в реальном секторе экономики, реализуемых российскими организациями*</w:t>
            </w:r>
            <w:r w:rsidR="005143DE" w:rsidRPr="00DE10F8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53" w:type="dxa"/>
          </w:tcPr>
          <w:p w14:paraId="691B2AB8" w14:textId="77777777" w:rsidR="00C97B98" w:rsidRPr="00DE10F8" w:rsidRDefault="00C97B98" w:rsidP="00C97B9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В соответствии с постановлением Правительства Российской Федерации от 19 января 2008 г. № 18, заключенными в 2017 году между Федеральным казначейством и ВЭБ</w:t>
            </w:r>
            <w:proofErr w:type="gramStart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Ф депозитными договорами и на основании заявок ВЭБ.РФ средства ФНБ в объеме </w:t>
            </w:r>
            <w:r w:rsidR="005A471A" w:rsidRPr="00DE10F8">
              <w:rPr>
                <w:rFonts w:eastAsia="Arial Unicode MS"/>
                <w:b/>
                <w:bCs/>
                <w:color w:val="000000" w:themeColor="text1"/>
                <w:sz w:val="24"/>
              </w:rPr>
              <w:t>7 200,7</w:t>
            </w:r>
            <w:r w:rsidRPr="00DE10F8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>(</w:t>
            </w:r>
            <w:r w:rsidR="005A471A"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55,3 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% показателя сводной росписи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) 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размещены в целях финансирования следующих проектов: </w:t>
            </w:r>
          </w:p>
          <w:p w14:paraId="5242BD38" w14:textId="77777777" w:rsidR="005A471A" w:rsidRPr="00DE10F8" w:rsidRDefault="00C97B98" w:rsidP="005A471A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«Приобретение и предоставление во </w:t>
            </w:r>
            <w:proofErr w:type="gramStart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5A471A" w:rsidRPr="00DE10F8">
              <w:rPr>
                <w:rFonts w:eastAsia="Arial Unicode MS"/>
                <w:bCs/>
                <w:color w:val="000000" w:themeColor="text1"/>
                <w:sz w:val="24"/>
              </w:rPr>
              <w:t>7 200,7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DE10F8" w:rsidRPr="00DE10F8" w14:paraId="04D6A49C" w14:textId="77777777" w:rsidTr="00C97B98">
        <w:tc>
          <w:tcPr>
            <w:tcW w:w="3936" w:type="dxa"/>
          </w:tcPr>
          <w:p w14:paraId="78142610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в целях финансирования инфраструктурных проектов*</w:t>
            </w:r>
          </w:p>
        </w:tc>
        <w:tc>
          <w:tcPr>
            <w:tcW w:w="5953" w:type="dxa"/>
          </w:tcPr>
          <w:p w14:paraId="3805245B" w14:textId="77777777" w:rsidR="00C97B98" w:rsidRPr="00DE10F8" w:rsidRDefault="00C97B98" w:rsidP="00C97B98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6 000,0 млн. рублей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 размещены в следующие  ценные бумаги, связанные с реализацией самоокупаемых инфраструктурных проектов, перечень которых утвержден распоряжением Правительства Российской Федерации от 5 ноября 2013 г. № 2044-р:</w:t>
            </w:r>
            <w:proofErr w:type="gramEnd"/>
          </w:p>
          <w:p w14:paraId="38508A4E" w14:textId="77777777" w:rsidR="00C97B98" w:rsidRPr="00DE10F8" w:rsidRDefault="00C97B98" w:rsidP="00C97B98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- в сумме 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6 000,0 млн. рублей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16,9 % показателя сводной росписи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) размещены в облигации Государственной компании «Российские автомобильные дороги» в целях финансирования 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«Центральная кольцевая автомобильная дорога (Московская область)»,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</w:t>
            </w:r>
            <w:r w:rsidRPr="00DE10F8">
              <w:rPr>
                <w:b/>
                <w:color w:val="000000" w:themeColor="text1"/>
                <w:sz w:val="24"/>
                <w:szCs w:val="24"/>
                <w:lang w:eastAsia="en-US"/>
              </w:rPr>
              <w:t>пунктом 1</w:t>
            </w:r>
            <w:r w:rsidRPr="00DE10F8">
              <w:rPr>
                <w:color w:val="000000" w:themeColor="text1"/>
                <w:sz w:val="24"/>
                <w:szCs w:val="24"/>
                <w:lang w:eastAsia="en-US"/>
              </w:rPr>
              <w:t xml:space="preserve"> Перечня.</w:t>
            </w:r>
          </w:p>
        </w:tc>
      </w:tr>
      <w:tr w:rsidR="00DE10F8" w:rsidRPr="00DE10F8" w14:paraId="5CDD1C00" w14:textId="77777777" w:rsidTr="00C97B98">
        <w:tc>
          <w:tcPr>
            <w:tcW w:w="3936" w:type="dxa"/>
          </w:tcPr>
          <w:p w14:paraId="3975B915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2. Возвращено</w:t>
            </w:r>
          </w:p>
        </w:tc>
        <w:tc>
          <w:tcPr>
            <w:tcW w:w="5953" w:type="dxa"/>
          </w:tcPr>
          <w:p w14:paraId="744A2E3F" w14:textId="77777777" w:rsidR="00C97B98" w:rsidRPr="00DE10F8" w:rsidRDefault="00663EE5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557,0</w:t>
            </w:r>
          </w:p>
        </w:tc>
      </w:tr>
      <w:tr w:rsidR="00DE10F8" w:rsidRPr="00DE10F8" w14:paraId="52F23283" w14:textId="77777777" w:rsidTr="00C97B98">
        <w:tc>
          <w:tcPr>
            <w:tcW w:w="3936" w:type="dxa"/>
          </w:tcPr>
          <w:p w14:paraId="2988023F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с депозитов в ВЭБ</w:t>
            </w:r>
            <w:proofErr w:type="gramStart"/>
            <w:r w:rsidRPr="00DE10F8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E10F8">
              <w:rPr>
                <w:color w:val="000000" w:themeColor="text1"/>
                <w:sz w:val="24"/>
                <w:szCs w:val="24"/>
              </w:rPr>
              <w:t>Ф 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14:paraId="61CAE0FC" w14:textId="77777777" w:rsidR="00C97B98" w:rsidRPr="00DE10F8" w:rsidRDefault="00C97B98" w:rsidP="00C97B98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ВЭБ</w:t>
            </w:r>
            <w:proofErr w:type="gramStart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Ф досрочно возвратил часть средств Фонда, разм</w:t>
            </w:r>
            <w:r w:rsidR="00627F0E" w:rsidRPr="00DE10F8">
              <w:rPr>
                <w:rFonts w:eastAsia="Arial Unicode MS"/>
                <w:bCs/>
                <w:color w:val="000000" w:themeColor="text1"/>
                <w:sz w:val="24"/>
              </w:rPr>
              <w:t>ещенных на депозитах в 2016-2019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годах на общую сумму </w:t>
            </w:r>
            <w:r w:rsidR="00627F0E" w:rsidRPr="00DE10F8">
              <w:rPr>
                <w:rFonts w:eastAsia="Arial Unicode MS"/>
                <w:b/>
                <w:bCs/>
                <w:color w:val="000000" w:themeColor="text1"/>
                <w:sz w:val="24"/>
              </w:rPr>
              <w:t>557,0</w:t>
            </w:r>
            <w:r w:rsidRPr="00DE10F8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в целях финансирования следующих проектов:</w:t>
            </w:r>
          </w:p>
          <w:p w14:paraId="3F2602EE" w14:textId="77777777" w:rsidR="00C97B98" w:rsidRPr="00DE10F8" w:rsidRDefault="00C97B98" w:rsidP="00C97B98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- «Приобретение и предоставление во </w:t>
            </w:r>
            <w:proofErr w:type="gramStart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(КЖЦ-1) – в сумме </w:t>
            </w:r>
            <w:r w:rsidR="00627F0E" w:rsidRPr="00DE10F8">
              <w:rPr>
                <w:rFonts w:eastAsia="Arial Unicode MS"/>
                <w:bCs/>
                <w:color w:val="000000" w:themeColor="text1"/>
                <w:sz w:val="24"/>
              </w:rPr>
              <w:t>307,4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рублей;</w:t>
            </w:r>
          </w:p>
          <w:p w14:paraId="304B4711" w14:textId="77777777" w:rsidR="00C97B98" w:rsidRPr="00DE10F8" w:rsidRDefault="00C97B98" w:rsidP="00627F0E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- «Приобретение и предоставление во </w:t>
            </w:r>
            <w:proofErr w:type="gramStart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627F0E" w:rsidRPr="00DE10F8">
              <w:rPr>
                <w:rFonts w:eastAsia="Arial Unicode MS"/>
                <w:bCs/>
                <w:color w:val="000000" w:themeColor="text1"/>
                <w:sz w:val="24"/>
              </w:rPr>
              <w:t>249,6</w:t>
            </w: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DE10F8" w:rsidRPr="00DE10F8" w14:paraId="037594BD" w14:textId="77777777" w:rsidTr="00C97B98">
        <w:tc>
          <w:tcPr>
            <w:tcW w:w="3936" w:type="dxa"/>
          </w:tcPr>
          <w:p w14:paraId="3088B58A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>с депозитов в целях финансирования инфраструктурных проектов</w:t>
            </w:r>
          </w:p>
        </w:tc>
        <w:tc>
          <w:tcPr>
            <w:tcW w:w="5953" w:type="dxa"/>
          </w:tcPr>
          <w:p w14:paraId="07A942D5" w14:textId="77777777" w:rsidR="00C97B98" w:rsidRPr="00DE10F8" w:rsidRDefault="00C97B98" w:rsidP="00C97B98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-</w:t>
            </w:r>
          </w:p>
        </w:tc>
      </w:tr>
      <w:tr w:rsidR="00DE10F8" w:rsidRPr="00DE10F8" w14:paraId="520014B9" w14:textId="77777777" w:rsidTr="00C97B98">
        <w:tc>
          <w:tcPr>
            <w:tcW w:w="3936" w:type="dxa"/>
          </w:tcPr>
          <w:p w14:paraId="50D7C258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lastRenderedPageBreak/>
              <w:t>с депозитов в ВЭБ</w:t>
            </w:r>
            <w:proofErr w:type="gramStart"/>
            <w:r w:rsidRPr="00DE10F8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E10F8">
              <w:rPr>
                <w:color w:val="000000" w:themeColor="text1"/>
                <w:sz w:val="24"/>
                <w:szCs w:val="24"/>
              </w:rPr>
              <w:t>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5953" w:type="dxa"/>
          </w:tcPr>
          <w:p w14:paraId="00477FD7" w14:textId="77777777" w:rsidR="00C97B98" w:rsidRPr="00DE10F8" w:rsidRDefault="00C97B98" w:rsidP="00C97B98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DE10F8">
              <w:rPr>
                <w:rFonts w:eastAsia="Arial Unicode MS"/>
                <w:bCs/>
                <w:color w:val="000000" w:themeColor="text1"/>
                <w:sz w:val="24"/>
              </w:rPr>
              <w:t>-</w:t>
            </w:r>
          </w:p>
        </w:tc>
      </w:tr>
      <w:tr w:rsidR="00DE10F8" w:rsidRPr="00DE10F8" w14:paraId="01B2909D" w14:textId="77777777" w:rsidTr="00C97B98">
        <w:tc>
          <w:tcPr>
            <w:tcW w:w="3936" w:type="dxa"/>
          </w:tcPr>
          <w:p w14:paraId="6827F132" w14:textId="77777777" w:rsidR="00C97B98" w:rsidRPr="00DE10F8" w:rsidRDefault="00C97B98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DE10F8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14:paraId="5F5CFA48" w14:textId="22DFD6EC" w:rsidR="00C97B98" w:rsidRPr="00DE10F8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на </w:t>
            </w:r>
            <w:r w:rsidR="00663EE5" w:rsidRPr="00DE10F8">
              <w:rPr>
                <w:b/>
                <w:color w:val="000000" w:themeColor="text1"/>
                <w:sz w:val="24"/>
                <w:szCs w:val="24"/>
              </w:rPr>
              <w:t>1 апреля</w:t>
            </w:r>
            <w:r w:rsidRPr="00DE10F8">
              <w:rPr>
                <w:b/>
                <w:color w:val="000000" w:themeColor="text1"/>
                <w:sz w:val="24"/>
                <w:szCs w:val="24"/>
              </w:rPr>
              <w:t xml:space="preserve"> 2020 года </w:t>
            </w:r>
            <w:r w:rsidRPr="00DE10F8">
              <w:rPr>
                <w:color w:val="000000" w:themeColor="text1"/>
                <w:sz w:val="24"/>
                <w:szCs w:val="24"/>
              </w:rPr>
              <w:t>(с учетом курсовой разницы)**</w:t>
            </w:r>
            <w:r w:rsidR="005143DE" w:rsidRPr="00DE10F8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14:paraId="0CFA844F" w14:textId="64EE9450" w:rsidR="00C97B98" w:rsidRPr="00DE10F8" w:rsidRDefault="00663EE5" w:rsidP="00C66CBA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DE10F8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1 760 522,</w:t>
            </w:r>
            <w:r w:rsidR="00C66CBA" w:rsidRPr="00DE10F8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2</w:t>
            </w:r>
          </w:p>
        </w:tc>
      </w:tr>
    </w:tbl>
    <w:p w14:paraId="333FDD55" w14:textId="77777777" w:rsidR="005143DE" w:rsidRPr="00DE10F8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  <w:highlight w:val="yellow"/>
        </w:rPr>
      </w:pPr>
      <w:proofErr w:type="gramStart"/>
      <w:r w:rsidRPr="00DE10F8">
        <w:rPr>
          <w:color w:val="000000" w:themeColor="text1"/>
          <w:sz w:val="20"/>
          <w:szCs w:val="20"/>
          <w:lang w:eastAsia="en-US"/>
        </w:rPr>
        <w:t>* Н</w:t>
      </w:r>
      <w:r w:rsidRPr="00DE10F8">
        <w:rPr>
          <w:color w:val="000000" w:themeColor="text1"/>
          <w:sz w:val="20"/>
          <w:szCs w:val="20"/>
        </w:rPr>
        <w:t>а основании статьи 96</w:t>
      </w:r>
      <w:r w:rsidRPr="00DE10F8">
        <w:rPr>
          <w:color w:val="000000" w:themeColor="text1"/>
          <w:sz w:val="20"/>
          <w:szCs w:val="20"/>
          <w:vertAlign w:val="superscript"/>
        </w:rPr>
        <w:t>11</w:t>
      </w:r>
      <w:r w:rsidRPr="00DE10F8">
        <w:rPr>
          <w:color w:val="000000" w:themeColor="text1"/>
          <w:sz w:val="20"/>
          <w:szCs w:val="20"/>
        </w:rPr>
        <w:t xml:space="preserve"> и пункта 3 статьи 217 Бюджетного кодекса Российской Федерации, постановления Правительства Российской Федерации от 19 января 2008 г. № 18 «О порядке управления средствами Фонда национального благосостояния» (далее – постановление Правительства Российской Федерации № 18) </w:t>
      </w:r>
      <w:r w:rsidRPr="00DE10F8">
        <w:rPr>
          <w:b/>
          <w:color w:val="000000" w:themeColor="text1"/>
          <w:sz w:val="20"/>
          <w:szCs w:val="20"/>
        </w:rPr>
        <w:t xml:space="preserve">в связи с планируемым размещением средств Фонда </w:t>
      </w:r>
      <w:r w:rsidRPr="00DE10F8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Pr="00DE10F8">
        <w:rPr>
          <w:b/>
          <w:color w:val="000000" w:themeColor="text1"/>
          <w:sz w:val="20"/>
          <w:szCs w:val="20"/>
        </w:rPr>
        <w:t>48 447,9 млн</w:t>
      </w:r>
      <w:proofErr w:type="gramEnd"/>
      <w:r w:rsidRPr="00DE10F8">
        <w:rPr>
          <w:b/>
          <w:color w:val="000000" w:themeColor="text1"/>
          <w:sz w:val="20"/>
          <w:szCs w:val="20"/>
        </w:rPr>
        <w:t>. рублей</w:t>
      </w:r>
      <w:r w:rsidRPr="00DE10F8">
        <w:rPr>
          <w:color w:val="000000" w:themeColor="text1"/>
          <w:sz w:val="20"/>
          <w:szCs w:val="20"/>
        </w:rPr>
        <w:t>, из них:</w:t>
      </w:r>
    </w:p>
    <w:p w14:paraId="341ACC76" w14:textId="77777777" w:rsidR="005143DE" w:rsidRPr="00DE10F8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DE10F8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«Центральная кольцевая автомобильная дорога (Московская область)» на 35 433,8 млн. рублей;</w:t>
      </w:r>
    </w:p>
    <w:p w14:paraId="0322A8C2" w14:textId="77777777" w:rsidR="005143DE" w:rsidRPr="00DE10F8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DE10F8">
        <w:rPr>
          <w:color w:val="000000" w:themeColor="text1"/>
          <w:sz w:val="20"/>
          <w:szCs w:val="20"/>
        </w:rPr>
        <w:t>- в целях финансирования проектов ВЭБ</w:t>
      </w:r>
      <w:proofErr w:type="gramStart"/>
      <w:r w:rsidRPr="00DE10F8">
        <w:rPr>
          <w:color w:val="000000" w:themeColor="text1"/>
          <w:sz w:val="20"/>
          <w:szCs w:val="20"/>
        </w:rPr>
        <w:t>.Р</w:t>
      </w:r>
      <w:proofErr w:type="gramEnd"/>
      <w:r w:rsidRPr="00DE10F8">
        <w:rPr>
          <w:color w:val="000000" w:themeColor="text1"/>
          <w:sz w:val="20"/>
          <w:szCs w:val="20"/>
        </w:rPr>
        <w:t>Ф на 13 014,1 млн. рублей.</w:t>
      </w:r>
    </w:p>
    <w:p w14:paraId="63B0BE71" w14:textId="77777777" w:rsidR="005143DE" w:rsidRPr="00DE10F8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DE10F8">
        <w:rPr>
          <w:color w:val="000000" w:themeColor="text1"/>
          <w:sz w:val="20"/>
          <w:szCs w:val="20"/>
        </w:rPr>
        <w:t>** Остаток средств ФНБ, которые могут быть размещены в целях финансирования проектов на депозиты в ВЭБ</w:t>
      </w:r>
      <w:proofErr w:type="gramStart"/>
      <w:r w:rsidRPr="00DE10F8">
        <w:rPr>
          <w:color w:val="000000" w:themeColor="text1"/>
          <w:sz w:val="20"/>
          <w:szCs w:val="20"/>
        </w:rPr>
        <w:t>.Р</w:t>
      </w:r>
      <w:proofErr w:type="gramEnd"/>
      <w:r w:rsidRPr="00DE10F8">
        <w:rPr>
          <w:color w:val="000000" w:themeColor="text1"/>
          <w:sz w:val="20"/>
          <w:szCs w:val="20"/>
        </w:rPr>
        <w:t xml:space="preserve">Ф, составляет </w:t>
      </w:r>
      <w:r w:rsidRPr="00DE10F8">
        <w:rPr>
          <w:b/>
          <w:color w:val="000000" w:themeColor="text1"/>
          <w:sz w:val="20"/>
          <w:szCs w:val="20"/>
        </w:rPr>
        <w:t>5</w:t>
      </w:r>
      <w:r w:rsidRPr="00DE10F8">
        <w:rPr>
          <w:b/>
          <w:color w:val="000000" w:themeColor="text1"/>
          <w:sz w:val="20"/>
          <w:szCs w:val="20"/>
          <w:lang w:val="en-US"/>
        </w:rPr>
        <w:t> </w:t>
      </w:r>
      <w:r w:rsidRPr="00DE10F8">
        <w:rPr>
          <w:b/>
          <w:color w:val="000000" w:themeColor="text1"/>
          <w:sz w:val="20"/>
          <w:szCs w:val="20"/>
        </w:rPr>
        <w:t>813,4 млн. рублей, или 8,2 % предельного объема</w:t>
      </w:r>
      <w:r w:rsidRPr="00DE10F8">
        <w:rPr>
          <w:color w:val="000000" w:themeColor="text1"/>
          <w:sz w:val="20"/>
          <w:szCs w:val="20"/>
        </w:rPr>
        <w:t xml:space="preserve"> (71 328,0 млн. рублей), установленного условиями заключенных депозитных договоров</w:t>
      </w:r>
    </w:p>
    <w:p w14:paraId="0E86D617" w14:textId="77777777" w:rsidR="005143DE" w:rsidRPr="00DE10F8" w:rsidRDefault="005143DE" w:rsidP="005143DE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DE10F8">
        <w:rPr>
          <w:color w:val="000000" w:themeColor="text1"/>
          <w:sz w:val="20"/>
          <w:szCs w:val="20"/>
        </w:rPr>
        <w:t>***Положительная курсовая разница по указанным средствам составила 112 581,4 млн. рублей.</w:t>
      </w:r>
    </w:p>
    <w:p w14:paraId="0491F7F5" w14:textId="77777777" w:rsidR="00C97B98" w:rsidRPr="00DE10F8" w:rsidRDefault="00C97B98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p w14:paraId="6EE228C6" w14:textId="77777777" w:rsidR="00C97B98" w:rsidRPr="00DE10F8" w:rsidRDefault="00C97B98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p w14:paraId="75432BAA" w14:textId="77777777" w:rsidR="006E27C0" w:rsidRPr="00DE10F8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</w:p>
    <w:p w14:paraId="2CEEFCCA" w14:textId="77777777" w:rsidR="00AB62C7" w:rsidRPr="00DE10F8" w:rsidRDefault="00AB62C7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676497BD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6</w:t>
      </w:r>
    </w:p>
    <w:p w14:paraId="191E1D02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334B860E" w14:textId="77777777" w:rsidR="00EE6473" w:rsidRPr="00DE10F8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внутреннего долга Российской Федерации за январь-март 2020 год</w:t>
      </w:r>
    </w:p>
    <w:p w14:paraId="7362A6FE" w14:textId="77777777" w:rsidR="00EE6473" w:rsidRPr="00DE10F8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DE10F8">
        <w:rPr>
          <w:color w:val="000000" w:themeColor="text1"/>
          <w:sz w:val="18"/>
          <w:szCs w:val="16"/>
        </w:rPr>
        <w:t>(млрд. рублей)</w:t>
      </w: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260"/>
        <w:gridCol w:w="1100"/>
        <w:gridCol w:w="1220"/>
        <w:gridCol w:w="940"/>
        <w:gridCol w:w="709"/>
        <w:gridCol w:w="992"/>
      </w:tblGrid>
      <w:tr w:rsidR="00DE10F8" w:rsidRPr="00DE10F8" w14:paraId="1796781E" w14:textId="77777777" w:rsidTr="00C97B98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B4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612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88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99F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2020 год</w:t>
            </w:r>
          </w:p>
        </w:tc>
      </w:tr>
      <w:tr w:rsidR="00DE10F8" w:rsidRPr="00DE10F8" w14:paraId="128C4D6D" w14:textId="77777777" w:rsidTr="00C97B98">
        <w:trPr>
          <w:trHeight w:val="57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D32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76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B77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EE3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0D8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05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CBF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B59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DE10F8" w:rsidRPr="00DE10F8" w14:paraId="225C32C9" w14:textId="77777777" w:rsidTr="00C97B98">
        <w:trPr>
          <w:trHeight w:val="57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089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795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314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5F9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D65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917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F98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FA4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E10F8" w:rsidRPr="00DE10F8" w14:paraId="3F1D8F49" w14:textId="77777777" w:rsidTr="00C97B9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D7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2CE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10 171,9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8F7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10 339,5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3B4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FB5B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F969" w14:textId="57321F3E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167,</w:t>
            </w:r>
            <w:r w:rsidR="001B0868" w:rsidRPr="00DE10F8">
              <w:rPr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C249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4B1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DE10F8" w:rsidRPr="00DE10F8" w14:paraId="33D845C9" w14:textId="77777777" w:rsidTr="00C97B9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C1A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1CB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9 331,4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B9F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9 557,9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89D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91,7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348B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92,4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090B" w14:textId="5495A2A1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226,</w:t>
            </w:r>
            <w:r w:rsidR="001B0868" w:rsidRPr="00DE10F8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9E66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8DD8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0,7</w:t>
            </w:r>
          </w:p>
        </w:tc>
      </w:tr>
      <w:tr w:rsidR="00DE10F8" w:rsidRPr="00DE10F8" w14:paraId="39449675" w14:textId="77777777" w:rsidTr="00C97B9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088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50EC" w14:textId="77777777" w:rsidR="00EE6473" w:rsidRPr="00DE10F8" w:rsidRDefault="00EE6473" w:rsidP="00C97B9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4493" w14:textId="77777777" w:rsidR="00EE6473" w:rsidRPr="00DE10F8" w:rsidRDefault="00EE6473" w:rsidP="00C97B9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A940" w14:textId="77777777" w:rsidR="00EE6473" w:rsidRPr="00DE10F8" w:rsidRDefault="00EE6473" w:rsidP="00C97B9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BAD2" w14:textId="77777777" w:rsidR="00EE6473" w:rsidRPr="00DE10F8" w:rsidRDefault="00EE6473" w:rsidP="00C97B9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11B" w14:textId="77777777" w:rsidR="00EE6473" w:rsidRPr="00DE10F8" w:rsidRDefault="00EE6473" w:rsidP="00C97B9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0FBD" w14:textId="77777777" w:rsidR="00EE6473" w:rsidRPr="00DE10F8" w:rsidRDefault="00EE6473" w:rsidP="00C97B9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6F3F" w14:textId="77777777" w:rsidR="00EE6473" w:rsidRPr="00DE10F8" w:rsidRDefault="00EE6473" w:rsidP="00C97B9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DE10F8" w:rsidRPr="00DE10F8" w14:paraId="177FF183" w14:textId="77777777" w:rsidTr="00C97B98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E6C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968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6 474,7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3C9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6 841,1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4ED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69,4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182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71,6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2A7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0E1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7F4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2,2</w:t>
            </w:r>
          </w:p>
        </w:tc>
      </w:tr>
      <w:tr w:rsidR="00DE10F8" w:rsidRPr="00DE10F8" w14:paraId="7B468E1D" w14:textId="77777777" w:rsidTr="00C97B98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F31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FA7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1 713,9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7E6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1 561,3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0BF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AE5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0E8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-152,6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4F0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2D3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-2,0</w:t>
            </w:r>
          </w:p>
        </w:tc>
      </w:tr>
      <w:tr w:rsidR="00DE10F8" w:rsidRPr="00DE10F8" w14:paraId="7ACB1605" w14:textId="77777777" w:rsidTr="00C97B98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E76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E71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345,0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DEDB" w14:textId="33B7B7D4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315,</w:t>
            </w:r>
            <w:r w:rsidR="001B0868" w:rsidRPr="00DE10F8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434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200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0083" w14:textId="5E36CEFE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-29,</w:t>
            </w:r>
            <w:r w:rsidR="001B0868" w:rsidRPr="00DE10F8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9C7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A39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-0,4</w:t>
            </w:r>
          </w:p>
        </w:tc>
      </w:tr>
      <w:tr w:rsidR="00DE10F8" w:rsidRPr="00DE10F8" w14:paraId="6074F616" w14:textId="77777777" w:rsidTr="00C97B98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BE2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574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371,2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237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411,7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AE3F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972B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E8D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A69F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68D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0,3</w:t>
            </w:r>
          </w:p>
        </w:tc>
      </w:tr>
      <w:tr w:rsidR="00DE10F8" w:rsidRPr="00DE10F8" w14:paraId="0D48AD91" w14:textId="77777777" w:rsidTr="00C97B98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940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381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A87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F98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D2A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BD5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916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A0A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-0,1</w:t>
            </w:r>
          </w:p>
        </w:tc>
      </w:tr>
      <w:tr w:rsidR="00DE10F8" w:rsidRPr="00DE10F8" w14:paraId="4CB191DF" w14:textId="77777777" w:rsidTr="00C97B98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3C1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07F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FDA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B95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93E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C9F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943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E13F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</w:tr>
      <w:tr w:rsidR="00DE10F8" w:rsidRPr="00DE10F8" w14:paraId="5BD06C63" w14:textId="77777777" w:rsidTr="00C97B98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046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E9C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color w:val="000000" w:themeColor="text1"/>
                <w:sz w:val="16"/>
                <w:szCs w:val="16"/>
              </w:rPr>
              <w:t>64,2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F7E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65,9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F72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E1B2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C49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ECD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ECF3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0,0 </w:t>
            </w:r>
          </w:p>
        </w:tc>
      </w:tr>
      <w:tr w:rsidR="00DE10F8" w:rsidRPr="00DE10F8" w14:paraId="0D09C259" w14:textId="77777777" w:rsidTr="00C97B98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F20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A4C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840,5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1C8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781,6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4C77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8,3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878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7,6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F3C1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17BE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BFBD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-0,7</w:t>
            </w:r>
          </w:p>
        </w:tc>
      </w:tr>
    </w:tbl>
    <w:p w14:paraId="4A71963D" w14:textId="77777777" w:rsidR="00EE6473" w:rsidRPr="00DE10F8" w:rsidRDefault="00EE6473" w:rsidP="00EE6473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DE10F8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14:paraId="029D8E10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14:paraId="715F9E80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14:paraId="7C509886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3AF83F8C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 7</w:t>
      </w:r>
    </w:p>
    <w:p w14:paraId="60AAA2DE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0D3703A8" w14:textId="77777777" w:rsidR="00EE6473" w:rsidRPr="00DE10F8" w:rsidRDefault="00EE6473" w:rsidP="00EE6473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Выполнение Программы государственных гарантий Российской Федерации в валюте Российской Федерации на 2020 год и на плановый период 2021 и 2022 годов по состоянию на 1 апреля 2020 года</w:t>
      </w:r>
    </w:p>
    <w:p w14:paraId="1293F1D1" w14:textId="77777777" w:rsidR="00EE6473" w:rsidRPr="00DE10F8" w:rsidRDefault="00EE6473" w:rsidP="00EE6473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6"/>
        <w:gridCol w:w="1466"/>
        <w:gridCol w:w="1386"/>
        <w:gridCol w:w="1266"/>
        <w:gridCol w:w="1700"/>
      </w:tblGrid>
      <w:tr w:rsidR="00DE10F8" w:rsidRPr="00DE10F8" w14:paraId="1A6F14EA" w14:textId="77777777" w:rsidTr="00C97B98">
        <w:trPr>
          <w:trHeight w:val="666"/>
          <w:tblHeader/>
          <w:jc w:val="center"/>
        </w:trPr>
        <w:tc>
          <w:tcPr>
            <w:tcW w:w="3156" w:type="dxa"/>
            <w:shd w:val="clear" w:color="auto" w:fill="auto"/>
            <w:vAlign w:val="center"/>
            <w:hideMark/>
          </w:tcPr>
          <w:p w14:paraId="50B091BA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Цель гарантирования</w:t>
            </w:r>
          </w:p>
        </w:tc>
        <w:tc>
          <w:tcPr>
            <w:tcW w:w="1466" w:type="dxa"/>
            <w:vAlign w:val="center"/>
          </w:tcPr>
          <w:p w14:paraId="20D36C42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Предусмотрено Федеральным законом № 380-ФЗ с изменениями,</w:t>
            </w:r>
          </w:p>
          <w:p w14:paraId="69ECD1BA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386" w:type="dxa"/>
            <w:vAlign w:val="center"/>
          </w:tcPr>
          <w:p w14:paraId="3D36BDCA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апреля 2020 года,</w:t>
            </w:r>
          </w:p>
          <w:p w14:paraId="781BB377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266" w:type="dxa"/>
            <w:vAlign w:val="center"/>
          </w:tcPr>
          <w:p w14:paraId="59C0C833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14:paraId="53CD42FD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700" w:type="dxa"/>
            <w:vAlign w:val="center"/>
          </w:tcPr>
          <w:p w14:paraId="048FC46C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Предоставленные государственные гарантии</w:t>
            </w:r>
          </w:p>
        </w:tc>
      </w:tr>
      <w:tr w:rsidR="00DE10F8" w:rsidRPr="00DE10F8" w14:paraId="4DBC1C50" w14:textId="77777777" w:rsidTr="00C97B98">
        <w:trPr>
          <w:trHeight w:val="172"/>
          <w:tblHeader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328218E5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66" w:type="dxa"/>
            <w:vAlign w:val="center"/>
          </w:tcPr>
          <w:p w14:paraId="4401D265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86" w:type="dxa"/>
            <w:vAlign w:val="center"/>
          </w:tcPr>
          <w:p w14:paraId="14F1584B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66" w:type="dxa"/>
            <w:vAlign w:val="center"/>
          </w:tcPr>
          <w:p w14:paraId="09D4E26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5=4/3%</w:t>
            </w:r>
          </w:p>
        </w:tc>
        <w:tc>
          <w:tcPr>
            <w:tcW w:w="1700" w:type="dxa"/>
            <w:vAlign w:val="center"/>
          </w:tcPr>
          <w:p w14:paraId="46FF5DB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E10F8" w:rsidRPr="00DE10F8" w14:paraId="6EAFA588" w14:textId="77777777" w:rsidTr="00C97B98">
        <w:trPr>
          <w:trHeight w:val="156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496FE2E" w14:textId="77777777" w:rsidR="00EE6473" w:rsidRPr="00DE10F8" w:rsidRDefault="00EE6473" w:rsidP="00C97B98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По кредитам либо облигационным займам, привлекаемым юридическими лицами на цели, установленные Правительством Российской Федерации</w:t>
            </w:r>
          </w:p>
        </w:tc>
        <w:tc>
          <w:tcPr>
            <w:tcW w:w="1466" w:type="dxa"/>
            <w:vAlign w:val="center"/>
          </w:tcPr>
          <w:p w14:paraId="6FA211BC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386" w:type="dxa"/>
            <w:vAlign w:val="center"/>
          </w:tcPr>
          <w:p w14:paraId="378F5022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1002057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38995DC8" w14:textId="295C8286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</w:t>
            </w:r>
            <w:r w:rsidR="002C757C" w:rsidRPr="00DE10F8">
              <w:rPr>
                <w:color w:val="000000" w:themeColor="text1"/>
                <w:sz w:val="16"/>
                <w:szCs w:val="16"/>
              </w:rPr>
              <w:t>,0</w:t>
            </w:r>
          </w:p>
        </w:tc>
      </w:tr>
      <w:tr w:rsidR="00DE10F8" w:rsidRPr="00DE10F8" w14:paraId="1327FC59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  <w:hideMark/>
          </w:tcPr>
          <w:p w14:paraId="636E577A" w14:textId="77777777" w:rsidR="00EE6473" w:rsidRPr="00DE10F8" w:rsidRDefault="00EE6473" w:rsidP="00C97B98">
            <w:pPr>
              <w:spacing w:line="240" w:lineRule="auto"/>
              <w:ind w:left="0" w:right="0" w:firstLine="0"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Итого</w:t>
            </w:r>
          </w:p>
        </w:tc>
        <w:tc>
          <w:tcPr>
            <w:tcW w:w="1466" w:type="dxa"/>
            <w:vAlign w:val="center"/>
          </w:tcPr>
          <w:p w14:paraId="1B1ED3F1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386" w:type="dxa"/>
            <w:vAlign w:val="center"/>
          </w:tcPr>
          <w:p w14:paraId="08B57841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34D315D4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20F9330B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E10F8" w:rsidRPr="00DE10F8" w14:paraId="3C2DC59F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0008A386" w14:textId="77777777" w:rsidR="00EE6473" w:rsidRPr="00DE10F8" w:rsidRDefault="00EE6473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66" w:type="dxa"/>
            <w:vAlign w:val="center"/>
          </w:tcPr>
          <w:p w14:paraId="66760034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14:paraId="57F2B165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148C4364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0" w:type="dxa"/>
            <w:vAlign w:val="center"/>
          </w:tcPr>
          <w:p w14:paraId="640202A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E10F8" w:rsidRPr="00DE10F8" w14:paraId="72D62788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43033AA1" w14:textId="77777777" w:rsidR="00EE6473" w:rsidRPr="00DE10F8" w:rsidRDefault="00EE6473" w:rsidP="00C97B98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66" w:type="dxa"/>
            <w:vAlign w:val="center"/>
          </w:tcPr>
          <w:p w14:paraId="6DED1278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9 323,8</w:t>
            </w:r>
          </w:p>
        </w:tc>
        <w:tc>
          <w:tcPr>
            <w:tcW w:w="1386" w:type="dxa"/>
            <w:vAlign w:val="center"/>
          </w:tcPr>
          <w:p w14:paraId="3AEA7995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504729DC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551DC9D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E6473" w:rsidRPr="00DE10F8" w14:paraId="61E397CB" w14:textId="77777777" w:rsidTr="00C97B98">
        <w:trPr>
          <w:trHeight w:val="315"/>
          <w:jc w:val="center"/>
        </w:trPr>
        <w:tc>
          <w:tcPr>
            <w:tcW w:w="3156" w:type="dxa"/>
            <w:shd w:val="clear" w:color="auto" w:fill="auto"/>
            <w:vAlign w:val="center"/>
          </w:tcPr>
          <w:p w14:paraId="1CB77D1A" w14:textId="77777777" w:rsidR="00EE6473" w:rsidRPr="00DE10F8" w:rsidRDefault="00EE6473" w:rsidP="00C97B98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66" w:type="dxa"/>
            <w:vAlign w:val="center"/>
          </w:tcPr>
          <w:p w14:paraId="4647091D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38 894,8</w:t>
            </w:r>
          </w:p>
        </w:tc>
        <w:tc>
          <w:tcPr>
            <w:tcW w:w="1386" w:type="dxa"/>
            <w:vAlign w:val="center"/>
          </w:tcPr>
          <w:p w14:paraId="2E357FF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14:paraId="557C00AC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14:paraId="1132B8AE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73432381" w14:textId="77777777" w:rsidR="00EE6473" w:rsidRPr="00DE10F8" w:rsidRDefault="00EE6473" w:rsidP="00EE6473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1B6071E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right"/>
        <w:textAlignment w:val="auto"/>
        <w:rPr>
          <w:color w:val="000000" w:themeColor="text1"/>
          <w:sz w:val="24"/>
          <w:szCs w:val="24"/>
        </w:rPr>
      </w:pPr>
    </w:p>
    <w:p w14:paraId="6F3C0275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6C372662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8</w:t>
      </w:r>
    </w:p>
    <w:p w14:paraId="1AC85C63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38D1344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внешнего долга Российской Федерации в январе – март 2020 года</w:t>
      </w:r>
    </w:p>
    <w:p w14:paraId="2628CE41" w14:textId="77777777" w:rsidR="00EE6473" w:rsidRPr="00DE10F8" w:rsidRDefault="00EE6473" w:rsidP="00EE6473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DE10F8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tblInd w:w="-7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DE10F8" w:rsidRPr="00DE10F8" w14:paraId="781D0611" w14:textId="77777777" w:rsidTr="00C97B98">
        <w:trPr>
          <w:trHeight w:val="127"/>
          <w:tblHeader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67D5016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075FF8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14:paraId="19D7FBD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DE42F6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05FA8DC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январь – март 2020 года</w:t>
            </w:r>
          </w:p>
        </w:tc>
      </w:tr>
      <w:tr w:rsidR="00DE10F8" w:rsidRPr="00DE10F8" w14:paraId="19A34A34" w14:textId="77777777" w:rsidTr="00C97B98">
        <w:trPr>
          <w:trHeight w:val="419"/>
          <w:tblHeader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14:paraId="0C7EBC0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002A2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5" w:type="dxa"/>
            <w:vAlign w:val="center"/>
          </w:tcPr>
          <w:p w14:paraId="225D798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апреля 2020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0AF5D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6513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апреля 2020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DE65445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3B91D6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6B67B" w14:textId="77777777" w:rsidR="00EE6473" w:rsidRPr="00DE10F8" w:rsidRDefault="00EE6473" w:rsidP="00C97B9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DE10F8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DE10F8" w:rsidRPr="00DE10F8" w14:paraId="5F3FFE72" w14:textId="77777777" w:rsidTr="00C97B98">
        <w:trPr>
          <w:trHeight w:val="357"/>
        </w:trPr>
        <w:tc>
          <w:tcPr>
            <w:tcW w:w="2551" w:type="dxa"/>
            <w:shd w:val="clear" w:color="auto" w:fill="auto"/>
            <w:vAlign w:val="center"/>
            <w:hideMark/>
          </w:tcPr>
          <w:p w14:paraId="2862653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D2ADC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54 848,3</w:t>
            </w:r>
          </w:p>
        </w:tc>
        <w:tc>
          <w:tcPr>
            <w:tcW w:w="1275" w:type="dxa"/>
            <w:vAlign w:val="center"/>
          </w:tcPr>
          <w:p w14:paraId="6A61AEC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54 068,4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7B731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FC29C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16DB960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-779,9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166E9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-1,4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9E7D7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DE10F8" w:rsidRPr="00DE10F8" w14:paraId="4DE40C38" w14:textId="77777777" w:rsidTr="00C97B98">
        <w:trPr>
          <w:trHeight w:val="255"/>
        </w:trPr>
        <w:tc>
          <w:tcPr>
            <w:tcW w:w="2551" w:type="dxa"/>
            <w:shd w:val="clear" w:color="auto" w:fill="auto"/>
            <w:vAlign w:val="center"/>
            <w:hideMark/>
          </w:tcPr>
          <w:p w14:paraId="351133E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01129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33E7E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6536A4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21AB1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BAC93A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A842E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1B99B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DE10F8" w:rsidRPr="00DE10F8" w14:paraId="22910A17" w14:textId="77777777" w:rsidTr="00C97B98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14:paraId="40B58FE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F007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40 663,4</w:t>
            </w:r>
          </w:p>
        </w:tc>
        <w:tc>
          <w:tcPr>
            <w:tcW w:w="1275" w:type="dxa"/>
            <w:vAlign w:val="center"/>
          </w:tcPr>
          <w:p w14:paraId="27A1A3C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40 267,7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140AB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CD68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1EEE687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-395,7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2B316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-1,0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139D9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0,3</w:t>
            </w:r>
          </w:p>
        </w:tc>
      </w:tr>
      <w:tr w:rsidR="00DE10F8" w:rsidRPr="00DE10F8" w14:paraId="32D25A64" w14:textId="77777777" w:rsidTr="00C97B98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14:paraId="313CC73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B4201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40 660,7</w:t>
            </w:r>
          </w:p>
        </w:tc>
        <w:tc>
          <w:tcPr>
            <w:tcW w:w="1275" w:type="dxa"/>
            <w:vAlign w:val="center"/>
          </w:tcPr>
          <w:p w14:paraId="303FDD4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40 265,0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19059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F799E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74,5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2CD7903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-395,7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C4D71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-1,0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7C54E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0,3</w:t>
            </w:r>
          </w:p>
        </w:tc>
      </w:tr>
      <w:tr w:rsidR="00DE10F8" w:rsidRPr="00DE10F8" w14:paraId="637D4D59" w14:textId="77777777" w:rsidTr="00C97B98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14:paraId="4AE28FF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B99DD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vAlign w:val="center"/>
          </w:tcPr>
          <w:p w14:paraId="1BE93A4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6D119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0,00492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49250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0,00499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5D1F30F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A6A4B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09B54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DE10F8" w:rsidRPr="00DE10F8" w14:paraId="5883EB6F" w14:textId="77777777" w:rsidTr="00C97B98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14:paraId="590D2B4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41CB0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932,1</w:t>
            </w:r>
          </w:p>
        </w:tc>
        <w:tc>
          <w:tcPr>
            <w:tcW w:w="1275" w:type="dxa"/>
            <w:vAlign w:val="center"/>
          </w:tcPr>
          <w:p w14:paraId="1C16F15D" w14:textId="2BCEB131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926,</w:t>
            </w:r>
            <w:r w:rsidR="001B0868" w:rsidRPr="00DE10F8">
              <w:rPr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362F2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B2DF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0BDEB41F" w14:textId="7C80B93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-5,</w:t>
            </w:r>
            <w:r w:rsidR="001B0868" w:rsidRPr="00DE10F8"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B0D1D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-0,6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700BD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DE10F8" w:rsidRPr="00DE10F8" w14:paraId="7DB86522" w14:textId="77777777" w:rsidTr="00C97B98">
        <w:trPr>
          <w:trHeight w:val="90"/>
        </w:trPr>
        <w:tc>
          <w:tcPr>
            <w:tcW w:w="2551" w:type="dxa"/>
            <w:shd w:val="clear" w:color="auto" w:fill="auto"/>
            <w:vAlign w:val="center"/>
            <w:hideMark/>
          </w:tcPr>
          <w:p w14:paraId="57EBEC78" w14:textId="77777777" w:rsidR="00EE6473" w:rsidRPr="00DE10F8" w:rsidRDefault="00EE6473" w:rsidP="00C97B98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DBAE0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419,5</w:t>
            </w:r>
          </w:p>
        </w:tc>
        <w:tc>
          <w:tcPr>
            <w:tcW w:w="1275" w:type="dxa"/>
            <w:vAlign w:val="center"/>
          </w:tcPr>
          <w:p w14:paraId="56B12F9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419,5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67BB24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72783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6C7B124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78F30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10271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DE10F8" w:rsidRPr="00DE10F8" w14:paraId="47C06670" w14:textId="77777777" w:rsidTr="00C97B98">
        <w:trPr>
          <w:trHeight w:val="60"/>
        </w:trPr>
        <w:tc>
          <w:tcPr>
            <w:tcW w:w="2551" w:type="dxa"/>
            <w:shd w:val="clear" w:color="auto" w:fill="auto"/>
            <w:vAlign w:val="center"/>
            <w:hideMark/>
          </w:tcPr>
          <w:p w14:paraId="260CCA01" w14:textId="77777777" w:rsidR="00EE6473" w:rsidRPr="00DE10F8" w:rsidRDefault="00EE6473" w:rsidP="00C97B98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AE5D8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492,1</w:t>
            </w:r>
          </w:p>
        </w:tc>
        <w:tc>
          <w:tcPr>
            <w:tcW w:w="1275" w:type="dxa"/>
            <w:vAlign w:val="center"/>
          </w:tcPr>
          <w:p w14:paraId="6347FE9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486,4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FE667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AE5A0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40C13E4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-5,7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7EDAF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-1,2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A255C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DE10F8" w:rsidRPr="00DE10F8" w14:paraId="3790E45C" w14:textId="77777777" w:rsidTr="00C97B98">
        <w:trPr>
          <w:trHeight w:val="86"/>
        </w:trPr>
        <w:tc>
          <w:tcPr>
            <w:tcW w:w="2551" w:type="dxa"/>
            <w:shd w:val="clear" w:color="auto" w:fill="auto"/>
            <w:vAlign w:val="center"/>
          </w:tcPr>
          <w:p w14:paraId="3B26BFA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93A29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vAlign w:val="center"/>
          </w:tcPr>
          <w:p w14:paraId="32D15FC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20,8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546F3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0,037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AAE7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0,038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6D43511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8A94A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74C40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E10F8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DE10F8" w:rsidRPr="00DE10F8" w14:paraId="374D83C2" w14:textId="77777777" w:rsidTr="00C97B98">
        <w:trPr>
          <w:trHeight w:val="480"/>
        </w:trPr>
        <w:tc>
          <w:tcPr>
            <w:tcW w:w="2551" w:type="dxa"/>
            <w:shd w:val="clear" w:color="auto" w:fill="auto"/>
            <w:vAlign w:val="center"/>
            <w:hideMark/>
          </w:tcPr>
          <w:p w14:paraId="4C95708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0A62A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13 252,8</w:t>
            </w:r>
          </w:p>
        </w:tc>
        <w:tc>
          <w:tcPr>
            <w:tcW w:w="1275" w:type="dxa"/>
            <w:vAlign w:val="center"/>
          </w:tcPr>
          <w:p w14:paraId="55776D5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12 874,1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A9B5A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24,2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AAEA3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23,8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25E70C7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-378,7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D58FE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-2,9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AFDD7D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DE10F8">
              <w:rPr>
                <w:b/>
                <w:bCs/>
                <w:color w:val="000000" w:themeColor="text1"/>
                <w:sz w:val="18"/>
                <w:szCs w:val="18"/>
              </w:rPr>
              <w:t>-0,4</w:t>
            </w:r>
          </w:p>
        </w:tc>
      </w:tr>
    </w:tbl>
    <w:p w14:paraId="33C4759B" w14:textId="77777777" w:rsidR="00EE6473" w:rsidRPr="00DE10F8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12E083C4" w14:textId="77777777" w:rsidR="00EE6473" w:rsidRPr="00DE10F8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4A2BC27B" w14:textId="77777777" w:rsidR="00EE6473" w:rsidRPr="00DE10F8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0BD0BF14" w14:textId="77777777" w:rsidR="00EE6473" w:rsidRPr="00DE10F8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623F264C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2BAD2F1E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9</w:t>
      </w:r>
    </w:p>
    <w:p w14:paraId="2DF54EE4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color w:val="000000" w:themeColor="text1"/>
          <w:sz w:val="24"/>
          <w:szCs w:val="24"/>
        </w:rPr>
      </w:pPr>
    </w:p>
    <w:p w14:paraId="36E05520" w14:textId="77777777" w:rsidR="00EE6473" w:rsidRPr="00DE10F8" w:rsidRDefault="00EE6473" w:rsidP="00EE6473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Выполнение Программы государственных гарантий Российской Федерации в иностранной валюте на 2020 год и на плановый период 2021 и 2022 годов</w:t>
      </w:r>
    </w:p>
    <w:p w14:paraId="572E6D5D" w14:textId="77777777" w:rsidR="00EE6473" w:rsidRPr="00DE10F8" w:rsidRDefault="00EE6473" w:rsidP="00EE6473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</w:p>
    <w:p w14:paraId="2B26603A" w14:textId="77777777" w:rsidR="00EE6473" w:rsidRPr="00DE10F8" w:rsidRDefault="00EE6473" w:rsidP="00EE6473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  <w:r w:rsidRPr="00DE10F8">
        <w:rPr>
          <w:color w:val="000000" w:themeColor="text1"/>
          <w:sz w:val="20"/>
          <w:lang w:bidi="ru-RU"/>
        </w:rPr>
        <w:t>(млн. долларов США)</w:t>
      </w:r>
    </w:p>
    <w:tbl>
      <w:tblPr>
        <w:tblW w:w="1065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658"/>
        <w:gridCol w:w="1909"/>
        <w:gridCol w:w="1590"/>
        <w:gridCol w:w="1590"/>
        <w:gridCol w:w="1272"/>
      </w:tblGrid>
      <w:tr w:rsidR="00DE10F8" w:rsidRPr="00DE10F8" w14:paraId="4DB8EB58" w14:textId="77777777" w:rsidTr="008032EB">
        <w:trPr>
          <w:trHeight w:val="227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69EF" w14:textId="77777777" w:rsidR="008032EB" w:rsidRPr="00DE10F8" w:rsidRDefault="008032EB" w:rsidP="00C97B98">
            <w:pPr>
              <w:widowControl w:val="0"/>
              <w:spacing w:line="240" w:lineRule="auto"/>
              <w:ind w:left="68" w:right="0" w:hanging="34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 xml:space="preserve">№ </w:t>
            </w:r>
            <w:proofErr w:type="gramStart"/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п</w:t>
            </w:r>
            <w:proofErr w:type="gramEnd"/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/п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DFFF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Цель гарантирования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2251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Наименование принципала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2777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Федеральным законом </w:t>
            </w:r>
          </w:p>
          <w:p w14:paraId="0A93AFE3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№ 380-ФЗ (с изменениями)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5F05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апреля 2020 года (</w:t>
            </w:r>
            <w:proofErr w:type="spellStart"/>
            <w:proofErr w:type="gramStart"/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предваритель-ные</w:t>
            </w:r>
            <w:proofErr w:type="spellEnd"/>
            <w:proofErr w:type="gramEnd"/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 xml:space="preserve"> данные)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2E90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14:paraId="61702BCB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DE10F8" w:rsidRPr="00DE10F8" w14:paraId="3C909A76" w14:textId="77777777" w:rsidTr="008032EB">
        <w:trPr>
          <w:trHeight w:val="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5D0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532D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по кредитам (в части возврата суммы кредита и (или) уплаты процентов за пользование кредитом)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B991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CFCF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A13C3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4F854" w14:textId="29169956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6F114804" w14:textId="77777777" w:rsidTr="008032EB">
        <w:trPr>
          <w:trHeight w:val="7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686D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2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E2FC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кредитам, привлекаемым на цели поддержки экспорта промышленной продукции (товаров, работ, услуг)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98A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АО РОСЭК-СИМБАНК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97AA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096F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B567" w14:textId="6305530E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73F68D40" w14:textId="77777777" w:rsidTr="008032EB">
        <w:trPr>
          <w:trHeight w:val="1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A197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3.1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D322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промышленной продукции (товаров, работ, услуг) по удовлетворению регрессных требований АО РОСЭКСИМБАНК, возникших в связи с исполнением банковских гарантий, предоставленных последним по обязательствам российских экспортеров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7873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 промышленной продукции (товаров, работ, услуг)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96FE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53F20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398F3" w14:textId="5E501F9E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29B7B626" w14:textId="77777777" w:rsidTr="008032EB">
        <w:trPr>
          <w:trHeight w:val="89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CA88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3.2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AE08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его банковским гарантиям, предоставленным по обязательствам российских экспортеров промышленной продукции (товаров, работ, услуг)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2E98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АО РОСЭК-СИМБАНК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2DD9" w14:textId="77777777" w:rsidR="008032EB" w:rsidRPr="00DE10F8" w:rsidRDefault="008032EB" w:rsidP="00C97B98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341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7AC8" w14:textId="77777777" w:rsidR="008032EB" w:rsidRPr="00DE10F8" w:rsidRDefault="008032EB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4DB8B116" w14:textId="77777777" w:rsidTr="008032EB">
        <w:trPr>
          <w:trHeight w:val="221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9318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4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B78A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юридических лиц по внешнеторговым (экспортным) контрактам на поставку продукции военного назначения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0F55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Акционерное общество "</w:t>
            </w:r>
            <w:proofErr w:type="spellStart"/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Рособоронэкспорт</w:t>
            </w:r>
            <w:proofErr w:type="spellEnd"/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", иные российские юридические лица, имеющие право на осуществление внешнеторговой деятельности в отношении продукции военного назначения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26C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F756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83EC" w14:textId="42D9E0F1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6577696B" w14:textId="77777777" w:rsidTr="008032EB">
        <w:trPr>
          <w:trHeight w:val="16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7C0C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B725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D7A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6AB4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1 100,0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3BFA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D5AF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</w:tr>
      <w:tr w:rsidR="00DE10F8" w:rsidRPr="00DE10F8" w14:paraId="62C789F5" w14:textId="77777777" w:rsidTr="008032EB">
        <w:trPr>
          <w:trHeight w:val="7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1D84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1D27" w14:textId="77777777" w:rsidR="008032EB" w:rsidRPr="00DE10F8" w:rsidRDefault="008032EB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DE10F8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456F4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BD2A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A4AA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CE45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0636FF85" w14:textId="77777777" w:rsidTr="008032EB">
        <w:trPr>
          <w:trHeight w:val="18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650E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96E3" w14:textId="77777777" w:rsidR="008032EB" w:rsidRPr="00DE10F8" w:rsidRDefault="008032EB" w:rsidP="00C97B98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A6346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1F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13F2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1BFC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DE10F8" w:rsidRPr="00DE10F8" w14:paraId="1EB9F2FF" w14:textId="77777777" w:rsidTr="008032EB">
        <w:trPr>
          <w:trHeight w:val="33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3A3B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A3A8" w14:textId="77777777" w:rsidR="008032EB" w:rsidRPr="00DE10F8" w:rsidRDefault="008032EB" w:rsidP="00C97B98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E10F8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CAD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FEF9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71,6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8679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BF13" w14:textId="77777777" w:rsidR="008032EB" w:rsidRPr="00DE10F8" w:rsidRDefault="008032EB" w:rsidP="00C97B9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E10F8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</w:tr>
    </w:tbl>
    <w:p w14:paraId="5EABE62B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03A9EF0B" w14:textId="77777777" w:rsidR="00EE6473" w:rsidRPr="00DE10F8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br w:type="page"/>
      </w:r>
    </w:p>
    <w:p w14:paraId="2944304B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DE10F8">
        <w:rPr>
          <w:color w:val="000000" w:themeColor="text1"/>
          <w:sz w:val="24"/>
          <w:szCs w:val="24"/>
        </w:rPr>
        <w:lastRenderedPageBreak/>
        <w:t>Таблица 10</w:t>
      </w:r>
    </w:p>
    <w:p w14:paraId="37FD8909" w14:textId="77777777" w:rsidR="00EE6473" w:rsidRPr="00DE10F8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47EE54E" w14:textId="77777777" w:rsidR="00EE6473" w:rsidRPr="00DE10F8" w:rsidRDefault="00EE6473" w:rsidP="00EE6473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DE10F8">
        <w:rPr>
          <w:b/>
          <w:color w:val="000000" w:themeColor="text1"/>
          <w:sz w:val="24"/>
          <w:szCs w:val="24"/>
        </w:rPr>
        <w:t>Анализ расходов на обслуживание государственного долга Российской Федерации</w:t>
      </w:r>
    </w:p>
    <w:p w14:paraId="632F9C4D" w14:textId="77777777" w:rsidR="00EE6473" w:rsidRPr="00DE10F8" w:rsidRDefault="00EE6473" w:rsidP="00EE6473">
      <w:pPr>
        <w:widowControl w:val="0"/>
        <w:spacing w:line="240" w:lineRule="auto"/>
        <w:ind w:left="142" w:right="283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14:paraId="348C344E" w14:textId="77777777" w:rsidR="00EE6473" w:rsidRPr="00DE10F8" w:rsidRDefault="00EE6473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  <w:r w:rsidRPr="00DE10F8">
        <w:rPr>
          <w:color w:val="000000" w:themeColor="text1"/>
          <w:sz w:val="18"/>
          <w:szCs w:val="16"/>
        </w:rPr>
        <w:t>(млн. рублей)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266"/>
        <w:gridCol w:w="1194"/>
        <w:gridCol w:w="1161"/>
        <w:gridCol w:w="1151"/>
        <w:gridCol w:w="1078"/>
        <w:gridCol w:w="771"/>
        <w:gridCol w:w="770"/>
      </w:tblGrid>
      <w:tr w:rsidR="00DE10F8" w:rsidRPr="00DE10F8" w14:paraId="79B5CC56" w14:textId="77777777" w:rsidTr="00C97B98">
        <w:trPr>
          <w:trHeight w:val="287"/>
          <w:tblHeader/>
          <w:jc w:val="center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01BF514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60" w:type="dxa"/>
            <w:gridSpan w:val="2"/>
            <w:vMerge w:val="restart"/>
            <w:vAlign w:val="center"/>
          </w:tcPr>
          <w:p w14:paraId="239CF7F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Исполнено на 1 апреля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57E09D6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14:paraId="5F03B33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№ 380-ФЗ (с изменениями)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2BFF184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14:paraId="74541B36" w14:textId="77777777" w:rsidR="00B92459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на 1 апреля </w:t>
            </w:r>
          </w:p>
          <w:p w14:paraId="59A4CD4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2020 года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  <w:hideMark/>
          </w:tcPr>
          <w:p w14:paraId="2263A43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14:paraId="639F84C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 1 апреля 2020 года</w:t>
            </w:r>
          </w:p>
        </w:tc>
      </w:tr>
      <w:tr w:rsidR="00DE10F8" w:rsidRPr="00DE10F8" w14:paraId="284CC687" w14:textId="77777777" w:rsidTr="00C97B98">
        <w:trPr>
          <w:trHeight w:val="570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4E6CFDB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Merge/>
          </w:tcPr>
          <w:p w14:paraId="464E6D0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14:paraId="49BAC3E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1CFA142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 w:val="restart"/>
            <w:shd w:val="clear" w:color="auto" w:fill="auto"/>
            <w:vAlign w:val="center"/>
            <w:hideMark/>
          </w:tcPr>
          <w:p w14:paraId="40E45F4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14:paraId="142826B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</w:t>
            </w:r>
            <w:proofErr w:type="gramEnd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% к </w:t>
            </w:r>
            <w:proofErr w:type="spellStart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636156D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сводной </w:t>
            </w:r>
            <w:proofErr w:type="spellStart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Pr="00DE10F8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  <w:proofErr w:type="gramEnd"/>
          </w:p>
        </w:tc>
      </w:tr>
      <w:tr w:rsidR="00DE10F8" w:rsidRPr="00DE10F8" w14:paraId="25952DF1" w14:textId="77777777" w:rsidTr="00C97B98">
        <w:trPr>
          <w:trHeight w:val="302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</w:tcPr>
          <w:p w14:paraId="2468F5C6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9A96067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194" w:type="dxa"/>
            <w:vAlign w:val="center"/>
          </w:tcPr>
          <w:p w14:paraId="21E4477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2019 года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4D96068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0F855DA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0A65DB9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14:paraId="00A6954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14:paraId="11B9F26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DE10F8" w:rsidRPr="00DE10F8" w14:paraId="7B0FA267" w14:textId="77777777" w:rsidTr="004E2517">
        <w:trPr>
          <w:trHeight w:val="580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6710315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341639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205 243,7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970BA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158 755,0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73A7A1B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896 955,5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0F400B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896 955,5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BCB28B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171 432,5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2BE4F67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19,1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9CF918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19,1</w:t>
            </w:r>
          </w:p>
        </w:tc>
      </w:tr>
      <w:tr w:rsidR="00DE10F8" w:rsidRPr="00DE10F8" w14:paraId="30C803DF" w14:textId="77777777" w:rsidTr="007B6958">
        <w:trPr>
          <w:trHeight w:val="35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21D63940" w14:textId="77777777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5F16CE" w14:textId="0009CAB8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5,6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4FAAC6A" w14:textId="6D238A1D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4,0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1FB50E3D" w14:textId="6339DD81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4,6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7FF008AE" w14:textId="42748CD8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4,3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68A0933" w14:textId="228EE3E3" w:rsidR="001B0868" w:rsidRPr="00DE10F8" w:rsidRDefault="00841FD4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3,7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688FCB75" w14:textId="77777777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F7D30DA" w14:textId="77777777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DE10F8" w:rsidRPr="00DE10F8" w14:paraId="5CBE5DFF" w14:textId="77777777" w:rsidTr="004E2517">
        <w:trPr>
          <w:trHeight w:val="813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449526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BEB5C2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152 974,8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F3B7ED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139 585,4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087CDD5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748 456,8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943012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748 456,8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A91279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141 010,9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0DA98D1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18,8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C95DFF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18,8</w:t>
            </w:r>
          </w:p>
        </w:tc>
      </w:tr>
      <w:tr w:rsidR="00DE10F8" w:rsidRPr="00DE10F8" w14:paraId="4BD99752" w14:textId="77777777" w:rsidTr="004E2517">
        <w:trPr>
          <w:trHeight w:val="17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E28FA3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514167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74,5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EAF21E1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87,9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1FB3B39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83,4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BFD95A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83,4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A61F8EF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82,3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7B97D28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A752A0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DE10F8" w:rsidRPr="00DE10F8" w14:paraId="642EA449" w14:textId="77777777" w:rsidTr="004E2517">
        <w:trPr>
          <w:trHeight w:val="588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758F03A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A8BCF8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52 268,9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0A40D09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19 169,6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2094DA3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148 498,7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983BEC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148 498,7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E39BEF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30 421,6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2860D7B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20,5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63F445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20,5</w:t>
            </w:r>
          </w:p>
        </w:tc>
      </w:tr>
      <w:tr w:rsidR="00DE10F8" w:rsidRPr="00DE10F8" w14:paraId="7BCBD42C" w14:textId="77777777" w:rsidTr="004E2517">
        <w:trPr>
          <w:trHeight w:val="66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6C61721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161BF14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25,5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EC586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12,1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7F0938A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16,6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FCFE79E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16,6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F556AB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17,7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00A8F6D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02D1002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DE10F8" w:rsidRPr="00DE10F8" w14:paraId="71270953" w14:textId="77777777" w:rsidTr="004E2517">
        <w:trPr>
          <w:trHeight w:val="11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559785B5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0F155F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57C673C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0091359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5DC20F63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8D53CE0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71" w:type="dxa"/>
            <w:shd w:val="clear" w:color="auto" w:fill="auto"/>
            <w:hideMark/>
          </w:tcPr>
          <w:p w14:paraId="278D68F8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700B4DA" w14:textId="77777777" w:rsidR="00EE6473" w:rsidRPr="00DE10F8" w:rsidRDefault="00EE6473" w:rsidP="00C97B9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 </w:t>
            </w:r>
          </w:p>
        </w:tc>
      </w:tr>
      <w:tr w:rsidR="001B0868" w:rsidRPr="00DE10F8" w14:paraId="1B16D052" w14:textId="77777777" w:rsidTr="007B6958">
        <w:trPr>
          <w:trHeight w:val="64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19DB85B" w14:textId="77777777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AB630A3" w14:textId="742C4EA9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3 671 045,5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A748BD2" w14:textId="44CCFAD5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3 924 070,3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424DBE1" w14:textId="7E4CFA32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19 665 989,9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55142E23" w14:textId="7F0CB172" w:rsidR="001B0868" w:rsidRPr="00DE10F8" w:rsidRDefault="001B0868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20 796 895,0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23AE809" w14:textId="10D35138" w:rsidR="001B0868" w:rsidRPr="00DE10F8" w:rsidRDefault="00841FD4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color w:val="000000" w:themeColor="text1"/>
                <w:sz w:val="14"/>
                <w:szCs w:val="14"/>
              </w:rPr>
              <w:t>4 617 955,5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28E4434A" w14:textId="38D94ECC" w:rsidR="001B0868" w:rsidRPr="00DE10F8" w:rsidRDefault="00363682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b/>
                <w:bCs/>
                <w:color w:val="000000" w:themeColor="text1"/>
                <w:sz w:val="14"/>
                <w:szCs w:val="14"/>
              </w:rPr>
              <w:t>23,5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7F63331" w14:textId="339AF9E6" w:rsidR="001B0868" w:rsidRPr="00DE10F8" w:rsidRDefault="00363682" w:rsidP="001B08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DE10F8">
              <w:rPr>
                <w:b/>
                <w:bCs/>
                <w:color w:val="000000" w:themeColor="text1"/>
                <w:sz w:val="14"/>
                <w:szCs w:val="14"/>
              </w:rPr>
              <w:t>22,2</w:t>
            </w:r>
          </w:p>
        </w:tc>
      </w:tr>
    </w:tbl>
    <w:p w14:paraId="55429462" w14:textId="77777777" w:rsidR="00EE6473" w:rsidRPr="00DE10F8" w:rsidRDefault="00EE6473" w:rsidP="00EE6473">
      <w:pPr>
        <w:spacing w:after="120"/>
        <w:ind w:left="0" w:right="-1"/>
        <w:rPr>
          <w:color w:val="000000" w:themeColor="text1"/>
          <w:sz w:val="24"/>
          <w:szCs w:val="24"/>
        </w:rPr>
      </w:pPr>
    </w:p>
    <w:p w14:paraId="76434F16" w14:textId="77777777" w:rsidR="00EE6473" w:rsidRPr="00EE29E1" w:rsidRDefault="00EE6473" w:rsidP="00EE6473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FF0000"/>
          <w:sz w:val="24"/>
          <w:szCs w:val="24"/>
        </w:rPr>
      </w:pPr>
    </w:p>
    <w:sectPr w:rsidR="00EE6473" w:rsidRPr="00EE29E1" w:rsidSect="00105F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6F607" w14:textId="77777777" w:rsidR="0024067D" w:rsidRDefault="0024067D" w:rsidP="00B8499A">
      <w:pPr>
        <w:spacing w:line="240" w:lineRule="auto"/>
      </w:pPr>
      <w:r>
        <w:separator/>
      </w:r>
    </w:p>
  </w:endnote>
  <w:endnote w:type="continuationSeparator" w:id="0">
    <w:p w14:paraId="25DC27D3" w14:textId="77777777" w:rsidR="0024067D" w:rsidRDefault="0024067D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A8980" w14:textId="77777777" w:rsidR="00BC02D5" w:rsidRDefault="00BC02D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E48D8" w14:textId="77777777" w:rsidR="00BC02D5" w:rsidRDefault="00BC02D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B7471" w14:textId="77777777" w:rsidR="00BC02D5" w:rsidRDefault="00BC02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6CF2" w14:textId="77777777" w:rsidR="0024067D" w:rsidRDefault="0024067D" w:rsidP="00B8499A">
      <w:pPr>
        <w:spacing w:line="240" w:lineRule="auto"/>
      </w:pPr>
      <w:r>
        <w:separator/>
      </w:r>
    </w:p>
  </w:footnote>
  <w:footnote w:type="continuationSeparator" w:id="0">
    <w:p w14:paraId="47C1C60E" w14:textId="77777777" w:rsidR="0024067D" w:rsidRDefault="0024067D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9D4AA" w14:textId="77777777" w:rsidR="00BC02D5" w:rsidRDefault="00BC02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326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AB32D4" w14:textId="78F41789" w:rsidR="00BC02D5" w:rsidRPr="00B30D92" w:rsidRDefault="00BC02D5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3E0593">
          <w:rPr>
            <w:noProof/>
            <w:sz w:val="24"/>
            <w:szCs w:val="24"/>
          </w:rPr>
          <w:t>2</w:t>
        </w:r>
        <w:r w:rsidRPr="00B30D92">
          <w:rPr>
            <w:sz w:val="24"/>
            <w:szCs w:val="24"/>
          </w:rPr>
          <w:fldChar w:fldCharType="end"/>
        </w:r>
      </w:p>
    </w:sdtContent>
  </w:sdt>
  <w:p w14:paraId="05C9B1C8" w14:textId="77777777" w:rsidR="00BC02D5" w:rsidRDefault="00BC02D5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C45ED" w14:textId="77777777" w:rsidR="00BC02D5" w:rsidRDefault="00BC02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51434"/>
    <w:rsid w:val="00053860"/>
    <w:rsid w:val="00053B18"/>
    <w:rsid w:val="0005586E"/>
    <w:rsid w:val="000667DD"/>
    <w:rsid w:val="00074805"/>
    <w:rsid w:val="00077FB7"/>
    <w:rsid w:val="0008019F"/>
    <w:rsid w:val="00080330"/>
    <w:rsid w:val="00087031"/>
    <w:rsid w:val="0009725A"/>
    <w:rsid w:val="000A0A96"/>
    <w:rsid w:val="000A0F5B"/>
    <w:rsid w:val="000A2C5F"/>
    <w:rsid w:val="000A5FE0"/>
    <w:rsid w:val="000A69EA"/>
    <w:rsid w:val="000B3640"/>
    <w:rsid w:val="000B605E"/>
    <w:rsid w:val="000B61C1"/>
    <w:rsid w:val="000C4393"/>
    <w:rsid w:val="000C5A6B"/>
    <w:rsid w:val="000C7450"/>
    <w:rsid w:val="000D0BB2"/>
    <w:rsid w:val="000D79C3"/>
    <w:rsid w:val="000E2009"/>
    <w:rsid w:val="000E25B5"/>
    <w:rsid w:val="000F0370"/>
    <w:rsid w:val="000F1F58"/>
    <w:rsid w:val="000F6589"/>
    <w:rsid w:val="00100050"/>
    <w:rsid w:val="00103D79"/>
    <w:rsid w:val="00105F78"/>
    <w:rsid w:val="00106459"/>
    <w:rsid w:val="00112C2B"/>
    <w:rsid w:val="00112C4D"/>
    <w:rsid w:val="00115F6A"/>
    <w:rsid w:val="00122092"/>
    <w:rsid w:val="00123CD3"/>
    <w:rsid w:val="00126CF2"/>
    <w:rsid w:val="00135406"/>
    <w:rsid w:val="00136353"/>
    <w:rsid w:val="00143670"/>
    <w:rsid w:val="00151CFB"/>
    <w:rsid w:val="001545FD"/>
    <w:rsid w:val="0015546C"/>
    <w:rsid w:val="00161512"/>
    <w:rsid w:val="00161526"/>
    <w:rsid w:val="001707C1"/>
    <w:rsid w:val="00170ACE"/>
    <w:rsid w:val="00174F69"/>
    <w:rsid w:val="00175669"/>
    <w:rsid w:val="00177D5B"/>
    <w:rsid w:val="00181DD5"/>
    <w:rsid w:val="00190C74"/>
    <w:rsid w:val="0019145D"/>
    <w:rsid w:val="001976DA"/>
    <w:rsid w:val="001A3279"/>
    <w:rsid w:val="001A4ACD"/>
    <w:rsid w:val="001A4E3F"/>
    <w:rsid w:val="001A7A06"/>
    <w:rsid w:val="001B0868"/>
    <w:rsid w:val="001B4E91"/>
    <w:rsid w:val="001C27C1"/>
    <w:rsid w:val="001C5183"/>
    <w:rsid w:val="001C6950"/>
    <w:rsid w:val="001C7632"/>
    <w:rsid w:val="001D0BFC"/>
    <w:rsid w:val="001D3263"/>
    <w:rsid w:val="001D54A1"/>
    <w:rsid w:val="001D5C10"/>
    <w:rsid w:val="001E01F3"/>
    <w:rsid w:val="001E2D9D"/>
    <w:rsid w:val="001E3A80"/>
    <w:rsid w:val="001E5683"/>
    <w:rsid w:val="001F4623"/>
    <w:rsid w:val="00200AD8"/>
    <w:rsid w:val="0021443B"/>
    <w:rsid w:val="0021463C"/>
    <w:rsid w:val="002146E2"/>
    <w:rsid w:val="002202D7"/>
    <w:rsid w:val="00220D7F"/>
    <w:rsid w:val="002351C7"/>
    <w:rsid w:val="0024067D"/>
    <w:rsid w:val="00240765"/>
    <w:rsid w:val="00243A41"/>
    <w:rsid w:val="00245AB1"/>
    <w:rsid w:val="00246959"/>
    <w:rsid w:val="00254D4B"/>
    <w:rsid w:val="00257D86"/>
    <w:rsid w:val="00272CFB"/>
    <w:rsid w:val="002733CC"/>
    <w:rsid w:val="00291773"/>
    <w:rsid w:val="0029447E"/>
    <w:rsid w:val="002A0E78"/>
    <w:rsid w:val="002A3909"/>
    <w:rsid w:val="002A7C76"/>
    <w:rsid w:val="002B5608"/>
    <w:rsid w:val="002B7597"/>
    <w:rsid w:val="002B7CFF"/>
    <w:rsid w:val="002C0D71"/>
    <w:rsid w:val="002C1075"/>
    <w:rsid w:val="002C1B3F"/>
    <w:rsid w:val="002C610E"/>
    <w:rsid w:val="002C757C"/>
    <w:rsid w:val="002D6930"/>
    <w:rsid w:val="002F2973"/>
    <w:rsid w:val="002F57BF"/>
    <w:rsid w:val="0030149F"/>
    <w:rsid w:val="00302584"/>
    <w:rsid w:val="0030468B"/>
    <w:rsid w:val="00314CD8"/>
    <w:rsid w:val="00314D16"/>
    <w:rsid w:val="003220BF"/>
    <w:rsid w:val="003244D6"/>
    <w:rsid w:val="00325C31"/>
    <w:rsid w:val="00326742"/>
    <w:rsid w:val="00333FD1"/>
    <w:rsid w:val="00340F13"/>
    <w:rsid w:val="00342069"/>
    <w:rsid w:val="00355B7A"/>
    <w:rsid w:val="00356766"/>
    <w:rsid w:val="00362087"/>
    <w:rsid w:val="00362861"/>
    <w:rsid w:val="00363682"/>
    <w:rsid w:val="003644F2"/>
    <w:rsid w:val="00377665"/>
    <w:rsid w:val="00382BD8"/>
    <w:rsid w:val="00383E45"/>
    <w:rsid w:val="00394424"/>
    <w:rsid w:val="003A5113"/>
    <w:rsid w:val="003A71D7"/>
    <w:rsid w:val="003B07C9"/>
    <w:rsid w:val="003B3D9B"/>
    <w:rsid w:val="003C0B07"/>
    <w:rsid w:val="003C474F"/>
    <w:rsid w:val="003E0593"/>
    <w:rsid w:val="003F185A"/>
    <w:rsid w:val="004006EC"/>
    <w:rsid w:val="00401494"/>
    <w:rsid w:val="00401758"/>
    <w:rsid w:val="00402AB9"/>
    <w:rsid w:val="00403AD0"/>
    <w:rsid w:val="004121EE"/>
    <w:rsid w:val="0041261D"/>
    <w:rsid w:val="0043161B"/>
    <w:rsid w:val="004355AF"/>
    <w:rsid w:val="00437E98"/>
    <w:rsid w:val="0044209D"/>
    <w:rsid w:val="0045176E"/>
    <w:rsid w:val="004577B0"/>
    <w:rsid w:val="004605DC"/>
    <w:rsid w:val="00460D06"/>
    <w:rsid w:val="0046156A"/>
    <w:rsid w:val="0046254F"/>
    <w:rsid w:val="00463CFC"/>
    <w:rsid w:val="0046405C"/>
    <w:rsid w:val="0046649C"/>
    <w:rsid w:val="00477BD9"/>
    <w:rsid w:val="0048428C"/>
    <w:rsid w:val="004946D5"/>
    <w:rsid w:val="00497F40"/>
    <w:rsid w:val="004A5233"/>
    <w:rsid w:val="004B301B"/>
    <w:rsid w:val="004B3449"/>
    <w:rsid w:val="004C3CA8"/>
    <w:rsid w:val="004C6208"/>
    <w:rsid w:val="004D39A2"/>
    <w:rsid w:val="004E20A1"/>
    <w:rsid w:val="004E2517"/>
    <w:rsid w:val="004E2914"/>
    <w:rsid w:val="004E3B37"/>
    <w:rsid w:val="004E70B1"/>
    <w:rsid w:val="005000A1"/>
    <w:rsid w:val="00501FC3"/>
    <w:rsid w:val="005127B8"/>
    <w:rsid w:val="005143DE"/>
    <w:rsid w:val="00520837"/>
    <w:rsid w:val="0052257D"/>
    <w:rsid w:val="005228B5"/>
    <w:rsid w:val="00524570"/>
    <w:rsid w:val="00536FE5"/>
    <w:rsid w:val="00547CF0"/>
    <w:rsid w:val="00565B24"/>
    <w:rsid w:val="00570C29"/>
    <w:rsid w:val="0057508B"/>
    <w:rsid w:val="00590188"/>
    <w:rsid w:val="00592F6A"/>
    <w:rsid w:val="00594A20"/>
    <w:rsid w:val="005954ED"/>
    <w:rsid w:val="00596736"/>
    <w:rsid w:val="005A3140"/>
    <w:rsid w:val="005A471A"/>
    <w:rsid w:val="005A6239"/>
    <w:rsid w:val="005D7DE5"/>
    <w:rsid w:val="005E526D"/>
    <w:rsid w:val="00602944"/>
    <w:rsid w:val="006044EA"/>
    <w:rsid w:val="006065C7"/>
    <w:rsid w:val="006150DB"/>
    <w:rsid w:val="006164C0"/>
    <w:rsid w:val="00627BD3"/>
    <w:rsid w:val="00627F0E"/>
    <w:rsid w:val="006546B9"/>
    <w:rsid w:val="00663EE5"/>
    <w:rsid w:val="006705B7"/>
    <w:rsid w:val="00670DE8"/>
    <w:rsid w:val="00670EF2"/>
    <w:rsid w:val="006722EB"/>
    <w:rsid w:val="00675B2C"/>
    <w:rsid w:val="00684C91"/>
    <w:rsid w:val="00687F36"/>
    <w:rsid w:val="006935AC"/>
    <w:rsid w:val="00694824"/>
    <w:rsid w:val="006A047B"/>
    <w:rsid w:val="006A08A9"/>
    <w:rsid w:val="006A595A"/>
    <w:rsid w:val="006B2E99"/>
    <w:rsid w:val="006B6979"/>
    <w:rsid w:val="006C08BE"/>
    <w:rsid w:val="006C30BA"/>
    <w:rsid w:val="006C38EE"/>
    <w:rsid w:val="006D0BD6"/>
    <w:rsid w:val="006D0D04"/>
    <w:rsid w:val="006D3EDD"/>
    <w:rsid w:val="006D65E1"/>
    <w:rsid w:val="006E27C0"/>
    <w:rsid w:val="006E32F2"/>
    <w:rsid w:val="006F14FB"/>
    <w:rsid w:val="00702EAD"/>
    <w:rsid w:val="0071113A"/>
    <w:rsid w:val="00711933"/>
    <w:rsid w:val="00714666"/>
    <w:rsid w:val="007252F2"/>
    <w:rsid w:val="0073076F"/>
    <w:rsid w:val="0074073B"/>
    <w:rsid w:val="0074331F"/>
    <w:rsid w:val="0074764F"/>
    <w:rsid w:val="00747658"/>
    <w:rsid w:val="007502E5"/>
    <w:rsid w:val="00753993"/>
    <w:rsid w:val="00755603"/>
    <w:rsid w:val="00760604"/>
    <w:rsid w:val="00771045"/>
    <w:rsid w:val="007835B5"/>
    <w:rsid w:val="00785577"/>
    <w:rsid w:val="007927D1"/>
    <w:rsid w:val="00794265"/>
    <w:rsid w:val="007A1803"/>
    <w:rsid w:val="007A41DA"/>
    <w:rsid w:val="007A7EFF"/>
    <w:rsid w:val="007B0EF3"/>
    <w:rsid w:val="007B6958"/>
    <w:rsid w:val="007C4623"/>
    <w:rsid w:val="007C5069"/>
    <w:rsid w:val="007D35A5"/>
    <w:rsid w:val="007E5AF8"/>
    <w:rsid w:val="007F56A8"/>
    <w:rsid w:val="008032EB"/>
    <w:rsid w:val="0080395F"/>
    <w:rsid w:val="00805B21"/>
    <w:rsid w:val="00812530"/>
    <w:rsid w:val="00822A81"/>
    <w:rsid w:val="00826A95"/>
    <w:rsid w:val="0083267B"/>
    <w:rsid w:val="00833E17"/>
    <w:rsid w:val="00835DCD"/>
    <w:rsid w:val="008369ED"/>
    <w:rsid w:val="008375F5"/>
    <w:rsid w:val="00841FD4"/>
    <w:rsid w:val="00845692"/>
    <w:rsid w:val="0085648B"/>
    <w:rsid w:val="00857B85"/>
    <w:rsid w:val="008617A5"/>
    <w:rsid w:val="0088583D"/>
    <w:rsid w:val="00890979"/>
    <w:rsid w:val="008A6230"/>
    <w:rsid w:val="008C2B3D"/>
    <w:rsid w:val="008C2EB5"/>
    <w:rsid w:val="008D126E"/>
    <w:rsid w:val="008D40C3"/>
    <w:rsid w:val="008D7F8E"/>
    <w:rsid w:val="008E1BC0"/>
    <w:rsid w:val="008E781A"/>
    <w:rsid w:val="008F322A"/>
    <w:rsid w:val="00924DB6"/>
    <w:rsid w:val="0093151F"/>
    <w:rsid w:val="00931B43"/>
    <w:rsid w:val="00932F19"/>
    <w:rsid w:val="00940541"/>
    <w:rsid w:val="00950198"/>
    <w:rsid w:val="00957103"/>
    <w:rsid w:val="009609C8"/>
    <w:rsid w:val="009609EF"/>
    <w:rsid w:val="00984F8D"/>
    <w:rsid w:val="009A0136"/>
    <w:rsid w:val="009A0B49"/>
    <w:rsid w:val="009A3A79"/>
    <w:rsid w:val="009A4BCE"/>
    <w:rsid w:val="009B08EC"/>
    <w:rsid w:val="009B12E4"/>
    <w:rsid w:val="009B65C0"/>
    <w:rsid w:val="009C4224"/>
    <w:rsid w:val="009C5AE4"/>
    <w:rsid w:val="009C6ADC"/>
    <w:rsid w:val="009C6F4F"/>
    <w:rsid w:val="009D2AB2"/>
    <w:rsid w:val="009E0B3F"/>
    <w:rsid w:val="009E21C6"/>
    <w:rsid w:val="009E4BCA"/>
    <w:rsid w:val="009E7A5A"/>
    <w:rsid w:val="009F3C2F"/>
    <w:rsid w:val="009F7DF8"/>
    <w:rsid w:val="00A01B47"/>
    <w:rsid w:val="00A04366"/>
    <w:rsid w:val="00A0506E"/>
    <w:rsid w:val="00A0704E"/>
    <w:rsid w:val="00A07086"/>
    <w:rsid w:val="00A316A9"/>
    <w:rsid w:val="00A362C1"/>
    <w:rsid w:val="00A40F8F"/>
    <w:rsid w:val="00A40F95"/>
    <w:rsid w:val="00A44879"/>
    <w:rsid w:val="00A66012"/>
    <w:rsid w:val="00A725BC"/>
    <w:rsid w:val="00A76770"/>
    <w:rsid w:val="00A8004A"/>
    <w:rsid w:val="00A85A40"/>
    <w:rsid w:val="00A85C96"/>
    <w:rsid w:val="00A924AD"/>
    <w:rsid w:val="00AA144A"/>
    <w:rsid w:val="00AA2AF1"/>
    <w:rsid w:val="00AA5473"/>
    <w:rsid w:val="00AB28F0"/>
    <w:rsid w:val="00AB497B"/>
    <w:rsid w:val="00AB603A"/>
    <w:rsid w:val="00AB62C7"/>
    <w:rsid w:val="00AD5F39"/>
    <w:rsid w:val="00AE6019"/>
    <w:rsid w:val="00AE67CB"/>
    <w:rsid w:val="00B00E68"/>
    <w:rsid w:val="00B1533C"/>
    <w:rsid w:val="00B20457"/>
    <w:rsid w:val="00B26B42"/>
    <w:rsid w:val="00B27246"/>
    <w:rsid w:val="00B30D92"/>
    <w:rsid w:val="00B33DCF"/>
    <w:rsid w:val="00B34999"/>
    <w:rsid w:val="00B36692"/>
    <w:rsid w:val="00B43D69"/>
    <w:rsid w:val="00B45E1F"/>
    <w:rsid w:val="00B5428B"/>
    <w:rsid w:val="00B573A9"/>
    <w:rsid w:val="00B60B07"/>
    <w:rsid w:val="00B61946"/>
    <w:rsid w:val="00B61F50"/>
    <w:rsid w:val="00B63657"/>
    <w:rsid w:val="00B71F58"/>
    <w:rsid w:val="00B76088"/>
    <w:rsid w:val="00B76A3E"/>
    <w:rsid w:val="00B82857"/>
    <w:rsid w:val="00B83930"/>
    <w:rsid w:val="00B8499A"/>
    <w:rsid w:val="00B84D9D"/>
    <w:rsid w:val="00B87CCB"/>
    <w:rsid w:val="00B919E9"/>
    <w:rsid w:val="00B92459"/>
    <w:rsid w:val="00B93CBF"/>
    <w:rsid w:val="00BA7BD7"/>
    <w:rsid w:val="00BB017D"/>
    <w:rsid w:val="00BB2A23"/>
    <w:rsid w:val="00BB33DB"/>
    <w:rsid w:val="00BB4860"/>
    <w:rsid w:val="00BC02D5"/>
    <w:rsid w:val="00BC2916"/>
    <w:rsid w:val="00BC3742"/>
    <w:rsid w:val="00BC45B6"/>
    <w:rsid w:val="00BC4737"/>
    <w:rsid w:val="00BD0039"/>
    <w:rsid w:val="00BD33B3"/>
    <w:rsid w:val="00BE068A"/>
    <w:rsid w:val="00BE0E92"/>
    <w:rsid w:val="00BE60B5"/>
    <w:rsid w:val="00BF0E5B"/>
    <w:rsid w:val="00BF3EF9"/>
    <w:rsid w:val="00BF6E93"/>
    <w:rsid w:val="00C03F2F"/>
    <w:rsid w:val="00C30CAA"/>
    <w:rsid w:val="00C32EE1"/>
    <w:rsid w:val="00C4518B"/>
    <w:rsid w:val="00C46C6F"/>
    <w:rsid w:val="00C478D7"/>
    <w:rsid w:val="00C506C6"/>
    <w:rsid w:val="00C510B8"/>
    <w:rsid w:val="00C5545C"/>
    <w:rsid w:val="00C62C90"/>
    <w:rsid w:val="00C662C1"/>
    <w:rsid w:val="00C662D4"/>
    <w:rsid w:val="00C66CBA"/>
    <w:rsid w:val="00C70748"/>
    <w:rsid w:val="00C731D4"/>
    <w:rsid w:val="00C82E46"/>
    <w:rsid w:val="00C85A6B"/>
    <w:rsid w:val="00C86292"/>
    <w:rsid w:val="00C8769B"/>
    <w:rsid w:val="00C92805"/>
    <w:rsid w:val="00C95FDC"/>
    <w:rsid w:val="00C97B98"/>
    <w:rsid w:val="00CA156E"/>
    <w:rsid w:val="00CA5A43"/>
    <w:rsid w:val="00CB250E"/>
    <w:rsid w:val="00CB31D2"/>
    <w:rsid w:val="00CB47F8"/>
    <w:rsid w:val="00CD2D43"/>
    <w:rsid w:val="00CD43D0"/>
    <w:rsid w:val="00CD4A7D"/>
    <w:rsid w:val="00CD5290"/>
    <w:rsid w:val="00CD5308"/>
    <w:rsid w:val="00CE0A7B"/>
    <w:rsid w:val="00CE1648"/>
    <w:rsid w:val="00CE16E9"/>
    <w:rsid w:val="00CE42F6"/>
    <w:rsid w:val="00CF50AA"/>
    <w:rsid w:val="00CF67B5"/>
    <w:rsid w:val="00D0049A"/>
    <w:rsid w:val="00D00EFC"/>
    <w:rsid w:val="00D125C1"/>
    <w:rsid w:val="00D1373F"/>
    <w:rsid w:val="00D22DCF"/>
    <w:rsid w:val="00D24ED2"/>
    <w:rsid w:val="00D31073"/>
    <w:rsid w:val="00D3245E"/>
    <w:rsid w:val="00D33DDC"/>
    <w:rsid w:val="00D37D67"/>
    <w:rsid w:val="00D4233C"/>
    <w:rsid w:val="00D44298"/>
    <w:rsid w:val="00D44885"/>
    <w:rsid w:val="00D515E3"/>
    <w:rsid w:val="00D54D1A"/>
    <w:rsid w:val="00D61BC5"/>
    <w:rsid w:val="00D63C2E"/>
    <w:rsid w:val="00D76727"/>
    <w:rsid w:val="00D812FD"/>
    <w:rsid w:val="00D87E19"/>
    <w:rsid w:val="00D91678"/>
    <w:rsid w:val="00D943A1"/>
    <w:rsid w:val="00D94F8E"/>
    <w:rsid w:val="00DA0074"/>
    <w:rsid w:val="00DA287A"/>
    <w:rsid w:val="00DA4947"/>
    <w:rsid w:val="00DB36B7"/>
    <w:rsid w:val="00DC3941"/>
    <w:rsid w:val="00DD46D1"/>
    <w:rsid w:val="00DD68A2"/>
    <w:rsid w:val="00DD6AE4"/>
    <w:rsid w:val="00DD6E4B"/>
    <w:rsid w:val="00DE10F8"/>
    <w:rsid w:val="00DE4E39"/>
    <w:rsid w:val="00DE589D"/>
    <w:rsid w:val="00DF21E4"/>
    <w:rsid w:val="00DF3AAB"/>
    <w:rsid w:val="00DF5C6E"/>
    <w:rsid w:val="00DF77E6"/>
    <w:rsid w:val="00E129AF"/>
    <w:rsid w:val="00E15E49"/>
    <w:rsid w:val="00E1660E"/>
    <w:rsid w:val="00E255C4"/>
    <w:rsid w:val="00E2606C"/>
    <w:rsid w:val="00E26CE6"/>
    <w:rsid w:val="00E45694"/>
    <w:rsid w:val="00E47D08"/>
    <w:rsid w:val="00E56CE9"/>
    <w:rsid w:val="00E62C12"/>
    <w:rsid w:val="00E6353D"/>
    <w:rsid w:val="00E63A38"/>
    <w:rsid w:val="00E64951"/>
    <w:rsid w:val="00E66CBF"/>
    <w:rsid w:val="00E75DF8"/>
    <w:rsid w:val="00E87538"/>
    <w:rsid w:val="00E87C1C"/>
    <w:rsid w:val="00E9117E"/>
    <w:rsid w:val="00E9172F"/>
    <w:rsid w:val="00EA06AF"/>
    <w:rsid w:val="00EA2B00"/>
    <w:rsid w:val="00EA325E"/>
    <w:rsid w:val="00EC0A73"/>
    <w:rsid w:val="00EC16AC"/>
    <w:rsid w:val="00EC63DD"/>
    <w:rsid w:val="00ED2C9B"/>
    <w:rsid w:val="00EE0504"/>
    <w:rsid w:val="00EE078B"/>
    <w:rsid w:val="00EE6473"/>
    <w:rsid w:val="00EE6E72"/>
    <w:rsid w:val="00EE7D54"/>
    <w:rsid w:val="00F04280"/>
    <w:rsid w:val="00F11F6A"/>
    <w:rsid w:val="00F1303E"/>
    <w:rsid w:val="00F14A3F"/>
    <w:rsid w:val="00F1569E"/>
    <w:rsid w:val="00F227D6"/>
    <w:rsid w:val="00F236B6"/>
    <w:rsid w:val="00F47346"/>
    <w:rsid w:val="00F50735"/>
    <w:rsid w:val="00F51452"/>
    <w:rsid w:val="00F61A35"/>
    <w:rsid w:val="00F629E1"/>
    <w:rsid w:val="00F65979"/>
    <w:rsid w:val="00F65A68"/>
    <w:rsid w:val="00F71698"/>
    <w:rsid w:val="00F758A0"/>
    <w:rsid w:val="00F77CC1"/>
    <w:rsid w:val="00F858DE"/>
    <w:rsid w:val="00F865AD"/>
    <w:rsid w:val="00FA1C6B"/>
    <w:rsid w:val="00FA48E6"/>
    <w:rsid w:val="00FB07A0"/>
    <w:rsid w:val="00FD356E"/>
    <w:rsid w:val="00FD45DD"/>
    <w:rsid w:val="00FD7116"/>
    <w:rsid w:val="00FE19DA"/>
    <w:rsid w:val="00FE26BB"/>
    <w:rsid w:val="00FF1B38"/>
    <w:rsid w:val="00FF3CF5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5B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ch-10653\&#1086;&#1073;&#1097;&#1072;&#1103;%20&#1087;&#1072;&#1087;&#1082;&#1072;\_&#1048;&#1089;&#1090;&#1086;&#1095;&#1085;&#1080;&#1082;&#1080;\&#1054;&#1087;&#1077;&#1088;&#1072;&#1090;&#1080;&#1074;&#1085;&#1099;&#1077;%20&#1086;&#1090;&#1095;&#1077;&#1090;&#1099;%20(&#1077;&#1078;&#1077;&#1084;&#1077;&#1089;&#1103;&#1095;&#1085;&#1099;&#1077;)\2020%20&#1075;&#1086;&#1076;\&#1084;&#1072;&#1088;&#1090;\&#1076;&#1077;&#1082;&#1072;&#1073;&#1088;&#1100;\&#1075;&#1088;&#1072;&#1092;&#1080;&#1082;&#1080;%20&#1084;&#1072;&#1088;&#1090;%20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251040662558166E-2"/>
          <c:y val="0.12472149921766953"/>
          <c:w val="0.60282236355070995"/>
          <c:h val="0.73454815238888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'12.2 нерезиденты'!$A$3:$A$11</c:f>
              <c:strCache>
                <c:ptCount val="4"/>
                <c:pt idx="0">
                  <c:v>01.04.2018</c:v>
                </c:pt>
                <c:pt idx="1">
                  <c:v>01.04.2019</c:v>
                </c:pt>
                <c:pt idx="2">
                  <c:v>01.01.2020</c:v>
                </c:pt>
                <c:pt idx="3">
                  <c:v>01.04.2020</c:v>
                </c:pt>
              </c:strCache>
            </c:strRef>
          </c:cat>
          <c:val>
            <c:numRef>
              <c:f>'12.2 нерезиденты'!$B$3:$B$11</c:f>
              <c:numCache>
                <c:formatCode>#,##0</c:formatCode>
                <c:ptCount val="4"/>
                <c:pt idx="0">
                  <c:v>2351</c:v>
                </c:pt>
                <c:pt idx="1">
                  <c:v>2046</c:v>
                </c:pt>
                <c:pt idx="2">
                  <c:v>2870</c:v>
                </c:pt>
                <c:pt idx="3">
                  <c:v>2892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71C-4671-80B3-D9BB1AA390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531200"/>
        <c:axId val="170271872"/>
      </c:barChart>
      <c:lineChart>
        <c:grouping val="standard"/>
        <c:varyColors val="0"/>
        <c:ser>
          <c:idx val="1"/>
          <c:order val="1"/>
          <c:tx>
            <c:strRef>
              <c:f>'12.2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dLbl>
              <c:idx val="1"/>
              <c:layout>
                <c:manualLayout>
                  <c:x val="-3.5256410256410298E-2"/>
                  <c:y val="-6.9885057471264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9A8-42CF-BF46-E92920C5B239}"/>
                </c:ext>
              </c:extLst>
            </c:dLbl>
            <c:dLbl>
              <c:idx val="2"/>
              <c:layout>
                <c:manualLayout>
                  <c:x val="-3.5256410256410256E-2"/>
                  <c:y val="-7.9080459770114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9A8-42CF-BF46-E92920C5B239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'12.2 нерезиденты'!$A$3:$A$10</c:f>
              <c:strCache>
                <c:ptCount val="3"/>
                <c:pt idx="0">
                  <c:v>01.04.2018</c:v>
                </c:pt>
                <c:pt idx="1">
                  <c:v>01.04.2019</c:v>
                </c:pt>
                <c:pt idx="2">
                  <c:v>01.01.2020</c:v>
                </c:pt>
              </c:strCache>
            </c:strRef>
          </c:cat>
          <c:val>
            <c:numRef>
              <c:f>'12.2 нерезиденты'!$C$3:$C$11</c:f>
              <c:numCache>
                <c:formatCode>#,##0.0</c:formatCode>
                <c:ptCount val="4"/>
                <c:pt idx="0">
                  <c:v>34.507559078232788</c:v>
                </c:pt>
                <c:pt idx="1">
                  <c:v>26.706696253752778</c:v>
                </c:pt>
                <c:pt idx="2" formatCode="0.0">
                  <c:v>32.229084783829308</c:v>
                </c:pt>
                <c:pt idx="3" formatCode="General">
                  <c:v>31.7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71C-4671-80B3-D9BB1AA390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533248"/>
        <c:axId val="308698432"/>
      </c:lineChart>
      <c:catAx>
        <c:axId val="332531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0271872"/>
        <c:crosses val="autoZero"/>
        <c:auto val="1"/>
        <c:lblAlgn val="ctr"/>
        <c:lblOffset val="100"/>
        <c:noMultiLvlLbl val="0"/>
      </c:catAx>
      <c:valAx>
        <c:axId val="170271872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332531200"/>
        <c:crosses val="autoZero"/>
        <c:crossBetween val="between"/>
      </c:valAx>
      <c:valAx>
        <c:axId val="308698432"/>
        <c:scaling>
          <c:orientation val="minMax"/>
        </c:scaling>
        <c:delete val="0"/>
        <c:axPos val="r"/>
        <c:numFmt formatCode="#,##0.0" sourceLinked="1"/>
        <c:majorTickMark val="out"/>
        <c:minorTickMark val="none"/>
        <c:tickLblPos val="nextTo"/>
        <c:crossAx val="332533248"/>
        <c:crosses val="max"/>
        <c:crossBetween val="between"/>
      </c:valAx>
      <c:catAx>
        <c:axId val="33253324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561122169815947"/>
              <c:y val="5.1967044902084961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0869843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998158758353275"/>
          <c:y val="0"/>
          <c:w val="0.2181843913252246"/>
          <c:h val="0.7601346728210696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99D9D-D937-48A0-8F4D-23E143FC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2454</Words>
  <Characters>13994</Characters>
  <Application>Microsoft Office Word</Application>
  <DocSecurity>4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Калинкина Т.П.</cp:lastModifiedBy>
  <cp:revision>2</cp:revision>
  <cp:lastPrinted>2020-01-31T12:49:00Z</cp:lastPrinted>
  <dcterms:created xsi:type="dcterms:W3CDTF">2020-06-16T07:06:00Z</dcterms:created>
  <dcterms:modified xsi:type="dcterms:W3CDTF">2020-06-16T07:06:00Z</dcterms:modified>
</cp:coreProperties>
</file>