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8B" w:rsidRPr="00ED3B5A" w:rsidRDefault="00EB2E8B" w:rsidP="00EB2E8B">
      <w:pPr>
        <w:pStyle w:val="a3"/>
        <w:ind w:left="7230"/>
        <w:rPr>
          <w:sz w:val="24"/>
          <w:szCs w:val="24"/>
        </w:rPr>
      </w:pPr>
      <w:r w:rsidRPr="00ED3B5A">
        <w:rPr>
          <w:sz w:val="24"/>
          <w:szCs w:val="24"/>
        </w:rPr>
        <w:t>Приложение 1</w:t>
      </w:r>
    </w:p>
    <w:p w:rsidR="00D76902" w:rsidRPr="00ED3B5A" w:rsidRDefault="00EB2E8B" w:rsidP="00994F32">
      <w:pPr>
        <w:pStyle w:val="a3"/>
        <w:ind w:left="7230"/>
        <w:rPr>
          <w:sz w:val="24"/>
          <w:szCs w:val="24"/>
        </w:rPr>
      </w:pPr>
      <w:r w:rsidRPr="00ED3B5A">
        <w:rPr>
          <w:sz w:val="24"/>
          <w:szCs w:val="24"/>
        </w:rPr>
        <w:t xml:space="preserve">к приложению № </w:t>
      </w:r>
      <w:r w:rsidR="009E0766">
        <w:rPr>
          <w:sz w:val="24"/>
          <w:szCs w:val="24"/>
        </w:rPr>
        <w:t>10</w:t>
      </w:r>
      <w:bookmarkStart w:id="0" w:name="_GoBack"/>
      <w:bookmarkEnd w:id="0"/>
    </w:p>
    <w:p w:rsidR="006C3544" w:rsidRPr="00ED3B5A" w:rsidRDefault="00D76902" w:rsidP="00E462E8">
      <w:pPr>
        <w:pStyle w:val="a3"/>
        <w:rPr>
          <w:b/>
          <w:sz w:val="28"/>
          <w:szCs w:val="28"/>
        </w:rPr>
      </w:pPr>
      <w:r w:rsidRPr="00ED3B5A">
        <w:rPr>
          <w:b/>
          <w:sz w:val="28"/>
          <w:szCs w:val="28"/>
        </w:rPr>
        <w:t>Анализ информации, представленной</w:t>
      </w:r>
      <w:r w:rsidR="006C3544" w:rsidRPr="00ED3B5A">
        <w:rPr>
          <w:b/>
          <w:sz w:val="28"/>
          <w:szCs w:val="28"/>
        </w:rPr>
        <w:t xml:space="preserve"> </w:t>
      </w:r>
      <w:r w:rsidRPr="00ED3B5A">
        <w:rPr>
          <w:b/>
          <w:sz w:val="28"/>
          <w:szCs w:val="28"/>
        </w:rPr>
        <w:t xml:space="preserve">субъектами </w:t>
      </w:r>
    </w:p>
    <w:p w:rsidR="006C3544" w:rsidRPr="00ED3B5A" w:rsidRDefault="00D76902" w:rsidP="00E462E8">
      <w:pPr>
        <w:pStyle w:val="a3"/>
        <w:rPr>
          <w:b/>
          <w:sz w:val="28"/>
          <w:szCs w:val="28"/>
        </w:rPr>
      </w:pPr>
      <w:r w:rsidRPr="00ED3B5A">
        <w:rPr>
          <w:b/>
          <w:sz w:val="28"/>
          <w:szCs w:val="28"/>
        </w:rPr>
        <w:t xml:space="preserve">Российской Федерации, в рамках мониторинга исполнения консолидированных бюджетов субъектов Российской Федерации </w:t>
      </w:r>
    </w:p>
    <w:p w:rsidR="00EB0F86" w:rsidRPr="00ED3B5A" w:rsidRDefault="00D76902" w:rsidP="00E462E8">
      <w:pPr>
        <w:pStyle w:val="a3"/>
        <w:rPr>
          <w:b/>
          <w:sz w:val="28"/>
          <w:szCs w:val="28"/>
        </w:rPr>
      </w:pPr>
      <w:r w:rsidRPr="00ED3B5A">
        <w:rPr>
          <w:b/>
          <w:sz w:val="28"/>
          <w:szCs w:val="28"/>
        </w:rPr>
        <w:t xml:space="preserve">за январь - </w:t>
      </w:r>
      <w:r w:rsidR="00007C77" w:rsidRPr="00ED3B5A">
        <w:rPr>
          <w:b/>
          <w:sz w:val="28"/>
          <w:szCs w:val="28"/>
        </w:rPr>
        <w:t>июнь</w:t>
      </w:r>
      <w:r w:rsidRPr="00ED3B5A">
        <w:rPr>
          <w:b/>
          <w:sz w:val="28"/>
          <w:szCs w:val="28"/>
        </w:rPr>
        <w:t xml:space="preserve"> </w:t>
      </w:r>
      <w:r w:rsidR="001E7C6C" w:rsidRPr="00ED3B5A">
        <w:rPr>
          <w:b/>
          <w:sz w:val="28"/>
          <w:szCs w:val="28"/>
        </w:rPr>
        <w:t>20</w:t>
      </w:r>
      <w:r w:rsidR="00B32E6F" w:rsidRPr="00ED3B5A">
        <w:rPr>
          <w:b/>
          <w:sz w:val="28"/>
          <w:szCs w:val="28"/>
        </w:rPr>
        <w:t>20</w:t>
      </w:r>
      <w:r w:rsidRPr="00ED3B5A">
        <w:rPr>
          <w:b/>
          <w:sz w:val="28"/>
          <w:szCs w:val="28"/>
        </w:rPr>
        <w:t>года</w:t>
      </w:r>
    </w:p>
    <w:p w:rsidR="00BE6EFA" w:rsidRPr="00ED3B5A" w:rsidRDefault="00BE6EFA" w:rsidP="00E462E8">
      <w:pPr>
        <w:tabs>
          <w:tab w:val="left" w:pos="0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1D3F" w:rsidRPr="00ED3B5A" w:rsidRDefault="00681D3F" w:rsidP="00E462E8">
      <w:pPr>
        <w:tabs>
          <w:tab w:val="left" w:pos="0"/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6EFA" w:rsidRPr="00ED3B5A" w:rsidRDefault="009525FE" w:rsidP="00E462E8">
      <w:pPr>
        <w:pStyle w:val="a3"/>
        <w:ind w:firstLine="692"/>
        <w:jc w:val="both"/>
        <w:rPr>
          <w:bCs/>
          <w:sz w:val="28"/>
          <w:szCs w:val="28"/>
        </w:rPr>
      </w:pPr>
      <w:r w:rsidRPr="00ED3B5A">
        <w:rPr>
          <w:bCs/>
          <w:sz w:val="28"/>
          <w:szCs w:val="28"/>
        </w:rPr>
        <w:t>В</w:t>
      </w:r>
      <w:r w:rsidR="00BE6EFA" w:rsidRPr="00ED3B5A">
        <w:rPr>
          <w:bCs/>
          <w:sz w:val="28"/>
          <w:szCs w:val="28"/>
        </w:rPr>
        <w:t xml:space="preserve"> 2020 году исполнение консолидированных бюджетов субъектов Российской Федерации осложнено </w:t>
      </w:r>
      <w:r w:rsidR="00AC3BF0" w:rsidRPr="00ED3B5A">
        <w:rPr>
          <w:bCs/>
          <w:sz w:val="28"/>
          <w:szCs w:val="28"/>
        </w:rPr>
        <w:t xml:space="preserve">влиянием экономического кризиса, обусловленного волатильностью мировых цен на нефть и углеводородное сырье, курса доллара, </w:t>
      </w:r>
      <w:r w:rsidR="00BE6EFA" w:rsidRPr="00ED3B5A">
        <w:rPr>
          <w:bCs/>
          <w:sz w:val="28"/>
          <w:szCs w:val="28"/>
        </w:rPr>
        <w:t>ухудшени</w:t>
      </w:r>
      <w:r w:rsidRPr="00ED3B5A">
        <w:rPr>
          <w:bCs/>
          <w:sz w:val="28"/>
          <w:szCs w:val="28"/>
        </w:rPr>
        <w:t>е</w:t>
      </w:r>
      <w:r w:rsidR="00BE6EFA" w:rsidRPr="00ED3B5A">
        <w:rPr>
          <w:bCs/>
          <w:sz w:val="28"/>
          <w:szCs w:val="28"/>
        </w:rPr>
        <w:t xml:space="preserve">м </w:t>
      </w:r>
      <w:r w:rsidRPr="00ED3B5A">
        <w:rPr>
          <w:bCs/>
          <w:sz w:val="28"/>
          <w:szCs w:val="28"/>
        </w:rPr>
        <w:t>мировой экономической ситуации, в том числе в связи с</w:t>
      </w:r>
      <w:r w:rsidR="00BE6EFA" w:rsidRPr="00ED3B5A">
        <w:rPr>
          <w:bCs/>
          <w:sz w:val="28"/>
          <w:szCs w:val="28"/>
        </w:rPr>
        <w:t xml:space="preserve"> распространением новой коронавирусной инфекции (COVID-2019), уменьшением деловой и потребительской активности хозяйствующих субъектов</w:t>
      </w:r>
      <w:r w:rsidRPr="00ED3B5A">
        <w:rPr>
          <w:bCs/>
          <w:sz w:val="28"/>
          <w:szCs w:val="28"/>
        </w:rPr>
        <w:t xml:space="preserve">, </w:t>
      </w:r>
      <w:r w:rsidR="00812DFE" w:rsidRPr="00ED3B5A">
        <w:rPr>
          <w:bCs/>
          <w:sz w:val="28"/>
          <w:szCs w:val="28"/>
        </w:rPr>
        <w:t xml:space="preserve">а </w:t>
      </w:r>
      <w:r w:rsidRPr="00ED3B5A">
        <w:rPr>
          <w:bCs/>
          <w:sz w:val="28"/>
          <w:szCs w:val="28"/>
        </w:rPr>
        <w:t xml:space="preserve">также мерами поддержки субъектов малого и среднего предпринимательства в наиболее пострадавших отраслях экономики, принимаемыми на федеральном и региональном уровнях </w:t>
      </w:r>
      <w:r w:rsidR="00BE6EFA" w:rsidRPr="00ED3B5A">
        <w:rPr>
          <w:bCs/>
          <w:sz w:val="28"/>
          <w:szCs w:val="28"/>
        </w:rPr>
        <w:t>и, как следствие, снижением поступлений налоговых и неналоговых доходов консолидированных бюджетов субъектов Российской Федерации в условиях необходимости одновременного финансового обеспечения реализации мероприятий, связанных с профилактикой и устранением последствий распространения коронавирусной инфекции.</w:t>
      </w:r>
    </w:p>
    <w:p w:rsidR="009525FE" w:rsidRPr="00ED3B5A" w:rsidRDefault="009525FE" w:rsidP="00E462E8">
      <w:pPr>
        <w:pStyle w:val="a3"/>
        <w:ind w:firstLine="692"/>
        <w:jc w:val="both"/>
        <w:rPr>
          <w:bCs/>
          <w:sz w:val="28"/>
          <w:szCs w:val="28"/>
        </w:rPr>
      </w:pPr>
      <w:r w:rsidRPr="00ED3B5A">
        <w:rPr>
          <w:bCs/>
          <w:sz w:val="28"/>
          <w:szCs w:val="28"/>
        </w:rPr>
        <w:t>Замедление поступления налоговых и неналоговых доходов в консолидированные бюджеты регионов наблюдается с апреля 2020 года. Вместе с тем субъект</w:t>
      </w:r>
      <w:r w:rsidR="009264D0" w:rsidRPr="00ED3B5A">
        <w:rPr>
          <w:bCs/>
          <w:sz w:val="28"/>
          <w:szCs w:val="28"/>
        </w:rPr>
        <w:t>ами</w:t>
      </w:r>
      <w:r w:rsidRPr="00ED3B5A">
        <w:rPr>
          <w:bCs/>
          <w:sz w:val="28"/>
          <w:szCs w:val="28"/>
        </w:rPr>
        <w:t xml:space="preserve"> отмечается, что основное влияние последствий коронавируса отразится на доходах бюджета в третьем квартале 2020 года.</w:t>
      </w:r>
    </w:p>
    <w:p w:rsidR="00F11828" w:rsidRPr="00ED3B5A" w:rsidRDefault="00DE0797" w:rsidP="00681D3F">
      <w:pPr>
        <w:autoSpaceDE w:val="0"/>
        <w:autoSpaceDN w:val="0"/>
        <w:adjustRightInd w:val="0"/>
        <w:spacing w:after="0" w:line="240" w:lineRule="auto"/>
        <w:ind w:firstLine="69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bCs/>
          <w:sz w:val="28"/>
          <w:szCs w:val="28"/>
        </w:rPr>
        <w:t>1.</w:t>
      </w:r>
      <w:r w:rsidRPr="00ED3B5A">
        <w:rPr>
          <w:rFonts w:ascii="Times New Roman" w:hAnsi="Times New Roman"/>
          <w:bCs/>
          <w:sz w:val="28"/>
          <w:szCs w:val="28"/>
        </w:rPr>
        <w:t> </w:t>
      </w:r>
      <w:r w:rsidR="00C525A3" w:rsidRPr="00ED3B5A">
        <w:rPr>
          <w:rFonts w:ascii="Times New Roman" w:hAnsi="Times New Roman"/>
          <w:bCs/>
          <w:sz w:val="28"/>
          <w:szCs w:val="28"/>
          <w:lang w:eastAsia="ru-RU"/>
        </w:rPr>
        <w:t>Основными направлениями бюджетной, налоговой и таможенно-тарифной политики на 20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C525A3"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C525A3"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 и 202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C525A3"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 годов</w:t>
      </w:r>
      <w:r w:rsidR="0067569C"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 исполнение консолидированных бюджетов субъектов Российской Федерации в </w:t>
      </w:r>
      <w:r w:rsidR="001E7C6C" w:rsidRPr="00ED3B5A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67569C"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 году запланировано 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с профицитом в объеме 23,2 млрд. рублей, при прогнозе по доходам – в объеме 14 122,1 млрд. рублей, по расходам – в объеме 14 098,9 млрд. рублей. </w:t>
      </w:r>
    </w:p>
    <w:p w:rsidR="00EF58F7" w:rsidRPr="00ED3B5A" w:rsidRDefault="00D732F8" w:rsidP="00E46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3B5A">
        <w:rPr>
          <w:rFonts w:ascii="Times New Roman" w:hAnsi="Times New Roman"/>
          <w:bCs/>
          <w:sz w:val="28"/>
          <w:szCs w:val="28"/>
        </w:rPr>
        <w:t xml:space="preserve">По оперативной информации Федерального </w:t>
      </w:r>
      <w:r w:rsidRPr="00ED3B5A">
        <w:rPr>
          <w:rFonts w:ascii="Times New Roman" w:hAnsi="Times New Roman"/>
          <w:sz w:val="28"/>
          <w:szCs w:val="28"/>
        </w:rPr>
        <w:t>казначейства</w:t>
      </w:r>
      <w:r w:rsidR="002709A0" w:rsidRPr="00ED3B5A">
        <w:rPr>
          <w:rFonts w:ascii="Times New Roman" w:hAnsi="Times New Roman"/>
          <w:sz w:val="28"/>
          <w:szCs w:val="28"/>
        </w:rPr>
        <w:t>,</w:t>
      </w:r>
      <w:r w:rsidRPr="00ED3B5A">
        <w:rPr>
          <w:rFonts w:ascii="Times New Roman" w:hAnsi="Times New Roman"/>
          <w:bCs/>
          <w:sz w:val="28"/>
          <w:szCs w:val="28"/>
        </w:rPr>
        <w:t xml:space="preserve"> с</w:t>
      </w:r>
      <w:r w:rsidR="00B911A9" w:rsidRPr="00ED3B5A">
        <w:rPr>
          <w:rFonts w:ascii="Times New Roman" w:hAnsi="Times New Roman"/>
          <w:bCs/>
          <w:sz w:val="28"/>
          <w:szCs w:val="28"/>
        </w:rPr>
        <w:t xml:space="preserve">убъектами Российской Федерации </w:t>
      </w:r>
      <w:r w:rsidR="00681D3F" w:rsidRPr="00ED3B5A">
        <w:rPr>
          <w:rFonts w:ascii="Times New Roman" w:hAnsi="Times New Roman"/>
          <w:bCs/>
          <w:sz w:val="28"/>
          <w:szCs w:val="28"/>
        </w:rPr>
        <w:t>п</w:t>
      </w:r>
      <w:r w:rsidR="0077306D" w:rsidRPr="00ED3B5A">
        <w:rPr>
          <w:rFonts w:ascii="Times New Roman" w:hAnsi="Times New Roman"/>
          <w:bCs/>
          <w:sz w:val="28"/>
          <w:szCs w:val="28"/>
        </w:rPr>
        <w:t xml:space="preserve">о доходам запланированы бюджетные ассигнования в объеме </w:t>
      </w:r>
      <w:r w:rsidR="00DE640F" w:rsidRPr="00ED3B5A">
        <w:rPr>
          <w:rFonts w:ascii="Times New Roman" w:hAnsi="Times New Roman"/>
          <w:bCs/>
          <w:sz w:val="28"/>
          <w:szCs w:val="28"/>
        </w:rPr>
        <w:t>14 056,2</w:t>
      </w:r>
      <w:r w:rsidR="0077306D" w:rsidRPr="00ED3B5A">
        <w:rPr>
          <w:rFonts w:ascii="Times New Roman" w:hAnsi="Times New Roman"/>
          <w:bCs/>
          <w:sz w:val="28"/>
          <w:szCs w:val="28"/>
        </w:rPr>
        <w:t xml:space="preserve"> млрд. рублей (</w:t>
      </w:r>
      <w:r w:rsidR="00DE640F" w:rsidRPr="00ED3B5A">
        <w:rPr>
          <w:rFonts w:ascii="Times New Roman" w:hAnsi="Times New Roman"/>
          <w:bCs/>
          <w:sz w:val="28"/>
          <w:szCs w:val="28"/>
        </w:rPr>
        <w:t>99,5</w:t>
      </w:r>
      <w:r w:rsidR="0077306D" w:rsidRPr="00ED3B5A">
        <w:rPr>
          <w:rFonts w:ascii="Times New Roman" w:hAnsi="Times New Roman"/>
          <w:bCs/>
          <w:sz w:val="28"/>
          <w:szCs w:val="28"/>
        </w:rPr>
        <w:t xml:space="preserve"> % к прогнозной оценке Минфина России), по расходам – </w:t>
      </w:r>
      <w:r w:rsidR="00950A2A" w:rsidRPr="00ED3B5A">
        <w:rPr>
          <w:rFonts w:ascii="Times New Roman" w:hAnsi="Times New Roman"/>
          <w:bCs/>
          <w:sz w:val="28"/>
          <w:szCs w:val="28"/>
        </w:rPr>
        <w:t xml:space="preserve">в объеме </w:t>
      </w:r>
      <w:r w:rsidR="00DE640F" w:rsidRPr="00ED3B5A">
        <w:rPr>
          <w:rFonts w:ascii="Times New Roman" w:hAnsi="Times New Roman"/>
          <w:bCs/>
          <w:sz w:val="28"/>
          <w:szCs w:val="28"/>
        </w:rPr>
        <w:t>15 893,6</w:t>
      </w:r>
      <w:r w:rsidR="0077306D" w:rsidRPr="00ED3B5A">
        <w:rPr>
          <w:rFonts w:ascii="Times New Roman" w:hAnsi="Times New Roman"/>
          <w:bCs/>
          <w:sz w:val="28"/>
          <w:szCs w:val="28"/>
        </w:rPr>
        <w:t xml:space="preserve"> млрд. рублей (</w:t>
      </w:r>
      <w:r w:rsidR="00DE640F" w:rsidRPr="00ED3B5A">
        <w:rPr>
          <w:rFonts w:ascii="Times New Roman" w:hAnsi="Times New Roman"/>
          <w:bCs/>
          <w:sz w:val="28"/>
          <w:szCs w:val="28"/>
        </w:rPr>
        <w:t>112,7</w:t>
      </w:r>
      <w:r w:rsidR="0077306D" w:rsidRPr="00ED3B5A">
        <w:rPr>
          <w:rFonts w:ascii="Times New Roman" w:hAnsi="Times New Roman"/>
          <w:bCs/>
          <w:sz w:val="28"/>
          <w:szCs w:val="28"/>
        </w:rPr>
        <w:t> % к прогнозной оценке Минфина России).</w:t>
      </w:r>
    </w:p>
    <w:p w:rsidR="00EE4979" w:rsidRPr="00ED3B5A" w:rsidRDefault="00EE4979" w:rsidP="00E462E8">
      <w:pPr>
        <w:pStyle w:val="a3"/>
        <w:ind w:firstLine="709"/>
        <w:jc w:val="both"/>
        <w:rPr>
          <w:sz w:val="28"/>
          <w:szCs w:val="28"/>
        </w:rPr>
      </w:pPr>
      <w:r w:rsidRPr="00ED3B5A">
        <w:rPr>
          <w:sz w:val="28"/>
          <w:szCs w:val="28"/>
        </w:rPr>
        <w:t>Исполнение доходов и расходов консолидированных бюджетов субъектов Российской Федерации приведено в таблице 1.</w:t>
      </w:r>
    </w:p>
    <w:p w:rsidR="00EE4979" w:rsidRPr="00ED3B5A" w:rsidRDefault="00EE4979" w:rsidP="00E462E8">
      <w:pPr>
        <w:pStyle w:val="a3"/>
        <w:ind w:firstLine="709"/>
        <w:jc w:val="right"/>
        <w:rPr>
          <w:sz w:val="24"/>
          <w:szCs w:val="24"/>
        </w:rPr>
      </w:pPr>
      <w:r w:rsidRPr="00ED3B5A">
        <w:rPr>
          <w:sz w:val="24"/>
          <w:szCs w:val="24"/>
        </w:rPr>
        <w:t>Таблица 1</w:t>
      </w:r>
    </w:p>
    <w:p w:rsidR="00EE4979" w:rsidRPr="00ED3B5A" w:rsidRDefault="00EE4979" w:rsidP="00E462E8">
      <w:pPr>
        <w:pStyle w:val="a3"/>
        <w:ind w:firstLine="709"/>
        <w:jc w:val="right"/>
        <w:rPr>
          <w:color w:val="FF0000"/>
          <w:sz w:val="10"/>
          <w:szCs w:val="10"/>
        </w:rPr>
      </w:pPr>
    </w:p>
    <w:bookmarkStart w:id="1" w:name="_MON_1626518281"/>
    <w:bookmarkStart w:id="2" w:name="_MON_1625647708"/>
    <w:bookmarkStart w:id="3" w:name="_MON_1657972734"/>
    <w:bookmarkStart w:id="4" w:name="_MON_1618052229"/>
    <w:bookmarkEnd w:id="1"/>
    <w:bookmarkEnd w:id="2"/>
    <w:bookmarkEnd w:id="3"/>
    <w:bookmarkEnd w:id="4"/>
    <w:bookmarkStart w:id="5" w:name="_MON_1658231648"/>
    <w:bookmarkEnd w:id="5"/>
    <w:p w:rsidR="00EE4979" w:rsidRPr="00ED3B5A" w:rsidRDefault="00836A09" w:rsidP="0064654D">
      <w:pPr>
        <w:autoSpaceDE w:val="0"/>
        <w:autoSpaceDN w:val="0"/>
        <w:adjustRightInd w:val="0"/>
        <w:spacing w:after="0" w:line="240" w:lineRule="auto"/>
        <w:jc w:val="right"/>
        <w:rPr>
          <w:color w:val="FF0000"/>
          <w:sz w:val="10"/>
          <w:szCs w:val="10"/>
        </w:rPr>
      </w:pPr>
      <w:r w:rsidRPr="00ED3B5A">
        <w:rPr>
          <w:color w:val="FF0000"/>
          <w:sz w:val="10"/>
          <w:szCs w:val="10"/>
        </w:rPr>
        <w:object w:dxaOrig="9615" w:dyaOrig="21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2pt;height:102pt" o:ole="">
            <v:imagedata r:id="rId8" o:title=""/>
          </v:shape>
          <o:OLEObject Type="Embed" ProgID="Excel.Sheet.12" ShapeID="_x0000_i1025" DrawAspect="Content" ObjectID="_1658906351" r:id="rId9"/>
        </w:object>
      </w:r>
    </w:p>
    <w:p w:rsidR="0064654D" w:rsidRPr="00ED3B5A" w:rsidRDefault="0064654D" w:rsidP="0064654D">
      <w:pPr>
        <w:autoSpaceDE w:val="0"/>
        <w:autoSpaceDN w:val="0"/>
        <w:adjustRightInd w:val="0"/>
        <w:spacing w:after="0" w:line="240" w:lineRule="auto"/>
        <w:jc w:val="right"/>
        <w:rPr>
          <w:color w:val="FF0000"/>
          <w:sz w:val="10"/>
          <w:szCs w:val="10"/>
        </w:rPr>
      </w:pPr>
    </w:p>
    <w:p w:rsidR="00B911A9" w:rsidRPr="00ED3B5A" w:rsidRDefault="002633D4" w:rsidP="006465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Cs/>
          <w:sz w:val="28"/>
          <w:szCs w:val="28"/>
        </w:rPr>
        <w:lastRenderedPageBreak/>
        <w:t>Н</w:t>
      </w:r>
      <w:r w:rsidR="00B911A9" w:rsidRPr="00ED3B5A">
        <w:rPr>
          <w:rFonts w:ascii="Times New Roman" w:hAnsi="Times New Roman"/>
          <w:bCs/>
          <w:sz w:val="28"/>
          <w:szCs w:val="28"/>
        </w:rPr>
        <w:t xml:space="preserve">а 1 </w:t>
      </w:r>
      <w:r w:rsidRPr="00ED3B5A">
        <w:rPr>
          <w:rFonts w:ascii="Times New Roman" w:hAnsi="Times New Roman"/>
          <w:bCs/>
          <w:sz w:val="28"/>
          <w:szCs w:val="28"/>
        </w:rPr>
        <w:t>ию</w:t>
      </w:r>
      <w:r w:rsidR="00B911A9" w:rsidRPr="00ED3B5A">
        <w:rPr>
          <w:rFonts w:ascii="Times New Roman" w:hAnsi="Times New Roman"/>
          <w:bCs/>
          <w:sz w:val="28"/>
          <w:szCs w:val="28"/>
        </w:rPr>
        <w:t>ля 20</w:t>
      </w:r>
      <w:r w:rsidR="00DE640F" w:rsidRPr="00ED3B5A">
        <w:rPr>
          <w:rFonts w:ascii="Times New Roman" w:hAnsi="Times New Roman"/>
          <w:bCs/>
          <w:sz w:val="28"/>
          <w:szCs w:val="28"/>
        </w:rPr>
        <w:t>20</w:t>
      </w:r>
      <w:r w:rsidR="00B911A9" w:rsidRPr="00ED3B5A">
        <w:rPr>
          <w:rFonts w:ascii="Times New Roman" w:hAnsi="Times New Roman"/>
          <w:bCs/>
          <w:sz w:val="28"/>
          <w:szCs w:val="28"/>
        </w:rPr>
        <w:t xml:space="preserve"> года сложился </w:t>
      </w:r>
      <w:r w:rsidR="00DE640F" w:rsidRPr="00ED3B5A">
        <w:rPr>
          <w:rFonts w:ascii="Times New Roman" w:hAnsi="Times New Roman"/>
          <w:bCs/>
          <w:sz w:val="28"/>
          <w:szCs w:val="28"/>
        </w:rPr>
        <w:t>де</w:t>
      </w:r>
      <w:r w:rsidR="00B911A9" w:rsidRPr="00ED3B5A">
        <w:rPr>
          <w:rFonts w:ascii="Times New Roman" w:hAnsi="Times New Roman"/>
          <w:bCs/>
          <w:sz w:val="28"/>
          <w:szCs w:val="28"/>
        </w:rPr>
        <w:t xml:space="preserve">фицит в объеме </w:t>
      </w:r>
      <w:r w:rsidR="00DE640F" w:rsidRPr="00ED3B5A">
        <w:rPr>
          <w:rFonts w:ascii="Times New Roman" w:hAnsi="Times New Roman"/>
          <w:bCs/>
          <w:sz w:val="28"/>
          <w:szCs w:val="28"/>
        </w:rPr>
        <w:t>213,7</w:t>
      </w:r>
      <w:r w:rsidR="00B911A9" w:rsidRPr="00ED3B5A">
        <w:rPr>
          <w:rFonts w:ascii="Times New Roman" w:hAnsi="Times New Roman"/>
          <w:bCs/>
          <w:sz w:val="28"/>
          <w:szCs w:val="28"/>
        </w:rPr>
        <w:t xml:space="preserve"> млрд. рублей. </w:t>
      </w:r>
      <w:r w:rsidR="00083620" w:rsidRPr="00ED3B5A">
        <w:rPr>
          <w:rFonts w:ascii="Times New Roman" w:hAnsi="Times New Roman"/>
          <w:bCs/>
          <w:sz w:val="28"/>
          <w:szCs w:val="28"/>
        </w:rPr>
        <w:t xml:space="preserve">С </w:t>
      </w:r>
      <w:r w:rsidR="00DE640F" w:rsidRPr="00ED3B5A">
        <w:rPr>
          <w:rFonts w:ascii="Times New Roman" w:hAnsi="Times New Roman"/>
          <w:bCs/>
          <w:sz w:val="28"/>
          <w:szCs w:val="28"/>
        </w:rPr>
        <w:t>суммарным профицитом в объеме 173,6 млрд. рублей исполнены бюджеты 38 регионов, с суммарным дефицитом в объеме 387,3 млрд. рублей – 47 регионов</w:t>
      </w:r>
      <w:r w:rsidR="00083620" w:rsidRPr="00ED3B5A">
        <w:rPr>
          <w:rFonts w:ascii="Times New Roman" w:hAnsi="Times New Roman"/>
          <w:bCs/>
          <w:sz w:val="28"/>
          <w:szCs w:val="28"/>
        </w:rPr>
        <w:t xml:space="preserve"> </w:t>
      </w:r>
      <w:r w:rsidR="00B911A9" w:rsidRPr="00ED3B5A">
        <w:rPr>
          <w:rFonts w:ascii="Times New Roman" w:hAnsi="Times New Roman"/>
          <w:bCs/>
          <w:sz w:val="28"/>
          <w:szCs w:val="28"/>
        </w:rPr>
        <w:t>(в</w:t>
      </w:r>
      <w:r w:rsidR="00B911A9" w:rsidRPr="00ED3B5A">
        <w:rPr>
          <w:rFonts w:ascii="Times New Roman" w:hAnsi="Times New Roman"/>
          <w:sz w:val="28"/>
          <w:szCs w:val="28"/>
        </w:rPr>
        <w:t> соответствующем периоде 201</w:t>
      </w:r>
      <w:r w:rsidR="00DE640F" w:rsidRPr="00ED3B5A">
        <w:rPr>
          <w:rFonts w:ascii="Times New Roman" w:hAnsi="Times New Roman"/>
          <w:sz w:val="28"/>
          <w:szCs w:val="28"/>
        </w:rPr>
        <w:t>9</w:t>
      </w:r>
      <w:r w:rsidR="00B911A9" w:rsidRPr="00ED3B5A">
        <w:rPr>
          <w:rFonts w:ascii="Times New Roman" w:hAnsi="Times New Roman"/>
          <w:sz w:val="28"/>
          <w:szCs w:val="28"/>
        </w:rPr>
        <w:t xml:space="preserve"> года – </w:t>
      </w:r>
      <w:r w:rsidR="00121E06" w:rsidRPr="00ED3B5A">
        <w:rPr>
          <w:rFonts w:ascii="Times New Roman" w:hAnsi="Times New Roman"/>
          <w:sz w:val="28"/>
          <w:szCs w:val="28"/>
        </w:rPr>
        <w:t>731,0</w:t>
      </w:r>
      <w:r w:rsidR="00B911A9" w:rsidRPr="00ED3B5A">
        <w:rPr>
          <w:rFonts w:ascii="Times New Roman" w:hAnsi="Times New Roman"/>
          <w:sz w:val="28"/>
          <w:szCs w:val="28"/>
        </w:rPr>
        <w:t xml:space="preserve"> млрд. рублей исполнены бюджеты </w:t>
      </w:r>
      <w:r w:rsidR="00121E06" w:rsidRPr="00ED3B5A">
        <w:rPr>
          <w:rFonts w:ascii="Times New Roman" w:hAnsi="Times New Roman"/>
          <w:sz w:val="28"/>
          <w:szCs w:val="28"/>
        </w:rPr>
        <w:t>59</w:t>
      </w:r>
      <w:r w:rsidR="00B911A9" w:rsidRPr="00ED3B5A">
        <w:rPr>
          <w:rFonts w:ascii="Times New Roman" w:hAnsi="Times New Roman"/>
          <w:sz w:val="28"/>
          <w:szCs w:val="28"/>
        </w:rPr>
        <w:t xml:space="preserve"> регионов и </w:t>
      </w:r>
      <w:r w:rsidR="001844B6" w:rsidRPr="00ED3B5A">
        <w:rPr>
          <w:rFonts w:ascii="Times New Roman" w:hAnsi="Times New Roman"/>
          <w:sz w:val="28"/>
          <w:szCs w:val="28"/>
        </w:rPr>
        <w:t>3</w:t>
      </w:r>
      <w:r w:rsidR="00121E06" w:rsidRPr="00ED3B5A">
        <w:rPr>
          <w:rFonts w:ascii="Times New Roman" w:hAnsi="Times New Roman"/>
          <w:sz w:val="28"/>
          <w:szCs w:val="28"/>
        </w:rPr>
        <w:t xml:space="preserve">5,3 </w:t>
      </w:r>
      <w:r w:rsidR="00B911A9" w:rsidRPr="00ED3B5A">
        <w:rPr>
          <w:rFonts w:ascii="Times New Roman" w:hAnsi="Times New Roman"/>
          <w:sz w:val="28"/>
          <w:szCs w:val="28"/>
        </w:rPr>
        <w:t xml:space="preserve">млрд. рублей – </w:t>
      </w:r>
      <w:r w:rsidR="00EF58F7" w:rsidRPr="00ED3B5A">
        <w:rPr>
          <w:rFonts w:ascii="Times New Roman" w:hAnsi="Times New Roman"/>
          <w:sz w:val="28"/>
          <w:szCs w:val="28"/>
        </w:rPr>
        <w:t>2</w:t>
      </w:r>
      <w:r w:rsidR="00121E06" w:rsidRPr="00ED3B5A">
        <w:rPr>
          <w:rFonts w:ascii="Times New Roman" w:hAnsi="Times New Roman"/>
          <w:sz w:val="28"/>
          <w:szCs w:val="28"/>
        </w:rPr>
        <w:t>6</w:t>
      </w:r>
      <w:r w:rsidR="00B911A9" w:rsidRPr="00ED3B5A">
        <w:rPr>
          <w:rFonts w:ascii="Times New Roman" w:hAnsi="Times New Roman"/>
          <w:sz w:val="28"/>
          <w:szCs w:val="28"/>
        </w:rPr>
        <w:t> регионов соответственно).</w:t>
      </w:r>
    </w:p>
    <w:p w:rsidR="0064654D" w:rsidRPr="00ED3B5A" w:rsidRDefault="0064654D" w:rsidP="0064654D">
      <w:pPr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D3B5A">
        <w:rPr>
          <w:rFonts w:ascii="Times New Roman" w:hAnsi="Times New Roman"/>
          <w:sz w:val="27"/>
          <w:szCs w:val="27"/>
        </w:rPr>
        <w:t>Субъектами Российской Федерации по состоянию на 1 июля 2020 года скорректированы плановые назначения (по сравнению с началом года) по доходам в сторону увеличения безвозмездных поступлений на сумму 234,9 млрд. рублей, или на 1,7 %, при этом плановые назначения по налоговым и неналоговым доходам снижены 146,1 млрд. рублей, или на 1,8% (по налогу на прибыль организаций снижены на 95,2 млрд. рублей, или на 4,2%, по налогу на доходы физических лиц – на 36,2 млрд. рублей, или на 1,2 %). Плановые назначения по дефициту соответственно увеличились на 1,7 %.</w:t>
      </w:r>
    </w:p>
    <w:p w:rsidR="00EE4979" w:rsidRPr="00ED3B5A" w:rsidRDefault="00EE4979" w:rsidP="006465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Помесячная динамика исполнения доходов и расходов</w:t>
      </w:r>
      <w:r w:rsidR="00ED2A10">
        <w:rPr>
          <w:rFonts w:ascii="Times New Roman" w:hAnsi="Times New Roman"/>
          <w:sz w:val="28"/>
          <w:szCs w:val="28"/>
        </w:rPr>
        <w:t xml:space="preserve"> консолидированных бюджетов регионов </w:t>
      </w:r>
      <w:r w:rsidRPr="00ED3B5A">
        <w:rPr>
          <w:rFonts w:ascii="Times New Roman" w:hAnsi="Times New Roman"/>
          <w:sz w:val="28"/>
          <w:szCs w:val="28"/>
        </w:rPr>
        <w:t>отражена на диаграмме.</w:t>
      </w:r>
    </w:p>
    <w:p w:rsidR="0032082E" w:rsidRPr="00ED3B5A" w:rsidRDefault="00ED2A10" w:rsidP="00ED2A10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sz w:val="10"/>
          <w:szCs w:val="10"/>
        </w:rPr>
      </w:pPr>
      <w:r>
        <w:rPr>
          <w:rFonts w:ascii="Times New Roman" w:hAnsi="Times New Roman"/>
          <w:sz w:val="28"/>
          <w:szCs w:val="28"/>
        </w:rPr>
        <w:object w:dxaOrig="9618" w:dyaOrig="5403">
          <v:shape id="_x0000_i1026" type="#_x0000_t75" style="width:331.8pt;height:186pt" o:ole="">
            <v:imagedata r:id="rId10" o:title=""/>
          </v:shape>
          <o:OLEObject Type="Embed" ProgID="PowerPoint.Slide.12" ShapeID="_x0000_i1026" DrawAspect="Content" ObjectID="_1658906352" r:id="rId11"/>
        </w:object>
      </w:r>
    </w:p>
    <w:p w:rsidR="00A45092" w:rsidRDefault="00A45092" w:rsidP="00681D3F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MON_1585749018"/>
      <w:bookmarkEnd w:id="6"/>
      <w:r w:rsidRPr="00ED3B5A">
        <w:rPr>
          <w:rFonts w:ascii="Times New Roman" w:hAnsi="Times New Roman"/>
          <w:sz w:val="28"/>
          <w:szCs w:val="28"/>
        </w:rPr>
        <w:t>Влияние кризиса, вызванного распространением корон</w:t>
      </w:r>
      <w:r w:rsidR="00836A09" w:rsidRPr="00ED3B5A">
        <w:rPr>
          <w:rFonts w:ascii="Times New Roman" w:hAnsi="Times New Roman"/>
          <w:sz w:val="28"/>
          <w:szCs w:val="28"/>
        </w:rPr>
        <w:t>а</w:t>
      </w:r>
      <w:r w:rsidRPr="00ED3B5A">
        <w:rPr>
          <w:rFonts w:ascii="Times New Roman" w:hAnsi="Times New Roman"/>
          <w:sz w:val="28"/>
          <w:szCs w:val="28"/>
        </w:rPr>
        <w:t xml:space="preserve">вирусной инфекции и падением цен на нефть, на экономику регионов в полной мере проявилось во </w:t>
      </w:r>
      <w:r w:rsidR="00836A09" w:rsidRPr="00ED3B5A">
        <w:rPr>
          <w:rFonts w:ascii="Times New Roman" w:hAnsi="Times New Roman"/>
          <w:sz w:val="28"/>
          <w:szCs w:val="28"/>
          <w:lang w:val="en-US"/>
        </w:rPr>
        <w:t>II</w:t>
      </w:r>
      <w:r w:rsidRPr="00ED3B5A">
        <w:rPr>
          <w:rFonts w:ascii="Times New Roman" w:hAnsi="Times New Roman"/>
          <w:sz w:val="28"/>
          <w:szCs w:val="28"/>
        </w:rPr>
        <w:t xml:space="preserve"> квартале 2020 года.</w:t>
      </w:r>
    </w:p>
    <w:p w:rsidR="00ED2A10" w:rsidRDefault="00ED2A10" w:rsidP="00681D3F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темпов роста</w:t>
      </w:r>
      <w:r w:rsidRPr="00ED2A10">
        <w:rPr>
          <w:rFonts w:ascii="Times New Roman" w:hAnsi="Times New Roman"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>исполнения доходов и расходов</w:t>
      </w:r>
      <w:r>
        <w:rPr>
          <w:rFonts w:ascii="Times New Roman" w:hAnsi="Times New Roman"/>
          <w:sz w:val="28"/>
          <w:szCs w:val="28"/>
        </w:rPr>
        <w:t xml:space="preserve"> соответствующего периода 2020 года к аналогичному периоду 2019 года отражена на следующей диаграмме.</w:t>
      </w:r>
    </w:p>
    <w:p w:rsidR="00ED2A10" w:rsidRPr="00ED3B5A" w:rsidRDefault="00A464FE" w:rsidP="00ED2A10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9618" w:dyaOrig="5403">
          <v:shape id="_x0000_i1027" type="#_x0000_t75" style="width:334.8pt;height:2in" o:ole="">
            <v:imagedata r:id="rId12" o:title=""/>
          </v:shape>
          <o:OLEObject Type="Embed" ProgID="PowerPoint.Slide.12" ShapeID="_x0000_i1027" DrawAspect="Content" ObjectID="_1658906353" r:id="rId13"/>
        </w:object>
      </w:r>
    </w:p>
    <w:p w:rsidR="004D5757" w:rsidRPr="00ED3B5A" w:rsidRDefault="004D5757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Как видно из </w:t>
      </w:r>
      <w:r w:rsidR="00C041AC" w:rsidRPr="00ED3B5A">
        <w:rPr>
          <w:rFonts w:ascii="Times New Roman" w:hAnsi="Times New Roman"/>
          <w:sz w:val="28"/>
          <w:szCs w:val="28"/>
        </w:rPr>
        <w:t>диаграммы</w:t>
      </w:r>
      <w:r w:rsidR="00836A09" w:rsidRPr="00ED3B5A">
        <w:rPr>
          <w:rFonts w:ascii="Times New Roman" w:hAnsi="Times New Roman"/>
          <w:sz w:val="28"/>
          <w:szCs w:val="28"/>
        </w:rPr>
        <w:t>,</w:t>
      </w:r>
      <w:r w:rsidR="000461E9" w:rsidRPr="00ED3B5A">
        <w:rPr>
          <w:rFonts w:ascii="Times New Roman" w:hAnsi="Times New Roman"/>
          <w:sz w:val="28"/>
          <w:szCs w:val="28"/>
        </w:rPr>
        <w:t xml:space="preserve"> в </w:t>
      </w:r>
      <w:r w:rsidR="005A418A">
        <w:rPr>
          <w:rFonts w:ascii="Times New Roman" w:hAnsi="Times New Roman"/>
          <w:sz w:val="28"/>
          <w:szCs w:val="28"/>
        </w:rPr>
        <w:t xml:space="preserve">январе - </w:t>
      </w:r>
      <w:r w:rsidR="000461E9" w:rsidRPr="00ED3B5A">
        <w:rPr>
          <w:rFonts w:ascii="Times New Roman" w:hAnsi="Times New Roman"/>
          <w:sz w:val="28"/>
          <w:szCs w:val="28"/>
        </w:rPr>
        <w:t>апреле текущего года отмечается снижение поступлений доходов на 1,2 % при увеличении темпа роста по расходам</w:t>
      </w:r>
      <w:r w:rsidR="0083750D" w:rsidRPr="00ED3B5A">
        <w:rPr>
          <w:rFonts w:ascii="Times New Roman" w:hAnsi="Times New Roman"/>
          <w:sz w:val="28"/>
          <w:szCs w:val="28"/>
        </w:rPr>
        <w:t xml:space="preserve"> на 18,3 %.</w:t>
      </w:r>
      <w:r w:rsidR="00E15956" w:rsidRPr="00ED3B5A">
        <w:rPr>
          <w:rFonts w:ascii="Times New Roman" w:hAnsi="Times New Roman"/>
          <w:sz w:val="28"/>
          <w:szCs w:val="28"/>
        </w:rPr>
        <w:t xml:space="preserve"> Положительную динамику доходов в </w:t>
      </w:r>
      <w:r w:rsidR="005A418A">
        <w:rPr>
          <w:rFonts w:ascii="Times New Roman" w:hAnsi="Times New Roman"/>
          <w:sz w:val="28"/>
          <w:szCs w:val="28"/>
        </w:rPr>
        <w:t xml:space="preserve">январе - </w:t>
      </w:r>
      <w:r w:rsidR="00E15956" w:rsidRPr="00ED3B5A">
        <w:rPr>
          <w:rFonts w:ascii="Times New Roman" w:hAnsi="Times New Roman"/>
          <w:sz w:val="28"/>
          <w:szCs w:val="28"/>
        </w:rPr>
        <w:t>июне (102,1 %) обеспечили безвозмездные поступления</w:t>
      </w:r>
      <w:r w:rsidR="00314C15" w:rsidRPr="00ED3B5A">
        <w:rPr>
          <w:rFonts w:ascii="Times New Roman" w:hAnsi="Times New Roman"/>
          <w:sz w:val="28"/>
          <w:szCs w:val="28"/>
        </w:rPr>
        <w:t xml:space="preserve"> из федерального бюджета.</w:t>
      </w:r>
      <w:r w:rsidR="00E15956" w:rsidRPr="00ED3B5A">
        <w:rPr>
          <w:rFonts w:ascii="Times New Roman" w:hAnsi="Times New Roman"/>
          <w:sz w:val="28"/>
          <w:szCs w:val="28"/>
        </w:rPr>
        <w:t xml:space="preserve"> </w:t>
      </w:r>
    </w:p>
    <w:p w:rsidR="00115645" w:rsidRPr="00ED3B5A" w:rsidRDefault="00115645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lastRenderedPageBreak/>
        <w:t xml:space="preserve">Высокий уровень бюджетных расходов </w:t>
      </w:r>
      <w:r w:rsidR="00314C15" w:rsidRPr="00ED3B5A">
        <w:rPr>
          <w:rFonts w:ascii="Times New Roman" w:hAnsi="Times New Roman"/>
          <w:sz w:val="28"/>
          <w:szCs w:val="28"/>
        </w:rPr>
        <w:t xml:space="preserve">регионов </w:t>
      </w:r>
      <w:r w:rsidRPr="00ED3B5A">
        <w:rPr>
          <w:rFonts w:ascii="Times New Roman" w:hAnsi="Times New Roman"/>
          <w:sz w:val="28"/>
          <w:szCs w:val="28"/>
        </w:rPr>
        <w:t xml:space="preserve">во </w:t>
      </w:r>
      <w:r w:rsidR="00836A09" w:rsidRPr="00ED3B5A">
        <w:rPr>
          <w:rFonts w:ascii="Times New Roman" w:hAnsi="Times New Roman"/>
          <w:sz w:val="28"/>
          <w:szCs w:val="28"/>
          <w:lang w:val="en-US"/>
        </w:rPr>
        <w:t>II</w:t>
      </w:r>
      <w:r w:rsidR="00836A09" w:rsidRPr="00ED3B5A">
        <w:rPr>
          <w:rFonts w:ascii="Times New Roman" w:hAnsi="Times New Roman"/>
          <w:sz w:val="28"/>
          <w:szCs w:val="28"/>
        </w:rPr>
        <w:t xml:space="preserve"> квартале 2020 года связан</w:t>
      </w:r>
      <w:r w:rsidRPr="00ED3B5A">
        <w:rPr>
          <w:rFonts w:ascii="Times New Roman" w:hAnsi="Times New Roman"/>
          <w:sz w:val="28"/>
          <w:szCs w:val="28"/>
        </w:rPr>
        <w:t xml:space="preserve"> в основном с реализацией Правительством Российской Федерации комплекса мер</w:t>
      </w:r>
      <w:r w:rsidR="00314C15" w:rsidRPr="00ED3B5A">
        <w:rPr>
          <w:rFonts w:ascii="Times New Roman" w:hAnsi="Times New Roman"/>
          <w:sz w:val="28"/>
          <w:szCs w:val="28"/>
        </w:rPr>
        <w:t xml:space="preserve"> по поддержке населения, предприятий и медицинских учреждений в рамках борьбы с пандемией.</w:t>
      </w:r>
    </w:p>
    <w:p w:rsidR="00C7249D" w:rsidRPr="00ED3B5A" w:rsidRDefault="00850C1D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Также Правительством Российской Федерации в условиях неблагоприятной экономической ситуации принят ряд мер поддержки регионов. </w:t>
      </w:r>
    </w:p>
    <w:p w:rsidR="006906C1" w:rsidRPr="00ED3B5A" w:rsidRDefault="00C7249D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Так, </w:t>
      </w:r>
      <w:r w:rsidR="00850C1D" w:rsidRPr="00ED3B5A">
        <w:rPr>
          <w:rFonts w:ascii="Times New Roman" w:hAnsi="Times New Roman"/>
          <w:sz w:val="28"/>
          <w:szCs w:val="28"/>
        </w:rPr>
        <w:t>Федеральным законом от 1 апреля 2020 г. № 103-ФЗ</w:t>
      </w:r>
      <w:r w:rsidR="00850C1D" w:rsidRPr="00ED3B5A">
        <w:rPr>
          <w:rFonts w:ascii="Arial" w:hAnsi="Arial" w:cs="Arial"/>
          <w:sz w:val="28"/>
          <w:szCs w:val="28"/>
        </w:rPr>
        <w:t xml:space="preserve"> </w:t>
      </w:r>
      <w:r w:rsidR="00952233" w:rsidRPr="00ED3B5A">
        <w:rPr>
          <w:rFonts w:ascii="Times New Roman" w:hAnsi="Times New Roman"/>
          <w:sz w:val="28"/>
          <w:szCs w:val="28"/>
        </w:rPr>
        <w:t xml:space="preserve">«О внесении изменений в Федеральный закон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 </w:t>
      </w:r>
      <w:r w:rsidRPr="00ED3B5A">
        <w:rPr>
          <w:rFonts w:ascii="Times New Roman" w:hAnsi="Times New Roman"/>
          <w:sz w:val="28"/>
          <w:szCs w:val="28"/>
        </w:rPr>
        <w:t>по итогам 2020 года</w:t>
      </w:r>
      <w:r w:rsidR="00850C1D" w:rsidRPr="00ED3B5A">
        <w:rPr>
          <w:rFonts w:ascii="Times New Roman" w:hAnsi="Times New Roman"/>
          <w:sz w:val="28"/>
          <w:szCs w:val="28"/>
        </w:rPr>
        <w:t xml:space="preserve"> </w:t>
      </w:r>
      <w:r w:rsidR="006906C1" w:rsidRPr="00ED3B5A">
        <w:rPr>
          <w:rFonts w:ascii="Times New Roman" w:hAnsi="Times New Roman"/>
          <w:sz w:val="28"/>
          <w:szCs w:val="28"/>
        </w:rPr>
        <w:t xml:space="preserve">устанавливаются условия превышения дефицита бюджета субъекта Российской Федерации </w:t>
      </w:r>
      <w:r w:rsidR="00952233" w:rsidRPr="00ED3B5A">
        <w:rPr>
          <w:rFonts w:ascii="Times New Roman" w:hAnsi="Times New Roman"/>
          <w:sz w:val="28"/>
          <w:szCs w:val="28"/>
        </w:rPr>
        <w:t xml:space="preserve">(местного бюджета) </w:t>
      </w:r>
      <w:r w:rsidR="006906C1" w:rsidRPr="00ED3B5A">
        <w:rPr>
          <w:rFonts w:ascii="Times New Roman" w:hAnsi="Times New Roman"/>
          <w:sz w:val="28"/>
          <w:szCs w:val="28"/>
        </w:rPr>
        <w:t>и верхнего пре</w:t>
      </w:r>
      <w:r w:rsidRPr="00ED3B5A">
        <w:rPr>
          <w:rFonts w:ascii="Times New Roman" w:hAnsi="Times New Roman"/>
          <w:sz w:val="28"/>
          <w:szCs w:val="28"/>
        </w:rPr>
        <w:t>дела его государственного долга</w:t>
      </w:r>
      <w:r w:rsidR="006906C1" w:rsidRPr="00ED3B5A">
        <w:rPr>
          <w:rFonts w:ascii="Times New Roman" w:hAnsi="Times New Roman"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 xml:space="preserve">на сумму бюджетных ассигнований, направленных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</w:t>
      </w:r>
      <w:r w:rsidR="00CD0897" w:rsidRPr="00ED3B5A">
        <w:rPr>
          <w:rFonts w:ascii="Times New Roman" w:hAnsi="Times New Roman"/>
          <w:sz w:val="28"/>
          <w:szCs w:val="28"/>
        </w:rPr>
        <w:t xml:space="preserve">на </w:t>
      </w:r>
      <w:r w:rsidRPr="00ED3B5A">
        <w:rPr>
          <w:rFonts w:ascii="Times New Roman" w:hAnsi="Times New Roman"/>
          <w:sz w:val="28"/>
          <w:szCs w:val="28"/>
        </w:rPr>
        <w:t xml:space="preserve">сумму снижения налоговых и неналоговых доходов бюджета субъекта Российской Федерации (местного бюджета) по сравнению с 2019 годом, а также в связи с изменением условий реструктуризации бюджетных кредитов. </w:t>
      </w:r>
      <w:r w:rsidR="00850C1D" w:rsidRPr="00ED3B5A">
        <w:rPr>
          <w:rFonts w:ascii="Times New Roman" w:hAnsi="Times New Roman"/>
          <w:sz w:val="28"/>
          <w:szCs w:val="28"/>
        </w:rPr>
        <w:t xml:space="preserve">Отменяются </w:t>
      </w:r>
      <w:r w:rsidR="006906C1" w:rsidRPr="00ED3B5A">
        <w:rPr>
          <w:rFonts w:ascii="Times New Roman" w:hAnsi="Times New Roman"/>
          <w:sz w:val="28"/>
          <w:szCs w:val="28"/>
        </w:rPr>
        <w:t>ограничения, связанные с предельно допустимым размером дефицита и объема долга бюджетов</w:t>
      </w:r>
      <w:r w:rsidR="00850C1D" w:rsidRPr="00ED3B5A"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="00952233" w:rsidRPr="00ED3B5A">
        <w:rPr>
          <w:rFonts w:ascii="Times New Roman" w:hAnsi="Times New Roman"/>
          <w:sz w:val="28"/>
          <w:szCs w:val="28"/>
        </w:rPr>
        <w:t xml:space="preserve"> (местных бюджетов)</w:t>
      </w:r>
      <w:r w:rsidRPr="00ED3B5A">
        <w:rPr>
          <w:rFonts w:ascii="Times New Roman" w:hAnsi="Times New Roman"/>
          <w:sz w:val="28"/>
          <w:szCs w:val="28"/>
        </w:rPr>
        <w:t xml:space="preserve"> на указанную сумму</w:t>
      </w:r>
      <w:r w:rsidR="006906C1" w:rsidRPr="00ED3B5A">
        <w:rPr>
          <w:rFonts w:ascii="Times New Roman" w:hAnsi="Times New Roman"/>
          <w:sz w:val="28"/>
          <w:szCs w:val="28"/>
        </w:rPr>
        <w:t>.</w:t>
      </w:r>
    </w:p>
    <w:p w:rsidR="00952233" w:rsidRPr="00ED3B5A" w:rsidRDefault="00952233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Также указанным федеральным законом увеличиваются сроки возврата субъектом Российской Федерации (муниципальным образованием) бюджетного кредита на пополнение остатка средств на счете бюджета с 90 до 180 дней. </w:t>
      </w:r>
    </w:p>
    <w:p w:rsidR="000E5783" w:rsidRPr="00ED3B5A" w:rsidRDefault="0067569C" w:rsidP="00681D3F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 xml:space="preserve">2. </w:t>
      </w:r>
      <w:r w:rsidRPr="00ED3B5A">
        <w:rPr>
          <w:rFonts w:ascii="Times New Roman" w:hAnsi="Times New Roman"/>
          <w:sz w:val="28"/>
          <w:szCs w:val="28"/>
        </w:rPr>
        <w:t>Доходы</w:t>
      </w:r>
      <w:r w:rsidRPr="00ED3B5A">
        <w:rPr>
          <w:rFonts w:ascii="Times New Roman" w:hAnsi="Times New Roman"/>
          <w:b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 xml:space="preserve">консолидированных бюджетов регионов в </w:t>
      </w:r>
      <w:r w:rsidR="00390FFD" w:rsidRPr="00ED3B5A">
        <w:rPr>
          <w:rFonts w:ascii="Times New Roman" w:hAnsi="Times New Roman"/>
          <w:sz w:val="28"/>
          <w:szCs w:val="28"/>
        </w:rPr>
        <w:t>январе – июне 20</w:t>
      </w:r>
      <w:r w:rsidR="004345B6" w:rsidRPr="00ED3B5A">
        <w:rPr>
          <w:rFonts w:ascii="Times New Roman" w:hAnsi="Times New Roman"/>
          <w:sz w:val="28"/>
          <w:szCs w:val="28"/>
        </w:rPr>
        <w:t>20</w:t>
      </w:r>
      <w:r w:rsidR="00390FFD" w:rsidRPr="00ED3B5A">
        <w:rPr>
          <w:rFonts w:ascii="Times New Roman" w:hAnsi="Times New Roman"/>
          <w:sz w:val="28"/>
          <w:szCs w:val="28"/>
        </w:rPr>
        <w:t xml:space="preserve"> года</w:t>
      </w:r>
      <w:r w:rsidRPr="00ED3B5A">
        <w:rPr>
          <w:rFonts w:ascii="Times New Roman" w:hAnsi="Times New Roman"/>
          <w:sz w:val="28"/>
          <w:szCs w:val="28"/>
        </w:rPr>
        <w:t xml:space="preserve"> увеличились по сравнению с </w:t>
      </w:r>
      <w:r w:rsidR="000E5783" w:rsidRPr="00ED3B5A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Pr="00ED3B5A">
        <w:rPr>
          <w:rFonts w:ascii="Times New Roman" w:hAnsi="Times New Roman"/>
          <w:sz w:val="28"/>
          <w:szCs w:val="28"/>
        </w:rPr>
        <w:t>201</w:t>
      </w:r>
      <w:r w:rsidR="004345B6" w:rsidRPr="00ED3B5A">
        <w:rPr>
          <w:rFonts w:ascii="Times New Roman" w:hAnsi="Times New Roman"/>
          <w:sz w:val="28"/>
          <w:szCs w:val="28"/>
        </w:rPr>
        <w:t>9</w:t>
      </w:r>
      <w:r w:rsidRPr="00ED3B5A">
        <w:rPr>
          <w:rFonts w:ascii="Times New Roman" w:hAnsi="Times New Roman"/>
          <w:sz w:val="28"/>
          <w:szCs w:val="28"/>
        </w:rPr>
        <w:t xml:space="preserve"> год</w:t>
      </w:r>
      <w:r w:rsidR="000E5783" w:rsidRPr="00ED3B5A">
        <w:rPr>
          <w:rFonts w:ascii="Times New Roman" w:hAnsi="Times New Roman"/>
          <w:sz w:val="28"/>
          <w:szCs w:val="28"/>
        </w:rPr>
        <w:t>а</w:t>
      </w:r>
      <w:r w:rsidRPr="00ED3B5A">
        <w:rPr>
          <w:rFonts w:ascii="Times New Roman" w:hAnsi="Times New Roman"/>
          <w:sz w:val="28"/>
          <w:szCs w:val="28"/>
        </w:rPr>
        <w:t xml:space="preserve"> на </w:t>
      </w:r>
      <w:r w:rsidR="006F0511" w:rsidRPr="00ED3B5A">
        <w:rPr>
          <w:rFonts w:ascii="Times New Roman" w:hAnsi="Times New Roman"/>
          <w:sz w:val="28"/>
          <w:szCs w:val="28"/>
        </w:rPr>
        <w:t>131,9</w:t>
      </w:r>
      <w:r w:rsidR="00E321A9" w:rsidRPr="00ED3B5A">
        <w:rPr>
          <w:rFonts w:ascii="Times New Roman" w:hAnsi="Times New Roman"/>
          <w:sz w:val="28"/>
          <w:szCs w:val="28"/>
        </w:rPr>
        <w:t> млрд. рублей, или на 2,1 %</w:t>
      </w:r>
      <w:r w:rsidR="00CD0897" w:rsidRPr="00ED3B5A">
        <w:rPr>
          <w:rFonts w:ascii="Times New Roman" w:hAnsi="Times New Roman"/>
          <w:sz w:val="28"/>
          <w:szCs w:val="28"/>
        </w:rPr>
        <w:t>,</w:t>
      </w:r>
      <w:r w:rsidR="00E321A9" w:rsidRPr="00ED3B5A">
        <w:rPr>
          <w:rFonts w:ascii="Times New Roman" w:hAnsi="Times New Roman"/>
          <w:sz w:val="28"/>
          <w:szCs w:val="28"/>
        </w:rPr>
        <w:t xml:space="preserve"> и составили 6 330,7 млрд. рублей (без учета г. Москвы доходы исполнены в объеме 5 143,9 млрд. рублей), или 45 % прогнозируемых объемов. </w:t>
      </w:r>
    </w:p>
    <w:p w:rsidR="0002589F" w:rsidRPr="00ED3B5A" w:rsidRDefault="0002589F" w:rsidP="00681D3F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Снижение доходной части консолидированных бюджетов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субъектов Российской Федерации </w:t>
      </w:r>
      <w:r w:rsidRPr="00ED3B5A">
        <w:rPr>
          <w:rFonts w:ascii="Times New Roman" w:hAnsi="Times New Roman"/>
          <w:sz w:val="28"/>
          <w:szCs w:val="28"/>
        </w:rPr>
        <w:t>наблюдалось в 16 регионах, из них наибольшее в Ямало-Ненецком автономном округе – на 19,2 %, Тюменской области - на 17,2 %, Ненецком автономном округе – на 15,4 %, Республике Коми – на 9,8 %, Астраханской области – на 9,7 %, Кемеровской области – на 7,8 %, Республике Татарстан – на 7,5 %. Снижение доходов связано с падением налоговых и неналоговых доходов в данных субъектах Российской Федерации, которое составило от 23,4 % в Кемеровской области до 18,9 % в Ненецком автономном округе.</w:t>
      </w:r>
    </w:p>
    <w:p w:rsidR="0067569C" w:rsidRPr="00ED3B5A" w:rsidRDefault="000461E9" w:rsidP="00681D3F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С</w:t>
      </w:r>
      <w:r w:rsidR="0067569C" w:rsidRPr="00ED3B5A">
        <w:rPr>
          <w:rFonts w:ascii="Times New Roman" w:hAnsi="Times New Roman"/>
          <w:sz w:val="28"/>
          <w:szCs w:val="28"/>
        </w:rPr>
        <w:t xml:space="preserve">труктура доходов консолидированных бюджетов субъектов Российской Федерации представлена в таблице </w:t>
      </w:r>
      <w:r w:rsidR="0034716D" w:rsidRPr="00ED3B5A">
        <w:rPr>
          <w:rFonts w:ascii="Times New Roman" w:hAnsi="Times New Roman"/>
          <w:sz w:val="28"/>
          <w:szCs w:val="28"/>
        </w:rPr>
        <w:t>2</w:t>
      </w:r>
      <w:r w:rsidR="0067569C" w:rsidRPr="00ED3B5A">
        <w:rPr>
          <w:rFonts w:ascii="Times New Roman" w:hAnsi="Times New Roman"/>
          <w:sz w:val="28"/>
          <w:szCs w:val="28"/>
        </w:rPr>
        <w:t>.</w:t>
      </w:r>
    </w:p>
    <w:p w:rsidR="00ED2A10" w:rsidRDefault="00ED2A10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D2A10" w:rsidRDefault="00ED2A10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D2A10" w:rsidRDefault="00ED2A10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D2A10" w:rsidRDefault="00ED2A10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D2A10" w:rsidRDefault="00ED2A10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67569C" w:rsidRPr="00ED3B5A" w:rsidRDefault="0034716D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3B5A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67569C" w:rsidRPr="00ED3B5A" w:rsidRDefault="0067569C" w:rsidP="00E46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10"/>
          <w:szCs w:val="10"/>
        </w:rPr>
      </w:pPr>
    </w:p>
    <w:bookmarkStart w:id="7" w:name="_MON_1626076679"/>
    <w:bookmarkStart w:id="8" w:name="_MON_1658662187"/>
    <w:bookmarkStart w:id="9" w:name="_MON_1625900702"/>
    <w:bookmarkStart w:id="10" w:name="_MON_1618052329"/>
    <w:bookmarkStart w:id="11" w:name="_MON_1626076635"/>
    <w:bookmarkStart w:id="12" w:name="_MON_1626518397"/>
    <w:bookmarkStart w:id="13" w:name="_MON_1658231859"/>
    <w:bookmarkStart w:id="14" w:name="_MON_1626076651"/>
    <w:bookmarkEnd w:id="7"/>
    <w:bookmarkEnd w:id="8"/>
    <w:bookmarkEnd w:id="9"/>
    <w:bookmarkEnd w:id="10"/>
    <w:bookmarkEnd w:id="11"/>
    <w:bookmarkEnd w:id="12"/>
    <w:bookmarkEnd w:id="13"/>
    <w:bookmarkEnd w:id="14"/>
    <w:bookmarkStart w:id="15" w:name="_MON_1626265338"/>
    <w:bookmarkEnd w:id="15"/>
    <w:p w:rsidR="00950A2A" w:rsidRPr="00ED3B5A" w:rsidRDefault="00CD761B" w:rsidP="00E462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10"/>
          <w:szCs w:val="10"/>
        </w:rPr>
      </w:pPr>
      <w:r w:rsidRPr="00ED3B5A">
        <w:rPr>
          <w:rFonts w:ascii="Times New Roman" w:hAnsi="Times New Roman"/>
          <w:color w:val="FF0000"/>
          <w:sz w:val="10"/>
          <w:szCs w:val="10"/>
        </w:rPr>
        <w:object w:dxaOrig="11842" w:dyaOrig="4798">
          <v:shape id="_x0000_i1028" type="#_x0000_t75" style="width:486pt;height:196.2pt" o:ole="">
            <v:imagedata r:id="rId14" o:title=""/>
          </v:shape>
          <o:OLEObject Type="Embed" ProgID="Excel.Sheet.12" ShapeID="_x0000_i1028" DrawAspect="Content" ObjectID="_1658906354" r:id="rId15"/>
        </w:object>
      </w:r>
    </w:p>
    <w:p w:rsidR="00086F7E" w:rsidRPr="00ED3B5A" w:rsidRDefault="00086F7E" w:rsidP="00E46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86F7E" w:rsidRPr="00ED3B5A" w:rsidRDefault="00086F7E" w:rsidP="00E462E8">
      <w:pPr>
        <w:pStyle w:val="a3"/>
        <w:ind w:firstLine="709"/>
        <w:jc w:val="both"/>
        <w:rPr>
          <w:bCs/>
          <w:sz w:val="28"/>
          <w:szCs w:val="28"/>
        </w:rPr>
      </w:pPr>
      <w:r w:rsidRPr="00ED3B5A">
        <w:rPr>
          <w:bCs/>
          <w:sz w:val="28"/>
          <w:szCs w:val="28"/>
        </w:rPr>
        <w:t xml:space="preserve">Рост доходов обеспечен в основном ростом безвозмездных поступлений от других бюджетов бюджетной системы (темп роста по сравнению с соответствующим периодом 2019 года составил 157 %). Их удельный вес вырос на 7,7 процентного пункта и составил 22 %. </w:t>
      </w:r>
      <w:r w:rsidRPr="00ED3B5A">
        <w:rPr>
          <w:sz w:val="28"/>
          <w:szCs w:val="28"/>
        </w:rPr>
        <w:t xml:space="preserve">Удельный вес налоговых и неналоговых доходов, напротив, снизился с 84,7 % в </w:t>
      </w:r>
      <w:r w:rsidR="00AA5D60" w:rsidRPr="00ED3B5A">
        <w:rPr>
          <w:sz w:val="28"/>
          <w:szCs w:val="28"/>
        </w:rPr>
        <w:t>первом</w:t>
      </w:r>
      <w:r w:rsidR="009264D0" w:rsidRPr="00ED3B5A">
        <w:rPr>
          <w:sz w:val="28"/>
          <w:szCs w:val="28"/>
        </w:rPr>
        <w:t> </w:t>
      </w:r>
      <w:r w:rsidRPr="00ED3B5A">
        <w:rPr>
          <w:sz w:val="28"/>
          <w:szCs w:val="28"/>
        </w:rPr>
        <w:t xml:space="preserve">полугодии 2019 года до 76,9 % в </w:t>
      </w:r>
      <w:r w:rsidR="009D2815" w:rsidRPr="00ED3B5A">
        <w:rPr>
          <w:sz w:val="28"/>
          <w:szCs w:val="28"/>
        </w:rPr>
        <w:t>первом</w:t>
      </w:r>
      <w:r w:rsidRPr="00ED3B5A">
        <w:rPr>
          <w:sz w:val="28"/>
          <w:szCs w:val="28"/>
        </w:rPr>
        <w:t xml:space="preserve"> полугодии 2020 года.</w:t>
      </w:r>
    </w:p>
    <w:p w:rsidR="00086F7E" w:rsidRPr="00ED3B5A" w:rsidRDefault="00086F7E" w:rsidP="00E462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Налоговые и неналоговые доходы снизились по сравнению с соответствующим периодом 2019 года на 7,2 %, что связано с отрицательной динамикой по основным видам налогов. Поступления налога на прибыль организаций снизились на 13,9 %, налога на доходы физических лиц – на 0,1 %, по группе налогов на имущество – на 7,2 %.</w:t>
      </w:r>
    </w:p>
    <w:p w:rsidR="00EF1607" w:rsidRPr="00ED3B5A" w:rsidRDefault="00EF1607" w:rsidP="00E462E8">
      <w:pPr>
        <w:pStyle w:val="a3"/>
        <w:ind w:firstLine="692"/>
        <w:jc w:val="both"/>
        <w:rPr>
          <w:bCs/>
          <w:sz w:val="28"/>
          <w:szCs w:val="28"/>
        </w:rPr>
      </w:pPr>
      <w:r w:rsidRPr="00ED3B5A">
        <w:rPr>
          <w:sz w:val="28"/>
          <w:szCs w:val="28"/>
        </w:rPr>
        <w:t>На снижение налоговых поступлений в январе</w:t>
      </w:r>
      <w:r w:rsidR="009727AC" w:rsidRPr="00ED3B5A">
        <w:rPr>
          <w:sz w:val="28"/>
          <w:szCs w:val="28"/>
        </w:rPr>
        <w:t xml:space="preserve"> </w:t>
      </w:r>
      <w:r w:rsidRPr="00ED3B5A">
        <w:rPr>
          <w:sz w:val="28"/>
          <w:szCs w:val="28"/>
        </w:rPr>
        <w:t>-</w:t>
      </w:r>
      <w:r w:rsidR="009727AC" w:rsidRPr="00ED3B5A">
        <w:rPr>
          <w:sz w:val="28"/>
          <w:szCs w:val="28"/>
        </w:rPr>
        <w:t xml:space="preserve"> </w:t>
      </w:r>
      <w:r w:rsidRPr="00ED3B5A">
        <w:rPr>
          <w:sz w:val="28"/>
          <w:szCs w:val="28"/>
        </w:rPr>
        <w:t xml:space="preserve">июне </w:t>
      </w:r>
      <w:r w:rsidR="009727AC" w:rsidRPr="00ED3B5A">
        <w:rPr>
          <w:sz w:val="28"/>
          <w:szCs w:val="28"/>
        </w:rPr>
        <w:t>2020</w:t>
      </w:r>
      <w:r w:rsidRPr="00ED3B5A">
        <w:rPr>
          <w:sz w:val="28"/>
          <w:szCs w:val="28"/>
        </w:rPr>
        <w:t xml:space="preserve"> года </w:t>
      </w:r>
      <w:r w:rsidR="00681D3F" w:rsidRPr="00ED3B5A">
        <w:rPr>
          <w:sz w:val="28"/>
          <w:szCs w:val="28"/>
        </w:rPr>
        <w:t xml:space="preserve">в том числе </w:t>
      </w:r>
      <w:r w:rsidRPr="00ED3B5A">
        <w:rPr>
          <w:sz w:val="28"/>
          <w:szCs w:val="28"/>
        </w:rPr>
        <w:t xml:space="preserve">оказали влияние принятые на федеральном и региональном уровнях меры поддержки </w:t>
      </w:r>
      <w:r w:rsidR="009727AC" w:rsidRPr="00ED3B5A">
        <w:rPr>
          <w:sz w:val="28"/>
          <w:szCs w:val="28"/>
        </w:rPr>
        <w:t xml:space="preserve">субъектов малого предпринимательства, осуществляющих деятельность в наиболее пострадавших отраслях экономики </w:t>
      </w:r>
      <w:r w:rsidRPr="00ED3B5A">
        <w:rPr>
          <w:sz w:val="28"/>
          <w:szCs w:val="28"/>
        </w:rPr>
        <w:t>в условиях ухудшения экономической ситуации в результате распространения новой коронавирусной инфекции (перенос сроков уплаты налогов и авансовых платежей по налогам, снижение налоговых ставок, установление льгот отдельным категориям налогоплательщиков и другие преференции).</w:t>
      </w:r>
    </w:p>
    <w:p w:rsidR="00970CDF" w:rsidRPr="00ED3B5A" w:rsidRDefault="0067569C" w:rsidP="00E46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2.1.</w:t>
      </w:r>
      <w:r w:rsidRPr="00ED3B5A">
        <w:rPr>
          <w:rFonts w:ascii="Times New Roman" w:hAnsi="Times New Roman"/>
          <w:sz w:val="28"/>
          <w:szCs w:val="28"/>
        </w:rPr>
        <w:t> </w:t>
      </w:r>
      <w:r w:rsidR="00970CDF" w:rsidRPr="00ED3B5A">
        <w:rPr>
          <w:rFonts w:ascii="Times New Roman" w:hAnsi="Times New Roman"/>
          <w:sz w:val="28"/>
          <w:szCs w:val="28"/>
        </w:rPr>
        <w:t xml:space="preserve">Налоговые и неналоговые доходы </w:t>
      </w:r>
      <w:r w:rsidR="00CF7219" w:rsidRPr="00ED3B5A">
        <w:rPr>
          <w:rFonts w:ascii="Times New Roman" w:hAnsi="Times New Roman"/>
          <w:sz w:val="28"/>
          <w:szCs w:val="28"/>
        </w:rPr>
        <w:t>составляют основную часть доходов консолидированных бюджетов субъектов Российской Федерации</w:t>
      </w:r>
      <w:r w:rsidR="00195FEE" w:rsidRPr="00ED3B5A">
        <w:rPr>
          <w:rFonts w:ascii="Times New Roman" w:hAnsi="Times New Roman"/>
          <w:sz w:val="28"/>
          <w:szCs w:val="28"/>
        </w:rPr>
        <w:t>. При этом</w:t>
      </w:r>
      <w:r w:rsidR="00CF7219" w:rsidRPr="00ED3B5A">
        <w:rPr>
          <w:rFonts w:ascii="Times New Roman" w:hAnsi="Times New Roman"/>
          <w:sz w:val="28"/>
          <w:szCs w:val="28"/>
        </w:rPr>
        <w:t xml:space="preserve"> </w:t>
      </w:r>
      <w:r w:rsidR="00195FEE" w:rsidRPr="00ED3B5A">
        <w:rPr>
          <w:rFonts w:ascii="Times New Roman" w:hAnsi="Times New Roman"/>
          <w:sz w:val="28"/>
          <w:szCs w:val="28"/>
        </w:rPr>
        <w:t xml:space="preserve">их </w:t>
      </w:r>
      <w:r w:rsidR="00CF7219" w:rsidRPr="00ED3B5A">
        <w:rPr>
          <w:rFonts w:ascii="Times New Roman" w:hAnsi="Times New Roman"/>
          <w:sz w:val="28"/>
          <w:szCs w:val="28"/>
        </w:rPr>
        <w:t xml:space="preserve">удельный вес </w:t>
      </w:r>
      <w:r w:rsidR="00195FEE" w:rsidRPr="00ED3B5A">
        <w:rPr>
          <w:rFonts w:ascii="Times New Roman" w:hAnsi="Times New Roman"/>
          <w:sz w:val="28"/>
          <w:szCs w:val="28"/>
        </w:rPr>
        <w:t>снизился</w:t>
      </w:r>
      <w:r w:rsidR="00CF7219" w:rsidRPr="00ED3B5A">
        <w:rPr>
          <w:rFonts w:ascii="Times New Roman" w:hAnsi="Times New Roman"/>
          <w:sz w:val="28"/>
          <w:szCs w:val="28"/>
        </w:rPr>
        <w:t xml:space="preserve"> с 8</w:t>
      </w:r>
      <w:r w:rsidR="00195FEE" w:rsidRPr="00ED3B5A">
        <w:rPr>
          <w:rFonts w:ascii="Times New Roman" w:hAnsi="Times New Roman"/>
          <w:sz w:val="28"/>
          <w:szCs w:val="28"/>
        </w:rPr>
        <w:t>4,7</w:t>
      </w:r>
      <w:r w:rsidR="00CF7219" w:rsidRPr="00ED3B5A">
        <w:rPr>
          <w:rFonts w:ascii="Times New Roman" w:hAnsi="Times New Roman"/>
          <w:sz w:val="28"/>
          <w:szCs w:val="28"/>
        </w:rPr>
        <w:t xml:space="preserve"> % в </w:t>
      </w:r>
      <w:r w:rsidR="002709A0" w:rsidRPr="00ED3B5A">
        <w:rPr>
          <w:rFonts w:ascii="Times New Roman" w:hAnsi="Times New Roman"/>
          <w:sz w:val="28"/>
          <w:szCs w:val="28"/>
        </w:rPr>
        <w:t>первом</w:t>
      </w:r>
      <w:r w:rsidR="0074527E" w:rsidRPr="00ED3B5A">
        <w:rPr>
          <w:rFonts w:ascii="Times New Roman" w:hAnsi="Times New Roman"/>
          <w:sz w:val="28"/>
          <w:szCs w:val="28"/>
        </w:rPr>
        <w:t xml:space="preserve"> </w:t>
      </w:r>
      <w:r w:rsidR="009761F2" w:rsidRPr="00ED3B5A">
        <w:rPr>
          <w:rFonts w:ascii="Times New Roman" w:hAnsi="Times New Roman"/>
          <w:sz w:val="28"/>
          <w:szCs w:val="28"/>
        </w:rPr>
        <w:t>полугодии</w:t>
      </w:r>
      <w:r w:rsidR="00CF7219" w:rsidRPr="00ED3B5A">
        <w:rPr>
          <w:rFonts w:ascii="Times New Roman" w:hAnsi="Times New Roman"/>
          <w:sz w:val="28"/>
          <w:szCs w:val="28"/>
        </w:rPr>
        <w:t xml:space="preserve"> 201</w:t>
      </w:r>
      <w:r w:rsidR="00195FEE" w:rsidRPr="00ED3B5A">
        <w:rPr>
          <w:rFonts w:ascii="Times New Roman" w:hAnsi="Times New Roman"/>
          <w:sz w:val="28"/>
          <w:szCs w:val="28"/>
        </w:rPr>
        <w:t>9</w:t>
      </w:r>
      <w:r w:rsidR="00CF7219" w:rsidRPr="00ED3B5A">
        <w:rPr>
          <w:rFonts w:ascii="Times New Roman" w:hAnsi="Times New Roman"/>
          <w:sz w:val="28"/>
          <w:szCs w:val="28"/>
        </w:rPr>
        <w:t xml:space="preserve"> года до </w:t>
      </w:r>
      <w:r w:rsidR="00195FEE" w:rsidRPr="00ED3B5A">
        <w:rPr>
          <w:rFonts w:ascii="Times New Roman" w:hAnsi="Times New Roman"/>
          <w:sz w:val="28"/>
          <w:szCs w:val="28"/>
        </w:rPr>
        <w:t>76,9</w:t>
      </w:r>
      <w:r w:rsidR="002709A0" w:rsidRPr="00ED3B5A">
        <w:rPr>
          <w:rFonts w:ascii="Times New Roman" w:hAnsi="Times New Roman"/>
          <w:sz w:val="28"/>
          <w:szCs w:val="28"/>
        </w:rPr>
        <w:t> </w:t>
      </w:r>
      <w:r w:rsidR="00CF7219" w:rsidRPr="00ED3B5A">
        <w:rPr>
          <w:rFonts w:ascii="Times New Roman" w:hAnsi="Times New Roman"/>
          <w:sz w:val="28"/>
          <w:szCs w:val="28"/>
        </w:rPr>
        <w:t xml:space="preserve">% в </w:t>
      </w:r>
      <w:r w:rsidR="002709A0" w:rsidRPr="00ED3B5A">
        <w:rPr>
          <w:rFonts w:ascii="Times New Roman" w:hAnsi="Times New Roman"/>
          <w:sz w:val="28"/>
          <w:szCs w:val="28"/>
        </w:rPr>
        <w:t>первом</w:t>
      </w:r>
      <w:r w:rsidR="0074527E" w:rsidRPr="00ED3B5A">
        <w:rPr>
          <w:rFonts w:ascii="Times New Roman" w:hAnsi="Times New Roman"/>
          <w:sz w:val="28"/>
          <w:szCs w:val="28"/>
        </w:rPr>
        <w:t xml:space="preserve"> </w:t>
      </w:r>
      <w:r w:rsidR="009761F2" w:rsidRPr="00ED3B5A">
        <w:rPr>
          <w:rFonts w:ascii="Times New Roman" w:hAnsi="Times New Roman"/>
          <w:sz w:val="28"/>
          <w:szCs w:val="28"/>
        </w:rPr>
        <w:t>полугодии</w:t>
      </w:r>
      <w:r w:rsidR="00CF7219" w:rsidRPr="00ED3B5A">
        <w:rPr>
          <w:rFonts w:ascii="Times New Roman" w:hAnsi="Times New Roman"/>
          <w:sz w:val="28"/>
          <w:szCs w:val="28"/>
        </w:rPr>
        <w:t xml:space="preserve"> 20</w:t>
      </w:r>
      <w:r w:rsidR="00195FEE" w:rsidRPr="00ED3B5A">
        <w:rPr>
          <w:rFonts w:ascii="Times New Roman" w:hAnsi="Times New Roman"/>
          <w:sz w:val="28"/>
          <w:szCs w:val="28"/>
        </w:rPr>
        <w:t>20</w:t>
      </w:r>
      <w:r w:rsidR="00CF7219" w:rsidRPr="00ED3B5A">
        <w:rPr>
          <w:rFonts w:ascii="Times New Roman" w:hAnsi="Times New Roman"/>
          <w:sz w:val="28"/>
          <w:szCs w:val="28"/>
        </w:rPr>
        <w:t xml:space="preserve"> года.</w:t>
      </w:r>
    </w:p>
    <w:p w:rsidR="00CF7219" w:rsidRPr="00ED3B5A" w:rsidRDefault="009761F2" w:rsidP="00E46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Основными налогами, формирующими н</w:t>
      </w:r>
      <w:r w:rsidR="00CF7219" w:rsidRPr="00ED3B5A">
        <w:rPr>
          <w:rFonts w:ascii="Times New Roman" w:hAnsi="Times New Roman"/>
          <w:sz w:val="28"/>
          <w:szCs w:val="28"/>
        </w:rPr>
        <w:t>алоговые и неналоговые доходы</w:t>
      </w:r>
      <w:r w:rsidRPr="00ED3B5A">
        <w:rPr>
          <w:rFonts w:ascii="Times New Roman" w:hAnsi="Times New Roman"/>
          <w:sz w:val="28"/>
          <w:szCs w:val="28"/>
        </w:rPr>
        <w:t xml:space="preserve"> консолидированных бюджетов регионов</w:t>
      </w:r>
      <w:r w:rsidR="00B53BF9" w:rsidRPr="00ED3B5A">
        <w:rPr>
          <w:rFonts w:ascii="Times New Roman" w:hAnsi="Times New Roman"/>
          <w:sz w:val="28"/>
          <w:szCs w:val="28"/>
        </w:rPr>
        <w:t>,</w:t>
      </w:r>
      <w:r w:rsidR="00CF7219" w:rsidRPr="00ED3B5A">
        <w:rPr>
          <w:rFonts w:ascii="Times New Roman" w:hAnsi="Times New Roman"/>
          <w:sz w:val="28"/>
          <w:szCs w:val="28"/>
        </w:rPr>
        <w:t xml:space="preserve"> </w:t>
      </w:r>
      <w:r w:rsidR="00B53BF9" w:rsidRPr="00ED3B5A">
        <w:rPr>
          <w:rFonts w:ascii="Times New Roman" w:hAnsi="Times New Roman"/>
          <w:sz w:val="28"/>
          <w:szCs w:val="28"/>
        </w:rPr>
        <w:t xml:space="preserve">как и прежде, </w:t>
      </w:r>
      <w:r w:rsidRPr="00ED3B5A">
        <w:rPr>
          <w:rFonts w:ascii="Times New Roman" w:hAnsi="Times New Roman"/>
          <w:sz w:val="28"/>
          <w:szCs w:val="28"/>
        </w:rPr>
        <w:t xml:space="preserve">являются </w:t>
      </w:r>
      <w:r w:rsidR="00CF7219" w:rsidRPr="00ED3B5A">
        <w:rPr>
          <w:rFonts w:ascii="Times New Roman" w:hAnsi="Times New Roman"/>
          <w:sz w:val="28"/>
          <w:szCs w:val="28"/>
        </w:rPr>
        <w:t xml:space="preserve">налог на прибыль организаций </w:t>
      </w:r>
      <w:r w:rsidR="00B53BF9" w:rsidRPr="00ED3B5A">
        <w:rPr>
          <w:rFonts w:ascii="Times New Roman" w:hAnsi="Times New Roman"/>
          <w:sz w:val="28"/>
          <w:szCs w:val="28"/>
        </w:rPr>
        <w:t>(</w:t>
      </w:r>
      <w:r w:rsidR="00A36595" w:rsidRPr="00ED3B5A">
        <w:rPr>
          <w:rFonts w:ascii="Times New Roman" w:hAnsi="Times New Roman"/>
          <w:sz w:val="28"/>
          <w:szCs w:val="28"/>
        </w:rPr>
        <w:t>24,3</w:t>
      </w:r>
      <w:r w:rsidR="00B53BF9" w:rsidRPr="00ED3B5A">
        <w:rPr>
          <w:rFonts w:ascii="Times New Roman" w:hAnsi="Times New Roman"/>
          <w:sz w:val="28"/>
          <w:szCs w:val="28"/>
        </w:rPr>
        <w:t xml:space="preserve"> % в</w:t>
      </w:r>
      <w:r w:rsidR="00B8738A" w:rsidRPr="00ED3B5A">
        <w:rPr>
          <w:rFonts w:ascii="Times New Roman" w:hAnsi="Times New Roman"/>
          <w:sz w:val="28"/>
          <w:szCs w:val="28"/>
        </w:rPr>
        <w:t xml:space="preserve"> объеме</w:t>
      </w:r>
      <w:r w:rsidRPr="00ED3B5A">
        <w:rPr>
          <w:rFonts w:ascii="Times New Roman" w:hAnsi="Times New Roman"/>
          <w:sz w:val="28"/>
          <w:szCs w:val="28"/>
        </w:rPr>
        <w:t xml:space="preserve"> налоговых и неналоговых доходов</w:t>
      </w:r>
      <w:r w:rsidR="00B53BF9" w:rsidRPr="00ED3B5A">
        <w:rPr>
          <w:rFonts w:ascii="Times New Roman" w:hAnsi="Times New Roman"/>
          <w:sz w:val="28"/>
          <w:szCs w:val="28"/>
        </w:rPr>
        <w:t xml:space="preserve">) </w:t>
      </w:r>
      <w:r w:rsidR="00CF7219" w:rsidRPr="00ED3B5A">
        <w:rPr>
          <w:rFonts w:ascii="Times New Roman" w:hAnsi="Times New Roman"/>
          <w:sz w:val="28"/>
          <w:szCs w:val="28"/>
        </w:rPr>
        <w:t>и НДФЛ</w:t>
      </w:r>
      <w:r w:rsidR="00B53BF9" w:rsidRPr="00ED3B5A">
        <w:rPr>
          <w:rFonts w:ascii="Times New Roman" w:hAnsi="Times New Roman"/>
          <w:sz w:val="28"/>
          <w:szCs w:val="28"/>
        </w:rPr>
        <w:t xml:space="preserve"> (</w:t>
      </w:r>
      <w:r w:rsidR="00A36595" w:rsidRPr="00ED3B5A">
        <w:rPr>
          <w:rFonts w:ascii="Times New Roman" w:hAnsi="Times New Roman"/>
          <w:sz w:val="28"/>
          <w:szCs w:val="28"/>
        </w:rPr>
        <w:t>28</w:t>
      </w:r>
      <w:r w:rsidR="00B53BF9" w:rsidRPr="00ED3B5A">
        <w:rPr>
          <w:rFonts w:ascii="Times New Roman" w:hAnsi="Times New Roman"/>
          <w:sz w:val="28"/>
          <w:szCs w:val="28"/>
        </w:rPr>
        <w:t xml:space="preserve"> %).</w:t>
      </w:r>
    </w:p>
    <w:p w:rsidR="00F5492E" w:rsidRPr="00ED3B5A" w:rsidRDefault="004D00DF" w:rsidP="00E46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5492E" w:rsidRPr="00ED3B5A">
        <w:rPr>
          <w:rFonts w:ascii="Times New Roman" w:hAnsi="Times New Roman"/>
          <w:sz w:val="28"/>
          <w:szCs w:val="28"/>
        </w:rPr>
        <w:t xml:space="preserve">инамика </w:t>
      </w:r>
      <w:r w:rsidR="009C118C" w:rsidRPr="00ED3B5A">
        <w:rPr>
          <w:rFonts w:ascii="Times New Roman" w:hAnsi="Times New Roman"/>
          <w:sz w:val="28"/>
          <w:szCs w:val="28"/>
        </w:rPr>
        <w:t>темпов роста (снижения) по</w:t>
      </w:r>
      <w:r w:rsidR="00F5492E" w:rsidRPr="00ED3B5A">
        <w:rPr>
          <w:rFonts w:ascii="Times New Roman" w:hAnsi="Times New Roman"/>
          <w:sz w:val="28"/>
          <w:szCs w:val="28"/>
        </w:rPr>
        <w:t xml:space="preserve"> основны</w:t>
      </w:r>
      <w:r w:rsidR="009C118C" w:rsidRPr="00ED3B5A">
        <w:rPr>
          <w:rFonts w:ascii="Times New Roman" w:hAnsi="Times New Roman"/>
          <w:sz w:val="28"/>
          <w:szCs w:val="28"/>
        </w:rPr>
        <w:t>м видам</w:t>
      </w:r>
      <w:r w:rsidR="00F5492E" w:rsidRPr="00ED3B5A">
        <w:rPr>
          <w:rFonts w:ascii="Times New Roman" w:hAnsi="Times New Roman"/>
          <w:sz w:val="28"/>
          <w:szCs w:val="28"/>
        </w:rPr>
        <w:t xml:space="preserve"> налогов в консолидированные бюджеты субъектов Российской Федерации в январе – июне 2020 года </w:t>
      </w:r>
      <w:r w:rsidR="00C72973" w:rsidRPr="00ED3B5A">
        <w:rPr>
          <w:rFonts w:ascii="Times New Roman" w:hAnsi="Times New Roman"/>
          <w:sz w:val="28"/>
          <w:szCs w:val="28"/>
        </w:rPr>
        <w:t xml:space="preserve">по сравнению с аналогичным периодом 2019 года </w:t>
      </w:r>
      <w:r w:rsidR="00F5492E" w:rsidRPr="00ED3B5A">
        <w:rPr>
          <w:rFonts w:ascii="Times New Roman" w:hAnsi="Times New Roman"/>
          <w:sz w:val="28"/>
          <w:szCs w:val="28"/>
        </w:rPr>
        <w:t>отражена на следующей диаграмме.</w:t>
      </w:r>
    </w:p>
    <w:p w:rsidR="00A45092" w:rsidRPr="00ED3B5A" w:rsidRDefault="00ED2A10" w:rsidP="00E46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object w:dxaOrig="9622" w:dyaOrig="5390">
          <v:shape id="_x0000_i1029" type="#_x0000_t75" style="width:394.8pt;height:221.4pt" o:ole="">
            <v:imagedata r:id="rId16" o:title=""/>
          </v:shape>
          <o:OLEObject Type="Embed" ProgID="PowerPoint.Slide.12" ShapeID="_x0000_i1029" DrawAspect="Content" ObjectID="_1658906355" r:id="rId17"/>
        </w:object>
      </w:r>
    </w:p>
    <w:p w:rsidR="00F5492E" w:rsidRPr="00ED3B5A" w:rsidRDefault="00F5492E" w:rsidP="00D511DB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Как видно из диаграммы в январе – июне 2020 года складывается отрицательная динамика поступления по основным видам налогов.</w:t>
      </w:r>
      <w:r w:rsidR="009C118C" w:rsidRPr="00ED3B5A">
        <w:rPr>
          <w:rFonts w:ascii="Times New Roman" w:hAnsi="Times New Roman"/>
          <w:sz w:val="28"/>
          <w:szCs w:val="28"/>
        </w:rPr>
        <w:t xml:space="preserve"> Так</w:t>
      </w:r>
      <w:r w:rsidR="00AA5D60" w:rsidRPr="00ED3B5A">
        <w:rPr>
          <w:rFonts w:ascii="Times New Roman" w:hAnsi="Times New Roman"/>
          <w:sz w:val="28"/>
          <w:szCs w:val="28"/>
        </w:rPr>
        <w:t>,</w:t>
      </w:r>
      <w:r w:rsidR="009C118C" w:rsidRPr="00ED3B5A">
        <w:rPr>
          <w:rFonts w:ascii="Times New Roman" w:hAnsi="Times New Roman"/>
          <w:sz w:val="28"/>
          <w:szCs w:val="28"/>
        </w:rPr>
        <w:t xml:space="preserve"> </w:t>
      </w:r>
      <w:r w:rsidR="0046498B" w:rsidRPr="00ED3B5A">
        <w:rPr>
          <w:rFonts w:ascii="Times New Roman" w:hAnsi="Times New Roman"/>
          <w:sz w:val="28"/>
          <w:szCs w:val="28"/>
        </w:rPr>
        <w:t xml:space="preserve">по налогу на прибыль организаций </w:t>
      </w:r>
      <w:r w:rsidR="00445049" w:rsidRPr="00ED3B5A">
        <w:rPr>
          <w:rFonts w:ascii="Times New Roman" w:hAnsi="Times New Roman"/>
          <w:sz w:val="28"/>
          <w:szCs w:val="28"/>
        </w:rPr>
        <w:t xml:space="preserve">отмечается отрицательная динамика </w:t>
      </w:r>
      <w:r w:rsidR="007D72C3">
        <w:rPr>
          <w:rFonts w:ascii="Times New Roman" w:hAnsi="Times New Roman"/>
          <w:sz w:val="28"/>
          <w:szCs w:val="28"/>
        </w:rPr>
        <w:t>поступлений</w:t>
      </w:r>
      <w:r w:rsidR="004D00DF">
        <w:rPr>
          <w:rFonts w:ascii="Times New Roman" w:hAnsi="Times New Roman"/>
          <w:sz w:val="28"/>
          <w:szCs w:val="28"/>
        </w:rPr>
        <w:t xml:space="preserve"> </w:t>
      </w:r>
      <w:r w:rsidR="0046498B" w:rsidRPr="00ED3B5A">
        <w:rPr>
          <w:rFonts w:ascii="Times New Roman" w:hAnsi="Times New Roman"/>
          <w:sz w:val="28"/>
          <w:szCs w:val="28"/>
        </w:rPr>
        <w:t xml:space="preserve">в январе – июне 2020 года </w:t>
      </w:r>
      <w:r w:rsidR="00445049" w:rsidRPr="00ED3B5A">
        <w:rPr>
          <w:rFonts w:ascii="Times New Roman" w:hAnsi="Times New Roman"/>
          <w:sz w:val="28"/>
          <w:szCs w:val="28"/>
        </w:rPr>
        <w:t xml:space="preserve">относительно прошлого года (темп снижения составил от (-) 11,6 % </w:t>
      </w:r>
      <w:r w:rsidR="004D00DF">
        <w:rPr>
          <w:rFonts w:ascii="Times New Roman" w:hAnsi="Times New Roman"/>
          <w:sz w:val="28"/>
          <w:szCs w:val="28"/>
        </w:rPr>
        <w:t>в январе 2020</w:t>
      </w:r>
      <w:r w:rsidR="00445049" w:rsidRPr="00ED3B5A">
        <w:rPr>
          <w:rFonts w:ascii="Times New Roman" w:hAnsi="Times New Roman"/>
          <w:sz w:val="28"/>
          <w:szCs w:val="28"/>
        </w:rPr>
        <w:t xml:space="preserve"> до </w:t>
      </w:r>
      <w:r w:rsidR="00C76140" w:rsidRPr="00ED3B5A">
        <w:rPr>
          <w:rFonts w:ascii="Times New Roman" w:hAnsi="Times New Roman"/>
          <w:sz w:val="28"/>
          <w:szCs w:val="28"/>
        </w:rPr>
        <w:t>(-) </w:t>
      </w:r>
      <w:r w:rsidR="00445049" w:rsidRPr="00ED3B5A">
        <w:rPr>
          <w:rFonts w:ascii="Times New Roman" w:hAnsi="Times New Roman"/>
          <w:sz w:val="28"/>
          <w:szCs w:val="28"/>
        </w:rPr>
        <w:t xml:space="preserve">13,9 % в </w:t>
      </w:r>
      <w:r w:rsidR="004D00DF">
        <w:rPr>
          <w:rFonts w:ascii="Times New Roman" w:hAnsi="Times New Roman"/>
          <w:sz w:val="28"/>
          <w:szCs w:val="28"/>
        </w:rPr>
        <w:t xml:space="preserve">январе - </w:t>
      </w:r>
      <w:r w:rsidR="00445049" w:rsidRPr="00ED3B5A">
        <w:rPr>
          <w:rFonts w:ascii="Times New Roman" w:hAnsi="Times New Roman"/>
          <w:sz w:val="28"/>
          <w:szCs w:val="28"/>
        </w:rPr>
        <w:t>июне 2020 года. Во втором полугодии отри</w:t>
      </w:r>
      <w:r w:rsidR="00E5226B" w:rsidRPr="00ED3B5A">
        <w:rPr>
          <w:rFonts w:ascii="Times New Roman" w:hAnsi="Times New Roman"/>
          <w:sz w:val="28"/>
          <w:szCs w:val="28"/>
        </w:rPr>
        <w:t>цательная динамика наблюдалась по</w:t>
      </w:r>
      <w:r w:rsidR="00445049" w:rsidRPr="00ED3B5A">
        <w:rPr>
          <w:rFonts w:ascii="Times New Roman" w:hAnsi="Times New Roman"/>
          <w:sz w:val="28"/>
          <w:szCs w:val="28"/>
        </w:rPr>
        <w:t xml:space="preserve"> НДФЛ (с 12</w:t>
      </w:r>
      <w:r w:rsidR="00AA5D60" w:rsidRPr="00ED3B5A">
        <w:rPr>
          <w:rFonts w:ascii="Times New Roman" w:hAnsi="Times New Roman"/>
          <w:sz w:val="28"/>
          <w:szCs w:val="28"/>
        </w:rPr>
        <w:t> </w:t>
      </w:r>
      <w:r w:rsidR="00445049" w:rsidRPr="00ED3B5A">
        <w:rPr>
          <w:rFonts w:ascii="Times New Roman" w:hAnsi="Times New Roman"/>
          <w:sz w:val="28"/>
          <w:szCs w:val="28"/>
        </w:rPr>
        <w:t xml:space="preserve">% в </w:t>
      </w:r>
      <w:r w:rsidR="004D00DF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марте</w:t>
      </w:r>
      <w:r w:rsidR="004D00DF">
        <w:rPr>
          <w:rFonts w:ascii="Times New Roman" w:hAnsi="Times New Roman"/>
          <w:sz w:val="28"/>
          <w:szCs w:val="28"/>
        </w:rPr>
        <w:t xml:space="preserve"> 2020 года</w:t>
      </w:r>
      <w:r w:rsidR="00445049" w:rsidRPr="00ED3B5A">
        <w:rPr>
          <w:rFonts w:ascii="Times New Roman" w:hAnsi="Times New Roman"/>
          <w:sz w:val="28"/>
          <w:szCs w:val="28"/>
        </w:rPr>
        <w:t xml:space="preserve"> до (-) 0,1 % в </w:t>
      </w:r>
      <w:r w:rsidR="004D00DF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июне</w:t>
      </w:r>
      <w:r w:rsidR="004D00DF">
        <w:rPr>
          <w:rFonts w:ascii="Times New Roman" w:hAnsi="Times New Roman"/>
          <w:sz w:val="28"/>
          <w:szCs w:val="28"/>
        </w:rPr>
        <w:t xml:space="preserve"> 2020 года</w:t>
      </w:r>
      <w:r w:rsidR="00445049" w:rsidRPr="00ED3B5A">
        <w:rPr>
          <w:rFonts w:ascii="Times New Roman" w:hAnsi="Times New Roman"/>
          <w:sz w:val="28"/>
          <w:szCs w:val="28"/>
        </w:rPr>
        <w:t>), по сводной группе налогов на имущество (с 33,8</w:t>
      </w:r>
      <w:r w:rsidR="00E5226B" w:rsidRPr="00ED3B5A">
        <w:rPr>
          <w:rFonts w:ascii="Times New Roman" w:hAnsi="Times New Roman"/>
          <w:sz w:val="28"/>
          <w:szCs w:val="28"/>
        </w:rPr>
        <w:t> </w:t>
      </w:r>
      <w:r w:rsidR="00445049" w:rsidRPr="00ED3B5A">
        <w:rPr>
          <w:rFonts w:ascii="Times New Roman" w:hAnsi="Times New Roman"/>
          <w:sz w:val="28"/>
          <w:szCs w:val="28"/>
        </w:rPr>
        <w:t xml:space="preserve">% в </w:t>
      </w:r>
      <w:r w:rsidR="007D72C3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марте</w:t>
      </w:r>
      <w:r w:rsidR="007D72C3">
        <w:rPr>
          <w:rFonts w:ascii="Times New Roman" w:hAnsi="Times New Roman"/>
          <w:sz w:val="28"/>
          <w:szCs w:val="28"/>
        </w:rPr>
        <w:t xml:space="preserve"> 2020 года </w:t>
      </w:r>
      <w:r w:rsidR="00445049" w:rsidRPr="00ED3B5A">
        <w:rPr>
          <w:rFonts w:ascii="Times New Roman" w:hAnsi="Times New Roman"/>
          <w:sz w:val="28"/>
          <w:szCs w:val="28"/>
        </w:rPr>
        <w:t xml:space="preserve"> до (-) 7,2 % в </w:t>
      </w:r>
      <w:r w:rsidR="007D72C3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июне</w:t>
      </w:r>
      <w:r w:rsidR="007D72C3">
        <w:rPr>
          <w:rFonts w:ascii="Times New Roman" w:hAnsi="Times New Roman"/>
          <w:sz w:val="28"/>
          <w:szCs w:val="28"/>
        </w:rPr>
        <w:t xml:space="preserve"> 2020 года</w:t>
      </w:r>
      <w:r w:rsidR="00445049" w:rsidRPr="00ED3B5A">
        <w:rPr>
          <w:rFonts w:ascii="Times New Roman" w:hAnsi="Times New Roman"/>
          <w:sz w:val="28"/>
          <w:szCs w:val="28"/>
        </w:rPr>
        <w:t>), по нало</w:t>
      </w:r>
      <w:r w:rsidR="00E5226B" w:rsidRPr="00ED3B5A">
        <w:rPr>
          <w:rFonts w:ascii="Times New Roman" w:hAnsi="Times New Roman"/>
          <w:sz w:val="28"/>
          <w:szCs w:val="28"/>
        </w:rPr>
        <w:t>гам на совокупный доход (с 16,1 </w:t>
      </w:r>
      <w:r w:rsidR="00445049" w:rsidRPr="00ED3B5A">
        <w:rPr>
          <w:rFonts w:ascii="Times New Roman" w:hAnsi="Times New Roman"/>
          <w:sz w:val="28"/>
          <w:szCs w:val="28"/>
        </w:rPr>
        <w:t xml:space="preserve">% в </w:t>
      </w:r>
      <w:r w:rsidR="007D72C3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марте</w:t>
      </w:r>
      <w:r w:rsidR="007D72C3">
        <w:rPr>
          <w:rFonts w:ascii="Times New Roman" w:hAnsi="Times New Roman"/>
          <w:sz w:val="28"/>
          <w:szCs w:val="28"/>
        </w:rPr>
        <w:t xml:space="preserve"> 2020 года</w:t>
      </w:r>
      <w:r w:rsidR="00445049" w:rsidRPr="00ED3B5A">
        <w:rPr>
          <w:rFonts w:ascii="Times New Roman" w:hAnsi="Times New Roman"/>
          <w:sz w:val="28"/>
          <w:szCs w:val="28"/>
        </w:rPr>
        <w:t xml:space="preserve"> до </w:t>
      </w:r>
      <w:r w:rsidR="007D72C3">
        <w:rPr>
          <w:rFonts w:ascii="Times New Roman" w:hAnsi="Times New Roman"/>
          <w:sz w:val="28"/>
          <w:szCs w:val="28"/>
        </w:rPr>
        <w:t>(-) </w:t>
      </w:r>
      <w:r w:rsidR="00445049" w:rsidRPr="00ED3B5A">
        <w:rPr>
          <w:rFonts w:ascii="Times New Roman" w:hAnsi="Times New Roman"/>
          <w:sz w:val="28"/>
          <w:szCs w:val="28"/>
        </w:rPr>
        <w:t>11,</w:t>
      </w:r>
      <w:r w:rsidR="007D72C3">
        <w:rPr>
          <w:rFonts w:ascii="Times New Roman" w:hAnsi="Times New Roman"/>
          <w:sz w:val="28"/>
          <w:szCs w:val="28"/>
        </w:rPr>
        <w:t>5</w:t>
      </w:r>
      <w:r w:rsidR="00445049" w:rsidRPr="00ED3B5A">
        <w:rPr>
          <w:rFonts w:ascii="Times New Roman" w:hAnsi="Times New Roman"/>
          <w:sz w:val="28"/>
          <w:szCs w:val="28"/>
        </w:rPr>
        <w:t xml:space="preserve"> % в </w:t>
      </w:r>
      <w:r w:rsidR="007D72C3">
        <w:rPr>
          <w:rFonts w:ascii="Times New Roman" w:hAnsi="Times New Roman"/>
          <w:sz w:val="28"/>
          <w:szCs w:val="28"/>
        </w:rPr>
        <w:t xml:space="preserve">январе – </w:t>
      </w:r>
      <w:r w:rsidR="00445049" w:rsidRPr="00ED3B5A">
        <w:rPr>
          <w:rFonts w:ascii="Times New Roman" w:hAnsi="Times New Roman"/>
          <w:sz w:val="28"/>
          <w:szCs w:val="28"/>
        </w:rPr>
        <w:t>июне</w:t>
      </w:r>
      <w:r w:rsidR="007D72C3">
        <w:rPr>
          <w:rFonts w:ascii="Times New Roman" w:hAnsi="Times New Roman"/>
          <w:sz w:val="28"/>
          <w:szCs w:val="28"/>
        </w:rPr>
        <w:t xml:space="preserve"> 2020 года</w:t>
      </w:r>
      <w:r w:rsidR="00445049" w:rsidRPr="00ED3B5A">
        <w:rPr>
          <w:rFonts w:ascii="Times New Roman" w:hAnsi="Times New Roman"/>
          <w:sz w:val="28"/>
          <w:szCs w:val="28"/>
        </w:rPr>
        <w:t xml:space="preserve">). </w:t>
      </w:r>
      <w:r w:rsidRPr="00ED3B5A">
        <w:rPr>
          <w:rFonts w:ascii="Times New Roman" w:hAnsi="Times New Roman"/>
          <w:sz w:val="28"/>
          <w:szCs w:val="28"/>
        </w:rPr>
        <w:t>Только акцизы продолжают сохранять положительную динамику</w:t>
      </w:r>
      <w:r w:rsidR="00445049" w:rsidRPr="00ED3B5A">
        <w:rPr>
          <w:rFonts w:ascii="Times New Roman" w:hAnsi="Times New Roman"/>
          <w:sz w:val="28"/>
          <w:szCs w:val="28"/>
        </w:rPr>
        <w:t xml:space="preserve"> относительно поступлений прошлого года.</w:t>
      </w:r>
    </w:p>
    <w:p w:rsidR="0067569C" w:rsidRPr="00ED3B5A" w:rsidRDefault="0047783B" w:rsidP="00D511DB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2.1.1.</w:t>
      </w:r>
      <w:r w:rsidRPr="00ED3B5A">
        <w:rPr>
          <w:rFonts w:ascii="Times New Roman" w:hAnsi="Times New Roman"/>
          <w:sz w:val="28"/>
          <w:szCs w:val="28"/>
        </w:rPr>
        <w:t> </w:t>
      </w:r>
      <w:r w:rsidR="0067569C" w:rsidRPr="00ED3B5A">
        <w:rPr>
          <w:rFonts w:ascii="Times New Roman" w:hAnsi="Times New Roman"/>
          <w:sz w:val="28"/>
          <w:szCs w:val="28"/>
        </w:rPr>
        <w:t xml:space="preserve">Доходы от уплаты налога на прибыль организаций по сравнению с </w:t>
      </w:r>
      <w:r w:rsidR="00BB13FA" w:rsidRPr="00ED3B5A">
        <w:rPr>
          <w:rFonts w:ascii="Times New Roman" w:hAnsi="Times New Roman"/>
          <w:sz w:val="28"/>
          <w:szCs w:val="28"/>
        </w:rPr>
        <w:t>первы</w:t>
      </w:r>
      <w:r w:rsidR="002709A0" w:rsidRPr="00ED3B5A">
        <w:rPr>
          <w:rFonts w:ascii="Times New Roman" w:hAnsi="Times New Roman"/>
          <w:sz w:val="28"/>
          <w:szCs w:val="28"/>
        </w:rPr>
        <w:t>м</w:t>
      </w:r>
      <w:r w:rsidR="004F74BE" w:rsidRPr="00ED3B5A">
        <w:rPr>
          <w:rFonts w:ascii="Times New Roman" w:hAnsi="Times New Roman"/>
          <w:sz w:val="28"/>
          <w:szCs w:val="28"/>
        </w:rPr>
        <w:t> </w:t>
      </w:r>
      <w:r w:rsidRPr="00ED3B5A">
        <w:rPr>
          <w:rFonts w:ascii="Times New Roman" w:hAnsi="Times New Roman"/>
          <w:sz w:val="28"/>
          <w:szCs w:val="28"/>
        </w:rPr>
        <w:t>полугодием</w:t>
      </w:r>
      <w:r w:rsidR="00F02074" w:rsidRPr="00ED3B5A">
        <w:rPr>
          <w:rFonts w:ascii="Times New Roman" w:hAnsi="Times New Roman"/>
          <w:sz w:val="28"/>
          <w:szCs w:val="28"/>
        </w:rPr>
        <w:t xml:space="preserve"> </w:t>
      </w:r>
      <w:r w:rsidR="0067569C" w:rsidRPr="00ED3B5A">
        <w:rPr>
          <w:rFonts w:ascii="Times New Roman" w:hAnsi="Times New Roman"/>
          <w:sz w:val="28"/>
          <w:szCs w:val="28"/>
        </w:rPr>
        <w:t>201</w:t>
      </w:r>
      <w:r w:rsidR="009B7EEF" w:rsidRPr="00ED3B5A">
        <w:rPr>
          <w:rFonts w:ascii="Times New Roman" w:hAnsi="Times New Roman"/>
          <w:sz w:val="28"/>
          <w:szCs w:val="28"/>
        </w:rPr>
        <w:t>9</w:t>
      </w:r>
      <w:r w:rsidR="0067569C" w:rsidRPr="00ED3B5A">
        <w:rPr>
          <w:rFonts w:ascii="Times New Roman" w:hAnsi="Times New Roman"/>
          <w:sz w:val="28"/>
          <w:szCs w:val="28"/>
        </w:rPr>
        <w:t> год</w:t>
      </w:r>
      <w:r w:rsidR="00F02074" w:rsidRPr="00ED3B5A">
        <w:rPr>
          <w:rFonts w:ascii="Times New Roman" w:hAnsi="Times New Roman"/>
          <w:sz w:val="28"/>
          <w:szCs w:val="28"/>
        </w:rPr>
        <w:t>а</w:t>
      </w:r>
      <w:r w:rsidR="0067569C" w:rsidRPr="00ED3B5A">
        <w:rPr>
          <w:rFonts w:ascii="Times New Roman" w:hAnsi="Times New Roman"/>
          <w:sz w:val="28"/>
          <w:szCs w:val="28"/>
        </w:rPr>
        <w:t xml:space="preserve"> </w:t>
      </w:r>
      <w:r w:rsidR="009B7EEF" w:rsidRPr="00ED3B5A">
        <w:rPr>
          <w:rFonts w:ascii="Times New Roman" w:hAnsi="Times New Roman"/>
          <w:sz w:val="28"/>
          <w:szCs w:val="28"/>
        </w:rPr>
        <w:t>снизились</w:t>
      </w:r>
      <w:r w:rsidR="0067569C" w:rsidRPr="00ED3B5A">
        <w:rPr>
          <w:rFonts w:ascii="Times New Roman" w:hAnsi="Times New Roman"/>
          <w:sz w:val="28"/>
          <w:szCs w:val="28"/>
        </w:rPr>
        <w:t xml:space="preserve"> на </w:t>
      </w:r>
      <w:r w:rsidR="009B7EEF" w:rsidRPr="00ED3B5A">
        <w:rPr>
          <w:rFonts w:ascii="Times New Roman" w:hAnsi="Times New Roman"/>
          <w:sz w:val="28"/>
          <w:szCs w:val="28"/>
        </w:rPr>
        <w:t>249,0</w:t>
      </w:r>
      <w:r w:rsidR="0067569C" w:rsidRPr="00ED3B5A">
        <w:rPr>
          <w:rFonts w:ascii="Times New Roman" w:hAnsi="Times New Roman"/>
          <w:sz w:val="28"/>
          <w:szCs w:val="28"/>
        </w:rPr>
        <w:t xml:space="preserve"> млрд. рублей, или на </w:t>
      </w:r>
      <w:r w:rsidR="009B7EEF" w:rsidRPr="00ED3B5A">
        <w:rPr>
          <w:rFonts w:ascii="Times New Roman" w:hAnsi="Times New Roman"/>
          <w:sz w:val="28"/>
          <w:szCs w:val="28"/>
        </w:rPr>
        <w:t>13,9</w:t>
      </w:r>
      <w:r w:rsidR="0067569C" w:rsidRPr="00ED3B5A">
        <w:rPr>
          <w:rFonts w:ascii="Times New Roman" w:hAnsi="Times New Roman"/>
          <w:sz w:val="28"/>
          <w:szCs w:val="28"/>
        </w:rPr>
        <w:t xml:space="preserve"> %, и составили </w:t>
      </w:r>
      <w:r w:rsidRPr="00ED3B5A">
        <w:rPr>
          <w:rFonts w:ascii="Times New Roman" w:hAnsi="Times New Roman"/>
          <w:sz w:val="28"/>
          <w:szCs w:val="28"/>
        </w:rPr>
        <w:t>1</w:t>
      </w:r>
      <w:r w:rsidR="009B7EEF" w:rsidRPr="00ED3B5A">
        <w:rPr>
          <w:rFonts w:ascii="Times New Roman" w:hAnsi="Times New Roman"/>
          <w:sz w:val="28"/>
          <w:szCs w:val="28"/>
        </w:rPr>
        <w:t> 540,9</w:t>
      </w:r>
      <w:r w:rsidR="0067569C" w:rsidRPr="00ED3B5A">
        <w:rPr>
          <w:rFonts w:ascii="Times New Roman" w:hAnsi="Times New Roman"/>
          <w:sz w:val="28"/>
          <w:szCs w:val="28"/>
        </w:rPr>
        <w:t> млрд. рублей.</w:t>
      </w:r>
      <w:r w:rsidR="000F5E64" w:rsidRPr="00ED3B5A">
        <w:rPr>
          <w:rFonts w:ascii="Times New Roman" w:hAnsi="Times New Roman"/>
          <w:sz w:val="28"/>
          <w:szCs w:val="28"/>
        </w:rPr>
        <w:t xml:space="preserve"> </w:t>
      </w:r>
      <w:r w:rsidR="00AE4996" w:rsidRPr="00ED3B5A">
        <w:rPr>
          <w:rFonts w:ascii="Times New Roman" w:hAnsi="Times New Roman"/>
          <w:sz w:val="28"/>
          <w:szCs w:val="28"/>
        </w:rPr>
        <w:t>П</w:t>
      </w:r>
      <w:r w:rsidR="000F5E64" w:rsidRPr="00ED3B5A">
        <w:rPr>
          <w:rFonts w:ascii="Times New Roman" w:hAnsi="Times New Roman"/>
          <w:sz w:val="28"/>
          <w:szCs w:val="28"/>
        </w:rPr>
        <w:t>оступлени</w:t>
      </w:r>
      <w:r w:rsidR="00AE4996" w:rsidRPr="00ED3B5A">
        <w:rPr>
          <w:rFonts w:ascii="Times New Roman" w:hAnsi="Times New Roman"/>
          <w:sz w:val="28"/>
          <w:szCs w:val="28"/>
        </w:rPr>
        <w:t>я</w:t>
      </w:r>
      <w:r w:rsidR="002709A0" w:rsidRPr="00ED3B5A">
        <w:rPr>
          <w:rFonts w:ascii="Times New Roman" w:hAnsi="Times New Roman"/>
          <w:sz w:val="28"/>
          <w:szCs w:val="28"/>
        </w:rPr>
        <w:t xml:space="preserve"> г. </w:t>
      </w:r>
      <w:r w:rsidR="000F5E64" w:rsidRPr="00ED3B5A">
        <w:rPr>
          <w:rFonts w:ascii="Times New Roman" w:hAnsi="Times New Roman"/>
          <w:sz w:val="28"/>
          <w:szCs w:val="28"/>
        </w:rPr>
        <w:t xml:space="preserve">Москвы </w:t>
      </w:r>
      <w:r w:rsidR="00AE4996" w:rsidRPr="00ED3B5A">
        <w:rPr>
          <w:rFonts w:ascii="Times New Roman" w:hAnsi="Times New Roman"/>
          <w:sz w:val="28"/>
          <w:szCs w:val="28"/>
        </w:rPr>
        <w:t xml:space="preserve">составляют </w:t>
      </w:r>
      <w:r w:rsidR="009B7EEF" w:rsidRPr="00ED3B5A">
        <w:rPr>
          <w:rFonts w:ascii="Times New Roman" w:hAnsi="Times New Roman"/>
          <w:sz w:val="28"/>
          <w:szCs w:val="28"/>
        </w:rPr>
        <w:t>422,2</w:t>
      </w:r>
      <w:r w:rsidR="00CB263D" w:rsidRPr="00ED3B5A">
        <w:rPr>
          <w:rFonts w:ascii="Times New Roman" w:hAnsi="Times New Roman"/>
          <w:sz w:val="28"/>
          <w:szCs w:val="28"/>
        </w:rPr>
        <w:t xml:space="preserve"> </w:t>
      </w:r>
      <w:r w:rsidR="000F5E64" w:rsidRPr="00ED3B5A">
        <w:rPr>
          <w:rFonts w:ascii="Times New Roman" w:hAnsi="Times New Roman"/>
          <w:sz w:val="28"/>
          <w:szCs w:val="28"/>
        </w:rPr>
        <w:t>млн. рублей</w:t>
      </w:r>
      <w:r w:rsidR="00AE4996" w:rsidRPr="00ED3B5A">
        <w:rPr>
          <w:rFonts w:ascii="Times New Roman" w:hAnsi="Times New Roman"/>
          <w:sz w:val="28"/>
          <w:szCs w:val="28"/>
        </w:rPr>
        <w:t>, или 2</w:t>
      </w:r>
      <w:r w:rsidR="009B7EEF" w:rsidRPr="00ED3B5A">
        <w:rPr>
          <w:rFonts w:ascii="Times New Roman" w:hAnsi="Times New Roman"/>
          <w:sz w:val="28"/>
          <w:szCs w:val="28"/>
        </w:rPr>
        <w:t>7,4</w:t>
      </w:r>
      <w:r w:rsidR="00AE4996" w:rsidRPr="00ED3B5A">
        <w:rPr>
          <w:rFonts w:ascii="Times New Roman" w:hAnsi="Times New Roman"/>
          <w:sz w:val="28"/>
          <w:szCs w:val="28"/>
        </w:rPr>
        <w:t xml:space="preserve"> %</w:t>
      </w:r>
      <w:r w:rsidR="00BF203C" w:rsidRPr="00ED3B5A">
        <w:rPr>
          <w:rFonts w:ascii="Times New Roman" w:hAnsi="Times New Roman"/>
          <w:sz w:val="28"/>
          <w:szCs w:val="28"/>
        </w:rPr>
        <w:t xml:space="preserve"> (снизились по сравнению с аналогичным периодом прошлого года на 11,9 %)</w:t>
      </w:r>
      <w:r w:rsidR="00AE4996" w:rsidRPr="00ED3B5A">
        <w:rPr>
          <w:rFonts w:ascii="Times New Roman" w:hAnsi="Times New Roman"/>
          <w:sz w:val="28"/>
          <w:szCs w:val="28"/>
        </w:rPr>
        <w:t>.</w:t>
      </w:r>
      <w:r w:rsidR="000F5E64" w:rsidRPr="00ED3B5A">
        <w:rPr>
          <w:rFonts w:ascii="Times New Roman" w:hAnsi="Times New Roman"/>
          <w:sz w:val="28"/>
          <w:szCs w:val="28"/>
        </w:rPr>
        <w:t xml:space="preserve"> </w:t>
      </w:r>
      <w:r w:rsidR="0067569C" w:rsidRPr="00ED3B5A">
        <w:rPr>
          <w:rFonts w:ascii="Times New Roman" w:hAnsi="Times New Roman"/>
          <w:sz w:val="28"/>
          <w:szCs w:val="28"/>
        </w:rPr>
        <w:t xml:space="preserve">Исполнение прогнозируемого на </w:t>
      </w:r>
      <w:r w:rsidR="001E7C6C" w:rsidRPr="00ED3B5A">
        <w:rPr>
          <w:rFonts w:ascii="Times New Roman" w:hAnsi="Times New Roman"/>
          <w:sz w:val="28"/>
          <w:szCs w:val="28"/>
        </w:rPr>
        <w:t>20</w:t>
      </w:r>
      <w:r w:rsidR="00BA3E46" w:rsidRPr="00ED3B5A">
        <w:rPr>
          <w:rFonts w:ascii="Times New Roman" w:hAnsi="Times New Roman"/>
          <w:sz w:val="28"/>
          <w:szCs w:val="28"/>
        </w:rPr>
        <w:t>20</w:t>
      </w:r>
      <w:r w:rsidR="0067569C" w:rsidRPr="00ED3B5A">
        <w:rPr>
          <w:rFonts w:ascii="Times New Roman" w:hAnsi="Times New Roman"/>
          <w:sz w:val="28"/>
          <w:szCs w:val="28"/>
        </w:rPr>
        <w:t xml:space="preserve"> год объема </w:t>
      </w:r>
      <w:r w:rsidR="00BA3E46" w:rsidRPr="00ED3B5A">
        <w:rPr>
          <w:rFonts w:ascii="Times New Roman" w:hAnsi="Times New Roman"/>
          <w:sz w:val="28"/>
          <w:szCs w:val="28"/>
        </w:rPr>
        <w:t xml:space="preserve">поступлений </w:t>
      </w:r>
      <w:r w:rsidR="0067569C" w:rsidRPr="00ED3B5A">
        <w:rPr>
          <w:rFonts w:ascii="Times New Roman" w:hAnsi="Times New Roman"/>
          <w:sz w:val="28"/>
          <w:szCs w:val="28"/>
        </w:rPr>
        <w:t xml:space="preserve">по данному налогу (по регионам, представившим прогнозные данные) </w:t>
      </w:r>
      <w:r w:rsidR="00CD5793" w:rsidRPr="00ED3B5A">
        <w:rPr>
          <w:rFonts w:ascii="Times New Roman" w:hAnsi="Times New Roman"/>
          <w:sz w:val="28"/>
          <w:szCs w:val="28"/>
        </w:rPr>
        <w:t>составило</w:t>
      </w:r>
      <w:r w:rsidR="006D62B4" w:rsidRPr="00ED3B5A">
        <w:rPr>
          <w:rFonts w:ascii="Times New Roman" w:hAnsi="Times New Roman"/>
          <w:sz w:val="28"/>
          <w:szCs w:val="28"/>
        </w:rPr>
        <w:t xml:space="preserve"> в отчетном периоде </w:t>
      </w:r>
      <w:r w:rsidR="00BA3E46" w:rsidRPr="00ED3B5A">
        <w:rPr>
          <w:rFonts w:ascii="Times New Roman" w:hAnsi="Times New Roman"/>
          <w:sz w:val="28"/>
          <w:szCs w:val="28"/>
        </w:rPr>
        <w:t>47,3</w:t>
      </w:r>
      <w:r w:rsidR="0067569C" w:rsidRPr="00ED3B5A">
        <w:rPr>
          <w:rFonts w:ascii="Times New Roman" w:hAnsi="Times New Roman"/>
          <w:sz w:val="28"/>
          <w:szCs w:val="28"/>
        </w:rPr>
        <w:t> %.</w:t>
      </w:r>
    </w:p>
    <w:p w:rsidR="00CD5793" w:rsidRPr="00ED3B5A" w:rsidRDefault="0077693D" w:rsidP="00D511DB">
      <w:pPr>
        <w:shd w:val="clear" w:color="auto" w:fill="FFFFFF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Снижение объемов данного налога произошло в </w:t>
      </w:r>
      <w:r w:rsidR="00BA3E46" w:rsidRPr="00ED3B5A">
        <w:rPr>
          <w:rFonts w:ascii="Times New Roman" w:hAnsi="Times New Roman"/>
          <w:sz w:val="28"/>
          <w:szCs w:val="28"/>
        </w:rPr>
        <w:t>65</w:t>
      </w:r>
      <w:r w:rsidRPr="00ED3B5A">
        <w:rPr>
          <w:rFonts w:ascii="Times New Roman" w:hAnsi="Times New Roman"/>
          <w:sz w:val="28"/>
          <w:szCs w:val="28"/>
        </w:rPr>
        <w:t xml:space="preserve"> регионах, из них </w:t>
      </w:r>
      <w:r w:rsidR="00CD5793" w:rsidRPr="00ED3B5A">
        <w:rPr>
          <w:rFonts w:ascii="Times New Roman" w:hAnsi="Times New Roman"/>
          <w:sz w:val="28"/>
          <w:szCs w:val="28"/>
        </w:rPr>
        <w:t xml:space="preserve">более чем на </w:t>
      </w:r>
      <w:r w:rsidR="00BA3E46" w:rsidRPr="00ED3B5A">
        <w:rPr>
          <w:rFonts w:ascii="Times New Roman" w:hAnsi="Times New Roman"/>
          <w:sz w:val="28"/>
          <w:szCs w:val="28"/>
        </w:rPr>
        <w:t>5</w:t>
      </w:r>
      <w:r w:rsidR="00D36189" w:rsidRPr="00ED3B5A">
        <w:rPr>
          <w:rFonts w:ascii="Times New Roman" w:hAnsi="Times New Roman"/>
          <w:sz w:val="28"/>
          <w:szCs w:val="28"/>
        </w:rPr>
        <w:t>0</w:t>
      </w:r>
      <w:r w:rsidR="00CD5793" w:rsidRPr="00ED3B5A">
        <w:rPr>
          <w:rFonts w:ascii="Times New Roman" w:hAnsi="Times New Roman"/>
          <w:sz w:val="28"/>
          <w:szCs w:val="28"/>
        </w:rPr>
        <w:t xml:space="preserve"> % – в </w:t>
      </w:r>
      <w:r w:rsidR="00BA3E46" w:rsidRPr="00ED3B5A">
        <w:rPr>
          <w:rFonts w:ascii="Times New Roman" w:hAnsi="Times New Roman"/>
          <w:sz w:val="28"/>
          <w:szCs w:val="28"/>
        </w:rPr>
        <w:t>8</w:t>
      </w:r>
      <w:r w:rsidR="00CD5793" w:rsidRPr="00ED3B5A">
        <w:rPr>
          <w:rFonts w:ascii="Times New Roman" w:hAnsi="Times New Roman"/>
          <w:sz w:val="28"/>
          <w:szCs w:val="28"/>
        </w:rPr>
        <w:t xml:space="preserve"> регионах (Респуб</w:t>
      </w:r>
      <w:r w:rsidR="004F74BE" w:rsidRPr="00ED3B5A">
        <w:rPr>
          <w:rFonts w:ascii="Times New Roman" w:hAnsi="Times New Roman"/>
          <w:sz w:val="28"/>
          <w:szCs w:val="28"/>
        </w:rPr>
        <w:t xml:space="preserve">лика </w:t>
      </w:r>
      <w:r w:rsidR="00960C93" w:rsidRPr="00ED3B5A">
        <w:rPr>
          <w:rFonts w:ascii="Times New Roman" w:hAnsi="Times New Roman"/>
          <w:sz w:val="28"/>
          <w:szCs w:val="28"/>
        </w:rPr>
        <w:t>Тыва</w:t>
      </w:r>
      <w:r w:rsidR="004F74BE" w:rsidRPr="00ED3B5A">
        <w:rPr>
          <w:rFonts w:ascii="Times New Roman" w:hAnsi="Times New Roman"/>
          <w:sz w:val="28"/>
          <w:szCs w:val="28"/>
        </w:rPr>
        <w:t xml:space="preserve"> – на </w:t>
      </w:r>
      <w:r w:rsidR="00960C93" w:rsidRPr="00ED3B5A">
        <w:rPr>
          <w:rFonts w:ascii="Times New Roman" w:hAnsi="Times New Roman"/>
          <w:sz w:val="28"/>
          <w:szCs w:val="28"/>
        </w:rPr>
        <w:t>62,5</w:t>
      </w:r>
      <w:r w:rsidR="004F74BE" w:rsidRPr="00ED3B5A">
        <w:rPr>
          <w:rFonts w:ascii="Times New Roman" w:hAnsi="Times New Roman"/>
          <w:sz w:val="28"/>
          <w:szCs w:val="28"/>
        </w:rPr>
        <w:t xml:space="preserve"> %, </w:t>
      </w:r>
      <w:r w:rsidR="00D36189" w:rsidRPr="00ED3B5A">
        <w:rPr>
          <w:rFonts w:ascii="Times New Roman" w:hAnsi="Times New Roman"/>
          <w:sz w:val="28"/>
          <w:szCs w:val="28"/>
        </w:rPr>
        <w:t xml:space="preserve">Республика </w:t>
      </w:r>
      <w:r w:rsidR="00281ED2" w:rsidRPr="00ED3B5A">
        <w:rPr>
          <w:rFonts w:ascii="Times New Roman" w:hAnsi="Times New Roman"/>
          <w:sz w:val="28"/>
          <w:szCs w:val="28"/>
        </w:rPr>
        <w:t>Хакасия</w:t>
      </w:r>
      <w:r w:rsidR="00D36189" w:rsidRPr="00ED3B5A">
        <w:rPr>
          <w:rFonts w:ascii="Times New Roman" w:hAnsi="Times New Roman"/>
          <w:sz w:val="28"/>
          <w:szCs w:val="28"/>
        </w:rPr>
        <w:t xml:space="preserve"> – на </w:t>
      </w:r>
      <w:r w:rsidR="00281ED2" w:rsidRPr="00ED3B5A">
        <w:rPr>
          <w:rFonts w:ascii="Times New Roman" w:hAnsi="Times New Roman"/>
          <w:sz w:val="28"/>
          <w:szCs w:val="28"/>
        </w:rPr>
        <w:t>61,2</w:t>
      </w:r>
      <w:r w:rsidR="00D36189" w:rsidRPr="00ED3B5A">
        <w:rPr>
          <w:rFonts w:ascii="Times New Roman" w:hAnsi="Times New Roman"/>
          <w:sz w:val="28"/>
          <w:szCs w:val="28"/>
        </w:rPr>
        <w:t xml:space="preserve"> %,</w:t>
      </w:r>
      <w:r w:rsidRPr="00ED3B5A">
        <w:rPr>
          <w:rFonts w:ascii="Times New Roman" w:hAnsi="Times New Roman"/>
          <w:sz w:val="28"/>
          <w:szCs w:val="28"/>
        </w:rPr>
        <w:t xml:space="preserve"> </w:t>
      </w:r>
      <w:r w:rsidR="00281ED2" w:rsidRPr="00ED3B5A">
        <w:rPr>
          <w:rFonts w:ascii="Times New Roman" w:hAnsi="Times New Roman"/>
          <w:sz w:val="28"/>
          <w:szCs w:val="28"/>
        </w:rPr>
        <w:t xml:space="preserve">Ненецкий автономный округ – на 56,5 %, </w:t>
      </w:r>
      <w:r w:rsidRPr="00ED3B5A">
        <w:rPr>
          <w:rFonts w:ascii="Times New Roman" w:hAnsi="Times New Roman"/>
          <w:sz w:val="28"/>
          <w:szCs w:val="28"/>
        </w:rPr>
        <w:t>Республик</w:t>
      </w:r>
      <w:r w:rsidR="00CD5793" w:rsidRPr="00ED3B5A">
        <w:rPr>
          <w:rFonts w:ascii="Times New Roman" w:hAnsi="Times New Roman"/>
          <w:sz w:val="28"/>
          <w:szCs w:val="28"/>
        </w:rPr>
        <w:t>а</w:t>
      </w:r>
      <w:r w:rsidR="00D36189" w:rsidRPr="00ED3B5A">
        <w:rPr>
          <w:rFonts w:ascii="Times New Roman" w:hAnsi="Times New Roman"/>
          <w:sz w:val="28"/>
          <w:szCs w:val="28"/>
        </w:rPr>
        <w:t xml:space="preserve"> </w:t>
      </w:r>
      <w:r w:rsidR="00281ED2" w:rsidRPr="00ED3B5A">
        <w:rPr>
          <w:rFonts w:ascii="Times New Roman" w:hAnsi="Times New Roman"/>
          <w:sz w:val="28"/>
          <w:szCs w:val="28"/>
        </w:rPr>
        <w:t xml:space="preserve">Коми </w:t>
      </w:r>
      <w:r w:rsidR="00CD5793" w:rsidRPr="00ED3B5A">
        <w:rPr>
          <w:rFonts w:ascii="Times New Roman" w:hAnsi="Times New Roman"/>
          <w:sz w:val="28"/>
          <w:szCs w:val="28"/>
        </w:rPr>
        <w:t xml:space="preserve">– на </w:t>
      </w:r>
      <w:r w:rsidR="00281ED2" w:rsidRPr="00ED3B5A">
        <w:rPr>
          <w:rFonts w:ascii="Times New Roman" w:hAnsi="Times New Roman"/>
          <w:sz w:val="28"/>
          <w:szCs w:val="28"/>
        </w:rPr>
        <w:t>54,5</w:t>
      </w:r>
      <w:r w:rsidR="00CD5793" w:rsidRPr="00ED3B5A">
        <w:rPr>
          <w:rFonts w:ascii="Times New Roman" w:hAnsi="Times New Roman"/>
          <w:sz w:val="28"/>
          <w:szCs w:val="28"/>
        </w:rPr>
        <w:t xml:space="preserve"> %</w:t>
      </w:r>
      <w:r w:rsidRPr="00ED3B5A">
        <w:rPr>
          <w:rFonts w:ascii="Times New Roman" w:hAnsi="Times New Roman"/>
          <w:sz w:val="28"/>
          <w:szCs w:val="28"/>
        </w:rPr>
        <w:t xml:space="preserve">, </w:t>
      </w:r>
      <w:r w:rsidR="008C7DEF" w:rsidRPr="00ED3B5A">
        <w:rPr>
          <w:rFonts w:ascii="Times New Roman" w:hAnsi="Times New Roman"/>
          <w:sz w:val="28"/>
          <w:szCs w:val="28"/>
        </w:rPr>
        <w:t xml:space="preserve">Астраханская область – 52,1 %, </w:t>
      </w:r>
      <w:r w:rsidR="00DB1194" w:rsidRPr="00ED3B5A">
        <w:rPr>
          <w:rFonts w:ascii="Times New Roman" w:hAnsi="Times New Roman"/>
          <w:sz w:val="28"/>
          <w:szCs w:val="28"/>
        </w:rPr>
        <w:t xml:space="preserve">Республика </w:t>
      </w:r>
      <w:r w:rsidR="008C7DEF" w:rsidRPr="00ED3B5A">
        <w:rPr>
          <w:rFonts w:ascii="Times New Roman" w:hAnsi="Times New Roman"/>
          <w:sz w:val="28"/>
          <w:szCs w:val="28"/>
        </w:rPr>
        <w:t>Татарстан</w:t>
      </w:r>
      <w:r w:rsidR="00DB1194" w:rsidRPr="00ED3B5A">
        <w:rPr>
          <w:rFonts w:ascii="Times New Roman" w:hAnsi="Times New Roman"/>
          <w:sz w:val="28"/>
          <w:szCs w:val="28"/>
        </w:rPr>
        <w:t xml:space="preserve"> – на </w:t>
      </w:r>
      <w:r w:rsidR="008C7DEF" w:rsidRPr="00ED3B5A">
        <w:rPr>
          <w:rFonts w:ascii="Times New Roman" w:hAnsi="Times New Roman"/>
          <w:sz w:val="28"/>
          <w:szCs w:val="28"/>
        </w:rPr>
        <w:t>50,4</w:t>
      </w:r>
      <w:r w:rsidR="00DB1194" w:rsidRPr="00ED3B5A">
        <w:rPr>
          <w:rFonts w:ascii="Times New Roman" w:hAnsi="Times New Roman"/>
          <w:sz w:val="28"/>
          <w:szCs w:val="28"/>
        </w:rPr>
        <w:t xml:space="preserve"> %, Республика </w:t>
      </w:r>
      <w:r w:rsidR="008C7DEF" w:rsidRPr="00ED3B5A">
        <w:rPr>
          <w:rFonts w:ascii="Times New Roman" w:hAnsi="Times New Roman"/>
          <w:sz w:val="28"/>
          <w:szCs w:val="28"/>
        </w:rPr>
        <w:t xml:space="preserve">Карелия </w:t>
      </w:r>
      <w:r w:rsidR="00DB1194" w:rsidRPr="00ED3B5A">
        <w:rPr>
          <w:rFonts w:ascii="Times New Roman" w:hAnsi="Times New Roman"/>
          <w:sz w:val="28"/>
          <w:szCs w:val="28"/>
        </w:rPr>
        <w:t xml:space="preserve">– на </w:t>
      </w:r>
      <w:r w:rsidR="008C7DEF" w:rsidRPr="00ED3B5A">
        <w:rPr>
          <w:rFonts w:ascii="Times New Roman" w:hAnsi="Times New Roman"/>
          <w:sz w:val="28"/>
          <w:szCs w:val="28"/>
        </w:rPr>
        <w:t>50,3</w:t>
      </w:r>
      <w:r w:rsidR="00DB1194" w:rsidRPr="00ED3B5A">
        <w:rPr>
          <w:rFonts w:ascii="Times New Roman" w:hAnsi="Times New Roman"/>
          <w:sz w:val="28"/>
          <w:szCs w:val="28"/>
        </w:rPr>
        <w:t xml:space="preserve"> %, </w:t>
      </w:r>
      <w:r w:rsidR="008C7DEF" w:rsidRPr="00ED3B5A">
        <w:rPr>
          <w:rFonts w:ascii="Times New Roman" w:hAnsi="Times New Roman"/>
          <w:sz w:val="28"/>
          <w:szCs w:val="28"/>
        </w:rPr>
        <w:t xml:space="preserve">Ямало-Ненецкий </w:t>
      </w:r>
      <w:r w:rsidR="00172906" w:rsidRPr="00ED3B5A">
        <w:rPr>
          <w:rFonts w:ascii="Times New Roman" w:hAnsi="Times New Roman"/>
          <w:sz w:val="28"/>
          <w:szCs w:val="28"/>
        </w:rPr>
        <w:t>автономный округ </w:t>
      </w:r>
      <w:r w:rsidR="001F0FBD" w:rsidRPr="00ED3B5A">
        <w:rPr>
          <w:rFonts w:ascii="Times New Roman" w:hAnsi="Times New Roman"/>
          <w:sz w:val="28"/>
          <w:szCs w:val="28"/>
        </w:rPr>
        <w:t xml:space="preserve">– на </w:t>
      </w:r>
      <w:r w:rsidR="008C7DEF" w:rsidRPr="00ED3B5A">
        <w:rPr>
          <w:rFonts w:ascii="Times New Roman" w:hAnsi="Times New Roman"/>
          <w:sz w:val="28"/>
          <w:szCs w:val="28"/>
        </w:rPr>
        <w:t>50,2</w:t>
      </w:r>
      <w:r w:rsidR="001F0FBD" w:rsidRPr="00ED3B5A">
        <w:rPr>
          <w:rFonts w:ascii="Times New Roman" w:hAnsi="Times New Roman"/>
          <w:sz w:val="28"/>
          <w:szCs w:val="28"/>
        </w:rPr>
        <w:t xml:space="preserve"> %</w:t>
      </w:r>
      <w:r w:rsidR="00F9741D" w:rsidRPr="00ED3B5A">
        <w:rPr>
          <w:rFonts w:ascii="Times New Roman" w:hAnsi="Times New Roman"/>
          <w:sz w:val="28"/>
          <w:szCs w:val="28"/>
        </w:rPr>
        <w:t>)</w:t>
      </w:r>
      <w:r w:rsidR="00CD5793" w:rsidRPr="00ED3B5A">
        <w:rPr>
          <w:rFonts w:ascii="Times New Roman" w:hAnsi="Times New Roman"/>
          <w:sz w:val="28"/>
          <w:szCs w:val="28"/>
        </w:rPr>
        <w:t>.</w:t>
      </w:r>
    </w:p>
    <w:p w:rsidR="00A324D4" w:rsidRPr="00ED3B5A" w:rsidRDefault="00F77FF2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Анализ информации, полученной </w:t>
      </w:r>
      <w:r w:rsidR="00AF65C0" w:rsidRPr="00ED3B5A">
        <w:rPr>
          <w:rFonts w:ascii="Times New Roman" w:hAnsi="Times New Roman"/>
          <w:sz w:val="28"/>
          <w:szCs w:val="28"/>
          <w:lang w:eastAsia="ru-RU"/>
        </w:rPr>
        <w:t>от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субъектов Российской Федерации, показал, что н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>а поступлени</w:t>
      </w:r>
      <w:r w:rsidR="00AA5998" w:rsidRPr="00ED3B5A">
        <w:rPr>
          <w:rFonts w:ascii="Times New Roman" w:hAnsi="Times New Roman"/>
          <w:sz w:val="28"/>
          <w:szCs w:val="28"/>
          <w:lang w:eastAsia="ru-RU"/>
        </w:rPr>
        <w:t>е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 xml:space="preserve"> данного налога </w:t>
      </w:r>
      <w:r w:rsidR="00AF65C0" w:rsidRPr="00ED3B5A">
        <w:rPr>
          <w:rFonts w:ascii="Times New Roman" w:hAnsi="Times New Roman"/>
          <w:sz w:val="28"/>
          <w:szCs w:val="28"/>
        </w:rPr>
        <w:t xml:space="preserve">во </w:t>
      </w:r>
      <w:r w:rsidR="00181C4C" w:rsidRPr="00ED3B5A">
        <w:rPr>
          <w:rFonts w:ascii="Times New Roman" w:hAnsi="Times New Roman"/>
          <w:sz w:val="28"/>
          <w:szCs w:val="28"/>
          <w:lang w:val="en-US"/>
        </w:rPr>
        <w:t>II</w:t>
      </w:r>
      <w:r w:rsidR="00AF65C0" w:rsidRPr="00ED3B5A">
        <w:rPr>
          <w:rFonts w:ascii="Times New Roman" w:hAnsi="Times New Roman"/>
          <w:sz w:val="28"/>
          <w:szCs w:val="28"/>
        </w:rPr>
        <w:t xml:space="preserve"> квартале текущего года 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>в первую очередь оказало влияние ухудшение экономической ситуации в связи с распространением новой коронавирусной инфекции (COVID-19)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, введение ограничений </w:t>
      </w:r>
      <w:r w:rsidRPr="00ED3B5A">
        <w:rPr>
          <w:rFonts w:ascii="Times New Roman" w:hAnsi="Times New Roman"/>
          <w:bCs/>
          <w:sz w:val="28"/>
          <w:szCs w:val="28"/>
          <w:lang w:eastAsia="ru-RU"/>
        </w:rPr>
        <w:t xml:space="preserve">деловой и потребительской активности </w:t>
      </w:r>
      <w:r w:rsidRPr="00ED3B5A">
        <w:rPr>
          <w:rFonts w:ascii="Times New Roman" w:hAnsi="Times New Roman"/>
          <w:bCs/>
          <w:sz w:val="28"/>
          <w:szCs w:val="28"/>
        </w:rPr>
        <w:t>хозяйствующих субъектов</w:t>
      </w:r>
      <w:r w:rsidR="00494678" w:rsidRPr="00ED3B5A">
        <w:rPr>
          <w:rFonts w:ascii="Times New Roman" w:hAnsi="Times New Roman"/>
          <w:bCs/>
          <w:sz w:val="28"/>
          <w:szCs w:val="28"/>
        </w:rPr>
        <w:t>,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z w:val="28"/>
          <w:szCs w:val="28"/>
          <w:lang w:eastAsia="ru-RU"/>
        </w:rPr>
        <w:t>что повлияло на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bCs/>
          <w:sz w:val="28"/>
          <w:szCs w:val="28"/>
        </w:rPr>
        <w:t xml:space="preserve">снижение </w:t>
      </w:r>
      <w:r w:rsidRPr="00ED3B5A">
        <w:rPr>
          <w:rFonts w:ascii="Times New Roman" w:hAnsi="Times New Roman"/>
          <w:sz w:val="28"/>
          <w:szCs w:val="28"/>
        </w:rPr>
        <w:t xml:space="preserve">налогооблагаемой базы по </w:t>
      </w:r>
      <w:r w:rsidRPr="00ED3B5A">
        <w:rPr>
          <w:rFonts w:ascii="Times New Roman" w:hAnsi="Times New Roman"/>
          <w:bCs/>
          <w:sz w:val="28"/>
          <w:szCs w:val="28"/>
        </w:rPr>
        <w:t>налогу на прибыль организаций</w:t>
      </w:r>
      <w:r w:rsidR="00494678" w:rsidRPr="00ED3B5A">
        <w:rPr>
          <w:rFonts w:ascii="Times New Roman" w:hAnsi="Times New Roman"/>
          <w:bCs/>
          <w:sz w:val="28"/>
          <w:szCs w:val="28"/>
        </w:rPr>
        <w:t xml:space="preserve">. Данный фактор оказал наибольшее влияние в 21 </w:t>
      </w:r>
      <w:r w:rsidR="00494678" w:rsidRPr="00ED3B5A">
        <w:rPr>
          <w:rFonts w:ascii="Times New Roman" w:hAnsi="Times New Roman"/>
          <w:bCs/>
          <w:sz w:val="28"/>
          <w:szCs w:val="28"/>
        </w:rPr>
        <w:lastRenderedPageBreak/>
        <w:t>субъекте Российской Федерации (</w:t>
      </w:r>
      <w:r w:rsidR="00CC099A" w:rsidRPr="00ED3B5A">
        <w:rPr>
          <w:rFonts w:ascii="Times New Roman" w:hAnsi="Times New Roman"/>
          <w:bCs/>
          <w:sz w:val="28"/>
          <w:szCs w:val="28"/>
        </w:rPr>
        <w:t>Республика Дагестан</w:t>
      </w:r>
      <w:r w:rsidR="005F6047" w:rsidRPr="00ED3B5A">
        <w:rPr>
          <w:rStyle w:val="a8"/>
          <w:rFonts w:ascii="Times New Roman" w:hAnsi="Times New Roman"/>
          <w:bCs/>
          <w:sz w:val="28"/>
          <w:szCs w:val="28"/>
        </w:rPr>
        <w:footnoteReference w:id="1"/>
      </w:r>
      <w:r w:rsidR="00CC099A" w:rsidRPr="00ED3B5A">
        <w:rPr>
          <w:rFonts w:ascii="Times New Roman" w:hAnsi="Times New Roman"/>
          <w:bCs/>
          <w:sz w:val="28"/>
          <w:szCs w:val="28"/>
        </w:rPr>
        <w:t>, Кабардино-Балкарская Республика</w:t>
      </w:r>
      <w:r w:rsidR="00E462E8" w:rsidRPr="00ED3B5A">
        <w:rPr>
          <w:rStyle w:val="a8"/>
          <w:rFonts w:ascii="Times New Roman" w:hAnsi="Times New Roman"/>
          <w:bCs/>
          <w:sz w:val="28"/>
          <w:szCs w:val="28"/>
        </w:rPr>
        <w:footnoteReference w:id="2"/>
      </w:r>
      <w:r w:rsidR="00CC099A" w:rsidRPr="00ED3B5A">
        <w:rPr>
          <w:rFonts w:ascii="Times New Roman" w:hAnsi="Times New Roman"/>
          <w:bCs/>
          <w:sz w:val="28"/>
          <w:szCs w:val="28"/>
        </w:rPr>
        <w:t>, Республика Калмыкия</w:t>
      </w:r>
      <w:r w:rsidR="00CB2332" w:rsidRPr="00ED3B5A">
        <w:rPr>
          <w:rStyle w:val="a8"/>
          <w:rFonts w:ascii="Times New Roman" w:hAnsi="Times New Roman"/>
          <w:bCs/>
          <w:sz w:val="28"/>
          <w:szCs w:val="28"/>
        </w:rPr>
        <w:footnoteReference w:id="3"/>
      </w:r>
      <w:r w:rsidR="00CC099A" w:rsidRPr="00ED3B5A">
        <w:rPr>
          <w:rFonts w:ascii="Times New Roman" w:hAnsi="Times New Roman"/>
          <w:bCs/>
          <w:sz w:val="28"/>
          <w:szCs w:val="28"/>
        </w:rPr>
        <w:t>, Республика Ингушетия, Республика Северная Осетия</w:t>
      </w:r>
      <w:r w:rsidR="00181C4C" w:rsidRPr="00ED3B5A">
        <w:rPr>
          <w:rFonts w:ascii="Times New Roman" w:hAnsi="Times New Roman"/>
          <w:bCs/>
          <w:sz w:val="28"/>
          <w:szCs w:val="28"/>
        </w:rPr>
        <w:t xml:space="preserve"> </w:t>
      </w:r>
      <w:r w:rsidR="00CC099A" w:rsidRPr="00ED3B5A">
        <w:rPr>
          <w:rFonts w:ascii="Times New Roman" w:hAnsi="Times New Roman"/>
          <w:bCs/>
          <w:sz w:val="28"/>
          <w:szCs w:val="28"/>
        </w:rPr>
        <w:t>-</w:t>
      </w:r>
      <w:r w:rsidR="00181C4C" w:rsidRPr="00ED3B5A">
        <w:rPr>
          <w:rFonts w:ascii="Times New Roman" w:hAnsi="Times New Roman"/>
          <w:bCs/>
          <w:sz w:val="28"/>
          <w:szCs w:val="28"/>
        </w:rPr>
        <w:t xml:space="preserve"> </w:t>
      </w:r>
      <w:r w:rsidR="00CC099A" w:rsidRPr="00ED3B5A">
        <w:rPr>
          <w:rFonts w:ascii="Times New Roman" w:hAnsi="Times New Roman"/>
          <w:bCs/>
          <w:sz w:val="28"/>
          <w:szCs w:val="28"/>
        </w:rPr>
        <w:t>Алания</w:t>
      </w:r>
      <w:r w:rsidR="008A07F9" w:rsidRPr="00ED3B5A">
        <w:rPr>
          <w:rStyle w:val="a8"/>
          <w:rFonts w:ascii="Times New Roman" w:hAnsi="Times New Roman"/>
          <w:bCs/>
          <w:sz w:val="28"/>
          <w:szCs w:val="28"/>
        </w:rPr>
        <w:footnoteReference w:id="4"/>
      </w:r>
      <w:r w:rsidR="00CC099A" w:rsidRPr="00ED3B5A">
        <w:rPr>
          <w:rFonts w:ascii="Times New Roman" w:hAnsi="Times New Roman"/>
          <w:bCs/>
          <w:sz w:val="28"/>
          <w:szCs w:val="28"/>
        </w:rPr>
        <w:t>, Республика Татарстан, Удмуртская Республика, Приморский край, Астраханская</w:t>
      </w:r>
      <w:r w:rsidR="00D20D4A" w:rsidRPr="00ED3B5A">
        <w:rPr>
          <w:rStyle w:val="a8"/>
          <w:rFonts w:ascii="Times New Roman" w:hAnsi="Times New Roman"/>
          <w:bCs/>
          <w:sz w:val="28"/>
          <w:szCs w:val="28"/>
        </w:rPr>
        <w:footnoteReference w:id="5"/>
      </w:r>
      <w:r w:rsidR="00CC099A" w:rsidRPr="00ED3B5A">
        <w:rPr>
          <w:rFonts w:ascii="Times New Roman" w:hAnsi="Times New Roman"/>
          <w:bCs/>
          <w:sz w:val="28"/>
          <w:szCs w:val="28"/>
        </w:rPr>
        <w:t>, Брянская, Костромская</w:t>
      </w:r>
      <w:r w:rsidR="000F720B" w:rsidRPr="00ED3B5A">
        <w:rPr>
          <w:rStyle w:val="a8"/>
          <w:rFonts w:ascii="Times New Roman" w:hAnsi="Times New Roman"/>
          <w:bCs/>
          <w:sz w:val="28"/>
          <w:szCs w:val="28"/>
        </w:rPr>
        <w:footnoteReference w:id="6"/>
      </w:r>
      <w:r w:rsidR="00CC099A" w:rsidRPr="00ED3B5A">
        <w:rPr>
          <w:rFonts w:ascii="Times New Roman" w:hAnsi="Times New Roman"/>
          <w:bCs/>
          <w:sz w:val="28"/>
          <w:szCs w:val="28"/>
        </w:rPr>
        <w:t>, Липецкая</w:t>
      </w:r>
      <w:r w:rsidR="00471B5C" w:rsidRPr="00ED3B5A">
        <w:rPr>
          <w:rStyle w:val="a8"/>
          <w:rFonts w:ascii="Times New Roman" w:hAnsi="Times New Roman"/>
          <w:bCs/>
          <w:sz w:val="28"/>
          <w:szCs w:val="28"/>
        </w:rPr>
        <w:footnoteReference w:id="7"/>
      </w:r>
      <w:r w:rsidR="00CC099A" w:rsidRPr="00ED3B5A">
        <w:rPr>
          <w:rFonts w:ascii="Times New Roman" w:hAnsi="Times New Roman"/>
          <w:bCs/>
          <w:sz w:val="28"/>
          <w:szCs w:val="28"/>
        </w:rPr>
        <w:t>, Московская</w:t>
      </w:r>
      <w:r w:rsidR="00CF21C8" w:rsidRPr="00ED3B5A">
        <w:rPr>
          <w:rStyle w:val="a8"/>
          <w:rFonts w:ascii="Times New Roman" w:hAnsi="Times New Roman"/>
          <w:bCs/>
          <w:sz w:val="28"/>
          <w:szCs w:val="28"/>
        </w:rPr>
        <w:footnoteReference w:id="8"/>
      </w:r>
      <w:r w:rsidR="00CC099A" w:rsidRPr="00ED3B5A">
        <w:rPr>
          <w:rFonts w:ascii="Times New Roman" w:hAnsi="Times New Roman"/>
          <w:bCs/>
          <w:sz w:val="28"/>
          <w:szCs w:val="28"/>
        </w:rPr>
        <w:t>, Нижегородская, Новосибирская, Пензенская</w:t>
      </w:r>
      <w:r w:rsidR="00204800" w:rsidRPr="00ED3B5A">
        <w:rPr>
          <w:rStyle w:val="a8"/>
          <w:rFonts w:ascii="Times New Roman" w:hAnsi="Times New Roman"/>
          <w:bCs/>
          <w:sz w:val="28"/>
          <w:szCs w:val="28"/>
        </w:rPr>
        <w:footnoteReference w:id="9"/>
      </w:r>
      <w:r w:rsidR="00CC099A" w:rsidRPr="00ED3B5A">
        <w:rPr>
          <w:rFonts w:ascii="Times New Roman" w:hAnsi="Times New Roman"/>
          <w:bCs/>
          <w:sz w:val="28"/>
          <w:szCs w:val="28"/>
        </w:rPr>
        <w:t>, Самарская</w:t>
      </w:r>
      <w:r w:rsidR="00C459CD" w:rsidRPr="00ED3B5A">
        <w:rPr>
          <w:rStyle w:val="a8"/>
          <w:rFonts w:ascii="Times New Roman" w:hAnsi="Times New Roman"/>
          <w:bCs/>
          <w:sz w:val="28"/>
          <w:szCs w:val="28"/>
        </w:rPr>
        <w:footnoteReference w:id="10"/>
      </w:r>
      <w:r w:rsidR="00CC099A" w:rsidRPr="00ED3B5A">
        <w:rPr>
          <w:rFonts w:ascii="Times New Roman" w:hAnsi="Times New Roman"/>
          <w:bCs/>
          <w:sz w:val="28"/>
          <w:szCs w:val="28"/>
        </w:rPr>
        <w:t>, Тамбовская области и другие</w:t>
      </w:r>
      <w:r w:rsidR="00494678" w:rsidRPr="00ED3B5A">
        <w:rPr>
          <w:rFonts w:ascii="Times New Roman" w:hAnsi="Times New Roman"/>
          <w:bCs/>
          <w:sz w:val="28"/>
          <w:szCs w:val="28"/>
        </w:rPr>
        <w:t>).</w:t>
      </w:r>
    </w:p>
    <w:p w:rsidR="00A324D4" w:rsidRPr="00ED3B5A" w:rsidRDefault="00494678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Также снижение поступлений данного налога 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>сложилось в результате ухудшения мировой экономической ситуации, связанно</w:t>
      </w:r>
      <w:r w:rsidR="0023763F" w:rsidRPr="00ED3B5A">
        <w:rPr>
          <w:rFonts w:ascii="Times New Roman" w:hAnsi="Times New Roman"/>
          <w:sz w:val="28"/>
          <w:szCs w:val="28"/>
          <w:lang w:eastAsia="ru-RU"/>
        </w:rPr>
        <w:t>го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 xml:space="preserve"> с волатильностью </w:t>
      </w:r>
      <w:r w:rsidR="00AF65C0" w:rsidRPr="00ED3B5A">
        <w:rPr>
          <w:rFonts w:ascii="Times New Roman" w:hAnsi="Times New Roman"/>
          <w:sz w:val="28"/>
          <w:szCs w:val="28"/>
          <w:lang w:eastAsia="ru-RU"/>
        </w:rPr>
        <w:t xml:space="preserve">цен на нефть, газ, уголь </w:t>
      </w:r>
      <w:r w:rsidR="00A324D4" w:rsidRPr="00ED3B5A">
        <w:rPr>
          <w:rFonts w:ascii="Times New Roman" w:hAnsi="Times New Roman"/>
          <w:sz w:val="28"/>
          <w:szCs w:val="28"/>
          <w:lang w:eastAsia="ru-RU"/>
        </w:rPr>
        <w:t xml:space="preserve">на мировых рынках энергоносителей и курса доллара </w:t>
      </w:r>
      <w:r w:rsidR="00AF65C0" w:rsidRPr="00ED3B5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 рублю</w:t>
      </w:r>
      <w:r w:rsidR="00AF65C0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z w:val="28"/>
          <w:szCs w:val="28"/>
          <w:lang w:eastAsia="ru-RU"/>
        </w:rPr>
        <w:t>(</w:t>
      </w:r>
      <w:r w:rsidR="00A324D4" w:rsidRPr="00ED3B5A">
        <w:rPr>
          <w:rFonts w:ascii="Times New Roman" w:hAnsi="Times New Roman"/>
          <w:sz w:val="28"/>
          <w:szCs w:val="28"/>
        </w:rPr>
        <w:t>Республика Татарстан, Республика Хакасия</w:t>
      </w:r>
      <w:r w:rsidR="004155F0" w:rsidRPr="00ED3B5A">
        <w:rPr>
          <w:rStyle w:val="a8"/>
          <w:rFonts w:ascii="Times New Roman" w:hAnsi="Times New Roman"/>
          <w:sz w:val="28"/>
          <w:szCs w:val="28"/>
        </w:rPr>
        <w:footnoteReference w:id="11"/>
      </w:r>
      <w:r w:rsidR="00A324D4" w:rsidRPr="00ED3B5A">
        <w:rPr>
          <w:rFonts w:ascii="Times New Roman" w:hAnsi="Times New Roman"/>
          <w:sz w:val="28"/>
          <w:szCs w:val="28"/>
        </w:rPr>
        <w:t>, Красноярский край</w:t>
      </w:r>
      <w:r w:rsidR="00867724" w:rsidRPr="00ED3B5A">
        <w:rPr>
          <w:rStyle w:val="a8"/>
          <w:rFonts w:ascii="Times New Roman" w:hAnsi="Times New Roman"/>
          <w:sz w:val="28"/>
          <w:szCs w:val="28"/>
        </w:rPr>
        <w:footnoteReference w:id="12"/>
      </w:r>
      <w:r w:rsidR="00A324D4" w:rsidRPr="00ED3B5A">
        <w:rPr>
          <w:rFonts w:ascii="Times New Roman" w:hAnsi="Times New Roman"/>
          <w:sz w:val="28"/>
          <w:szCs w:val="28"/>
        </w:rPr>
        <w:t>, Астраханская, Кемеровская, Оренбургская Свердловская</w:t>
      </w:r>
      <w:r w:rsidR="007E34A8" w:rsidRPr="00ED3B5A">
        <w:rPr>
          <w:rStyle w:val="a8"/>
          <w:rFonts w:ascii="Times New Roman" w:hAnsi="Times New Roman"/>
          <w:sz w:val="28"/>
          <w:szCs w:val="28"/>
        </w:rPr>
        <w:footnoteReference w:id="13"/>
      </w:r>
      <w:r w:rsidR="00A324D4" w:rsidRPr="00ED3B5A">
        <w:rPr>
          <w:rFonts w:ascii="Times New Roman" w:hAnsi="Times New Roman"/>
          <w:sz w:val="28"/>
          <w:szCs w:val="28"/>
        </w:rPr>
        <w:t>, Тюменская, Челябинская области</w:t>
      </w:r>
      <w:r w:rsidR="0044161A" w:rsidRPr="00ED3B5A">
        <w:rPr>
          <w:rFonts w:ascii="Times New Roman" w:hAnsi="Times New Roman"/>
          <w:sz w:val="28"/>
          <w:szCs w:val="28"/>
        </w:rPr>
        <w:t xml:space="preserve">, 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Ямало-Ненецкий автономный округ</w:t>
      </w:r>
      <w:r w:rsidR="007814B7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4"/>
      </w:r>
      <w:r w:rsidRPr="00ED3B5A">
        <w:rPr>
          <w:rFonts w:ascii="Times New Roman" w:hAnsi="Times New Roman"/>
          <w:sz w:val="28"/>
          <w:szCs w:val="28"/>
        </w:rPr>
        <w:t>)</w:t>
      </w:r>
      <w:r w:rsidR="00BF203C" w:rsidRPr="00ED3B5A">
        <w:rPr>
          <w:rFonts w:ascii="Times New Roman" w:hAnsi="Times New Roman"/>
          <w:sz w:val="28"/>
          <w:szCs w:val="28"/>
        </w:rPr>
        <w:t>.</w:t>
      </w:r>
    </w:p>
    <w:p w:rsidR="00D17232" w:rsidRPr="00ED3B5A" w:rsidRDefault="00D17232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В результате снижения налогооблагаемой базы по налогу на прибыль </w:t>
      </w:r>
      <w:r w:rsidR="006635F0" w:rsidRPr="00ED3B5A">
        <w:rPr>
          <w:rFonts w:ascii="Times New Roman" w:hAnsi="Times New Roman"/>
          <w:sz w:val="28"/>
          <w:szCs w:val="28"/>
        </w:rPr>
        <w:t>организаций увеличился объем возвратов переплаты излишне уплаченных сумм налога на прибыль организаций на расчетные счета налогоплательщиков, а также</w:t>
      </w:r>
      <w:r w:rsidRPr="00ED3B5A">
        <w:rPr>
          <w:rFonts w:ascii="Times New Roman" w:hAnsi="Times New Roman"/>
          <w:sz w:val="28"/>
          <w:szCs w:val="28"/>
        </w:rPr>
        <w:t xml:space="preserve"> зачетов</w:t>
      </w:r>
      <w:r w:rsidR="006635F0" w:rsidRPr="00ED3B5A">
        <w:rPr>
          <w:rFonts w:ascii="Times New Roman" w:hAnsi="Times New Roman"/>
          <w:sz w:val="28"/>
          <w:szCs w:val="24"/>
          <w:lang w:eastAsia="ru-RU"/>
        </w:rPr>
        <w:t xml:space="preserve"> переплаты в уплату других налогов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что оказало влияние на поступление данного налога в 23 субъектах Российской Федерации (в большей степени в Карачаево-Черкесской Республике</w:t>
      </w:r>
      <w:r w:rsidR="00954E5B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5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Республике Крым, Республике Марий Эл</w:t>
      </w:r>
      <w:r w:rsidR="005A4FB3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6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Республике Мордовия</w:t>
      </w:r>
      <w:r w:rsidR="00047DE1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7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 xml:space="preserve">, </w:t>
      </w:r>
      <w:r w:rsidR="00FE6022" w:rsidRPr="00ED3B5A">
        <w:rPr>
          <w:rFonts w:ascii="Times New Roman" w:hAnsi="Times New Roman"/>
          <w:sz w:val="28"/>
          <w:szCs w:val="24"/>
          <w:lang w:eastAsia="ru-RU"/>
        </w:rPr>
        <w:t xml:space="preserve">Республике Хакасия, </w:t>
      </w:r>
      <w:r w:rsidR="00417C45" w:rsidRPr="00ED3B5A">
        <w:rPr>
          <w:rFonts w:ascii="Times New Roman" w:hAnsi="Times New Roman"/>
          <w:sz w:val="28"/>
          <w:szCs w:val="24"/>
          <w:lang w:eastAsia="ru-RU"/>
        </w:rPr>
        <w:t>Забайкальском</w:t>
      </w:r>
      <w:r w:rsidR="0040722F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8"/>
      </w:r>
      <w:r w:rsidR="00417C45" w:rsidRPr="00ED3B5A">
        <w:rPr>
          <w:rFonts w:ascii="Times New Roman" w:hAnsi="Times New Roman"/>
          <w:sz w:val="28"/>
          <w:szCs w:val="24"/>
          <w:lang w:eastAsia="ru-RU"/>
        </w:rPr>
        <w:t xml:space="preserve">, Камчатском, 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Пермском</w:t>
      </w:r>
      <w:r w:rsidR="001139A2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19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417C45" w:rsidRPr="00ED3B5A">
        <w:rPr>
          <w:rFonts w:ascii="Times New Roman" w:hAnsi="Times New Roman"/>
          <w:sz w:val="28"/>
          <w:szCs w:val="24"/>
          <w:lang w:eastAsia="ru-RU"/>
        </w:rPr>
        <w:t xml:space="preserve">и Хабаровском 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кра</w:t>
      </w:r>
      <w:r w:rsidR="00417C45" w:rsidRPr="00ED3B5A">
        <w:rPr>
          <w:rFonts w:ascii="Times New Roman" w:hAnsi="Times New Roman"/>
          <w:sz w:val="28"/>
          <w:szCs w:val="24"/>
          <w:lang w:eastAsia="ru-RU"/>
        </w:rPr>
        <w:t>ях</w:t>
      </w:r>
      <w:r w:rsidR="00D27CF0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20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Волгоградской, Ленинградской, Орловской</w:t>
      </w:r>
      <w:r w:rsidR="00A14786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21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Саратовской</w:t>
      </w:r>
      <w:r w:rsidR="00146EC6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22"/>
      </w:r>
      <w:r w:rsidR="004C7F64" w:rsidRPr="00ED3B5A">
        <w:rPr>
          <w:rFonts w:ascii="Times New Roman" w:hAnsi="Times New Roman"/>
          <w:sz w:val="28"/>
          <w:szCs w:val="24"/>
          <w:lang w:eastAsia="ru-RU"/>
        </w:rPr>
        <w:t>,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 xml:space="preserve"> Смоленской, Тульской, г. Москве</w:t>
      </w:r>
      <w:r w:rsidR="004D0C41" w:rsidRPr="00ED3B5A">
        <w:rPr>
          <w:rStyle w:val="a8"/>
          <w:rFonts w:ascii="Times New Roman" w:hAnsi="Times New Roman"/>
          <w:sz w:val="28"/>
          <w:szCs w:val="24"/>
          <w:lang w:eastAsia="ru-RU"/>
        </w:rPr>
        <w:footnoteReference w:id="23"/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, Ямало-Ненецком автономном округе</w:t>
      </w:r>
      <w:r w:rsidR="00417C45" w:rsidRPr="00ED3B5A">
        <w:rPr>
          <w:rFonts w:ascii="Times New Roman" w:hAnsi="Times New Roman"/>
          <w:sz w:val="28"/>
          <w:szCs w:val="24"/>
          <w:lang w:eastAsia="ru-RU"/>
        </w:rPr>
        <w:t xml:space="preserve"> и других</w:t>
      </w:r>
      <w:r w:rsidR="0044161A" w:rsidRPr="00ED3B5A">
        <w:rPr>
          <w:rFonts w:ascii="Times New Roman" w:hAnsi="Times New Roman"/>
          <w:sz w:val="28"/>
          <w:szCs w:val="24"/>
          <w:lang w:eastAsia="ru-RU"/>
        </w:rPr>
        <w:t>)</w:t>
      </w:r>
      <w:r w:rsidRPr="00ED3B5A">
        <w:rPr>
          <w:rFonts w:ascii="Times New Roman" w:hAnsi="Times New Roman"/>
          <w:sz w:val="28"/>
          <w:szCs w:val="28"/>
        </w:rPr>
        <w:t>.</w:t>
      </w:r>
      <w:r w:rsidR="006635F0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9401C" w:rsidRPr="00ED3B5A" w:rsidRDefault="00AA5998" w:rsidP="00D511DB">
      <w:pPr>
        <w:shd w:val="clear" w:color="auto" w:fill="FFFFFF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Кроме того, д</w:t>
      </w:r>
      <w:r w:rsidR="0079401C" w:rsidRPr="00ED3B5A">
        <w:rPr>
          <w:rFonts w:ascii="Times New Roman" w:hAnsi="Times New Roman"/>
          <w:sz w:val="28"/>
          <w:szCs w:val="28"/>
        </w:rPr>
        <w:t xml:space="preserve">еятельность </w:t>
      </w:r>
      <w:r w:rsidRPr="00ED3B5A">
        <w:rPr>
          <w:rFonts w:ascii="Times New Roman" w:hAnsi="Times New Roman"/>
          <w:sz w:val="28"/>
          <w:szCs w:val="28"/>
        </w:rPr>
        <w:t xml:space="preserve">консолидированных групп налогоплательщиков </w:t>
      </w:r>
      <w:r w:rsidR="0079401C" w:rsidRPr="00ED3B5A">
        <w:rPr>
          <w:rFonts w:ascii="Times New Roman" w:hAnsi="Times New Roman"/>
          <w:sz w:val="28"/>
          <w:szCs w:val="28"/>
        </w:rPr>
        <w:t>оказ</w:t>
      </w:r>
      <w:r w:rsidRPr="00ED3B5A">
        <w:rPr>
          <w:rFonts w:ascii="Times New Roman" w:hAnsi="Times New Roman"/>
          <w:sz w:val="28"/>
          <w:szCs w:val="28"/>
        </w:rPr>
        <w:t>ала</w:t>
      </w:r>
      <w:r w:rsidR="0079401C" w:rsidRPr="00ED3B5A">
        <w:rPr>
          <w:rFonts w:ascii="Times New Roman" w:hAnsi="Times New Roman"/>
          <w:sz w:val="28"/>
          <w:szCs w:val="28"/>
        </w:rPr>
        <w:t xml:space="preserve"> </w:t>
      </w:r>
      <w:r w:rsidR="003A3434" w:rsidRPr="00ED3B5A">
        <w:rPr>
          <w:rFonts w:ascii="Times New Roman" w:hAnsi="Times New Roman"/>
          <w:sz w:val="28"/>
          <w:szCs w:val="28"/>
        </w:rPr>
        <w:t xml:space="preserve">отрицательное </w:t>
      </w:r>
      <w:r w:rsidR="0079401C" w:rsidRPr="00ED3B5A">
        <w:rPr>
          <w:rFonts w:ascii="Times New Roman" w:hAnsi="Times New Roman"/>
          <w:sz w:val="28"/>
          <w:szCs w:val="28"/>
        </w:rPr>
        <w:t>влияние на поступлени</w:t>
      </w:r>
      <w:r w:rsidRPr="00ED3B5A">
        <w:rPr>
          <w:rFonts w:ascii="Times New Roman" w:hAnsi="Times New Roman"/>
          <w:sz w:val="28"/>
          <w:szCs w:val="28"/>
        </w:rPr>
        <w:t>е налога на прибыль организаций в Республике Адыгея, Республике Башкортостан</w:t>
      </w:r>
      <w:r w:rsidR="00712DE2" w:rsidRPr="00ED3B5A">
        <w:rPr>
          <w:rStyle w:val="a8"/>
          <w:rFonts w:ascii="Times New Roman" w:hAnsi="Times New Roman"/>
          <w:sz w:val="28"/>
          <w:szCs w:val="28"/>
        </w:rPr>
        <w:footnoteReference w:id="24"/>
      </w:r>
      <w:r w:rsidRPr="00ED3B5A">
        <w:rPr>
          <w:rFonts w:ascii="Times New Roman" w:hAnsi="Times New Roman"/>
          <w:sz w:val="28"/>
          <w:szCs w:val="28"/>
        </w:rPr>
        <w:t xml:space="preserve">, </w:t>
      </w:r>
      <w:r w:rsidRPr="00ED3B5A">
        <w:rPr>
          <w:rFonts w:ascii="Times New Roman" w:hAnsi="Times New Roman"/>
          <w:sz w:val="28"/>
          <w:szCs w:val="28"/>
        </w:rPr>
        <w:lastRenderedPageBreak/>
        <w:t>Республике Карелия</w:t>
      </w:r>
      <w:r w:rsidR="004919F6" w:rsidRPr="00ED3B5A">
        <w:rPr>
          <w:rStyle w:val="a8"/>
          <w:rFonts w:ascii="Times New Roman" w:hAnsi="Times New Roman"/>
          <w:sz w:val="28"/>
          <w:szCs w:val="28"/>
        </w:rPr>
        <w:footnoteReference w:id="25"/>
      </w:r>
      <w:r w:rsidRPr="00ED3B5A">
        <w:rPr>
          <w:rFonts w:ascii="Times New Roman" w:hAnsi="Times New Roman"/>
          <w:sz w:val="28"/>
          <w:szCs w:val="28"/>
        </w:rPr>
        <w:t>, Республике Коми</w:t>
      </w:r>
      <w:r w:rsidR="005A4FB3" w:rsidRPr="00ED3B5A">
        <w:rPr>
          <w:rStyle w:val="a8"/>
          <w:rFonts w:ascii="Times New Roman" w:hAnsi="Times New Roman"/>
          <w:sz w:val="28"/>
          <w:szCs w:val="28"/>
        </w:rPr>
        <w:footnoteReference w:id="26"/>
      </w:r>
      <w:r w:rsidRPr="00ED3B5A">
        <w:rPr>
          <w:rFonts w:ascii="Times New Roman" w:hAnsi="Times New Roman"/>
          <w:sz w:val="28"/>
          <w:szCs w:val="28"/>
        </w:rPr>
        <w:t>, Ставропольском крае</w:t>
      </w:r>
      <w:r w:rsidR="004C7F64" w:rsidRPr="00ED3B5A">
        <w:rPr>
          <w:rStyle w:val="a8"/>
          <w:rFonts w:ascii="Times New Roman" w:hAnsi="Times New Roman"/>
          <w:sz w:val="28"/>
          <w:szCs w:val="28"/>
        </w:rPr>
        <w:footnoteReference w:id="27"/>
      </w:r>
      <w:r w:rsidRPr="00ED3B5A">
        <w:rPr>
          <w:rFonts w:ascii="Times New Roman" w:hAnsi="Times New Roman"/>
          <w:sz w:val="28"/>
          <w:szCs w:val="28"/>
        </w:rPr>
        <w:t>, Астраханской, Архангельской, Курганской, Рязанской, Томской областях.</w:t>
      </w:r>
    </w:p>
    <w:p w:rsidR="003A3434" w:rsidRPr="00ED3B5A" w:rsidRDefault="003A3434" w:rsidP="00D511DB">
      <w:pPr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 январе - мае 2020 года по данным статистической налоговой отчетности по форме № 1-НМ в консолидированный бюджет Российской Федерации поступило налога на прибыль от организаций консолидированных групп налогоплательщиков 330,3 млрд. рублей, что на 57,4 млрд. рублей или на 14,8 % меньше аналогичного показателя по состоянию на 1 июня 2019 года (387,8 млрд. рублей), в том числе в федеральный бюджет поступило 53,2 млрд. рублей, что на 6,9 млрд. рублей, или на 11,5 %, ниже уровня прошлого года.</w:t>
      </w:r>
    </w:p>
    <w:p w:rsidR="003A3434" w:rsidRPr="00ED3B5A" w:rsidRDefault="003A3434" w:rsidP="00D511DB">
      <w:pPr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Поступления налога на прибыль от организаций консолидированных групп налогоплательщиков (далее – КГН) в доходы консолидированных бюджетов субъектов Российской Федерации в январе – мае 2020 года составили 277,2 млрд. рублей, что на 50,5 млрд. рублей, или на 15,4 % ниже суммы поступления налога в аналогичном периоде 2019 года.</w:t>
      </w:r>
    </w:p>
    <w:p w:rsidR="003A3434" w:rsidRPr="00ED3B5A" w:rsidRDefault="003A3434" w:rsidP="00D511DB">
      <w:pPr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Снижение поступлений налога на прибыль от организаций КГН в консолидированные бюджеты субъектов Российской Федерации в январе – мае 2020 года по сравнению с соответствующим периодом 2019 года отмечено в 66 субъектах Российской Федерации, из них наибольшее в г. Москве 47,7 млрд. рублей, Республике Татарстан – 16,7 млрд. рублей.</w:t>
      </w:r>
    </w:p>
    <w:p w:rsidR="003A3434" w:rsidRPr="00ED3B5A" w:rsidRDefault="003A3434" w:rsidP="00D511DB">
      <w:pPr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Прирост поступления налога на прибыль от организаций КГН обеспечили 19 субъектов Российской Федерации, среди которых наибольший прирост поступлений отмечен в Ханты-Мансийском автономном округе (54,1 млрд. рублей), Республике Саха (Якутия) (10,4 млрд. рублей), Ленинградской области (10,2 млрд. рублей). Данные регионы обеспечили 44,5 % прироста поступлений, в том числе Ханты-Мансийский автономный округ – 37,3 %.</w:t>
      </w:r>
    </w:p>
    <w:p w:rsidR="0021231E" w:rsidRPr="00ED3B5A" w:rsidRDefault="0067569C" w:rsidP="00D511DB">
      <w:pPr>
        <w:widowControl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</w:t>
      </w:r>
      <w:r w:rsidR="0047783B" w:rsidRPr="00ED3B5A">
        <w:rPr>
          <w:rFonts w:ascii="Times New Roman" w:hAnsi="Times New Roman"/>
          <w:b/>
          <w:sz w:val="28"/>
          <w:szCs w:val="28"/>
        </w:rPr>
        <w:t>1.</w:t>
      </w:r>
      <w:r w:rsidRPr="00ED3B5A">
        <w:rPr>
          <w:rFonts w:ascii="Times New Roman" w:hAnsi="Times New Roman"/>
          <w:b/>
          <w:sz w:val="28"/>
          <w:szCs w:val="28"/>
        </w:rPr>
        <w:t>2.</w:t>
      </w:r>
      <w:r w:rsidRPr="00ED3B5A">
        <w:rPr>
          <w:rFonts w:ascii="Times New Roman" w:hAnsi="Times New Roman"/>
          <w:sz w:val="28"/>
          <w:szCs w:val="28"/>
        </w:rPr>
        <w:t xml:space="preserve"> Поступления </w:t>
      </w:r>
      <w:r w:rsidR="0021231E" w:rsidRPr="00ED3B5A">
        <w:rPr>
          <w:rFonts w:ascii="Times New Roman" w:hAnsi="Times New Roman"/>
          <w:sz w:val="28"/>
          <w:szCs w:val="28"/>
        </w:rPr>
        <w:t>НДФЛ</w:t>
      </w:r>
      <w:r w:rsidRPr="00ED3B5A">
        <w:rPr>
          <w:rFonts w:ascii="Times New Roman" w:hAnsi="Times New Roman"/>
          <w:sz w:val="28"/>
          <w:szCs w:val="28"/>
        </w:rPr>
        <w:t xml:space="preserve"> </w:t>
      </w:r>
      <w:r w:rsidR="00EF1147" w:rsidRPr="00ED3B5A">
        <w:rPr>
          <w:rFonts w:ascii="Times New Roman" w:hAnsi="Times New Roman"/>
          <w:sz w:val="28"/>
          <w:szCs w:val="28"/>
        </w:rPr>
        <w:t>также снизились</w:t>
      </w:r>
      <w:r w:rsidR="007D3939" w:rsidRPr="00ED3B5A">
        <w:rPr>
          <w:rFonts w:ascii="Times New Roman" w:hAnsi="Times New Roman"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 xml:space="preserve">по сравнению с </w:t>
      </w:r>
      <w:r w:rsidR="002709A0" w:rsidRPr="00ED3B5A">
        <w:rPr>
          <w:rFonts w:ascii="Times New Roman" w:hAnsi="Times New Roman"/>
          <w:sz w:val="28"/>
          <w:szCs w:val="28"/>
        </w:rPr>
        <w:t>первым</w:t>
      </w:r>
      <w:r w:rsidR="004F74BE" w:rsidRPr="00ED3B5A">
        <w:rPr>
          <w:rFonts w:ascii="Times New Roman" w:hAnsi="Times New Roman"/>
          <w:sz w:val="28"/>
          <w:szCs w:val="28"/>
        </w:rPr>
        <w:t xml:space="preserve"> </w:t>
      </w:r>
      <w:r w:rsidR="000E6B80" w:rsidRPr="00ED3B5A">
        <w:rPr>
          <w:rFonts w:ascii="Times New Roman" w:hAnsi="Times New Roman"/>
          <w:sz w:val="28"/>
          <w:szCs w:val="28"/>
        </w:rPr>
        <w:t>полугодием</w:t>
      </w:r>
      <w:r w:rsidR="0021231E" w:rsidRPr="00ED3B5A">
        <w:rPr>
          <w:rFonts w:ascii="Times New Roman" w:hAnsi="Times New Roman"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>201</w:t>
      </w:r>
      <w:r w:rsidR="00EF1147" w:rsidRPr="00ED3B5A">
        <w:rPr>
          <w:rFonts w:ascii="Times New Roman" w:hAnsi="Times New Roman"/>
          <w:sz w:val="28"/>
          <w:szCs w:val="28"/>
        </w:rPr>
        <w:t>9</w:t>
      </w:r>
      <w:r w:rsidRPr="00ED3B5A">
        <w:rPr>
          <w:rFonts w:ascii="Times New Roman" w:hAnsi="Times New Roman"/>
          <w:sz w:val="28"/>
          <w:szCs w:val="28"/>
        </w:rPr>
        <w:t> год</w:t>
      </w:r>
      <w:r w:rsidR="0021231E" w:rsidRPr="00ED3B5A">
        <w:rPr>
          <w:rFonts w:ascii="Times New Roman" w:hAnsi="Times New Roman"/>
          <w:sz w:val="28"/>
          <w:szCs w:val="28"/>
        </w:rPr>
        <w:t xml:space="preserve">а на </w:t>
      </w:r>
      <w:r w:rsidR="00EF1147" w:rsidRPr="00ED3B5A">
        <w:rPr>
          <w:rFonts w:ascii="Times New Roman" w:hAnsi="Times New Roman"/>
          <w:sz w:val="28"/>
          <w:szCs w:val="28"/>
        </w:rPr>
        <w:t>2,6</w:t>
      </w:r>
      <w:r w:rsidR="0021231E" w:rsidRPr="00ED3B5A">
        <w:rPr>
          <w:rFonts w:ascii="Times New Roman" w:hAnsi="Times New Roman"/>
          <w:sz w:val="28"/>
          <w:szCs w:val="28"/>
        </w:rPr>
        <w:t xml:space="preserve"> млрд. рублей, или</w:t>
      </w:r>
      <w:r w:rsidRPr="00ED3B5A">
        <w:rPr>
          <w:rFonts w:ascii="Times New Roman" w:hAnsi="Times New Roman"/>
          <w:sz w:val="28"/>
          <w:szCs w:val="28"/>
        </w:rPr>
        <w:t xml:space="preserve"> на </w:t>
      </w:r>
      <w:r w:rsidR="00EF1147" w:rsidRPr="00ED3B5A">
        <w:rPr>
          <w:rFonts w:ascii="Times New Roman" w:hAnsi="Times New Roman"/>
          <w:sz w:val="28"/>
          <w:szCs w:val="28"/>
        </w:rPr>
        <w:t>0,1</w:t>
      </w:r>
      <w:r w:rsidRPr="00ED3B5A">
        <w:rPr>
          <w:rFonts w:ascii="Times New Roman" w:hAnsi="Times New Roman"/>
          <w:sz w:val="28"/>
          <w:szCs w:val="28"/>
        </w:rPr>
        <w:t> %</w:t>
      </w:r>
      <w:r w:rsidR="0057508A" w:rsidRPr="00ED3B5A">
        <w:rPr>
          <w:rFonts w:ascii="Times New Roman" w:hAnsi="Times New Roman"/>
          <w:sz w:val="28"/>
          <w:szCs w:val="28"/>
        </w:rPr>
        <w:t>,</w:t>
      </w:r>
      <w:r w:rsidRPr="00ED3B5A">
        <w:rPr>
          <w:rFonts w:ascii="Times New Roman" w:hAnsi="Times New Roman"/>
          <w:sz w:val="28"/>
          <w:szCs w:val="28"/>
        </w:rPr>
        <w:t xml:space="preserve"> и составили </w:t>
      </w:r>
      <w:r w:rsidR="000E6B80" w:rsidRPr="00ED3B5A">
        <w:rPr>
          <w:rFonts w:ascii="Times New Roman" w:hAnsi="Times New Roman"/>
          <w:sz w:val="28"/>
          <w:szCs w:val="28"/>
        </w:rPr>
        <w:t>1</w:t>
      </w:r>
      <w:r w:rsidR="00EF1147" w:rsidRPr="00ED3B5A">
        <w:rPr>
          <w:rFonts w:ascii="Times New Roman" w:hAnsi="Times New Roman"/>
          <w:sz w:val="28"/>
          <w:szCs w:val="28"/>
        </w:rPr>
        <w:t> </w:t>
      </w:r>
      <w:r w:rsidR="000E6B80" w:rsidRPr="00ED3B5A">
        <w:rPr>
          <w:rFonts w:ascii="Times New Roman" w:hAnsi="Times New Roman"/>
          <w:sz w:val="28"/>
          <w:szCs w:val="28"/>
        </w:rPr>
        <w:t>77</w:t>
      </w:r>
      <w:r w:rsidR="00EF1147" w:rsidRPr="00ED3B5A">
        <w:rPr>
          <w:rFonts w:ascii="Times New Roman" w:hAnsi="Times New Roman"/>
          <w:sz w:val="28"/>
          <w:szCs w:val="28"/>
        </w:rPr>
        <w:t>3,6</w:t>
      </w:r>
      <w:r w:rsidR="0021231E" w:rsidRPr="00ED3B5A">
        <w:rPr>
          <w:rFonts w:ascii="Times New Roman" w:hAnsi="Times New Roman"/>
          <w:sz w:val="28"/>
          <w:szCs w:val="28"/>
        </w:rPr>
        <w:t> млрд. рублей. Без учета поступлений г. Москвы (</w:t>
      </w:r>
      <w:r w:rsidR="009B4185" w:rsidRPr="00ED3B5A">
        <w:rPr>
          <w:rFonts w:ascii="Times New Roman" w:hAnsi="Times New Roman"/>
          <w:sz w:val="28"/>
          <w:szCs w:val="28"/>
        </w:rPr>
        <w:t>46</w:t>
      </w:r>
      <w:r w:rsidR="00EF1147" w:rsidRPr="00ED3B5A">
        <w:rPr>
          <w:rFonts w:ascii="Times New Roman" w:hAnsi="Times New Roman"/>
          <w:sz w:val="28"/>
          <w:szCs w:val="28"/>
        </w:rPr>
        <w:t>9,3</w:t>
      </w:r>
      <w:r w:rsidR="0021231E" w:rsidRPr="00ED3B5A">
        <w:rPr>
          <w:rFonts w:ascii="Times New Roman" w:hAnsi="Times New Roman"/>
          <w:sz w:val="28"/>
          <w:szCs w:val="28"/>
        </w:rPr>
        <w:t xml:space="preserve"> мл</w:t>
      </w:r>
      <w:r w:rsidR="00842BF9" w:rsidRPr="00ED3B5A">
        <w:rPr>
          <w:rFonts w:ascii="Times New Roman" w:hAnsi="Times New Roman"/>
          <w:sz w:val="28"/>
          <w:szCs w:val="28"/>
        </w:rPr>
        <w:t>рд</w:t>
      </w:r>
      <w:r w:rsidR="0021231E" w:rsidRPr="00ED3B5A">
        <w:rPr>
          <w:rFonts w:ascii="Times New Roman" w:hAnsi="Times New Roman"/>
          <w:sz w:val="28"/>
          <w:szCs w:val="28"/>
        </w:rPr>
        <w:t xml:space="preserve">. рублей) поступления данного налога составляют </w:t>
      </w:r>
      <w:r w:rsidR="009B4185" w:rsidRPr="00ED3B5A">
        <w:rPr>
          <w:rFonts w:ascii="Times New Roman" w:hAnsi="Times New Roman"/>
          <w:sz w:val="28"/>
          <w:szCs w:val="28"/>
        </w:rPr>
        <w:t>1</w:t>
      </w:r>
      <w:r w:rsidR="00EF1147" w:rsidRPr="00ED3B5A">
        <w:rPr>
          <w:rFonts w:ascii="Times New Roman" w:hAnsi="Times New Roman"/>
          <w:sz w:val="28"/>
          <w:szCs w:val="28"/>
        </w:rPr>
        <w:t> </w:t>
      </w:r>
      <w:r w:rsidR="009B4185" w:rsidRPr="00ED3B5A">
        <w:rPr>
          <w:rFonts w:ascii="Times New Roman" w:hAnsi="Times New Roman"/>
          <w:sz w:val="28"/>
          <w:szCs w:val="28"/>
        </w:rPr>
        <w:t>3</w:t>
      </w:r>
      <w:r w:rsidR="00EF1147" w:rsidRPr="00ED3B5A">
        <w:rPr>
          <w:rFonts w:ascii="Times New Roman" w:hAnsi="Times New Roman"/>
          <w:sz w:val="28"/>
          <w:szCs w:val="28"/>
        </w:rPr>
        <w:t>04,3</w:t>
      </w:r>
      <w:r w:rsidR="0021231E" w:rsidRPr="00ED3B5A">
        <w:rPr>
          <w:rFonts w:ascii="Times New Roman" w:hAnsi="Times New Roman"/>
          <w:sz w:val="28"/>
          <w:szCs w:val="28"/>
        </w:rPr>
        <w:t xml:space="preserve"> млрд. рублей. Исполнение прогнозируемого объема по данному налогу (по регионам, представившим прогнозные данные) </w:t>
      </w:r>
      <w:r w:rsidR="00842BF9" w:rsidRPr="00ED3B5A">
        <w:rPr>
          <w:rFonts w:ascii="Times New Roman" w:hAnsi="Times New Roman"/>
          <w:sz w:val="28"/>
          <w:szCs w:val="28"/>
        </w:rPr>
        <w:t>составило</w:t>
      </w:r>
      <w:r w:rsidR="0021231E" w:rsidRPr="00ED3B5A">
        <w:rPr>
          <w:rFonts w:ascii="Times New Roman" w:hAnsi="Times New Roman"/>
          <w:sz w:val="28"/>
          <w:szCs w:val="28"/>
        </w:rPr>
        <w:t xml:space="preserve"> </w:t>
      </w:r>
      <w:r w:rsidR="003C5932" w:rsidRPr="00ED3B5A">
        <w:rPr>
          <w:rFonts w:ascii="Times New Roman" w:hAnsi="Times New Roman"/>
          <w:sz w:val="28"/>
          <w:szCs w:val="28"/>
        </w:rPr>
        <w:t>45</w:t>
      </w:r>
      <w:r w:rsidR="00842BF9" w:rsidRPr="00ED3B5A">
        <w:rPr>
          <w:rFonts w:ascii="Times New Roman" w:hAnsi="Times New Roman"/>
          <w:sz w:val="28"/>
          <w:szCs w:val="28"/>
        </w:rPr>
        <w:t> %</w:t>
      </w:r>
      <w:r w:rsidR="0021231E" w:rsidRPr="00ED3B5A">
        <w:rPr>
          <w:rFonts w:ascii="Times New Roman" w:hAnsi="Times New Roman"/>
          <w:sz w:val="28"/>
          <w:szCs w:val="28"/>
        </w:rPr>
        <w:t>.</w:t>
      </w:r>
    </w:p>
    <w:p w:rsidR="004F71A3" w:rsidRPr="00ED3B5A" w:rsidRDefault="004F71A3" w:rsidP="00D511DB">
      <w:pPr>
        <w:widowControl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Снижение поступления НДФЛ</w:t>
      </w:r>
      <w:r w:rsidR="007D3939" w:rsidRPr="00ED3B5A">
        <w:rPr>
          <w:rFonts w:ascii="Times New Roman" w:hAnsi="Times New Roman"/>
          <w:sz w:val="28"/>
          <w:szCs w:val="28"/>
        </w:rPr>
        <w:t xml:space="preserve"> отмечается </w:t>
      </w:r>
      <w:r w:rsidRPr="00ED3B5A">
        <w:rPr>
          <w:rFonts w:ascii="Times New Roman" w:hAnsi="Times New Roman"/>
          <w:sz w:val="28"/>
          <w:szCs w:val="28"/>
        </w:rPr>
        <w:t>в 41</w:t>
      </w:r>
      <w:r w:rsidR="007D3939" w:rsidRPr="00ED3B5A">
        <w:rPr>
          <w:rFonts w:ascii="Times New Roman" w:hAnsi="Times New Roman"/>
          <w:sz w:val="28"/>
          <w:szCs w:val="28"/>
        </w:rPr>
        <w:t xml:space="preserve"> субъект</w:t>
      </w:r>
      <w:r w:rsidRPr="00ED3B5A">
        <w:rPr>
          <w:rFonts w:ascii="Times New Roman" w:hAnsi="Times New Roman"/>
          <w:sz w:val="28"/>
          <w:szCs w:val="28"/>
        </w:rPr>
        <w:t>е</w:t>
      </w:r>
      <w:r w:rsidR="007D3939" w:rsidRPr="00ED3B5A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1231E" w:rsidRPr="00ED3B5A">
        <w:rPr>
          <w:rFonts w:ascii="Times New Roman" w:hAnsi="Times New Roman"/>
          <w:sz w:val="28"/>
          <w:szCs w:val="28"/>
        </w:rPr>
        <w:t xml:space="preserve">, </w:t>
      </w:r>
      <w:r w:rsidRPr="00ED3B5A">
        <w:rPr>
          <w:rFonts w:ascii="Times New Roman" w:hAnsi="Times New Roman"/>
          <w:sz w:val="28"/>
          <w:szCs w:val="28"/>
        </w:rPr>
        <w:t>из них наибольшее в Республике Дагестан (на 17 %), Республике Адыгея (на 13,8 %), Ярославской области (на 8 %), Тюменской области (на 7,7 %).</w:t>
      </w:r>
    </w:p>
    <w:p w:rsidR="00A527B0" w:rsidRPr="00ED3B5A" w:rsidRDefault="006849BB" w:rsidP="00D511DB">
      <w:pPr>
        <w:widowControl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Снижение </w:t>
      </w:r>
      <w:r w:rsidR="007C1CB7" w:rsidRPr="00ED3B5A">
        <w:rPr>
          <w:rFonts w:ascii="Times New Roman" w:hAnsi="Times New Roman"/>
          <w:sz w:val="28"/>
          <w:szCs w:val="28"/>
        </w:rPr>
        <w:t>НДФЛ</w:t>
      </w:r>
      <w:r w:rsidR="009E015F" w:rsidRPr="00ED3B5A">
        <w:rPr>
          <w:rFonts w:ascii="Times New Roman" w:hAnsi="Times New Roman"/>
          <w:sz w:val="28"/>
          <w:szCs w:val="28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 xml:space="preserve">обусловлено </w:t>
      </w:r>
      <w:r w:rsidR="007C1CB7" w:rsidRPr="00ED3B5A">
        <w:rPr>
          <w:rFonts w:ascii="Times New Roman" w:hAnsi="Times New Roman"/>
          <w:sz w:val="28"/>
          <w:szCs w:val="28"/>
        </w:rPr>
        <w:t xml:space="preserve">увеличением объема возвратов налога на расчетные счета физических лиц по имущественным и социальным вычетам, снижением фонда оплаты труда (в том числе премиальных выплат и дивидендов) в связи с ограничением деятельности ряда организаций и неполной занятостью работников </w:t>
      </w:r>
      <w:r w:rsidR="00963CC9" w:rsidRPr="00ED3B5A">
        <w:rPr>
          <w:rFonts w:ascii="Times New Roman" w:hAnsi="Times New Roman"/>
          <w:sz w:val="28"/>
          <w:szCs w:val="28"/>
        </w:rPr>
        <w:t>в результате распространени</w:t>
      </w:r>
      <w:r w:rsidR="00A527B0" w:rsidRPr="00ED3B5A">
        <w:rPr>
          <w:rFonts w:ascii="Times New Roman" w:hAnsi="Times New Roman"/>
          <w:sz w:val="28"/>
          <w:szCs w:val="28"/>
        </w:rPr>
        <w:t>я новой коронавирусной инфекции, а также поступлением разовых платежей от отдельных налогоплательщиков в соответствующем периоде 2019 года.</w:t>
      </w:r>
    </w:p>
    <w:p w:rsidR="004C4FC7" w:rsidRPr="00ED3B5A" w:rsidRDefault="008356DF" w:rsidP="00D511DB">
      <w:pPr>
        <w:widowControl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lastRenderedPageBreak/>
        <w:t>Анализ просроченной задолженности по заработной плате работников организаций показал следующее. По данным Росстата</w:t>
      </w:r>
      <w:r w:rsidR="00EA05A1" w:rsidRPr="00ED3B5A">
        <w:rPr>
          <w:rFonts w:ascii="Times New Roman" w:hAnsi="Times New Roman"/>
          <w:sz w:val="28"/>
          <w:szCs w:val="28"/>
        </w:rPr>
        <w:t>,</w:t>
      </w:r>
      <w:r w:rsidRPr="00ED3B5A">
        <w:rPr>
          <w:rFonts w:ascii="Times New Roman" w:hAnsi="Times New Roman"/>
          <w:sz w:val="28"/>
          <w:szCs w:val="28"/>
        </w:rPr>
        <w:t xml:space="preserve"> просроченная задолженность выросла по сравнению с началом года на 3,8 % и на 1 июля 2020 года составила 2,2 млрд. рублей. Вместе с тем, по сравнению с прошлым месяцем (на 1 июня 2020 года она составляла 2,4 млрд. рублей) объем задолженности снизился на 0,2 млрд. рублей, или на 9,2 %. В январе – июне 2020 года р</w:t>
      </w:r>
      <w:r w:rsidR="004C4FC7" w:rsidRPr="00ED3B5A">
        <w:rPr>
          <w:rFonts w:ascii="Times New Roman" w:hAnsi="Times New Roman"/>
          <w:sz w:val="28"/>
          <w:szCs w:val="28"/>
        </w:rPr>
        <w:t>ост отмечается в 32 субъектах Российской Федерации, из них значительный в Калининградской области в 33,2 раза, Московской области – в 6,1 раза, Челябинской области – в 5</w:t>
      </w:r>
      <w:r w:rsidRPr="00ED3B5A">
        <w:rPr>
          <w:rFonts w:ascii="Times New Roman" w:hAnsi="Times New Roman"/>
          <w:sz w:val="28"/>
          <w:szCs w:val="28"/>
        </w:rPr>
        <w:t>,7 раза, Алтайском крае – в 4,2 </w:t>
      </w:r>
      <w:r w:rsidR="004C4FC7" w:rsidRPr="00ED3B5A">
        <w:rPr>
          <w:rFonts w:ascii="Times New Roman" w:hAnsi="Times New Roman"/>
          <w:sz w:val="28"/>
          <w:szCs w:val="28"/>
        </w:rPr>
        <w:t xml:space="preserve">раза, Кемеровской области – в 3,4 раза, Забайкальском крае – 2,2 раза. </w:t>
      </w:r>
    </w:p>
    <w:p w:rsidR="00080CFA" w:rsidRPr="00ED3B5A" w:rsidRDefault="0067569C" w:rsidP="00D511DB">
      <w:pPr>
        <w:shd w:val="clear" w:color="auto" w:fill="FFFFFF"/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</w:t>
      </w:r>
      <w:r w:rsidR="0047783B" w:rsidRPr="00ED3B5A">
        <w:rPr>
          <w:rFonts w:ascii="Times New Roman" w:hAnsi="Times New Roman"/>
          <w:b/>
          <w:sz w:val="28"/>
          <w:szCs w:val="28"/>
        </w:rPr>
        <w:t>1.</w:t>
      </w:r>
      <w:r w:rsidRPr="00ED3B5A">
        <w:rPr>
          <w:rFonts w:ascii="Times New Roman" w:hAnsi="Times New Roman"/>
          <w:b/>
          <w:sz w:val="28"/>
          <w:szCs w:val="28"/>
        </w:rPr>
        <w:t>3.</w:t>
      </w:r>
      <w:r w:rsidRPr="00ED3B5A">
        <w:rPr>
          <w:rFonts w:ascii="Times New Roman" w:hAnsi="Times New Roman"/>
          <w:sz w:val="28"/>
          <w:szCs w:val="28"/>
        </w:rPr>
        <w:t xml:space="preserve"> </w:t>
      </w:r>
      <w:r w:rsidR="001E29D2" w:rsidRPr="00ED3B5A">
        <w:rPr>
          <w:rFonts w:ascii="Times New Roman" w:hAnsi="Times New Roman"/>
          <w:sz w:val="28"/>
          <w:szCs w:val="28"/>
        </w:rPr>
        <w:t xml:space="preserve">Поступления по группе налогов на имущество </w:t>
      </w:r>
      <w:r w:rsidR="00A3309C" w:rsidRPr="00ED3B5A">
        <w:rPr>
          <w:rFonts w:ascii="Times New Roman" w:hAnsi="Times New Roman"/>
          <w:sz w:val="28"/>
          <w:szCs w:val="28"/>
        </w:rPr>
        <w:t xml:space="preserve">снизились по сравнению с соответствующим периодом 2019 года на 42,4 млн. рублей, или на 7,2 %, и составили всего 550,3 млрд. рублей. </w:t>
      </w:r>
      <w:r w:rsidR="001E29D2" w:rsidRPr="00ED3B5A">
        <w:rPr>
          <w:rFonts w:ascii="Times New Roman" w:hAnsi="Times New Roman"/>
          <w:sz w:val="28"/>
          <w:szCs w:val="28"/>
        </w:rPr>
        <w:t xml:space="preserve">Их удельный вес в доходах консолидированных бюджетов субъектов Российской Федерации в отчетном периоде </w:t>
      </w:r>
      <w:r w:rsidR="0074378A" w:rsidRPr="00ED3B5A">
        <w:rPr>
          <w:rFonts w:ascii="Times New Roman" w:hAnsi="Times New Roman"/>
          <w:sz w:val="28"/>
          <w:szCs w:val="28"/>
        </w:rPr>
        <w:t>снизился по сравнению с соответствующим периодом прошлого года на 0,9 процентного пункта и составил</w:t>
      </w:r>
      <w:r w:rsidR="001E29D2" w:rsidRPr="00ED3B5A">
        <w:rPr>
          <w:rFonts w:ascii="Times New Roman" w:hAnsi="Times New Roman"/>
          <w:sz w:val="28"/>
          <w:szCs w:val="28"/>
        </w:rPr>
        <w:t xml:space="preserve"> </w:t>
      </w:r>
      <w:r w:rsidR="0074378A" w:rsidRPr="00ED3B5A">
        <w:rPr>
          <w:rFonts w:ascii="Times New Roman" w:hAnsi="Times New Roman"/>
          <w:sz w:val="28"/>
          <w:szCs w:val="28"/>
        </w:rPr>
        <w:t>8,7</w:t>
      </w:r>
      <w:r w:rsidR="001E29D2" w:rsidRPr="00ED3B5A">
        <w:rPr>
          <w:rFonts w:ascii="Times New Roman" w:hAnsi="Times New Roman"/>
          <w:sz w:val="28"/>
          <w:szCs w:val="28"/>
        </w:rPr>
        <w:t xml:space="preserve"> % (доля региональных налогов составляет </w:t>
      </w:r>
      <w:r w:rsidR="00045429" w:rsidRPr="00ED3B5A">
        <w:rPr>
          <w:rFonts w:ascii="Times New Roman" w:hAnsi="Times New Roman"/>
          <w:sz w:val="28"/>
          <w:szCs w:val="28"/>
        </w:rPr>
        <w:t>7,4</w:t>
      </w:r>
      <w:r w:rsidR="001E29D2" w:rsidRPr="00ED3B5A">
        <w:rPr>
          <w:rFonts w:ascii="Times New Roman" w:hAnsi="Times New Roman"/>
          <w:sz w:val="28"/>
          <w:szCs w:val="28"/>
        </w:rPr>
        <w:t xml:space="preserve"> %, местных налогов – </w:t>
      </w:r>
      <w:r w:rsidR="00080CFA" w:rsidRPr="00ED3B5A">
        <w:rPr>
          <w:rFonts w:ascii="Times New Roman" w:hAnsi="Times New Roman"/>
          <w:sz w:val="28"/>
          <w:szCs w:val="28"/>
        </w:rPr>
        <w:t>1,</w:t>
      </w:r>
      <w:r w:rsidR="00045429" w:rsidRPr="00ED3B5A">
        <w:rPr>
          <w:rFonts w:ascii="Times New Roman" w:hAnsi="Times New Roman"/>
          <w:sz w:val="28"/>
          <w:szCs w:val="28"/>
        </w:rPr>
        <w:t>3</w:t>
      </w:r>
      <w:r w:rsidR="001E29D2" w:rsidRPr="00ED3B5A">
        <w:rPr>
          <w:rFonts w:ascii="Times New Roman" w:hAnsi="Times New Roman"/>
          <w:sz w:val="28"/>
          <w:szCs w:val="28"/>
        </w:rPr>
        <w:t xml:space="preserve"> %). </w:t>
      </w:r>
    </w:p>
    <w:p w:rsidR="00080CFA" w:rsidRPr="00ED3B5A" w:rsidRDefault="00A3309C" w:rsidP="00D511DB">
      <w:pPr>
        <w:shd w:val="clear" w:color="auto" w:fill="FFFFFF"/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П</w:t>
      </w:r>
      <w:r w:rsidR="00080CFA" w:rsidRPr="00ED3B5A">
        <w:rPr>
          <w:rFonts w:ascii="Times New Roman" w:hAnsi="Times New Roman"/>
          <w:sz w:val="28"/>
          <w:szCs w:val="28"/>
        </w:rPr>
        <w:t>оступления по налогу на имущество организаций </w:t>
      </w:r>
      <w:r w:rsidRPr="00ED3B5A">
        <w:rPr>
          <w:rFonts w:ascii="Times New Roman" w:hAnsi="Times New Roman"/>
          <w:sz w:val="28"/>
          <w:szCs w:val="28"/>
        </w:rPr>
        <w:t>составили</w:t>
      </w:r>
      <w:r w:rsidR="00080CFA" w:rsidRPr="00ED3B5A">
        <w:rPr>
          <w:rFonts w:ascii="Times New Roman" w:hAnsi="Times New Roman"/>
          <w:sz w:val="28"/>
          <w:szCs w:val="28"/>
        </w:rPr>
        <w:t xml:space="preserve"> </w:t>
      </w:r>
      <w:r w:rsidR="00045429" w:rsidRPr="00ED3B5A">
        <w:rPr>
          <w:rFonts w:ascii="Times New Roman" w:hAnsi="Times New Roman"/>
          <w:sz w:val="28"/>
          <w:szCs w:val="28"/>
        </w:rPr>
        <w:t>427,2</w:t>
      </w:r>
      <w:r w:rsidR="008356DF" w:rsidRPr="00ED3B5A">
        <w:rPr>
          <w:rFonts w:ascii="Times New Roman" w:hAnsi="Times New Roman"/>
          <w:sz w:val="28"/>
          <w:szCs w:val="28"/>
        </w:rPr>
        <w:t> </w:t>
      </w:r>
      <w:r w:rsidR="00080CFA" w:rsidRPr="00ED3B5A">
        <w:rPr>
          <w:rFonts w:ascii="Times New Roman" w:hAnsi="Times New Roman"/>
          <w:sz w:val="28"/>
          <w:szCs w:val="28"/>
        </w:rPr>
        <w:t xml:space="preserve">млрд. рублей (снизились на </w:t>
      </w:r>
      <w:r w:rsidR="00045429" w:rsidRPr="00ED3B5A">
        <w:rPr>
          <w:rFonts w:ascii="Times New Roman" w:hAnsi="Times New Roman"/>
          <w:sz w:val="28"/>
          <w:szCs w:val="28"/>
        </w:rPr>
        <w:t>9,8</w:t>
      </w:r>
      <w:r w:rsidR="00080CFA" w:rsidRPr="00ED3B5A">
        <w:rPr>
          <w:rFonts w:ascii="Times New Roman" w:hAnsi="Times New Roman"/>
          <w:sz w:val="28"/>
          <w:szCs w:val="28"/>
        </w:rPr>
        <w:t xml:space="preserve"> %), по земельному налогу – </w:t>
      </w:r>
      <w:r w:rsidR="00045429" w:rsidRPr="00ED3B5A">
        <w:rPr>
          <w:rFonts w:ascii="Times New Roman" w:hAnsi="Times New Roman"/>
          <w:sz w:val="28"/>
          <w:szCs w:val="28"/>
        </w:rPr>
        <w:t>72,0</w:t>
      </w:r>
      <w:r w:rsidR="00080CFA" w:rsidRPr="00ED3B5A">
        <w:rPr>
          <w:rFonts w:ascii="Times New Roman" w:hAnsi="Times New Roman"/>
          <w:sz w:val="28"/>
          <w:szCs w:val="28"/>
        </w:rPr>
        <w:t> млрд. рублей (</w:t>
      </w:r>
      <w:r w:rsidR="00045429" w:rsidRPr="00ED3B5A">
        <w:rPr>
          <w:rFonts w:ascii="Times New Roman" w:hAnsi="Times New Roman"/>
          <w:sz w:val="28"/>
          <w:szCs w:val="28"/>
        </w:rPr>
        <w:t>снизились на 7,3 %</w:t>
      </w:r>
      <w:r w:rsidR="00080CFA" w:rsidRPr="00ED3B5A">
        <w:rPr>
          <w:rFonts w:ascii="Times New Roman" w:hAnsi="Times New Roman"/>
          <w:sz w:val="28"/>
          <w:szCs w:val="28"/>
        </w:rPr>
        <w:t xml:space="preserve">), по транспортному налогу – </w:t>
      </w:r>
      <w:r w:rsidR="00045429" w:rsidRPr="00ED3B5A">
        <w:rPr>
          <w:rFonts w:ascii="Times New Roman" w:hAnsi="Times New Roman"/>
          <w:sz w:val="28"/>
          <w:szCs w:val="28"/>
        </w:rPr>
        <w:t>42,8</w:t>
      </w:r>
      <w:r w:rsidR="00080CFA" w:rsidRPr="00ED3B5A">
        <w:rPr>
          <w:rFonts w:ascii="Times New Roman" w:hAnsi="Times New Roman"/>
          <w:sz w:val="28"/>
          <w:szCs w:val="28"/>
        </w:rPr>
        <w:t xml:space="preserve"> млрд. рублей (увеличились на </w:t>
      </w:r>
      <w:r w:rsidR="00045429" w:rsidRPr="00ED3B5A">
        <w:rPr>
          <w:rFonts w:ascii="Times New Roman" w:hAnsi="Times New Roman"/>
          <w:sz w:val="28"/>
          <w:szCs w:val="28"/>
        </w:rPr>
        <w:t>2,3</w:t>
      </w:r>
      <w:r w:rsidR="00080CFA" w:rsidRPr="00ED3B5A">
        <w:rPr>
          <w:rFonts w:ascii="Times New Roman" w:hAnsi="Times New Roman"/>
          <w:sz w:val="28"/>
          <w:szCs w:val="28"/>
        </w:rPr>
        <w:t xml:space="preserve"> %), по налогу на имущество физических лиц – </w:t>
      </w:r>
      <w:r w:rsidR="00045429" w:rsidRPr="00ED3B5A">
        <w:rPr>
          <w:rFonts w:ascii="Times New Roman" w:hAnsi="Times New Roman"/>
          <w:sz w:val="28"/>
          <w:szCs w:val="28"/>
        </w:rPr>
        <w:t>7,4</w:t>
      </w:r>
      <w:r w:rsidR="00080CFA"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045429" w:rsidRPr="00ED3B5A">
        <w:rPr>
          <w:rFonts w:ascii="Times New Roman" w:hAnsi="Times New Roman"/>
          <w:sz w:val="28"/>
          <w:szCs w:val="28"/>
        </w:rPr>
        <w:t>снизились</w:t>
      </w:r>
      <w:r w:rsidR="00080CFA" w:rsidRPr="00ED3B5A">
        <w:rPr>
          <w:rFonts w:ascii="Times New Roman" w:hAnsi="Times New Roman"/>
          <w:sz w:val="28"/>
          <w:szCs w:val="28"/>
        </w:rPr>
        <w:t xml:space="preserve"> на </w:t>
      </w:r>
      <w:r w:rsidR="00045429" w:rsidRPr="00ED3B5A">
        <w:rPr>
          <w:rFonts w:ascii="Times New Roman" w:hAnsi="Times New Roman"/>
          <w:sz w:val="28"/>
          <w:szCs w:val="28"/>
        </w:rPr>
        <w:t>14,7</w:t>
      </w:r>
      <w:r w:rsidR="00080CFA" w:rsidRPr="00ED3B5A">
        <w:rPr>
          <w:rFonts w:ascii="Times New Roman" w:hAnsi="Times New Roman"/>
          <w:sz w:val="28"/>
          <w:szCs w:val="28"/>
        </w:rPr>
        <w:t xml:space="preserve"> %). </w:t>
      </w:r>
    </w:p>
    <w:p w:rsidR="006D6EFD" w:rsidRPr="00ED3B5A" w:rsidRDefault="006D6EFD" w:rsidP="00D511DB">
      <w:pPr>
        <w:shd w:val="clear" w:color="auto" w:fill="FFFFFF"/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На п</w:t>
      </w:r>
      <w:r w:rsidR="00080CFA" w:rsidRPr="00ED3B5A">
        <w:rPr>
          <w:rFonts w:ascii="Times New Roman" w:hAnsi="Times New Roman"/>
          <w:sz w:val="28"/>
          <w:szCs w:val="28"/>
        </w:rPr>
        <w:t>оступления по налогу на имущество организаций </w:t>
      </w:r>
      <w:r w:rsidRPr="00ED3B5A">
        <w:rPr>
          <w:rFonts w:ascii="Times New Roman" w:hAnsi="Times New Roman"/>
          <w:sz w:val="28"/>
          <w:szCs w:val="28"/>
        </w:rPr>
        <w:t>оказало влияние принятие пакета мер на федеральном и региональном уровн</w:t>
      </w:r>
      <w:r w:rsidR="00EA05A1" w:rsidRPr="00ED3B5A">
        <w:rPr>
          <w:rFonts w:ascii="Times New Roman" w:hAnsi="Times New Roman"/>
          <w:sz w:val="28"/>
          <w:szCs w:val="28"/>
        </w:rPr>
        <w:t>ях</w:t>
      </w:r>
      <w:r w:rsidRPr="00ED3B5A">
        <w:rPr>
          <w:rFonts w:ascii="Times New Roman" w:hAnsi="Times New Roman"/>
          <w:sz w:val="28"/>
          <w:szCs w:val="28"/>
        </w:rPr>
        <w:t xml:space="preserve">, направленных на поддержку организаций и индивидуальных предпринимателей, </w:t>
      </w:r>
      <w:r w:rsidR="00A3309C" w:rsidRPr="00ED3B5A">
        <w:rPr>
          <w:rFonts w:ascii="Times New Roman" w:hAnsi="Times New Roman"/>
          <w:sz w:val="28"/>
          <w:szCs w:val="28"/>
        </w:rPr>
        <w:t xml:space="preserve">занятых </w:t>
      </w:r>
      <w:r w:rsidRPr="00ED3B5A">
        <w:rPr>
          <w:rFonts w:ascii="Times New Roman" w:hAnsi="Times New Roman"/>
          <w:sz w:val="28"/>
          <w:szCs w:val="28"/>
        </w:rPr>
        <w:t xml:space="preserve">в отраслях, наиболее пострадавших от распространения COVID-2019 (освобождение от уплаты платежей за </w:t>
      </w:r>
      <w:r w:rsidR="00EA05A1" w:rsidRPr="00ED3B5A">
        <w:rPr>
          <w:rFonts w:ascii="Times New Roman" w:hAnsi="Times New Roman"/>
          <w:sz w:val="28"/>
          <w:szCs w:val="28"/>
          <w:lang w:val="en-US"/>
        </w:rPr>
        <w:t>II</w:t>
      </w:r>
      <w:r w:rsidRPr="00ED3B5A">
        <w:rPr>
          <w:rFonts w:ascii="Times New Roman" w:hAnsi="Times New Roman"/>
          <w:sz w:val="28"/>
          <w:szCs w:val="28"/>
        </w:rPr>
        <w:t xml:space="preserve"> квартал 2020 года, перенос сроков уплаты платежей, предоставление отсрочки по налогу на имущество организаций на региональном уровне).</w:t>
      </w:r>
      <w:r w:rsidR="00FE7797" w:rsidRPr="00ED3B5A">
        <w:rPr>
          <w:rFonts w:ascii="Times New Roman" w:hAnsi="Times New Roman"/>
          <w:sz w:val="28"/>
          <w:szCs w:val="28"/>
        </w:rPr>
        <w:t xml:space="preserve"> В ряде регионов также продолжает оказывать влияние на поступление данного налога исключение с 1 января 2019 года движимого имущества из объектов налогообложения. </w:t>
      </w:r>
    </w:p>
    <w:p w:rsidR="0044383B" w:rsidRPr="00ED3B5A" w:rsidRDefault="0044383B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Снижение поступлений </w:t>
      </w:r>
      <w:r w:rsidR="00A3309C" w:rsidRPr="00ED3B5A">
        <w:rPr>
          <w:rFonts w:ascii="Times New Roman" w:hAnsi="Times New Roman"/>
          <w:sz w:val="28"/>
          <w:szCs w:val="28"/>
          <w:lang w:eastAsia="ru-RU"/>
        </w:rPr>
        <w:t>з</w:t>
      </w:r>
      <w:r w:rsidR="006D6EFD" w:rsidRPr="00ED3B5A">
        <w:rPr>
          <w:rFonts w:ascii="Times New Roman" w:hAnsi="Times New Roman"/>
          <w:sz w:val="28"/>
          <w:szCs w:val="28"/>
          <w:lang w:eastAsia="ru-RU"/>
        </w:rPr>
        <w:t>емельн</w:t>
      </w:r>
      <w:r w:rsidR="00A3309C" w:rsidRPr="00ED3B5A">
        <w:rPr>
          <w:rFonts w:ascii="Times New Roman" w:hAnsi="Times New Roman"/>
          <w:sz w:val="28"/>
          <w:szCs w:val="28"/>
          <w:lang w:eastAsia="ru-RU"/>
        </w:rPr>
        <w:t>ого</w:t>
      </w:r>
      <w:r w:rsidR="006D6EFD" w:rsidRPr="00ED3B5A">
        <w:rPr>
          <w:rFonts w:ascii="Times New Roman" w:hAnsi="Times New Roman"/>
          <w:sz w:val="28"/>
          <w:szCs w:val="28"/>
          <w:lang w:eastAsia="ru-RU"/>
        </w:rPr>
        <w:t xml:space="preserve"> налог</w:t>
      </w:r>
      <w:r w:rsidR="00A3309C" w:rsidRPr="00ED3B5A">
        <w:rPr>
          <w:rFonts w:ascii="Times New Roman" w:hAnsi="Times New Roman"/>
          <w:sz w:val="28"/>
          <w:szCs w:val="28"/>
          <w:lang w:eastAsia="ru-RU"/>
        </w:rPr>
        <w:t>а</w:t>
      </w:r>
      <w:r w:rsidR="006D6EFD" w:rsidRPr="00ED3B5A">
        <w:rPr>
          <w:rFonts w:ascii="Times New Roman" w:hAnsi="Times New Roman"/>
          <w:sz w:val="28"/>
          <w:szCs w:val="28"/>
          <w:lang w:eastAsia="ru-RU"/>
        </w:rPr>
        <w:t xml:space="preserve"> в местные бюджеты </w:t>
      </w:r>
      <w:r w:rsidRPr="00ED3B5A">
        <w:rPr>
          <w:rFonts w:ascii="Times New Roman" w:hAnsi="Times New Roman"/>
          <w:sz w:val="28"/>
          <w:szCs w:val="28"/>
          <w:lang w:eastAsia="ru-RU"/>
        </w:rPr>
        <w:t>связано с предоставлением отсрочек по уплате налогов субъектам малого и среднего предпринимательства</w:t>
      </w:r>
      <w:r w:rsidR="00A3309C" w:rsidRPr="00ED3B5A">
        <w:rPr>
          <w:rFonts w:ascii="Times New Roman" w:hAnsi="Times New Roman"/>
          <w:sz w:val="28"/>
          <w:szCs w:val="28"/>
          <w:lang w:eastAsia="ru-RU"/>
        </w:rPr>
        <w:t>,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309C" w:rsidRPr="00ED3B5A">
        <w:rPr>
          <w:rFonts w:ascii="Times New Roman" w:hAnsi="Times New Roman"/>
          <w:sz w:val="28"/>
          <w:szCs w:val="28"/>
          <w:lang w:eastAsia="ru-RU"/>
        </w:rPr>
        <w:t>осуществляющих деятельность в наиболее пострадавших отраслях экономики в условиях распространения новой коронавирусной инфекции</w:t>
      </w:r>
      <w:r w:rsidRPr="00ED3B5A">
        <w:rPr>
          <w:rFonts w:ascii="Times New Roman" w:hAnsi="Times New Roman"/>
          <w:sz w:val="28"/>
          <w:szCs w:val="28"/>
          <w:lang w:eastAsia="ru-RU"/>
        </w:rPr>
        <w:t>, а также с оспариванием в суде кадастровой стоимости земельных участков.</w:t>
      </w:r>
    </w:p>
    <w:p w:rsidR="00B83837" w:rsidRPr="00ED3B5A" w:rsidRDefault="0067569C" w:rsidP="00D511DB">
      <w:pPr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</w:t>
      </w:r>
      <w:r w:rsidR="0047783B" w:rsidRPr="00ED3B5A">
        <w:rPr>
          <w:rFonts w:ascii="Times New Roman" w:hAnsi="Times New Roman"/>
          <w:b/>
          <w:sz w:val="28"/>
          <w:szCs w:val="28"/>
        </w:rPr>
        <w:t>1.</w:t>
      </w:r>
      <w:r w:rsidRPr="00ED3B5A">
        <w:rPr>
          <w:rFonts w:ascii="Times New Roman" w:hAnsi="Times New Roman"/>
          <w:b/>
          <w:sz w:val="28"/>
          <w:szCs w:val="28"/>
        </w:rPr>
        <w:t>4.</w:t>
      </w:r>
      <w:r w:rsidRPr="00ED3B5A">
        <w:rPr>
          <w:rFonts w:ascii="Times New Roman" w:hAnsi="Times New Roman"/>
          <w:sz w:val="28"/>
          <w:szCs w:val="28"/>
        </w:rPr>
        <w:t xml:space="preserve"> </w:t>
      </w:r>
      <w:r w:rsidR="00B83837" w:rsidRPr="00ED3B5A">
        <w:rPr>
          <w:rFonts w:ascii="Times New Roman" w:hAnsi="Times New Roman"/>
          <w:sz w:val="28"/>
          <w:szCs w:val="28"/>
        </w:rPr>
        <w:t xml:space="preserve">По сводной группе акцизов по подакцизным товарам (продукции), производимым на территории Российской Федерации, поступления составили </w:t>
      </w:r>
      <w:r w:rsidR="00E65E1E" w:rsidRPr="00ED3B5A">
        <w:rPr>
          <w:rFonts w:ascii="Times New Roman" w:hAnsi="Times New Roman"/>
          <w:sz w:val="28"/>
          <w:szCs w:val="28"/>
        </w:rPr>
        <w:t>366,6</w:t>
      </w:r>
      <w:r w:rsidR="00B83837" w:rsidRPr="00ED3B5A">
        <w:rPr>
          <w:rFonts w:ascii="Times New Roman" w:hAnsi="Times New Roman"/>
          <w:sz w:val="28"/>
          <w:szCs w:val="28"/>
        </w:rPr>
        <w:t xml:space="preserve"> млрд. рублей (выросли по сравнению с соответствующим периодом 2018 года на</w:t>
      </w:r>
      <w:r w:rsidR="008A56C6">
        <w:rPr>
          <w:rFonts w:ascii="Times New Roman" w:hAnsi="Times New Roman"/>
          <w:sz w:val="28"/>
          <w:szCs w:val="28"/>
        </w:rPr>
        <w:t xml:space="preserve"> 11,4 млрд</w:t>
      </w:r>
      <w:r w:rsidR="00E65E1E" w:rsidRPr="00ED3B5A">
        <w:rPr>
          <w:rFonts w:ascii="Times New Roman" w:hAnsi="Times New Roman"/>
          <w:sz w:val="28"/>
          <w:szCs w:val="28"/>
        </w:rPr>
        <w:t>. рублей, или</w:t>
      </w:r>
      <w:r w:rsidR="00B83837" w:rsidRPr="00ED3B5A">
        <w:rPr>
          <w:rFonts w:ascii="Times New Roman" w:hAnsi="Times New Roman"/>
          <w:sz w:val="28"/>
          <w:szCs w:val="28"/>
        </w:rPr>
        <w:t xml:space="preserve"> </w:t>
      </w:r>
      <w:r w:rsidR="00E65E1E" w:rsidRPr="00ED3B5A">
        <w:rPr>
          <w:rFonts w:ascii="Times New Roman" w:hAnsi="Times New Roman"/>
          <w:sz w:val="28"/>
          <w:szCs w:val="28"/>
        </w:rPr>
        <w:t>3,2</w:t>
      </w:r>
      <w:r w:rsidR="00B83837" w:rsidRPr="00ED3B5A">
        <w:rPr>
          <w:rFonts w:ascii="Times New Roman" w:hAnsi="Times New Roman"/>
          <w:sz w:val="28"/>
          <w:szCs w:val="28"/>
        </w:rPr>
        <w:t xml:space="preserve"> %), из них:</w:t>
      </w:r>
    </w:p>
    <w:p w:rsidR="00B83837" w:rsidRPr="00ED3B5A" w:rsidRDefault="00B83837" w:rsidP="00D511DB">
      <w:pPr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акцизы на пиво, производимое на территории Российской Федерации, поступили в объеме </w:t>
      </w:r>
      <w:r w:rsidR="00CA506D" w:rsidRPr="00ED3B5A">
        <w:rPr>
          <w:rFonts w:ascii="Times New Roman" w:hAnsi="Times New Roman"/>
          <w:sz w:val="28"/>
          <w:szCs w:val="28"/>
        </w:rPr>
        <w:t>74,1 мл</w:t>
      </w:r>
      <w:r w:rsidR="008A56C6">
        <w:rPr>
          <w:rFonts w:ascii="Times New Roman" w:hAnsi="Times New Roman"/>
          <w:sz w:val="28"/>
          <w:szCs w:val="28"/>
        </w:rPr>
        <w:t>рд</w:t>
      </w:r>
      <w:r w:rsidR="00CA506D" w:rsidRPr="00ED3B5A">
        <w:rPr>
          <w:rFonts w:ascii="Times New Roman" w:hAnsi="Times New Roman"/>
          <w:sz w:val="28"/>
          <w:szCs w:val="28"/>
        </w:rPr>
        <w:t>. рублей (выросли на 2,4</w:t>
      </w:r>
      <w:r w:rsidRPr="00ED3B5A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ED3B5A" w:rsidRDefault="00B83837" w:rsidP="00D511DB">
      <w:pPr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доходы от уплаты акцизов на алкогольную продукцию с объемной долей этилового спирта свыше 9 % (за исключением пива, вин, фруктовых вин, игристых вин (шампанских), винных напитков, изготавливаемых без </w:t>
      </w:r>
      <w:r w:rsidRPr="00ED3B5A">
        <w:rPr>
          <w:rFonts w:ascii="Times New Roman" w:hAnsi="Times New Roman"/>
          <w:sz w:val="28"/>
          <w:szCs w:val="28"/>
        </w:rPr>
        <w:lastRenderedPageBreak/>
        <w:t xml:space="preserve">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Федерации, – </w:t>
      </w:r>
      <w:r w:rsidR="002061AD" w:rsidRPr="00ED3B5A">
        <w:rPr>
          <w:rFonts w:ascii="Times New Roman" w:hAnsi="Times New Roman"/>
          <w:sz w:val="28"/>
          <w:szCs w:val="28"/>
        </w:rPr>
        <w:t>70,5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2061AD" w:rsidRPr="00ED3B5A">
        <w:rPr>
          <w:rFonts w:ascii="Times New Roman" w:hAnsi="Times New Roman"/>
          <w:sz w:val="28"/>
          <w:szCs w:val="28"/>
        </w:rPr>
        <w:t>снизились</w:t>
      </w:r>
      <w:r w:rsidRPr="00ED3B5A">
        <w:rPr>
          <w:rFonts w:ascii="Times New Roman" w:hAnsi="Times New Roman"/>
          <w:sz w:val="28"/>
          <w:szCs w:val="28"/>
        </w:rPr>
        <w:t xml:space="preserve"> на </w:t>
      </w:r>
      <w:r w:rsidR="002061AD" w:rsidRPr="00ED3B5A">
        <w:rPr>
          <w:rFonts w:ascii="Times New Roman" w:hAnsi="Times New Roman"/>
          <w:sz w:val="28"/>
          <w:szCs w:val="28"/>
        </w:rPr>
        <w:t>5</w:t>
      </w:r>
      <w:r w:rsidR="00271217" w:rsidRPr="00ED3B5A">
        <w:rPr>
          <w:rFonts w:ascii="Times New Roman" w:hAnsi="Times New Roman"/>
          <w:sz w:val="28"/>
          <w:szCs w:val="28"/>
        </w:rPr>
        <w:t>,3</w:t>
      </w:r>
      <w:r w:rsidRPr="00ED3B5A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ED3B5A" w:rsidRDefault="00B83837" w:rsidP="00D511DB">
      <w:pPr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– </w:t>
      </w:r>
      <w:r w:rsidR="002061AD" w:rsidRPr="00ED3B5A">
        <w:rPr>
          <w:rFonts w:ascii="Times New Roman" w:hAnsi="Times New Roman"/>
          <w:sz w:val="28"/>
          <w:szCs w:val="28"/>
        </w:rPr>
        <w:t>97,0</w:t>
      </w:r>
      <w:r w:rsidRPr="00ED3B5A">
        <w:rPr>
          <w:rFonts w:ascii="Times New Roman" w:hAnsi="Times New Roman"/>
          <w:sz w:val="28"/>
          <w:szCs w:val="28"/>
        </w:rPr>
        <w:t xml:space="preserve"> мл</w:t>
      </w:r>
      <w:r w:rsidR="008A56C6">
        <w:rPr>
          <w:rFonts w:ascii="Times New Roman" w:hAnsi="Times New Roman"/>
          <w:sz w:val="28"/>
          <w:szCs w:val="28"/>
        </w:rPr>
        <w:t>рд</w:t>
      </w:r>
      <w:r w:rsidRPr="00ED3B5A">
        <w:rPr>
          <w:rFonts w:ascii="Times New Roman" w:hAnsi="Times New Roman"/>
          <w:sz w:val="28"/>
          <w:szCs w:val="28"/>
        </w:rPr>
        <w:t xml:space="preserve">. рублей (выросли на </w:t>
      </w:r>
      <w:r w:rsidR="002061AD" w:rsidRPr="00ED3B5A">
        <w:rPr>
          <w:rFonts w:ascii="Times New Roman" w:hAnsi="Times New Roman"/>
          <w:sz w:val="28"/>
          <w:szCs w:val="28"/>
        </w:rPr>
        <w:t>9,2</w:t>
      </w:r>
      <w:r w:rsidRPr="00ED3B5A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ED3B5A" w:rsidRDefault="00B83837" w:rsidP="00D511DB">
      <w:pPr>
        <w:tabs>
          <w:tab w:val="left" w:pos="993"/>
        </w:tabs>
        <w:spacing w:after="0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– </w:t>
      </w:r>
      <w:r w:rsidR="002061AD" w:rsidRPr="00ED3B5A">
        <w:rPr>
          <w:rFonts w:ascii="Times New Roman" w:hAnsi="Times New Roman"/>
          <w:sz w:val="28"/>
          <w:szCs w:val="28"/>
        </w:rPr>
        <w:t>126,4</w:t>
      </w:r>
      <w:r w:rsidRPr="00ED3B5A">
        <w:rPr>
          <w:rFonts w:ascii="Times New Roman" w:hAnsi="Times New Roman"/>
          <w:sz w:val="28"/>
          <w:szCs w:val="28"/>
        </w:rPr>
        <w:t xml:space="preserve"> млрд. рублей (выросли на </w:t>
      </w:r>
      <w:r w:rsidR="002061AD" w:rsidRPr="00ED3B5A">
        <w:rPr>
          <w:rFonts w:ascii="Times New Roman" w:hAnsi="Times New Roman"/>
          <w:sz w:val="28"/>
          <w:szCs w:val="28"/>
        </w:rPr>
        <w:t>2,7</w:t>
      </w:r>
      <w:r w:rsidRPr="00ED3B5A">
        <w:rPr>
          <w:rFonts w:ascii="Times New Roman" w:hAnsi="Times New Roman"/>
          <w:sz w:val="28"/>
          <w:szCs w:val="28"/>
        </w:rPr>
        <w:t xml:space="preserve"> %).</w:t>
      </w:r>
    </w:p>
    <w:p w:rsidR="0067569C" w:rsidRPr="00ED3B5A" w:rsidRDefault="0067569C" w:rsidP="00D511DB">
      <w:pPr>
        <w:pStyle w:val="a5"/>
        <w:shd w:val="clear" w:color="auto" w:fill="FFFFFF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</w:t>
      </w:r>
      <w:r w:rsidR="0047783B" w:rsidRPr="00ED3B5A">
        <w:rPr>
          <w:rFonts w:ascii="Times New Roman" w:hAnsi="Times New Roman"/>
          <w:b/>
          <w:sz w:val="28"/>
          <w:szCs w:val="28"/>
        </w:rPr>
        <w:t>2</w:t>
      </w:r>
      <w:r w:rsidRPr="00ED3B5A">
        <w:rPr>
          <w:rFonts w:ascii="Times New Roman" w:hAnsi="Times New Roman"/>
          <w:b/>
          <w:sz w:val="28"/>
          <w:szCs w:val="28"/>
        </w:rPr>
        <w:t>.</w:t>
      </w:r>
      <w:r w:rsidRPr="00ED3B5A">
        <w:rPr>
          <w:rFonts w:ascii="Times New Roman" w:hAnsi="Times New Roman"/>
          <w:sz w:val="28"/>
          <w:szCs w:val="28"/>
        </w:rPr>
        <w:t xml:space="preserve"> Основной объем безвозмездных поступлений (</w:t>
      </w:r>
      <w:r w:rsidR="003432CA" w:rsidRPr="00ED3B5A">
        <w:rPr>
          <w:rFonts w:ascii="Times New Roman" w:hAnsi="Times New Roman"/>
          <w:sz w:val="28"/>
          <w:szCs w:val="28"/>
        </w:rPr>
        <w:t>9</w:t>
      </w:r>
      <w:r w:rsidR="00EF06A0" w:rsidRPr="00ED3B5A">
        <w:rPr>
          <w:rFonts w:ascii="Times New Roman" w:hAnsi="Times New Roman"/>
          <w:sz w:val="28"/>
          <w:szCs w:val="28"/>
        </w:rPr>
        <w:t>5,3</w:t>
      </w:r>
      <w:r w:rsidRPr="00ED3B5A">
        <w:rPr>
          <w:rFonts w:ascii="Times New Roman" w:hAnsi="Times New Roman"/>
          <w:sz w:val="28"/>
          <w:szCs w:val="28"/>
        </w:rPr>
        <w:t xml:space="preserve"> %) составляют безвозмездные поступления от бюджетов других уровней, объем которых </w:t>
      </w:r>
      <w:r w:rsidR="000A2C5A" w:rsidRPr="00ED3B5A">
        <w:rPr>
          <w:rFonts w:ascii="Times New Roman" w:hAnsi="Times New Roman"/>
          <w:sz w:val="28"/>
          <w:szCs w:val="28"/>
        </w:rPr>
        <w:t>в отчетном периоде</w:t>
      </w:r>
      <w:r w:rsidRPr="00ED3B5A">
        <w:rPr>
          <w:rFonts w:ascii="Times New Roman" w:hAnsi="Times New Roman"/>
          <w:sz w:val="28"/>
          <w:szCs w:val="28"/>
        </w:rPr>
        <w:t xml:space="preserve"> увеличился по сравнению с </w:t>
      </w:r>
      <w:r w:rsidR="000A2C5A" w:rsidRPr="00ED3B5A"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Pr="00ED3B5A">
        <w:rPr>
          <w:rFonts w:ascii="Times New Roman" w:hAnsi="Times New Roman"/>
          <w:sz w:val="28"/>
          <w:szCs w:val="28"/>
        </w:rPr>
        <w:t>201</w:t>
      </w:r>
      <w:r w:rsidR="00EF06A0" w:rsidRPr="00ED3B5A">
        <w:rPr>
          <w:rFonts w:ascii="Times New Roman" w:hAnsi="Times New Roman"/>
          <w:sz w:val="28"/>
          <w:szCs w:val="28"/>
        </w:rPr>
        <w:t>9</w:t>
      </w:r>
      <w:r w:rsidRPr="00ED3B5A">
        <w:rPr>
          <w:rFonts w:ascii="Times New Roman" w:hAnsi="Times New Roman"/>
          <w:sz w:val="28"/>
          <w:szCs w:val="28"/>
        </w:rPr>
        <w:t> год</w:t>
      </w:r>
      <w:r w:rsidR="000A2C5A" w:rsidRPr="00ED3B5A">
        <w:rPr>
          <w:rFonts w:ascii="Times New Roman" w:hAnsi="Times New Roman"/>
          <w:sz w:val="28"/>
          <w:szCs w:val="28"/>
        </w:rPr>
        <w:t>а</w:t>
      </w:r>
      <w:r w:rsidRPr="00ED3B5A">
        <w:rPr>
          <w:rFonts w:ascii="Times New Roman" w:hAnsi="Times New Roman"/>
          <w:sz w:val="28"/>
          <w:szCs w:val="28"/>
        </w:rPr>
        <w:t xml:space="preserve"> на </w:t>
      </w:r>
      <w:r w:rsidR="00EF06A0" w:rsidRPr="00ED3B5A">
        <w:rPr>
          <w:rFonts w:ascii="Times New Roman" w:hAnsi="Times New Roman"/>
          <w:sz w:val="28"/>
          <w:szCs w:val="28"/>
        </w:rPr>
        <w:t>57</w:t>
      </w:r>
      <w:r w:rsidRPr="00ED3B5A">
        <w:rPr>
          <w:rFonts w:ascii="Times New Roman" w:hAnsi="Times New Roman"/>
          <w:sz w:val="28"/>
          <w:szCs w:val="28"/>
        </w:rPr>
        <w:t xml:space="preserve"> % и составил </w:t>
      </w:r>
      <w:r w:rsidR="00EF06A0" w:rsidRPr="00ED3B5A">
        <w:rPr>
          <w:rFonts w:ascii="Times New Roman" w:hAnsi="Times New Roman"/>
          <w:sz w:val="28"/>
          <w:szCs w:val="28"/>
        </w:rPr>
        <w:t>1 392,0</w:t>
      </w:r>
      <w:r w:rsidRPr="00ED3B5A">
        <w:rPr>
          <w:rFonts w:ascii="Times New Roman" w:hAnsi="Times New Roman"/>
          <w:sz w:val="28"/>
          <w:szCs w:val="28"/>
        </w:rPr>
        <w:t xml:space="preserve"> млрд. рублей. </w:t>
      </w:r>
    </w:p>
    <w:p w:rsidR="004D35FB" w:rsidRPr="00ED3B5A" w:rsidRDefault="004D35FB" w:rsidP="00D511DB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Значительный р</w:t>
      </w:r>
      <w:r w:rsidR="00EF06A0" w:rsidRPr="00ED3B5A">
        <w:rPr>
          <w:rFonts w:ascii="Times New Roman" w:hAnsi="Times New Roman"/>
          <w:sz w:val="28"/>
          <w:szCs w:val="28"/>
        </w:rPr>
        <w:t xml:space="preserve">ост безвозмездных поступлений </w:t>
      </w:r>
      <w:r w:rsidRPr="00ED3B5A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EF06A0" w:rsidRPr="00ED3B5A">
        <w:rPr>
          <w:rFonts w:ascii="Times New Roman" w:hAnsi="Times New Roman"/>
          <w:sz w:val="28"/>
          <w:szCs w:val="28"/>
        </w:rPr>
        <w:t xml:space="preserve">связан </w:t>
      </w:r>
      <w:r w:rsidRPr="00ED3B5A">
        <w:rPr>
          <w:rFonts w:ascii="Times New Roman" w:eastAsia="Batang" w:hAnsi="Times New Roman"/>
          <w:sz w:val="28"/>
          <w:szCs w:val="28"/>
          <w:lang w:eastAsia="ko-KR"/>
        </w:rPr>
        <w:t>с ресурсным обеспечением реализации национальных целей и стратегических задач, обозначенных в Указе Президента Российской Федерации от 7 мая 2018 г. № 204</w:t>
      </w:r>
      <w:r w:rsidR="006D05EB" w:rsidRPr="00ED3B5A">
        <w:rPr>
          <w:rFonts w:ascii="Times New Roman" w:eastAsia="Batang" w:hAnsi="Times New Roman"/>
          <w:sz w:val="28"/>
          <w:szCs w:val="28"/>
          <w:lang w:eastAsia="ko-KR"/>
        </w:rPr>
        <w:t xml:space="preserve"> </w:t>
      </w:r>
      <w:r w:rsidR="006D05EB" w:rsidRPr="00ED3B5A">
        <w:rPr>
          <w:rFonts w:ascii="Times New Roman" w:hAnsi="Times New Roman"/>
          <w:sz w:val="28"/>
          <w:szCs w:val="28"/>
        </w:rPr>
        <w:t xml:space="preserve">«О национальных целях и стратегических задачах развития Российской Федерации на период до 2024 года» (далее – Указ </w:t>
      </w:r>
      <w:r w:rsidR="006D05EB" w:rsidRPr="00ED3B5A">
        <w:rPr>
          <w:rFonts w:ascii="Times New Roman" w:eastAsia="Batang" w:hAnsi="Times New Roman"/>
          <w:sz w:val="28"/>
          <w:szCs w:val="28"/>
          <w:lang w:eastAsia="ko-KR"/>
        </w:rPr>
        <w:t>Президента Российской Федерации от 7 мая 2018 г. № 204</w:t>
      </w:r>
      <w:r w:rsidR="006D05EB" w:rsidRPr="00ED3B5A">
        <w:rPr>
          <w:rFonts w:ascii="Times New Roman" w:hAnsi="Times New Roman"/>
          <w:sz w:val="28"/>
          <w:szCs w:val="28"/>
        </w:rPr>
        <w:t>)</w:t>
      </w:r>
      <w:r w:rsidRPr="00ED3B5A">
        <w:rPr>
          <w:rFonts w:ascii="Times New Roman" w:eastAsia="Batang" w:hAnsi="Times New Roman"/>
          <w:sz w:val="28"/>
          <w:szCs w:val="28"/>
          <w:lang w:eastAsia="ko-KR"/>
        </w:rPr>
        <w:t xml:space="preserve">, а также </w:t>
      </w:r>
      <w:r w:rsidRPr="00ED3B5A">
        <w:rPr>
          <w:rFonts w:ascii="Times New Roman" w:hAnsi="Times New Roman"/>
          <w:sz w:val="28"/>
          <w:szCs w:val="28"/>
        </w:rPr>
        <w:t xml:space="preserve">с мерами Правительства Российской Федерации в части поддержки </w:t>
      </w:r>
      <w:r w:rsidR="009915A8" w:rsidRPr="00ED3B5A">
        <w:rPr>
          <w:rFonts w:ascii="Times New Roman" w:hAnsi="Times New Roman"/>
          <w:sz w:val="28"/>
          <w:szCs w:val="28"/>
        </w:rPr>
        <w:t xml:space="preserve">населения, предприятий и медицинских учреждений, а также </w:t>
      </w:r>
      <w:r w:rsidRPr="00ED3B5A">
        <w:rPr>
          <w:rFonts w:ascii="Times New Roman" w:hAnsi="Times New Roman"/>
          <w:sz w:val="28"/>
          <w:szCs w:val="28"/>
        </w:rPr>
        <w:t xml:space="preserve">регионов в связи с устранением последствий распространения новой </w:t>
      </w:r>
      <w:r w:rsidRPr="00ED3B5A">
        <w:rPr>
          <w:rFonts w:ascii="Times New Roman" w:hAnsi="Times New Roman"/>
          <w:sz w:val="28"/>
          <w:szCs w:val="20"/>
          <w:lang w:eastAsia="ru-RU"/>
        </w:rPr>
        <w:t>коронавирусной инфекции (COVID-19).</w:t>
      </w:r>
    </w:p>
    <w:p w:rsidR="0067569C" w:rsidRPr="00ED3B5A" w:rsidRDefault="00297DB1" w:rsidP="00D511DB">
      <w:pPr>
        <w:pStyle w:val="a5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z w:val="28"/>
          <w:szCs w:val="28"/>
        </w:rPr>
        <w:t>2.2.1.</w:t>
      </w:r>
      <w:r w:rsidRPr="00ED3B5A">
        <w:rPr>
          <w:rFonts w:ascii="Times New Roman" w:hAnsi="Times New Roman"/>
          <w:sz w:val="28"/>
          <w:szCs w:val="28"/>
        </w:rPr>
        <w:t> </w:t>
      </w:r>
      <w:r w:rsidR="00D92CF7" w:rsidRPr="00ED3B5A">
        <w:rPr>
          <w:rFonts w:ascii="Times New Roman" w:hAnsi="Times New Roman"/>
          <w:sz w:val="28"/>
          <w:szCs w:val="28"/>
        </w:rPr>
        <w:t>М</w:t>
      </w:r>
      <w:r w:rsidR="0067569C" w:rsidRPr="00ED3B5A">
        <w:rPr>
          <w:rFonts w:ascii="Times New Roman" w:hAnsi="Times New Roman"/>
          <w:sz w:val="28"/>
          <w:szCs w:val="28"/>
        </w:rPr>
        <w:t xml:space="preserve">ежбюджетные трансферты </w:t>
      </w:r>
      <w:r w:rsidR="00D92CF7" w:rsidRPr="00ED3B5A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67569C" w:rsidRPr="00ED3B5A">
        <w:rPr>
          <w:rFonts w:ascii="Times New Roman" w:hAnsi="Times New Roman"/>
          <w:sz w:val="28"/>
          <w:szCs w:val="28"/>
        </w:rPr>
        <w:t xml:space="preserve">бюджетам субъектов Российской Федерации </w:t>
      </w:r>
      <w:r w:rsidR="00D92CF7" w:rsidRPr="00ED3B5A">
        <w:rPr>
          <w:rFonts w:ascii="Times New Roman" w:hAnsi="Times New Roman"/>
          <w:sz w:val="28"/>
          <w:szCs w:val="28"/>
        </w:rPr>
        <w:t xml:space="preserve">на </w:t>
      </w:r>
      <w:r w:rsidR="006A6EBD" w:rsidRPr="00ED3B5A">
        <w:rPr>
          <w:rFonts w:ascii="Times New Roman" w:hAnsi="Times New Roman"/>
          <w:sz w:val="28"/>
          <w:szCs w:val="28"/>
        </w:rPr>
        <w:t>2020</w:t>
      </w:r>
      <w:r w:rsidR="00D92CF7" w:rsidRPr="00ED3B5A">
        <w:rPr>
          <w:rFonts w:ascii="Times New Roman" w:hAnsi="Times New Roman"/>
          <w:sz w:val="28"/>
          <w:szCs w:val="28"/>
        </w:rPr>
        <w:t xml:space="preserve"> год </w:t>
      </w:r>
      <w:r w:rsidR="00D92CF7" w:rsidRPr="00ED3B5A">
        <w:rPr>
          <w:rFonts w:ascii="Times New Roman" w:hAnsi="Times New Roman"/>
          <w:iCs/>
          <w:sz w:val="28"/>
          <w:szCs w:val="28"/>
        </w:rPr>
        <w:t xml:space="preserve">предусмотрены </w:t>
      </w:r>
      <w:r w:rsidR="00D92CF7" w:rsidRPr="00ED3B5A">
        <w:rPr>
          <w:rFonts w:ascii="Times New Roman" w:hAnsi="Times New Roman"/>
          <w:sz w:val="28"/>
          <w:szCs w:val="28"/>
        </w:rPr>
        <w:t>с</w:t>
      </w:r>
      <w:r w:rsidR="00D92CF7" w:rsidRPr="00ED3B5A">
        <w:rPr>
          <w:rFonts w:ascii="Times New Roman" w:hAnsi="Times New Roman"/>
          <w:iCs/>
          <w:sz w:val="28"/>
          <w:szCs w:val="28"/>
        </w:rPr>
        <w:t xml:space="preserve">водной бюджетной росписью </w:t>
      </w:r>
      <w:r w:rsidR="0067569C" w:rsidRPr="00ED3B5A">
        <w:rPr>
          <w:rFonts w:ascii="Times New Roman" w:hAnsi="Times New Roman"/>
          <w:iCs/>
          <w:sz w:val="28"/>
          <w:szCs w:val="28"/>
        </w:rPr>
        <w:t xml:space="preserve">в сумме </w:t>
      </w:r>
      <w:r w:rsidR="006A6EBD" w:rsidRPr="00ED3B5A">
        <w:rPr>
          <w:rFonts w:ascii="Times New Roman" w:hAnsi="Times New Roman"/>
          <w:iCs/>
          <w:sz w:val="28"/>
          <w:szCs w:val="28"/>
        </w:rPr>
        <w:t>3 141,3</w:t>
      </w:r>
      <w:r w:rsidR="0067569C" w:rsidRPr="00ED3B5A">
        <w:rPr>
          <w:rFonts w:ascii="Times New Roman" w:hAnsi="Times New Roman"/>
          <w:iCs/>
          <w:sz w:val="28"/>
          <w:szCs w:val="28"/>
        </w:rPr>
        <w:t xml:space="preserve"> млрд. рублей. </w:t>
      </w:r>
      <w:r w:rsidR="003432CA" w:rsidRPr="00ED3B5A">
        <w:rPr>
          <w:rFonts w:ascii="Times New Roman" w:hAnsi="Times New Roman"/>
          <w:sz w:val="28"/>
          <w:szCs w:val="28"/>
        </w:rPr>
        <w:t>На 1 июля</w:t>
      </w:r>
      <w:r w:rsidR="00865A93" w:rsidRPr="00ED3B5A">
        <w:rPr>
          <w:rFonts w:ascii="Times New Roman" w:hAnsi="Times New Roman"/>
          <w:sz w:val="28"/>
          <w:szCs w:val="28"/>
        </w:rPr>
        <w:t xml:space="preserve"> </w:t>
      </w:r>
      <w:r w:rsidR="001E7C6C" w:rsidRPr="00ED3B5A">
        <w:rPr>
          <w:rFonts w:ascii="Times New Roman" w:hAnsi="Times New Roman"/>
          <w:sz w:val="28"/>
          <w:szCs w:val="28"/>
        </w:rPr>
        <w:t>20</w:t>
      </w:r>
      <w:r w:rsidR="006A6EBD" w:rsidRPr="00ED3B5A">
        <w:rPr>
          <w:rFonts w:ascii="Times New Roman" w:hAnsi="Times New Roman"/>
          <w:sz w:val="28"/>
          <w:szCs w:val="28"/>
        </w:rPr>
        <w:t>20</w:t>
      </w:r>
      <w:r w:rsidR="0067569C" w:rsidRPr="00ED3B5A">
        <w:rPr>
          <w:rFonts w:ascii="Times New Roman" w:hAnsi="Times New Roman"/>
          <w:sz w:val="28"/>
          <w:szCs w:val="28"/>
        </w:rPr>
        <w:t xml:space="preserve"> год</w:t>
      </w:r>
      <w:r w:rsidR="00865A93" w:rsidRPr="00ED3B5A">
        <w:rPr>
          <w:rFonts w:ascii="Times New Roman" w:hAnsi="Times New Roman"/>
          <w:sz w:val="28"/>
          <w:szCs w:val="28"/>
        </w:rPr>
        <w:t>а</w:t>
      </w:r>
      <w:r w:rsidR="0067569C" w:rsidRPr="00ED3B5A">
        <w:rPr>
          <w:rFonts w:ascii="Times New Roman" w:hAnsi="Times New Roman"/>
          <w:sz w:val="28"/>
          <w:szCs w:val="28"/>
        </w:rPr>
        <w:t xml:space="preserve"> бюджетам субъектов Российской Федерации и муниципальных образований межбюджетные трансферты из федерального бюджета перечислены в объеме </w:t>
      </w:r>
      <w:r w:rsidR="006A6EBD" w:rsidRPr="00ED3B5A">
        <w:rPr>
          <w:rFonts w:ascii="Times New Roman" w:hAnsi="Times New Roman"/>
          <w:sz w:val="28"/>
          <w:szCs w:val="28"/>
        </w:rPr>
        <w:t>1 376,9</w:t>
      </w:r>
      <w:r w:rsidR="0067569C" w:rsidRPr="00ED3B5A">
        <w:rPr>
          <w:rFonts w:ascii="Times New Roman" w:hAnsi="Times New Roman"/>
          <w:sz w:val="28"/>
          <w:szCs w:val="28"/>
        </w:rPr>
        <w:t> млрд. рублей (</w:t>
      </w:r>
      <w:r w:rsidR="006A6EBD" w:rsidRPr="00ED3B5A">
        <w:rPr>
          <w:rFonts w:ascii="Times New Roman" w:hAnsi="Times New Roman"/>
          <w:sz w:val="28"/>
          <w:szCs w:val="28"/>
        </w:rPr>
        <w:t>43,8</w:t>
      </w:r>
      <w:r w:rsidR="0067569C" w:rsidRPr="00ED3B5A">
        <w:rPr>
          <w:rFonts w:ascii="Times New Roman" w:hAnsi="Times New Roman"/>
          <w:sz w:val="28"/>
          <w:szCs w:val="28"/>
        </w:rPr>
        <w:t xml:space="preserve"> % объема </w:t>
      </w:r>
      <w:r w:rsidR="0067569C" w:rsidRPr="00ED3B5A">
        <w:rPr>
          <w:rFonts w:ascii="Times New Roman" w:hAnsi="Times New Roman"/>
          <w:iCs/>
          <w:sz w:val="28"/>
          <w:szCs w:val="28"/>
        </w:rPr>
        <w:t>сводной бюджетной росписи</w:t>
      </w:r>
      <w:r w:rsidR="0067569C" w:rsidRPr="00ED3B5A">
        <w:rPr>
          <w:rFonts w:ascii="Times New Roman" w:hAnsi="Times New Roman"/>
          <w:sz w:val="28"/>
          <w:szCs w:val="28"/>
        </w:rPr>
        <w:t xml:space="preserve">), в том числе дотации – </w:t>
      </w:r>
      <w:r w:rsidR="006A6EBD" w:rsidRPr="00ED3B5A">
        <w:rPr>
          <w:rFonts w:ascii="Times New Roman" w:hAnsi="Times New Roman"/>
          <w:sz w:val="28"/>
          <w:szCs w:val="28"/>
        </w:rPr>
        <w:t>691,7</w:t>
      </w:r>
      <w:r w:rsidR="0067569C"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6A6EBD" w:rsidRPr="00ED3B5A">
        <w:rPr>
          <w:rFonts w:ascii="Times New Roman" w:hAnsi="Times New Roman"/>
          <w:sz w:val="28"/>
          <w:szCs w:val="28"/>
        </w:rPr>
        <w:t>63,8</w:t>
      </w:r>
      <w:r w:rsidR="0067569C" w:rsidRPr="00ED3B5A">
        <w:rPr>
          <w:rFonts w:ascii="Times New Roman" w:hAnsi="Times New Roman"/>
          <w:sz w:val="28"/>
          <w:szCs w:val="28"/>
        </w:rPr>
        <w:t xml:space="preserve"> %), субсидии – </w:t>
      </w:r>
      <w:r w:rsidR="006A6EBD" w:rsidRPr="00ED3B5A">
        <w:rPr>
          <w:rFonts w:ascii="Times New Roman" w:hAnsi="Times New Roman"/>
          <w:sz w:val="28"/>
          <w:szCs w:val="28"/>
        </w:rPr>
        <w:t>275,7</w:t>
      </w:r>
      <w:r w:rsidR="0067569C" w:rsidRPr="00ED3B5A">
        <w:rPr>
          <w:rFonts w:ascii="Times New Roman" w:hAnsi="Times New Roman"/>
          <w:sz w:val="28"/>
          <w:szCs w:val="28"/>
        </w:rPr>
        <w:t> млрд. рублей (</w:t>
      </w:r>
      <w:r w:rsidR="003432CA" w:rsidRPr="00ED3B5A">
        <w:rPr>
          <w:rFonts w:ascii="Times New Roman" w:hAnsi="Times New Roman"/>
          <w:sz w:val="28"/>
          <w:szCs w:val="28"/>
        </w:rPr>
        <w:t>2</w:t>
      </w:r>
      <w:r w:rsidR="006A6EBD" w:rsidRPr="00ED3B5A">
        <w:rPr>
          <w:rFonts w:ascii="Times New Roman" w:hAnsi="Times New Roman"/>
          <w:sz w:val="28"/>
          <w:szCs w:val="28"/>
        </w:rPr>
        <w:t>9</w:t>
      </w:r>
      <w:r w:rsidR="0067569C" w:rsidRPr="00ED3B5A">
        <w:rPr>
          <w:rFonts w:ascii="Times New Roman" w:hAnsi="Times New Roman"/>
          <w:sz w:val="28"/>
          <w:szCs w:val="28"/>
        </w:rPr>
        <w:t xml:space="preserve"> %), субвенции – </w:t>
      </w:r>
      <w:r w:rsidR="006A6EBD" w:rsidRPr="00ED3B5A">
        <w:rPr>
          <w:rFonts w:ascii="Times New Roman" w:hAnsi="Times New Roman"/>
          <w:sz w:val="28"/>
          <w:szCs w:val="28"/>
        </w:rPr>
        <w:t>244,</w:t>
      </w:r>
      <w:r w:rsidR="00D4136E">
        <w:rPr>
          <w:rFonts w:ascii="Times New Roman" w:hAnsi="Times New Roman"/>
          <w:sz w:val="28"/>
          <w:szCs w:val="28"/>
        </w:rPr>
        <w:t>6</w:t>
      </w:r>
      <w:r w:rsidR="0067569C" w:rsidRPr="00ED3B5A">
        <w:rPr>
          <w:rFonts w:ascii="Times New Roman" w:hAnsi="Times New Roman"/>
          <w:sz w:val="28"/>
          <w:szCs w:val="28"/>
        </w:rPr>
        <w:t> млрд. рублей (</w:t>
      </w:r>
      <w:r w:rsidR="006A6EBD" w:rsidRPr="00ED3B5A">
        <w:rPr>
          <w:rFonts w:ascii="Times New Roman" w:hAnsi="Times New Roman"/>
          <w:sz w:val="28"/>
          <w:szCs w:val="28"/>
        </w:rPr>
        <w:t>43,1</w:t>
      </w:r>
      <w:r w:rsidR="0067569C" w:rsidRPr="00ED3B5A">
        <w:rPr>
          <w:rFonts w:ascii="Times New Roman" w:hAnsi="Times New Roman"/>
          <w:sz w:val="28"/>
          <w:szCs w:val="28"/>
        </w:rPr>
        <w:t> %</w:t>
      </w:r>
      <w:r w:rsidR="00CB6A48" w:rsidRPr="00ED3B5A">
        <w:rPr>
          <w:rFonts w:ascii="Times New Roman" w:hAnsi="Times New Roman"/>
          <w:sz w:val="28"/>
          <w:szCs w:val="28"/>
        </w:rPr>
        <w:t>), иные м</w:t>
      </w:r>
      <w:r w:rsidR="0067569C" w:rsidRPr="00ED3B5A">
        <w:rPr>
          <w:rFonts w:ascii="Times New Roman" w:hAnsi="Times New Roman"/>
          <w:sz w:val="28"/>
          <w:szCs w:val="28"/>
        </w:rPr>
        <w:t xml:space="preserve">ежбюджетные трансферты – </w:t>
      </w:r>
      <w:r w:rsidR="006A6EBD" w:rsidRPr="00ED3B5A">
        <w:rPr>
          <w:rFonts w:ascii="Times New Roman" w:hAnsi="Times New Roman"/>
          <w:sz w:val="28"/>
          <w:szCs w:val="28"/>
        </w:rPr>
        <w:t>164,9</w:t>
      </w:r>
      <w:r w:rsidR="0067569C" w:rsidRPr="00ED3B5A">
        <w:rPr>
          <w:rFonts w:ascii="Times New Roman" w:hAnsi="Times New Roman"/>
          <w:sz w:val="28"/>
          <w:szCs w:val="28"/>
        </w:rPr>
        <w:t> млрд. рублей (</w:t>
      </w:r>
      <w:r w:rsidR="006A6EBD" w:rsidRPr="00ED3B5A">
        <w:rPr>
          <w:rFonts w:ascii="Times New Roman" w:hAnsi="Times New Roman"/>
          <w:sz w:val="28"/>
          <w:szCs w:val="28"/>
        </w:rPr>
        <w:t>30,6</w:t>
      </w:r>
      <w:r w:rsidR="0067569C" w:rsidRPr="00ED3B5A">
        <w:rPr>
          <w:rFonts w:ascii="Times New Roman" w:hAnsi="Times New Roman"/>
          <w:sz w:val="28"/>
          <w:szCs w:val="28"/>
        </w:rPr>
        <w:t xml:space="preserve"> %). </w:t>
      </w:r>
    </w:p>
    <w:p w:rsidR="0067569C" w:rsidRPr="00ED3B5A" w:rsidRDefault="0067569C" w:rsidP="00D511DB">
      <w:pPr>
        <w:pStyle w:val="a5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По сравнению с </w:t>
      </w:r>
      <w:r w:rsidR="006E15DD" w:rsidRPr="00ED3B5A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Pr="00ED3B5A">
        <w:rPr>
          <w:rFonts w:ascii="Times New Roman" w:hAnsi="Times New Roman"/>
          <w:sz w:val="28"/>
          <w:szCs w:val="28"/>
        </w:rPr>
        <w:t>201</w:t>
      </w:r>
      <w:r w:rsidR="002519C4" w:rsidRPr="00ED3B5A">
        <w:rPr>
          <w:rFonts w:ascii="Times New Roman" w:hAnsi="Times New Roman"/>
          <w:sz w:val="28"/>
          <w:szCs w:val="28"/>
        </w:rPr>
        <w:t>9</w:t>
      </w:r>
      <w:r w:rsidRPr="00ED3B5A">
        <w:rPr>
          <w:rFonts w:ascii="Times New Roman" w:hAnsi="Times New Roman"/>
          <w:sz w:val="28"/>
          <w:szCs w:val="28"/>
        </w:rPr>
        <w:t xml:space="preserve"> год</w:t>
      </w:r>
      <w:r w:rsidR="006E15DD" w:rsidRPr="00ED3B5A">
        <w:rPr>
          <w:rFonts w:ascii="Times New Roman" w:hAnsi="Times New Roman"/>
          <w:sz w:val="28"/>
          <w:szCs w:val="28"/>
        </w:rPr>
        <w:t>а</w:t>
      </w:r>
      <w:r w:rsidRPr="00ED3B5A">
        <w:rPr>
          <w:rFonts w:ascii="Times New Roman" w:hAnsi="Times New Roman"/>
          <w:sz w:val="28"/>
          <w:szCs w:val="28"/>
        </w:rPr>
        <w:t xml:space="preserve"> объем перечисленных бюджетам субъектов Российской Федерации из федерального бюджета межбюджетных трансфертов увеличился на </w:t>
      </w:r>
      <w:r w:rsidR="002519C4" w:rsidRPr="00ED3B5A">
        <w:rPr>
          <w:rFonts w:ascii="Times New Roman" w:hAnsi="Times New Roman"/>
          <w:sz w:val="28"/>
          <w:szCs w:val="28"/>
        </w:rPr>
        <w:t>57,4</w:t>
      </w:r>
      <w:r w:rsidRPr="00ED3B5A">
        <w:rPr>
          <w:rFonts w:ascii="Times New Roman" w:hAnsi="Times New Roman"/>
          <w:sz w:val="28"/>
          <w:szCs w:val="28"/>
        </w:rPr>
        <w:t xml:space="preserve"> %, в том числе по </w:t>
      </w:r>
      <w:r w:rsidR="002519C4" w:rsidRPr="00ED3B5A">
        <w:rPr>
          <w:rFonts w:ascii="Times New Roman" w:hAnsi="Times New Roman"/>
          <w:sz w:val="28"/>
          <w:szCs w:val="28"/>
        </w:rPr>
        <w:t xml:space="preserve">дотациям на 64,1 %, </w:t>
      </w:r>
      <w:r w:rsidR="006E15DD" w:rsidRPr="00ED3B5A">
        <w:rPr>
          <w:rFonts w:ascii="Times New Roman" w:hAnsi="Times New Roman"/>
          <w:sz w:val="28"/>
          <w:szCs w:val="28"/>
        </w:rPr>
        <w:t xml:space="preserve">субсидиям </w:t>
      </w:r>
      <w:r w:rsidR="002B5C47" w:rsidRPr="00ED3B5A">
        <w:rPr>
          <w:rFonts w:ascii="Times New Roman" w:hAnsi="Times New Roman"/>
          <w:sz w:val="28"/>
          <w:szCs w:val="28"/>
        </w:rPr>
        <w:t xml:space="preserve">– на </w:t>
      </w:r>
      <w:r w:rsidR="002519C4" w:rsidRPr="00ED3B5A">
        <w:rPr>
          <w:rFonts w:ascii="Times New Roman" w:hAnsi="Times New Roman"/>
          <w:sz w:val="28"/>
          <w:szCs w:val="28"/>
        </w:rPr>
        <w:t>82,6</w:t>
      </w:r>
      <w:r w:rsidR="002B5C47" w:rsidRPr="00ED3B5A">
        <w:rPr>
          <w:rFonts w:ascii="Times New Roman" w:hAnsi="Times New Roman"/>
          <w:sz w:val="28"/>
          <w:szCs w:val="28"/>
        </w:rPr>
        <w:t xml:space="preserve"> %, </w:t>
      </w:r>
      <w:r w:rsidR="006E15DD" w:rsidRPr="00ED3B5A">
        <w:rPr>
          <w:rFonts w:ascii="Times New Roman" w:hAnsi="Times New Roman"/>
          <w:sz w:val="28"/>
          <w:szCs w:val="28"/>
        </w:rPr>
        <w:t xml:space="preserve">субвенциям – на </w:t>
      </w:r>
      <w:r w:rsidR="002519C4" w:rsidRPr="00ED3B5A">
        <w:rPr>
          <w:rFonts w:ascii="Times New Roman" w:hAnsi="Times New Roman"/>
          <w:sz w:val="28"/>
          <w:szCs w:val="28"/>
        </w:rPr>
        <w:t>26,3</w:t>
      </w:r>
      <w:r w:rsidR="006E15DD" w:rsidRPr="00ED3B5A">
        <w:rPr>
          <w:rFonts w:ascii="Times New Roman" w:hAnsi="Times New Roman"/>
          <w:sz w:val="28"/>
          <w:szCs w:val="28"/>
        </w:rPr>
        <w:t xml:space="preserve"> %, </w:t>
      </w:r>
      <w:r w:rsidR="002B5C47" w:rsidRPr="00ED3B5A">
        <w:rPr>
          <w:rFonts w:ascii="Times New Roman" w:hAnsi="Times New Roman"/>
          <w:sz w:val="28"/>
          <w:szCs w:val="28"/>
        </w:rPr>
        <w:t xml:space="preserve">иным межбюджетным трансфертам – на </w:t>
      </w:r>
      <w:r w:rsidR="002519C4" w:rsidRPr="00ED3B5A">
        <w:rPr>
          <w:rFonts w:ascii="Times New Roman" w:hAnsi="Times New Roman"/>
          <w:sz w:val="28"/>
          <w:szCs w:val="28"/>
        </w:rPr>
        <w:t>52,1</w:t>
      </w:r>
      <w:r w:rsidR="002B5C47" w:rsidRPr="00ED3B5A">
        <w:rPr>
          <w:rFonts w:ascii="Times New Roman" w:hAnsi="Times New Roman"/>
          <w:sz w:val="28"/>
          <w:szCs w:val="28"/>
        </w:rPr>
        <w:t> %.</w:t>
      </w:r>
      <w:r w:rsidR="003432CA" w:rsidRPr="00ED3B5A">
        <w:rPr>
          <w:rFonts w:ascii="Times New Roman" w:hAnsi="Times New Roman"/>
          <w:sz w:val="28"/>
          <w:szCs w:val="28"/>
        </w:rPr>
        <w:t xml:space="preserve"> </w:t>
      </w:r>
    </w:p>
    <w:p w:rsidR="00155615" w:rsidRPr="00ED3B5A" w:rsidRDefault="009915A8" w:rsidP="00D511DB">
      <w:pPr>
        <w:pStyle w:val="af4"/>
        <w:shd w:val="clear" w:color="auto" w:fill="FFFFFF"/>
        <w:spacing w:before="0" w:beforeAutospacing="0" w:after="0" w:afterAutospacing="0" w:line="233" w:lineRule="auto"/>
        <w:ind w:firstLine="709"/>
        <w:jc w:val="both"/>
        <w:rPr>
          <w:sz w:val="28"/>
          <w:szCs w:val="28"/>
        </w:rPr>
      </w:pPr>
      <w:r w:rsidRPr="00ED3B5A">
        <w:rPr>
          <w:sz w:val="28"/>
          <w:szCs w:val="28"/>
        </w:rPr>
        <w:t>Несмотря на принимаемые Правительство</w:t>
      </w:r>
      <w:r w:rsidR="00387F3A" w:rsidRPr="00ED3B5A">
        <w:rPr>
          <w:sz w:val="28"/>
          <w:szCs w:val="28"/>
        </w:rPr>
        <w:t>м</w:t>
      </w:r>
      <w:r w:rsidRPr="00ED3B5A">
        <w:rPr>
          <w:sz w:val="28"/>
          <w:szCs w:val="28"/>
        </w:rPr>
        <w:t xml:space="preserve"> Российской Федерации меры поддержки, в</w:t>
      </w:r>
      <w:r w:rsidR="00155615" w:rsidRPr="00ED3B5A">
        <w:rPr>
          <w:sz w:val="28"/>
          <w:szCs w:val="28"/>
        </w:rPr>
        <w:t xml:space="preserve"> сложившейся экономической ситуации необходимо анализировать дальнейшую динамику поступления налоговых и неналоговых </w:t>
      </w:r>
      <w:r w:rsidR="00155615" w:rsidRPr="00ED3B5A">
        <w:rPr>
          <w:sz w:val="28"/>
          <w:szCs w:val="28"/>
        </w:rPr>
        <w:lastRenderedPageBreak/>
        <w:t>доходов</w:t>
      </w:r>
      <w:r w:rsidRPr="00ED3B5A">
        <w:rPr>
          <w:sz w:val="28"/>
          <w:szCs w:val="28"/>
        </w:rPr>
        <w:t xml:space="preserve"> </w:t>
      </w:r>
      <w:r w:rsidR="00155615" w:rsidRPr="00ED3B5A">
        <w:rPr>
          <w:sz w:val="28"/>
          <w:szCs w:val="28"/>
        </w:rPr>
        <w:t xml:space="preserve">с целью объективной оценки социально-экономического положения регионов </w:t>
      </w:r>
      <w:r w:rsidRPr="00ED3B5A">
        <w:rPr>
          <w:sz w:val="28"/>
          <w:szCs w:val="28"/>
        </w:rPr>
        <w:t>в складывающейся ситуации выхода из кризиса</w:t>
      </w:r>
      <w:r w:rsidR="00155615" w:rsidRPr="00ED3B5A">
        <w:rPr>
          <w:sz w:val="28"/>
          <w:szCs w:val="28"/>
        </w:rPr>
        <w:t>.</w:t>
      </w:r>
    </w:p>
    <w:p w:rsidR="00D02B18" w:rsidRPr="00ED3B5A" w:rsidRDefault="00EE25D1" w:rsidP="00D511DB">
      <w:pPr>
        <w:pStyle w:val="a5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spacing w:val="-6"/>
          <w:sz w:val="28"/>
          <w:szCs w:val="28"/>
        </w:rPr>
        <w:t>2.2.</w:t>
      </w:r>
      <w:r w:rsidR="006D05EB" w:rsidRPr="00ED3B5A">
        <w:rPr>
          <w:rFonts w:ascii="Times New Roman" w:hAnsi="Times New Roman"/>
          <w:b/>
          <w:spacing w:val="-6"/>
          <w:sz w:val="28"/>
          <w:szCs w:val="28"/>
        </w:rPr>
        <w:t>2</w:t>
      </w:r>
      <w:r w:rsidRPr="00ED3B5A">
        <w:rPr>
          <w:rFonts w:ascii="Times New Roman" w:hAnsi="Times New Roman"/>
          <w:b/>
          <w:spacing w:val="-6"/>
          <w:sz w:val="28"/>
          <w:szCs w:val="28"/>
        </w:rPr>
        <w:t>.</w:t>
      </w:r>
      <w:r w:rsidRPr="00ED3B5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02B18" w:rsidRPr="00ED3B5A">
        <w:rPr>
          <w:rFonts w:ascii="Times New Roman" w:hAnsi="Times New Roman"/>
          <w:sz w:val="28"/>
          <w:szCs w:val="28"/>
        </w:rPr>
        <w:t xml:space="preserve">В рамках безвозмездных перечислений субъектам Российской Федерации предусмотрены средства из федерального бюджета на реализацию национальных проектов. </w:t>
      </w:r>
    </w:p>
    <w:p w:rsidR="009A42E8" w:rsidRPr="00ED3B5A" w:rsidRDefault="009A42E8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На 1 июля 2020 года в рамках национальных проектов сводной бюджетной росписью предусмотрены средства межбюджетных трансфертов в объеме 814,0 млрд. рублей, или 25,9 % общего объема межбюджетных трансфертов, в том числе субсидии в сумме 463,6 млрд. рублей (48,7 % объема субсидий), субвенции – 149,4 млрд. рублей (26,4 % объема субвенций) и иные межбюджетные трансферты – 201,0 млрд. рублей (37,3 % объема иных межбюджетных трансфертов). </w:t>
      </w:r>
    </w:p>
    <w:p w:rsidR="00F3704F" w:rsidRPr="00ED3B5A" w:rsidRDefault="00F3704F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И</w:t>
      </w:r>
      <w:r w:rsidR="00D02B18" w:rsidRPr="00ED3B5A">
        <w:rPr>
          <w:rFonts w:ascii="Times New Roman" w:hAnsi="Times New Roman"/>
          <w:sz w:val="28"/>
          <w:szCs w:val="28"/>
        </w:rPr>
        <w:t xml:space="preserve">сполнение расходов федерального бюджета на реализацию национальных (федеральных) проектов составило </w:t>
      </w:r>
      <w:r w:rsidRPr="00ED3B5A">
        <w:rPr>
          <w:rFonts w:ascii="Times New Roman" w:hAnsi="Times New Roman"/>
          <w:sz w:val="28"/>
          <w:szCs w:val="28"/>
        </w:rPr>
        <w:t>215,8</w:t>
      </w:r>
      <w:r w:rsidR="00D02B18" w:rsidRPr="00ED3B5A">
        <w:rPr>
          <w:rFonts w:ascii="Times New Roman" w:hAnsi="Times New Roman"/>
          <w:sz w:val="28"/>
          <w:szCs w:val="28"/>
        </w:rPr>
        <w:t xml:space="preserve"> млрд. рублей,</w:t>
      </w:r>
      <w:r w:rsidRPr="00ED3B5A">
        <w:rPr>
          <w:rFonts w:ascii="Times New Roman" w:hAnsi="Times New Roman"/>
          <w:sz w:val="28"/>
          <w:szCs w:val="28"/>
        </w:rPr>
        <w:t xml:space="preserve"> или 26,5 % показателя сводной бюджетной росписи, в том числе субсидий – 122,1 млрд. рублей (26,3 %), субвенций – 53,0 млрд. рублей (35,5 %), иных межбюджетных трансфертов – 40,7 млрд. рублей (20,3 %).</w:t>
      </w:r>
    </w:p>
    <w:p w:rsidR="00DC707C" w:rsidRPr="00ED3B5A" w:rsidRDefault="00EE25D1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eastAsia="Calibri" w:hAnsi="Times New Roman"/>
          <w:b/>
          <w:sz w:val="28"/>
          <w:szCs w:val="28"/>
          <w:lang w:eastAsia="x-none"/>
        </w:rPr>
        <w:t>2.2.</w:t>
      </w:r>
      <w:r w:rsidR="006D05EB" w:rsidRPr="00ED3B5A">
        <w:rPr>
          <w:rFonts w:ascii="Times New Roman" w:eastAsia="Calibri" w:hAnsi="Times New Roman"/>
          <w:b/>
          <w:sz w:val="28"/>
          <w:szCs w:val="28"/>
          <w:lang w:eastAsia="x-none"/>
        </w:rPr>
        <w:t>3</w:t>
      </w:r>
      <w:r w:rsidRPr="00ED3B5A">
        <w:rPr>
          <w:rFonts w:ascii="Times New Roman" w:eastAsia="Calibri" w:hAnsi="Times New Roman"/>
          <w:b/>
          <w:sz w:val="28"/>
          <w:szCs w:val="28"/>
          <w:lang w:eastAsia="x-none"/>
        </w:rPr>
        <w:t>. </w:t>
      </w:r>
      <w:r w:rsidR="00DC707C" w:rsidRPr="00ED3B5A">
        <w:rPr>
          <w:rFonts w:ascii="Times New Roman" w:hAnsi="Times New Roman"/>
          <w:sz w:val="28"/>
          <w:szCs w:val="28"/>
        </w:rPr>
        <w:t>На реализацию национальных (федеральных) проектов субъектами Российской Федерации предусмотрено направить в 2020 году средства в объеме 1 520,8 млрд. рублей.</w:t>
      </w:r>
    </w:p>
    <w:p w:rsidR="00DC707C" w:rsidRPr="00ED3B5A" w:rsidRDefault="00DC707C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На 1 </w:t>
      </w:r>
      <w:r w:rsidR="00223EDD" w:rsidRPr="00ED3B5A">
        <w:rPr>
          <w:rFonts w:ascii="Times New Roman" w:hAnsi="Times New Roman"/>
          <w:sz w:val="28"/>
          <w:szCs w:val="28"/>
        </w:rPr>
        <w:t>ию</w:t>
      </w:r>
      <w:r w:rsidRPr="00ED3B5A">
        <w:rPr>
          <w:rFonts w:ascii="Times New Roman" w:hAnsi="Times New Roman"/>
          <w:sz w:val="28"/>
          <w:szCs w:val="28"/>
        </w:rPr>
        <w:t xml:space="preserve">ля 2020 года из бюджетов регионов направлены средства в объеме </w:t>
      </w:r>
      <w:r w:rsidR="00223EDD" w:rsidRPr="00ED3B5A">
        <w:rPr>
          <w:rFonts w:ascii="Times New Roman" w:hAnsi="Times New Roman"/>
          <w:sz w:val="28"/>
          <w:szCs w:val="28"/>
        </w:rPr>
        <w:t>442,8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223EDD" w:rsidRPr="00ED3B5A">
        <w:rPr>
          <w:rFonts w:ascii="Times New Roman" w:hAnsi="Times New Roman"/>
          <w:sz w:val="28"/>
          <w:szCs w:val="28"/>
        </w:rPr>
        <w:t>2</w:t>
      </w:r>
      <w:r w:rsidRPr="00ED3B5A">
        <w:rPr>
          <w:rFonts w:ascii="Times New Roman" w:hAnsi="Times New Roman"/>
          <w:sz w:val="28"/>
          <w:szCs w:val="28"/>
        </w:rPr>
        <w:t xml:space="preserve">9,1 % предусмотренных средств). Наибольший объем средств направлен на реализацию национальных проектов «Демография» – </w:t>
      </w:r>
      <w:r w:rsidR="00C64BFA" w:rsidRPr="00ED3B5A">
        <w:rPr>
          <w:rFonts w:ascii="Times New Roman" w:hAnsi="Times New Roman"/>
          <w:sz w:val="28"/>
          <w:szCs w:val="28"/>
        </w:rPr>
        <w:t>168,1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C64BFA" w:rsidRPr="00ED3B5A">
        <w:rPr>
          <w:rFonts w:ascii="Times New Roman" w:hAnsi="Times New Roman"/>
          <w:sz w:val="28"/>
          <w:szCs w:val="28"/>
        </w:rPr>
        <w:t>35,6</w:t>
      </w:r>
      <w:r w:rsidRPr="00ED3B5A">
        <w:rPr>
          <w:rFonts w:ascii="Times New Roman" w:hAnsi="Times New Roman"/>
          <w:sz w:val="28"/>
          <w:szCs w:val="28"/>
        </w:rPr>
        <w:t xml:space="preserve"> % предусмотренных средств), «Образование» – </w:t>
      </w:r>
      <w:r w:rsidR="00C64BFA" w:rsidRPr="00ED3B5A">
        <w:rPr>
          <w:rFonts w:ascii="Times New Roman" w:hAnsi="Times New Roman"/>
          <w:sz w:val="28"/>
          <w:szCs w:val="28"/>
        </w:rPr>
        <w:t>41,9</w:t>
      </w:r>
      <w:r w:rsidRPr="00ED3B5A">
        <w:rPr>
          <w:rFonts w:ascii="Times New Roman" w:hAnsi="Times New Roman"/>
          <w:sz w:val="28"/>
          <w:szCs w:val="28"/>
        </w:rPr>
        <w:t> млрд. рублей (</w:t>
      </w:r>
      <w:r w:rsidR="00C64BFA" w:rsidRPr="00ED3B5A">
        <w:rPr>
          <w:rFonts w:ascii="Times New Roman" w:hAnsi="Times New Roman"/>
          <w:sz w:val="28"/>
          <w:szCs w:val="28"/>
        </w:rPr>
        <w:t>23</w:t>
      </w:r>
      <w:r w:rsidRPr="00ED3B5A">
        <w:rPr>
          <w:rFonts w:ascii="Times New Roman" w:hAnsi="Times New Roman"/>
          <w:sz w:val="28"/>
          <w:szCs w:val="28"/>
        </w:rPr>
        <w:t xml:space="preserve"> %), «Безопасные и качественные автомобильные дороги» – </w:t>
      </w:r>
      <w:r w:rsidR="00C64BFA" w:rsidRPr="00ED3B5A">
        <w:rPr>
          <w:rFonts w:ascii="Times New Roman" w:hAnsi="Times New Roman"/>
          <w:sz w:val="28"/>
          <w:szCs w:val="28"/>
        </w:rPr>
        <w:t>85,0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C64BFA" w:rsidRPr="00ED3B5A">
        <w:rPr>
          <w:rFonts w:ascii="Times New Roman" w:hAnsi="Times New Roman"/>
          <w:sz w:val="28"/>
          <w:szCs w:val="28"/>
        </w:rPr>
        <w:t>29,8</w:t>
      </w:r>
      <w:r w:rsidRPr="00ED3B5A">
        <w:rPr>
          <w:rFonts w:ascii="Times New Roman" w:hAnsi="Times New Roman"/>
          <w:sz w:val="28"/>
          <w:szCs w:val="28"/>
        </w:rPr>
        <w:t xml:space="preserve"> %), Здравоохранение» – </w:t>
      </w:r>
      <w:r w:rsidR="00C64BFA" w:rsidRPr="00ED3B5A">
        <w:rPr>
          <w:rFonts w:ascii="Times New Roman" w:hAnsi="Times New Roman"/>
          <w:sz w:val="28"/>
          <w:szCs w:val="28"/>
        </w:rPr>
        <w:t>47</w:t>
      </w:r>
      <w:r w:rsidRPr="00ED3B5A">
        <w:rPr>
          <w:rFonts w:ascii="Times New Roman" w:hAnsi="Times New Roman"/>
          <w:sz w:val="28"/>
          <w:szCs w:val="28"/>
        </w:rPr>
        <w:t> млрд. рублей (</w:t>
      </w:r>
      <w:r w:rsidR="00C64BFA" w:rsidRPr="00ED3B5A">
        <w:rPr>
          <w:rFonts w:ascii="Times New Roman" w:hAnsi="Times New Roman"/>
          <w:sz w:val="28"/>
          <w:szCs w:val="28"/>
        </w:rPr>
        <w:t>20,7</w:t>
      </w:r>
      <w:r w:rsidRPr="00ED3B5A">
        <w:rPr>
          <w:rFonts w:ascii="Times New Roman" w:hAnsi="Times New Roman"/>
          <w:sz w:val="28"/>
          <w:szCs w:val="28"/>
        </w:rPr>
        <w:t xml:space="preserve"> %), «Жилье и городская среда» – </w:t>
      </w:r>
      <w:r w:rsidR="00C64BFA" w:rsidRPr="00ED3B5A">
        <w:rPr>
          <w:rFonts w:ascii="Times New Roman" w:hAnsi="Times New Roman"/>
          <w:sz w:val="28"/>
          <w:szCs w:val="28"/>
        </w:rPr>
        <w:t>40,9</w:t>
      </w:r>
      <w:r w:rsidRPr="00ED3B5A">
        <w:rPr>
          <w:rFonts w:ascii="Times New Roman" w:hAnsi="Times New Roman"/>
          <w:sz w:val="28"/>
          <w:szCs w:val="28"/>
        </w:rPr>
        <w:t> млрд. рублей (</w:t>
      </w:r>
      <w:r w:rsidR="00C64BFA" w:rsidRPr="00ED3B5A">
        <w:rPr>
          <w:rFonts w:ascii="Times New Roman" w:hAnsi="Times New Roman"/>
          <w:sz w:val="28"/>
          <w:szCs w:val="28"/>
        </w:rPr>
        <w:t>21,6</w:t>
      </w:r>
      <w:r w:rsidRPr="00ED3B5A">
        <w:rPr>
          <w:rFonts w:ascii="Times New Roman" w:hAnsi="Times New Roman"/>
          <w:sz w:val="28"/>
          <w:szCs w:val="28"/>
        </w:rPr>
        <w:t> %).</w:t>
      </w:r>
    </w:p>
    <w:p w:rsidR="00DC707C" w:rsidRPr="00ED3B5A" w:rsidRDefault="00DC707C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В разрезе направлений расходов наибольший объем средств перечислен бюджетами субъектов Российской Федерации на социальное обеспечение и иные выплаты населению – </w:t>
      </w:r>
      <w:r w:rsidR="00C64BFA" w:rsidRPr="00ED3B5A">
        <w:rPr>
          <w:rFonts w:ascii="Times New Roman" w:hAnsi="Times New Roman"/>
          <w:sz w:val="28"/>
          <w:szCs w:val="28"/>
        </w:rPr>
        <w:t>126,3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C64BFA" w:rsidRPr="00ED3B5A">
        <w:rPr>
          <w:rFonts w:ascii="Times New Roman" w:hAnsi="Times New Roman"/>
          <w:sz w:val="28"/>
          <w:szCs w:val="28"/>
        </w:rPr>
        <w:t>41,4</w:t>
      </w:r>
      <w:r w:rsidRPr="00ED3B5A">
        <w:rPr>
          <w:rFonts w:ascii="Times New Roman" w:hAnsi="Times New Roman"/>
          <w:sz w:val="28"/>
          <w:szCs w:val="28"/>
        </w:rPr>
        <w:t xml:space="preserve"> % предусмотренных средств), на предоставление субсидий бюджетным, автономным учреждениям и иным некоммерческим организациям – </w:t>
      </w:r>
      <w:r w:rsidR="00EA080D" w:rsidRPr="00ED3B5A">
        <w:rPr>
          <w:rFonts w:ascii="Times New Roman" w:hAnsi="Times New Roman"/>
          <w:sz w:val="28"/>
          <w:szCs w:val="28"/>
        </w:rPr>
        <w:t>91,4 </w:t>
      </w:r>
      <w:r w:rsidRPr="00ED3B5A">
        <w:rPr>
          <w:rFonts w:ascii="Times New Roman" w:hAnsi="Times New Roman"/>
          <w:sz w:val="28"/>
          <w:szCs w:val="28"/>
        </w:rPr>
        <w:t>млрд. рублей (</w:t>
      </w:r>
      <w:r w:rsidR="00EA080D" w:rsidRPr="00ED3B5A">
        <w:rPr>
          <w:rFonts w:ascii="Times New Roman" w:hAnsi="Times New Roman"/>
          <w:sz w:val="28"/>
          <w:szCs w:val="28"/>
        </w:rPr>
        <w:t>40,8</w:t>
      </w:r>
      <w:r w:rsidRPr="00ED3B5A">
        <w:rPr>
          <w:rFonts w:ascii="Times New Roman" w:hAnsi="Times New Roman"/>
          <w:sz w:val="28"/>
          <w:szCs w:val="28"/>
        </w:rPr>
        <w:t xml:space="preserve"> %), на межбюджетные трансферты – </w:t>
      </w:r>
      <w:r w:rsidR="00EA080D" w:rsidRPr="00ED3B5A">
        <w:rPr>
          <w:rFonts w:ascii="Times New Roman" w:hAnsi="Times New Roman"/>
          <w:sz w:val="28"/>
          <w:szCs w:val="28"/>
        </w:rPr>
        <w:t>98,9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EA080D" w:rsidRPr="00ED3B5A">
        <w:rPr>
          <w:rFonts w:ascii="Times New Roman" w:hAnsi="Times New Roman"/>
          <w:sz w:val="28"/>
          <w:szCs w:val="28"/>
        </w:rPr>
        <w:t>22,8</w:t>
      </w:r>
      <w:r w:rsidRPr="00ED3B5A">
        <w:rPr>
          <w:rFonts w:ascii="Times New Roman" w:hAnsi="Times New Roman"/>
          <w:sz w:val="28"/>
          <w:szCs w:val="28"/>
        </w:rPr>
        <w:t xml:space="preserve"> %), на капитальные вложения в объекты недвижимого имущества государственной (муниципальной) собственности – </w:t>
      </w:r>
      <w:r w:rsidR="00EA080D" w:rsidRPr="00ED3B5A">
        <w:rPr>
          <w:rFonts w:ascii="Times New Roman" w:hAnsi="Times New Roman"/>
          <w:sz w:val="28"/>
          <w:szCs w:val="28"/>
        </w:rPr>
        <w:t>61,2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EA080D" w:rsidRPr="00ED3B5A">
        <w:rPr>
          <w:rFonts w:ascii="Times New Roman" w:hAnsi="Times New Roman"/>
          <w:sz w:val="28"/>
          <w:szCs w:val="28"/>
        </w:rPr>
        <w:t>23,3 </w:t>
      </w:r>
      <w:r w:rsidRPr="00ED3B5A">
        <w:rPr>
          <w:rFonts w:ascii="Times New Roman" w:hAnsi="Times New Roman"/>
          <w:sz w:val="28"/>
          <w:szCs w:val="28"/>
        </w:rPr>
        <w:t xml:space="preserve">%), на закупку товаров, работ и услуг для обеспечения государственных (муниципальных) нужд – </w:t>
      </w:r>
      <w:r w:rsidR="0040291D" w:rsidRPr="00ED3B5A">
        <w:rPr>
          <w:rFonts w:ascii="Times New Roman" w:hAnsi="Times New Roman"/>
          <w:sz w:val="28"/>
          <w:szCs w:val="28"/>
        </w:rPr>
        <w:t>58,6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40291D" w:rsidRPr="00ED3B5A">
        <w:rPr>
          <w:rFonts w:ascii="Times New Roman" w:hAnsi="Times New Roman"/>
          <w:sz w:val="28"/>
          <w:szCs w:val="28"/>
        </w:rPr>
        <w:t>21,6</w:t>
      </w:r>
      <w:r w:rsidRPr="00ED3B5A">
        <w:rPr>
          <w:rFonts w:ascii="Times New Roman" w:hAnsi="Times New Roman"/>
          <w:sz w:val="28"/>
          <w:szCs w:val="28"/>
        </w:rPr>
        <w:t xml:space="preserve"> %).</w:t>
      </w:r>
    </w:p>
    <w:p w:rsidR="00DC707C" w:rsidRPr="00ED3B5A" w:rsidRDefault="00DC707C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Местными бюджетами на реализацию национальных проектов предусмотрено направить средства в объеме 466,4 млрд. рублей.</w:t>
      </w:r>
    </w:p>
    <w:p w:rsidR="00DC707C" w:rsidRPr="00ED3B5A" w:rsidRDefault="00DC707C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На 1 </w:t>
      </w:r>
      <w:r w:rsidR="00C64BFA" w:rsidRPr="00ED3B5A">
        <w:rPr>
          <w:rFonts w:ascii="Times New Roman" w:hAnsi="Times New Roman"/>
          <w:sz w:val="28"/>
          <w:szCs w:val="28"/>
        </w:rPr>
        <w:t>ию</w:t>
      </w:r>
      <w:r w:rsidRPr="00ED3B5A">
        <w:rPr>
          <w:rFonts w:ascii="Times New Roman" w:hAnsi="Times New Roman"/>
          <w:sz w:val="28"/>
          <w:szCs w:val="28"/>
        </w:rPr>
        <w:t xml:space="preserve">ля 2020 года местными бюджетами направлены средства в объеме </w:t>
      </w:r>
      <w:r w:rsidR="00C64BFA" w:rsidRPr="00ED3B5A">
        <w:rPr>
          <w:rFonts w:ascii="Times New Roman" w:hAnsi="Times New Roman"/>
          <w:sz w:val="28"/>
          <w:szCs w:val="28"/>
        </w:rPr>
        <w:t>102,6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C64BFA" w:rsidRPr="00ED3B5A">
        <w:rPr>
          <w:rFonts w:ascii="Times New Roman" w:hAnsi="Times New Roman"/>
          <w:sz w:val="28"/>
          <w:szCs w:val="28"/>
        </w:rPr>
        <w:t>22</w:t>
      </w:r>
      <w:r w:rsidRPr="00ED3B5A">
        <w:rPr>
          <w:rFonts w:ascii="Times New Roman" w:hAnsi="Times New Roman"/>
          <w:sz w:val="28"/>
          <w:szCs w:val="28"/>
        </w:rPr>
        <w:t xml:space="preserve"> % предусмотренных средств), из них наибольший объем на национальные проекты «Демография» – </w:t>
      </w:r>
      <w:r w:rsidR="00C64BFA" w:rsidRPr="00ED3B5A">
        <w:rPr>
          <w:rFonts w:ascii="Times New Roman" w:hAnsi="Times New Roman"/>
          <w:sz w:val="28"/>
          <w:szCs w:val="28"/>
        </w:rPr>
        <w:t>25,6</w:t>
      </w:r>
      <w:r w:rsidRPr="00ED3B5A">
        <w:rPr>
          <w:rFonts w:ascii="Times New Roman" w:hAnsi="Times New Roman"/>
          <w:sz w:val="28"/>
          <w:szCs w:val="28"/>
        </w:rPr>
        <w:t xml:space="preserve"> млрд. рублей (</w:t>
      </w:r>
      <w:r w:rsidR="00C64BFA" w:rsidRPr="00ED3B5A">
        <w:rPr>
          <w:rFonts w:ascii="Times New Roman" w:hAnsi="Times New Roman"/>
          <w:sz w:val="28"/>
          <w:szCs w:val="28"/>
        </w:rPr>
        <w:t>27,2</w:t>
      </w:r>
      <w:r w:rsidRPr="00ED3B5A">
        <w:rPr>
          <w:rFonts w:ascii="Times New Roman" w:hAnsi="Times New Roman"/>
          <w:sz w:val="28"/>
          <w:szCs w:val="28"/>
        </w:rPr>
        <w:t xml:space="preserve"> %), «Образование» – </w:t>
      </w:r>
      <w:r w:rsidR="00C64BFA" w:rsidRPr="00ED3B5A">
        <w:rPr>
          <w:rFonts w:ascii="Times New Roman" w:hAnsi="Times New Roman"/>
          <w:sz w:val="28"/>
          <w:szCs w:val="28"/>
        </w:rPr>
        <w:t>21</w:t>
      </w:r>
      <w:r w:rsidRPr="00ED3B5A">
        <w:rPr>
          <w:rFonts w:ascii="Times New Roman" w:hAnsi="Times New Roman"/>
          <w:sz w:val="28"/>
          <w:szCs w:val="28"/>
        </w:rPr>
        <w:t>,2</w:t>
      </w:r>
      <w:r w:rsidR="00C64BFA" w:rsidRPr="00ED3B5A">
        <w:rPr>
          <w:rFonts w:ascii="Times New Roman" w:hAnsi="Times New Roman"/>
          <w:sz w:val="28"/>
          <w:szCs w:val="28"/>
        </w:rPr>
        <w:t> млрд. рублей (22,5</w:t>
      </w:r>
      <w:r w:rsidRPr="00ED3B5A">
        <w:rPr>
          <w:rFonts w:ascii="Times New Roman" w:hAnsi="Times New Roman"/>
          <w:sz w:val="28"/>
          <w:szCs w:val="28"/>
        </w:rPr>
        <w:t xml:space="preserve"> %), «Жилье и городская среда» – </w:t>
      </w:r>
      <w:r w:rsidR="00C64BFA" w:rsidRPr="00ED3B5A">
        <w:rPr>
          <w:rFonts w:ascii="Times New Roman" w:hAnsi="Times New Roman"/>
          <w:sz w:val="28"/>
          <w:szCs w:val="28"/>
        </w:rPr>
        <w:t>24,5</w:t>
      </w:r>
      <w:r w:rsidRPr="00ED3B5A">
        <w:rPr>
          <w:rFonts w:ascii="Times New Roman" w:hAnsi="Times New Roman"/>
          <w:sz w:val="28"/>
          <w:szCs w:val="28"/>
        </w:rPr>
        <w:t> млрд. рублей (</w:t>
      </w:r>
      <w:r w:rsidR="00C64BFA" w:rsidRPr="00ED3B5A">
        <w:rPr>
          <w:rFonts w:ascii="Times New Roman" w:hAnsi="Times New Roman"/>
          <w:sz w:val="28"/>
          <w:szCs w:val="28"/>
        </w:rPr>
        <w:t>17</w:t>
      </w:r>
      <w:r w:rsidRPr="00ED3B5A">
        <w:rPr>
          <w:rFonts w:ascii="Times New Roman" w:hAnsi="Times New Roman"/>
          <w:sz w:val="28"/>
          <w:szCs w:val="28"/>
        </w:rPr>
        <w:t xml:space="preserve">,1 %), «Безопасные и качественные автомобильные дороги» – </w:t>
      </w:r>
      <w:r w:rsidR="00C64BFA" w:rsidRPr="00ED3B5A">
        <w:rPr>
          <w:rFonts w:ascii="Times New Roman" w:hAnsi="Times New Roman"/>
          <w:sz w:val="28"/>
          <w:szCs w:val="28"/>
        </w:rPr>
        <w:t>20</w:t>
      </w:r>
      <w:r w:rsidRPr="00ED3B5A">
        <w:rPr>
          <w:rFonts w:ascii="Times New Roman" w:hAnsi="Times New Roman"/>
          <w:sz w:val="28"/>
          <w:szCs w:val="28"/>
        </w:rPr>
        <w:t>,8 млрд. рублей (</w:t>
      </w:r>
      <w:r w:rsidR="00C64BFA" w:rsidRPr="00ED3B5A">
        <w:rPr>
          <w:rFonts w:ascii="Times New Roman" w:hAnsi="Times New Roman"/>
          <w:sz w:val="28"/>
          <w:szCs w:val="28"/>
        </w:rPr>
        <w:t>24,2</w:t>
      </w:r>
      <w:r w:rsidRPr="00ED3B5A">
        <w:rPr>
          <w:rFonts w:ascii="Times New Roman" w:hAnsi="Times New Roman"/>
          <w:sz w:val="28"/>
          <w:szCs w:val="28"/>
        </w:rPr>
        <w:t xml:space="preserve"> %).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D3B5A">
        <w:rPr>
          <w:rFonts w:ascii="Times New Roman" w:hAnsi="Times New Roman"/>
          <w:sz w:val="28"/>
          <w:szCs w:val="28"/>
        </w:rPr>
        <w:t>Расходная часть бюджетов субъектов Российской Федерации в  январе – июне 2020 года сформирована с учетом приоритизации мероприятий, реализуемых в рамках государственных программ и непрограммных направлений деятельности, исходя из необходимости обеспечения в первоочередном порядке исполнения публичных нормативных и иных приравненных к ним обязательств, достижения целей и реализации мероприятий, предусмотренных Указом Президента Российской Федерации от 7 мая 2012 г. № 204, а также с учетом иных мероприятий, связанных с обеспечением решений (поручений) Правительства Российской Федерации и Президента Российской Федерации, в том числе связанных с реализацией экономических и социальных мер, озвученных в Послании Президента Российской Федерации Федеральному Собранию Российской Федерации от 15 января 2020 года.</w:t>
      </w:r>
    </w:p>
    <w:p w:rsidR="004D0619" w:rsidRPr="00ED3B5A" w:rsidRDefault="004D0619" w:rsidP="00D511DB">
      <w:pPr>
        <w:spacing w:after="0" w:line="233" w:lineRule="auto"/>
        <w:ind w:right="23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D3B5A">
        <w:rPr>
          <w:rFonts w:ascii="Times New Roman" w:hAnsi="Times New Roman"/>
          <w:sz w:val="28"/>
          <w:szCs w:val="28"/>
        </w:rPr>
        <w:t>В ходе исполнения бюджета в первом полугодии 2020 года в регионах возникли новые расходные обязательства, связанные с реализацией мероприятий, направленных на борьбу с пандемией, а также мероприятий в рамках снижения негативных последствий в экономике в связи с распространением коронавирусной инфекции, в их числе дополнительные меры, направленные на снижение напряженности на рынке труда. Учитывая риски снижения доходов, в большинстве регионов в отчетном периоде была проведена инвентаризация расходов для дальнейшего сокращения непервоочередных расходов, определена потребность дополнительных расходов на проведение мероприятий по профилактике и устранению последствий распространения коронавирусной инфекции, а также на поддержку граждан и бизнеса.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Расходы консолидированных бюджетов регионов по состоянию на 1 июля 2020 года составили 6 544,4 млрд. рублей и выросли по сравнению с показателем 2019 года на 1 041,3 млрд. рублей, или на 18,9 % (на 1 июля 2019 года отмечался рост расходов на 9,4 %). Рост расходов отмечается в 83 регионах, при этом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в 68 субъектах Российской Федерации расходы выросли на 10 % и более, из них наибольшие показат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>ели роста сложились в г. </w:t>
      </w:r>
      <w:r w:rsidR="00ED0C8E" w:rsidRPr="00ED3B5A">
        <w:rPr>
          <w:rFonts w:ascii="Times New Roman" w:hAnsi="Times New Roman"/>
          <w:color w:val="000000" w:themeColor="text1"/>
          <w:sz w:val="28"/>
          <w:szCs w:val="28"/>
        </w:rPr>
        <w:t>Москве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– на 35,7 %, Республике Адыгея –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на 32,5 %, Республики Калмыкия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– на 32 %, Республике Бурятия – на 29,4 %, Республике Ингушетия – на 28,9 %.</w:t>
      </w:r>
      <w:r w:rsidRPr="00ED3B5A">
        <w:rPr>
          <w:rFonts w:ascii="Times New Roman" w:hAnsi="Times New Roman"/>
          <w:sz w:val="28"/>
          <w:szCs w:val="28"/>
        </w:rPr>
        <w:t xml:space="preserve"> 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Снижение расходов в отчетном периоде отмечается в Калининградской области – на 5,6 % и Чукотском автономном округе – на 1,1 %. 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Исполнение предусмотренного объема расходов оценивается на уровне 41,2 %.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структуре расходов наибольшая доля приходится на расходы по разделам 07 «Образование» (26,2 %), 10 «Социальная политика» (22,6 %), 04 «Национальная экономика» (16,8 %), 09 «Здравоохранение» (12,2 %) и 05 «Жилищно-коммунальное хозяйство» (7,9 %).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3.1.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По сравнению с показателями 2019 года расходы по разделам 01 «Общегосударственные вопросы» выросли на 17,3 %, 02 «Национальная оборона» - на 12 %, 03 «Национальная безопасность и правоохранительная деятельность» - на 20,9 %, 04 «Национальная экономика» - на 22,2 %, 05 «Жилищно-коммунальное хозяйство» - на 14,1 %, 06 «Охрана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окружающей среды» - на 36,2 %, 07 «Образование» - на 6,2 %, 08 «Культура и кинематография» - на 7,4 %, 09 «Здравоохранение» - в 1,8 раза, 10 «Социальная политика» - на 16 %, 11 «Физическая культура и спорт» - на 14 %, 12 «Средства массовой информации» - на 5,9 %, 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Снижение расходов произошло по разделам 13 «Обслуживание государственного долга» - на 8,4 % и 14 «Межбюджетные трансферты» - на 31,3 %.</w:t>
      </w:r>
    </w:p>
    <w:p w:rsidR="004D0619" w:rsidRPr="00ED3B5A" w:rsidRDefault="004D0619" w:rsidP="00D511DB">
      <w:pPr>
        <w:spacing w:after="0"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структуре расходов консолидированных бюджетов регионов по состоянию на 1 июля 2020 года наибольший удельный вес составляют расходы на предоставление субсидий бюджетным, автономным учреждениям и иным некоммерческим организациям – 42,6 %, или 2 790,8 млрд. рублей (в соответствующем периоде 2019 года –  43,7 %, 2018 года – 55,5 %) и расходы на социальное обеспечение и иные выплаты населению – 19,6 %, или 1 284,5 млрд. рублей (в соответствующем периоде 2019 года – 19,7 %, 2018 года – 25,5 %).</w:t>
      </w:r>
    </w:p>
    <w:p w:rsidR="00BB24F1" w:rsidRPr="00ED3B5A" w:rsidRDefault="00BB24F1" w:rsidP="004D061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7592960" wp14:editId="32953A5E">
            <wp:extent cx="4838700" cy="29997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9280" cy="304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3.2.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 В первом полугодии 2020 года расходы по разделу 04 «Национальная экономика» составили 1 099,6 млрд. рублей и  увеличились на 22,2 % в основном за счет роста расходов по подразделам 0406 «Водное хозяйство» - на 21,3 %, 0407 «Лесное хозяйство» - на 16,8 %, 0408 «Транспорт» - на 37,1 %, 0409 «Доро</w:t>
      </w:r>
      <w:r w:rsidR="00ED0C8E" w:rsidRPr="00ED3B5A">
        <w:rPr>
          <w:rFonts w:ascii="Times New Roman" w:hAnsi="Times New Roman"/>
          <w:color w:val="000000" w:themeColor="text1"/>
          <w:sz w:val="28"/>
          <w:szCs w:val="28"/>
        </w:rPr>
        <w:t>жное хозяйство (дорожные фонды)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– на 28,3 %, 0410 «Связь и информатика» - на 51,9 %.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Расходы на национальную экономику выросли в 75 субъектах Российской Федерации, из них в 38 регионах – на 20 % и более. Наибольший рост сложился в Республике Алтай – в 2 раза, Республике Адыгея и Магаданской области – в 1,8 раза, Тверской области – в 1,7 раза, Республике Хакасия, Вологодской, Новгородской, Псковской и Сахалинской областях – в 1,6 раза, Республике Калмыкия, Смоленской области и г. Москве – в 1,5 %, Республике Бурятия и Ставропольском крае – в 1,4 раза.</w:t>
      </w:r>
    </w:p>
    <w:p w:rsidR="004D0619" w:rsidRPr="00ED3B5A" w:rsidRDefault="004D0619" w:rsidP="004D0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В Приморском крае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28"/>
      </w:r>
      <w:r w:rsidRPr="00ED3B5A">
        <w:rPr>
          <w:rFonts w:ascii="Times New Roman" w:hAnsi="Times New Roman"/>
          <w:sz w:val="28"/>
          <w:szCs w:val="28"/>
        </w:rPr>
        <w:t>, Ивановской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29"/>
      </w:r>
      <w:r w:rsidRPr="00ED3B5A">
        <w:rPr>
          <w:rFonts w:ascii="Times New Roman" w:hAnsi="Times New Roman"/>
          <w:sz w:val="28"/>
          <w:szCs w:val="28"/>
        </w:rPr>
        <w:t>, Мурманской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0"/>
      </w:r>
      <w:r w:rsidRPr="00ED3B5A">
        <w:rPr>
          <w:rFonts w:ascii="Times New Roman" w:hAnsi="Times New Roman"/>
          <w:sz w:val="28"/>
          <w:szCs w:val="28"/>
        </w:rPr>
        <w:t>, Псковской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1"/>
      </w:r>
      <w:r w:rsidRPr="00ED3B5A">
        <w:rPr>
          <w:rFonts w:ascii="Times New Roman" w:hAnsi="Times New Roman"/>
          <w:sz w:val="28"/>
          <w:szCs w:val="28"/>
        </w:rPr>
        <w:t>, Рязанской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2"/>
      </w:r>
      <w:r w:rsidRPr="00ED3B5A">
        <w:rPr>
          <w:rFonts w:ascii="Times New Roman" w:hAnsi="Times New Roman"/>
          <w:sz w:val="28"/>
          <w:szCs w:val="28"/>
        </w:rPr>
        <w:t>, Сахалинской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3"/>
      </w:r>
      <w:r w:rsidRPr="00ED3B5A">
        <w:rPr>
          <w:rFonts w:ascii="Times New Roman" w:hAnsi="Times New Roman"/>
          <w:sz w:val="28"/>
          <w:szCs w:val="28"/>
        </w:rPr>
        <w:t>, Ярославской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4"/>
      </w:r>
      <w:r w:rsidRPr="00ED3B5A">
        <w:rPr>
          <w:rFonts w:ascii="Times New Roman" w:hAnsi="Times New Roman"/>
          <w:sz w:val="28"/>
          <w:szCs w:val="28"/>
        </w:rPr>
        <w:t xml:space="preserve"> областях и других регионах рост </w:t>
      </w:r>
      <w:r w:rsidRPr="00ED3B5A">
        <w:rPr>
          <w:rFonts w:ascii="Times New Roman" w:hAnsi="Times New Roman"/>
          <w:sz w:val="28"/>
          <w:szCs w:val="28"/>
        </w:rPr>
        <w:lastRenderedPageBreak/>
        <w:t>расходов на национальную экономику обусловлен в том числе осуществлением в отчетном периоде расходов по государственной поддержке малого и среднего предпринимательства, а также оказанием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федеральных целевых средств.</w:t>
      </w:r>
    </w:p>
    <w:p w:rsidR="004D0619" w:rsidRPr="00ED3B5A" w:rsidRDefault="004D0619" w:rsidP="004D0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В Камчатском крае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35"/>
      </w:r>
      <w:r w:rsidRPr="00ED3B5A">
        <w:rPr>
          <w:rFonts w:ascii="Times New Roman" w:hAnsi="Times New Roman"/>
          <w:sz w:val="28"/>
          <w:szCs w:val="28"/>
        </w:rPr>
        <w:t xml:space="preserve"> и Сахалинской области увеличение расходов по разделу связано с предоставлением субсидий из краевого бюджета на возмещение недополученных доходов энергоснабжающим организациям, осуществляющим отпуск электрической энергии по отпускным сниженным тарифам.</w:t>
      </w:r>
    </w:p>
    <w:p w:rsidR="004D0619" w:rsidRPr="00ED3B5A" w:rsidRDefault="004D0619" w:rsidP="004D0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В Ярославской области указанные расходы выросли в связи с увеличением расходов в рамках </w:t>
      </w:r>
      <w:r w:rsidR="00483AAE" w:rsidRPr="00ED3B5A">
        <w:rPr>
          <w:rFonts w:ascii="Times New Roman" w:hAnsi="Times New Roman"/>
          <w:sz w:val="28"/>
          <w:szCs w:val="28"/>
        </w:rPr>
        <w:t>г</w:t>
      </w:r>
      <w:r w:rsidRPr="00ED3B5A">
        <w:rPr>
          <w:rFonts w:ascii="Times New Roman" w:hAnsi="Times New Roman"/>
          <w:sz w:val="28"/>
          <w:szCs w:val="28"/>
        </w:rPr>
        <w:t>осударственной программы «Развитие промышленности в Ярославской области и повышение ее конкурентоспособности».</w:t>
      </w:r>
    </w:p>
    <w:p w:rsidR="004D0619" w:rsidRPr="00ED3B5A" w:rsidRDefault="004D0619" w:rsidP="004D0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В Липецкой области расходы на национальную экономику снизились в связи отсутствием в 2020 году расходов  на обновление подвижного состава для перевозки пассажиров по муниципальным и межмуниципальным маршрутам, которые были предусмотрены в аналогичном периоде 2019  года.</w:t>
      </w:r>
    </w:p>
    <w:p w:rsidR="004D0619" w:rsidRPr="00ED3B5A" w:rsidRDefault="004D0619" w:rsidP="004D06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Расходы по подразделу 0409 «Дорожное хозяйство (дорожные фонды)» по состоянию на 1 июля 2020 года выросли на 28,3 % и составили 434,9 млрд. рублей, или 39,6 % всех расходов на национальную экономику. Рост расходов отмечается в 77 субъектах Российской Федерации, при этом в 57 регионах расходы на дорожное хозяйство выросли на 20 % и более. </w:t>
      </w:r>
    </w:p>
    <w:p w:rsidR="004D0619" w:rsidRPr="00ED3B5A" w:rsidRDefault="004D0619" w:rsidP="004D06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83AAE" w:rsidRPr="00ED3B5A">
        <w:rPr>
          <w:rFonts w:ascii="Times New Roman" w:hAnsi="Times New Roman"/>
          <w:sz w:val="28"/>
          <w:szCs w:val="28"/>
          <w:lang w:eastAsia="ru-RU"/>
        </w:rPr>
        <w:t>Республике Крым</w:t>
      </w:r>
      <w:r w:rsidR="00483AAE" w:rsidRPr="00ED3B5A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36"/>
      </w:r>
      <w:r w:rsidR="00483AAE" w:rsidRPr="00ED3B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3B5A">
        <w:rPr>
          <w:rFonts w:ascii="Times New Roman" w:hAnsi="Times New Roman"/>
          <w:sz w:val="28"/>
          <w:szCs w:val="28"/>
          <w:lang w:eastAsia="ru-RU"/>
        </w:rPr>
        <w:t>Республике Татарстан</w:t>
      </w:r>
      <w:r w:rsidRPr="00ED3B5A">
        <w:rPr>
          <w:rStyle w:val="a8"/>
          <w:rFonts w:ascii="Times New Roman" w:hAnsi="Times New Roman"/>
          <w:sz w:val="28"/>
          <w:szCs w:val="28"/>
          <w:lang w:eastAsia="ru-RU"/>
        </w:rPr>
        <w:footnoteReference w:id="37"/>
      </w:r>
      <w:r w:rsidRPr="00ED3B5A">
        <w:rPr>
          <w:rFonts w:ascii="Times New Roman" w:hAnsi="Times New Roman"/>
          <w:sz w:val="28"/>
          <w:szCs w:val="28"/>
          <w:lang w:eastAsia="ru-RU"/>
        </w:rPr>
        <w:t>, Краснодарском крае</w:t>
      </w:r>
      <w:r w:rsidRPr="00ED3B5A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38"/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83AAE" w:rsidRPr="00ED3B5A">
        <w:rPr>
          <w:rFonts w:ascii="Times New Roman" w:hAnsi="Times New Roman"/>
          <w:sz w:val="28"/>
          <w:szCs w:val="28"/>
          <w:lang w:eastAsia="ru-RU"/>
        </w:rPr>
        <w:t xml:space="preserve">Приморском крае, </w:t>
      </w:r>
      <w:r w:rsidRPr="00ED3B5A">
        <w:rPr>
          <w:rFonts w:ascii="Times New Roman" w:hAnsi="Times New Roman"/>
          <w:sz w:val="28"/>
          <w:szCs w:val="28"/>
          <w:lang w:eastAsia="ru-RU"/>
        </w:rPr>
        <w:t>Вологодской</w:t>
      </w:r>
      <w:r w:rsidRPr="00ED3B5A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39"/>
      </w:r>
      <w:r w:rsidRPr="00ED3B5A">
        <w:rPr>
          <w:rFonts w:ascii="Times New Roman" w:hAnsi="Times New Roman"/>
          <w:sz w:val="28"/>
          <w:szCs w:val="28"/>
          <w:lang w:eastAsia="ru-RU"/>
        </w:rPr>
        <w:t>, Омской</w:t>
      </w:r>
      <w:r w:rsidRPr="00ED3B5A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40"/>
      </w:r>
      <w:r w:rsidRPr="00ED3B5A">
        <w:rPr>
          <w:rFonts w:ascii="Times New Roman" w:hAnsi="Times New Roman"/>
          <w:sz w:val="28"/>
          <w:szCs w:val="28"/>
          <w:lang w:eastAsia="ru-RU"/>
        </w:rPr>
        <w:t>, Псковской, Рязанской, Смоленской</w:t>
      </w:r>
      <w:r w:rsidRPr="00ED3B5A">
        <w:rPr>
          <w:rStyle w:val="a8"/>
          <w:rFonts w:ascii="Times New Roman" w:hAnsi="Times New Roman"/>
          <w:sz w:val="28"/>
          <w:szCs w:val="28"/>
          <w:lang w:eastAsia="ru-RU"/>
        </w:rPr>
        <w:footnoteReference w:id="41"/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и Тверской</w:t>
      </w:r>
      <w:r w:rsidRPr="00ED3B5A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id="42"/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областях рост расходов на данную сферу связан с оплатой выполненных работ по действующим государственным контрактам, с увеличением бюджетных ассигнований, направляемых на дорожную деятельность за счет средств дорожного фонда, а именно на завершение строительства и реконструкции, ремонт и содержание автомобильных дорог общего пользования регионального и межмуниципального значения. 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ED3B5A">
        <w:rPr>
          <w:rFonts w:ascii="Times New Roman" w:hAnsi="Times New Roman"/>
          <w:iCs/>
          <w:sz w:val="28"/>
          <w:szCs w:val="28"/>
        </w:rPr>
        <w:lastRenderedPageBreak/>
        <w:t>В Удмуртской Республике</w:t>
      </w:r>
      <w:r w:rsidRPr="00ED3B5A">
        <w:rPr>
          <w:rStyle w:val="a8"/>
          <w:rFonts w:ascii="Times New Roman" w:hAnsi="Times New Roman"/>
          <w:iCs/>
          <w:sz w:val="28"/>
          <w:szCs w:val="28"/>
        </w:rPr>
        <w:footnoteReference w:id="43"/>
      </w:r>
      <w:r w:rsidRPr="00ED3B5A">
        <w:rPr>
          <w:rFonts w:ascii="Times New Roman" w:hAnsi="Times New Roman"/>
          <w:iCs/>
          <w:sz w:val="28"/>
          <w:szCs w:val="28"/>
        </w:rPr>
        <w:t>, Воронежской</w:t>
      </w:r>
      <w:r w:rsidRPr="00ED3B5A">
        <w:rPr>
          <w:rStyle w:val="a8"/>
          <w:rFonts w:ascii="Times New Roman" w:hAnsi="Times New Roman"/>
          <w:iCs/>
          <w:sz w:val="28"/>
          <w:szCs w:val="28"/>
        </w:rPr>
        <w:footnoteReference w:id="44"/>
      </w:r>
      <w:r w:rsidRPr="00ED3B5A">
        <w:rPr>
          <w:rFonts w:ascii="Times New Roman" w:hAnsi="Times New Roman"/>
          <w:iCs/>
          <w:sz w:val="28"/>
          <w:szCs w:val="28"/>
        </w:rPr>
        <w:t>, Ивановской, Кировской</w:t>
      </w:r>
      <w:r w:rsidRPr="00ED3B5A">
        <w:rPr>
          <w:rStyle w:val="a8"/>
          <w:rFonts w:ascii="Times New Roman" w:hAnsi="Times New Roman"/>
          <w:iCs/>
          <w:sz w:val="28"/>
          <w:szCs w:val="28"/>
        </w:rPr>
        <w:footnoteReference w:id="45"/>
      </w:r>
      <w:r w:rsidRPr="00ED3B5A">
        <w:rPr>
          <w:rFonts w:ascii="Times New Roman" w:hAnsi="Times New Roman"/>
          <w:iCs/>
          <w:sz w:val="28"/>
          <w:szCs w:val="28"/>
        </w:rPr>
        <w:t>, Новосибирской</w:t>
      </w:r>
      <w:r w:rsidRPr="00ED3B5A">
        <w:rPr>
          <w:rStyle w:val="a8"/>
          <w:rFonts w:ascii="Times New Roman" w:hAnsi="Times New Roman"/>
          <w:iCs/>
          <w:sz w:val="28"/>
          <w:szCs w:val="28"/>
        </w:rPr>
        <w:footnoteReference w:id="46"/>
      </w:r>
      <w:r w:rsidRPr="00ED3B5A">
        <w:rPr>
          <w:rFonts w:ascii="Times New Roman" w:hAnsi="Times New Roman"/>
          <w:iCs/>
          <w:sz w:val="28"/>
          <w:szCs w:val="28"/>
        </w:rPr>
        <w:t xml:space="preserve"> и Омской областях объем расходов по подразделу «Дорожное хозяйство» увеличился за счет межбюджетных трансфертов из федерального бюджета на финансовое обеспечение дорожной деятельности в рамках реализации национального проекта «Безопасные и качественные автомобильные дороги». В Архангельской области</w:t>
      </w:r>
      <w:r w:rsidRPr="00ED3B5A">
        <w:rPr>
          <w:rStyle w:val="a8"/>
          <w:rFonts w:ascii="Times New Roman" w:hAnsi="Times New Roman"/>
          <w:iCs/>
          <w:sz w:val="28"/>
          <w:szCs w:val="28"/>
        </w:rPr>
        <w:footnoteReference w:id="47"/>
      </w:r>
      <w:r w:rsidRPr="00ED3B5A">
        <w:rPr>
          <w:rFonts w:ascii="Times New Roman" w:hAnsi="Times New Roman"/>
          <w:iCs/>
          <w:sz w:val="28"/>
          <w:szCs w:val="28"/>
        </w:rPr>
        <w:t xml:space="preserve"> увеличение расходов на реализацию национального проекта «Безопасные и качественные автомобильные дороги» обеспечено за счет собственных источников с одновременным уменьшением средств федерального бюджета.</w:t>
      </w:r>
      <w:r w:rsidRPr="00ED3B5A">
        <w:rPr>
          <w:rFonts w:ascii="Times New Roman" w:hAnsi="Times New Roman"/>
          <w:bCs/>
          <w:strike/>
          <w:sz w:val="28"/>
          <w:szCs w:val="28"/>
        </w:rPr>
        <w:t xml:space="preserve"> 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Напротив, в Курской области</w:t>
      </w:r>
      <w:r w:rsidRPr="00ED3B5A">
        <w:rPr>
          <w:rFonts w:ascii="Times New Roman" w:hAnsi="Times New Roman"/>
          <w:sz w:val="28"/>
          <w:szCs w:val="28"/>
          <w:vertAlign w:val="superscript"/>
        </w:rPr>
        <w:footnoteReference w:id="48"/>
      </w:r>
      <w:r w:rsidRPr="00ED3B5A">
        <w:rPr>
          <w:rFonts w:ascii="Times New Roman" w:hAnsi="Times New Roman"/>
          <w:sz w:val="28"/>
          <w:szCs w:val="28"/>
        </w:rPr>
        <w:t xml:space="preserve"> расходы на дорожное хозяйство снизились по причине уменьшения объемов бюджетных ассигнований дорожного фонда согласно прогнозному поступлению доходов, формирующих дорожный фонд, что повлияло на уменьшение количества заключенных контрактов на ремонт и содержание автомобильных дорог регионального и межмуниципального значения.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3.3. 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Расходы по подразделу 0405 «Сельское хозяйство и рыболовство» в отчетном периоде увеличились на 3,7 % и составили 113,8 млрд. рублей. Рост расходов отмечается в 52 субъектах Российской Федерации, из них наибольшие показатели роста сложились в г. Севастополе – в 2,1 раза, Республике Северная Осетия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Алания – в 1,7 раза, Республике Адыгея – в 1,6 раза, 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Республике Алтай, Республике Башкортостан,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Кабардино-Балкарской Республике, Республике Тыва, 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Пермском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кр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>ае,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Магадан</w:t>
      </w:r>
      <w:r w:rsidR="00483AAE" w:rsidRPr="00ED3B5A">
        <w:rPr>
          <w:rFonts w:ascii="Times New Roman" w:hAnsi="Times New Roman"/>
          <w:color w:val="000000" w:themeColor="text1"/>
          <w:sz w:val="28"/>
          <w:szCs w:val="28"/>
        </w:rPr>
        <w:t>ской области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– в 1,5 раза, Республике Ингушетия, Карачаево-Черкесской Республике, </w:t>
      </w:r>
      <w:r w:rsidR="006B01C7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Республике Крым,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Республике Хакасия, Амурской и Томской областях, Ямало-</w:t>
      </w:r>
      <w:r w:rsidR="001B5B7C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Ненецком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автономном округе – в 1,4 раза. 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В Кировской области расходы на сельское хозяйство увеличились в связи с увеличением объема средств, предоставляемых из федерального бюджета на поддержку племенного животноводства, в Краснодарском крае </w:t>
      </w:r>
      <w:r w:rsidR="00483AAE" w:rsidRPr="00ED3B5A">
        <w:rPr>
          <w:rFonts w:ascii="Times New Roman" w:hAnsi="Times New Roman"/>
          <w:iCs/>
          <w:sz w:val="28"/>
          <w:szCs w:val="28"/>
        </w:rPr>
        <w:t xml:space="preserve">– с </w:t>
      </w:r>
      <w:r w:rsidRPr="00ED3B5A">
        <w:rPr>
          <w:rFonts w:ascii="Times New Roman" w:hAnsi="Times New Roman"/>
          <w:iCs/>
          <w:sz w:val="28"/>
          <w:szCs w:val="28"/>
        </w:rPr>
        <w:t xml:space="preserve">увеличением расходов, направленных на поддержку сельскохозяйственного производства по отдельным подотраслям растениеводства и животноводства, </w:t>
      </w:r>
      <w:r w:rsidR="00817AD0" w:rsidRPr="00ED3B5A">
        <w:rPr>
          <w:rFonts w:ascii="Times New Roman" w:hAnsi="Times New Roman"/>
          <w:iCs/>
          <w:sz w:val="28"/>
          <w:szCs w:val="28"/>
        </w:rPr>
        <w:t xml:space="preserve">со </w:t>
      </w:r>
      <w:r w:rsidRPr="00ED3B5A">
        <w:rPr>
          <w:rFonts w:ascii="Times New Roman" w:hAnsi="Times New Roman"/>
          <w:iCs/>
          <w:sz w:val="28"/>
          <w:szCs w:val="28"/>
        </w:rPr>
        <w:t>стимулированием развития приоритетных подотраслей агропромышленного комплекса и развити</w:t>
      </w:r>
      <w:r w:rsidR="001B5B7C" w:rsidRPr="00ED3B5A">
        <w:rPr>
          <w:rFonts w:ascii="Times New Roman" w:hAnsi="Times New Roman"/>
          <w:iCs/>
          <w:sz w:val="28"/>
          <w:szCs w:val="28"/>
        </w:rPr>
        <w:t>я</w:t>
      </w:r>
      <w:r w:rsidRPr="00ED3B5A">
        <w:rPr>
          <w:rFonts w:ascii="Times New Roman" w:hAnsi="Times New Roman"/>
          <w:iCs/>
          <w:sz w:val="28"/>
          <w:szCs w:val="28"/>
        </w:rPr>
        <w:t xml:space="preserve"> малых форм хозяйствования, </w:t>
      </w:r>
      <w:r w:rsidR="00817AD0" w:rsidRPr="00ED3B5A">
        <w:rPr>
          <w:rFonts w:ascii="Times New Roman" w:hAnsi="Times New Roman"/>
          <w:iCs/>
          <w:sz w:val="28"/>
          <w:szCs w:val="28"/>
        </w:rPr>
        <w:t xml:space="preserve">с </w:t>
      </w:r>
      <w:r w:rsidRPr="00ED3B5A">
        <w:rPr>
          <w:rFonts w:ascii="Times New Roman" w:hAnsi="Times New Roman"/>
          <w:iCs/>
          <w:sz w:val="28"/>
          <w:szCs w:val="28"/>
        </w:rPr>
        <w:t>возмещением части затрат на уплату процентов по инвестиционным кредитам (займам) в агропромышленном комплексе, в Ярославской области – с финансированием мероприятий в рамках новой формы поддержки по развитию приоритетных подотраслей сельского хозяйства, направленных на обеспечение прироста производства молока.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>Напротив, в Брянской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9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, Воронежской и </w:t>
      </w:r>
      <w:r w:rsidRPr="00ED3B5A">
        <w:rPr>
          <w:rFonts w:ascii="Times New Roman" w:hAnsi="Times New Roman"/>
          <w:sz w:val="28"/>
          <w:szCs w:val="28"/>
        </w:rPr>
        <w:t>Тамбовской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50"/>
      </w:r>
      <w:r w:rsidRPr="00ED3B5A">
        <w:rPr>
          <w:rFonts w:ascii="Times New Roman" w:hAnsi="Times New Roman"/>
          <w:sz w:val="28"/>
          <w:szCs w:val="28"/>
        </w:rPr>
        <w:t xml:space="preserve"> областях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расходы на сельское хозяйство снизились, что связано с уменьшением </w:t>
      </w:r>
      <w:r w:rsidRPr="00ED3B5A">
        <w:rPr>
          <w:rFonts w:ascii="Times New Roman" w:hAnsi="Times New Roman"/>
          <w:sz w:val="28"/>
          <w:szCs w:val="28"/>
        </w:rPr>
        <w:t>государственной поддержки сельскохозяйственны</w:t>
      </w:r>
      <w:r w:rsidR="00507D03" w:rsidRPr="00ED3B5A">
        <w:rPr>
          <w:rFonts w:ascii="Times New Roman" w:hAnsi="Times New Roman"/>
          <w:sz w:val="28"/>
          <w:szCs w:val="28"/>
        </w:rPr>
        <w:t>х</w:t>
      </w:r>
      <w:r w:rsidRPr="00ED3B5A">
        <w:rPr>
          <w:rFonts w:ascii="Times New Roman" w:hAnsi="Times New Roman"/>
          <w:sz w:val="28"/>
          <w:szCs w:val="28"/>
        </w:rPr>
        <w:t xml:space="preserve"> товаропроизводител</w:t>
      </w:r>
      <w:r w:rsidR="00507D03" w:rsidRPr="00ED3B5A">
        <w:rPr>
          <w:rFonts w:ascii="Times New Roman" w:hAnsi="Times New Roman"/>
          <w:sz w:val="28"/>
          <w:szCs w:val="28"/>
        </w:rPr>
        <w:t>ей</w:t>
      </w:r>
      <w:r w:rsidRPr="00ED3B5A">
        <w:rPr>
          <w:rFonts w:ascii="Times New Roman" w:hAnsi="Times New Roman"/>
          <w:sz w:val="28"/>
          <w:szCs w:val="28"/>
        </w:rPr>
        <w:t xml:space="preserve"> за счет средств федерального бюджета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</w:t>
      </w:r>
      <w:r w:rsidRPr="00ED3B5A">
        <w:rPr>
          <w:rFonts w:ascii="Times New Roman" w:hAnsi="Times New Roman"/>
          <w:sz w:val="28"/>
          <w:szCs w:val="28"/>
        </w:rPr>
        <w:t>за счет уменьшения средств на возмещение части затрат на уплату процентов по инвестиционным кредитам (займам) в агропромышленном комплексе и, соответственно, софинансирования на эти цели из регионального бюджета.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3.4. 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Расходы по разделу 05 «Жилищно-коммунальное хозяйство» в январе - июне 2020 года выросли на 14,1 % и составили 516,3 млрд. рублей. В 66 субъектах Российской Федерации отмечается рост расходов, из них в 34 регионах расходы выросли более, чем на 20 % (в Кабардино-Балкарской Республике – в 2,6 раза, Чеченской Республике – в 2,5 раза, Карачаево-Черкесской Республике, Удмуртской Республике</w:t>
      </w:r>
      <w:r w:rsidR="00507D03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и Республике Хакасия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– в 2,1 раза, Республике Карелия – в 2 раза, Пермском крае – в 1,9 раза, Тюменской области – в 1,8 раза, Волгоградской области – в 1,7 ра</w:t>
      </w:r>
      <w:r w:rsidR="00507D03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за, Республике Северная Осетия -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Алания, Архангельской, Иркутской и Орловской областях – в 1,6 раза.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По-прежнему основные причины роста расходов на жилищно-коммунальное хозяйство связаны с увеличением расходов на предоставление субвенций на возмещение организациям убытков за применение регулируемых тарифов на тепловую и электрическую энергию, поставляемую населению, организациям, осуществляющим регулируемые виды деятельности в области обращения с твердыми коммунальными отходами, с увеличением финансирования мероприятий по формированию современной городской среды за счет средств федерального бюджета и средств софинансирования из региональных бюджетов, а также на переселение граждан из аварийного жилищного фонда за счет средств государственной корпорации – Фонда содействия реформированию жилищно-коммунального хозяйства.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Так, в Архангельской, Сахалинской и Ярославской областях рост расходов объясняется в основном увеличением объема бюджетных инвестиции в объекты капитального строительства муниципальной собственности на строительство в текущем году жилых домов в целях переселения граждан из аварийного жилищного фонда, признанным таковым после 1 января 2012 года,  произведенными расходами по предоставлению гражданам – собственникам жилых помещений выкупной стоимости за изымаемое жилое помещение, расположенное в аварийном жилищном фонде (в 2019 году данные расходы отсутствовали). </w:t>
      </w:r>
    </w:p>
    <w:p w:rsidR="004D0619" w:rsidRPr="00ED3B5A" w:rsidRDefault="004D0619" w:rsidP="004D06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Кроме того, в Сахалинской области причиной роста указанных расходов стало увеличение объема бюджетных инвестиции в объекты капитального строительства государственной собственности в рамках реализации мероприятий федеральной целевой программы «Социально-экономическое развитие Курильских островов».  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>В Камчатском крае, Кировской, Ленинградской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51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и Ярославской  областях расходы на жилищно-коммунальное хозяйство увеличились, что связано со значительным ростом тарифов на коммунальные услуги и, как следствие, увеличением объема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в соответствие с утвержденными предельными индексами, в Нижегородской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52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– с увеличение объема расходов на предоставление региональным операторам субсидий на возмещение выпадающих доходов, связанных с предоставлением коммунальной услуги по обращению с твердыми коммунальными отходами отдельным категориям граждан в Республике Адыгея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53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– со строительством очистных сооружений в городе Майкопе и увеличением расходов на реализацию государственной программы «Комплексное развитие сельских территорий».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Ульяновской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54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причиной роста расходов на жилищно-коммунальное хозяйство </w:t>
      </w:r>
      <w:r w:rsidRPr="00ED3B5A">
        <w:rPr>
          <w:rFonts w:ascii="PT Astra Serif" w:hAnsi="PT Astra Serif"/>
          <w:sz w:val="28"/>
          <w:szCs w:val="28"/>
        </w:rPr>
        <w:t xml:space="preserve">в 2020 году послужило предоставление субсидии из областного бюджета Ульяновской области строительным организациям, осуществляющим производство строительных материалов, в целях возмещения затрат на уплату процентов по кредитам, полученным в российских кредитных организациях на цели создания новых производств и технологий жилищного строительства. 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Напротив, в Мурманской области расходы </w:t>
      </w:r>
      <w:r w:rsidR="007F15E8" w:rsidRPr="00ED3B5A">
        <w:rPr>
          <w:rFonts w:ascii="Times New Roman" w:hAnsi="Times New Roman"/>
          <w:color w:val="000000" w:themeColor="text1"/>
          <w:sz w:val="28"/>
          <w:szCs w:val="28"/>
        </w:rPr>
        <w:t>по разделу 05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«Жилищно-коммунальное хозяйство» снизились, что в основном обусловлено уменьшением бюджетных ассигнований, направляемых организациям жилищно-коммунального хозяйства на возмещение недополученных доходов, образующихся в результате применения льготных тарифов на тепловую энергию, на горячее, холодное водоснабжение и (или) водоотведение, а также в связи с сокращением фактического объема отпуска тепловой энергии на нужды населения в результате теплой зимы 2019 – 2020 годов.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3.5.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Удельный вес затрат консолидированных бюджетов регионов на социальные обязательства в общем объеме расходов в январе – июне 2020 года составляет 61 %.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На рост расходов по разделам 07 «Образование», 09 «Здравоохранение» и 10 «Социальная политика» по-прежнему оказывают влияние увеличение МРОТ с 1 января 2020 года до 12 130 рублей ( в 2019 году – 11 280 рублей), сохранение и поддержание определенных в «майских» указах Президента Российской Федерации уровня достигнутых показателей соотношения средней заработной платы «указных» категорий работников к доходу от трудовой деятельности по регионам и индексация заработной платы  «неуказных» категорий работников, а также выделение бюджетных средств на межбюджетные трансферты из федерального бюджета в рамках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>национальных проектов и инициатив Президента Российской Федерации, озвученных в Послании Президента Российской Федерации к Федеральному Собранию Российской Федерации от 15 января 2020 года.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Кроме того, основная причина роста расходов социальной направленности в отчетном периоде связана с реализацией мероприятий </w:t>
      </w:r>
      <w:r w:rsidRPr="00ED3B5A">
        <w:rPr>
          <w:rFonts w:ascii="Times New Roman" w:hAnsi="Times New Roman"/>
          <w:sz w:val="28"/>
          <w:szCs w:val="28"/>
        </w:rPr>
        <w:t>по недопущению распространения новой коронавирусной инфекции.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3.6.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 По разделу 07 «Образование» на 1 июля 2020 года расходы составили 1 713,5 млрд. рублей и выросли по сравнению с аналогичным периодом 2019 года на 6,2 %. Увеличение расходов отмечено в 73 регионах, из них наибольшие показатели роста сложились в Республике Ингушетия – в 1,6 раза, Белгородской област</w:t>
      </w:r>
      <w:r w:rsidR="00FC1361" w:rsidRPr="00ED3B5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– на 29,4 %, Республике Дагестан – на 20,9 %, Республике Татарстан – на 15,9 %, Кемеровской области – на 14,9 %, Республике Тыва – на 14,5 % и Республике Бурятия – на 14,2 %.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 xml:space="preserve">Кроме причин, связанных с повышением оплаты труда и реализацией мероприятий национального проекта «Образование», на увеличение расходов по данной сфере в отчетном периоде повлиял рост расходов на капитальный ремонт аварийных и ввод новых общеобразовательных и дошкольных образовательных организаций, на укрепление материально-технической базы образовательных организаций, на </w:t>
      </w:r>
      <w:r w:rsidRPr="00ED3B5A">
        <w:rPr>
          <w:rFonts w:ascii="Times New Roman" w:hAnsi="Times New Roman"/>
          <w:iCs/>
          <w:sz w:val="28"/>
          <w:szCs w:val="28"/>
        </w:rPr>
        <w:t>расширение предоставления услуг дошкольного, общего и дополнительного образования в связи с увеличением численности воспитанников и учащихся</w:t>
      </w:r>
      <w:r w:rsidRPr="00ED3B5A">
        <w:rPr>
          <w:rFonts w:ascii="Times New Roman" w:hAnsi="Times New Roman"/>
          <w:sz w:val="28"/>
          <w:szCs w:val="28"/>
        </w:rPr>
        <w:t xml:space="preserve">, на реализацию мероприятий по созданию в субъектах Российской Федерации дополнительных мест для детей в возрасте от 1,5 до 3 лет 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 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Так, в Тюменской области</w:t>
      </w:r>
      <w:r w:rsidRPr="00ED3B5A">
        <w:rPr>
          <w:rStyle w:val="a8"/>
          <w:rFonts w:ascii="Times New Roman" w:hAnsi="Times New Roman"/>
          <w:sz w:val="28"/>
          <w:szCs w:val="28"/>
        </w:rPr>
        <w:footnoteReference w:id="55"/>
      </w:r>
      <w:r w:rsidRPr="00ED3B5A">
        <w:rPr>
          <w:rFonts w:ascii="Times New Roman" w:hAnsi="Times New Roman"/>
          <w:sz w:val="28"/>
          <w:szCs w:val="28"/>
        </w:rPr>
        <w:t xml:space="preserve"> рост расходов по разделу </w:t>
      </w:r>
      <w:r w:rsidR="00100145">
        <w:rPr>
          <w:rFonts w:ascii="Times New Roman" w:hAnsi="Times New Roman"/>
          <w:sz w:val="28"/>
          <w:szCs w:val="28"/>
        </w:rPr>
        <w:t>07 «Образование» </w:t>
      </w:r>
      <w:r w:rsidRPr="00ED3B5A">
        <w:rPr>
          <w:rFonts w:ascii="Times New Roman" w:hAnsi="Times New Roman"/>
          <w:sz w:val="28"/>
          <w:szCs w:val="28"/>
        </w:rPr>
        <w:t>- связан с ростом контингента обучающихся в государственных и муниципальных образовательных организациях и увеличением нормативных затрат на оказание образовательных услуг вследствие сохранения заработной платы педагогических работников, в Тульской области – с увеличением расходов на укрепление материально-технической базы государственных и муниципальных образовательных организаций.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Ханты-Мансийском автономном округе</w:t>
      </w:r>
      <w:r w:rsidRPr="00ED3B5A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footnoteReference w:id="56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рост расходов по разделу «Образование» связан с индексацией расходов на питание, стипендиальным обеспечением, предоставлением мер социальной поддержки обучающимся, изменением их численности в государственных и муниципальных образовательных учреждениях.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Кировской и Кемеровской областях</w:t>
      </w:r>
      <w:r w:rsidRPr="00ED3B5A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footnoteReference w:id="57"/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рост расходов на образование связан с оплатой выполненных работ по капитальному ремонту образовательных учреждений по контрактам за 2019 год, а также со строительством новых дошкольных и общеобразовательных учреждений. </w:t>
      </w:r>
    </w:p>
    <w:p w:rsidR="004D0619" w:rsidRPr="00ED3B5A" w:rsidRDefault="004D0619" w:rsidP="0020337B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В Ростовской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58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z w:val="28"/>
          <w:szCs w:val="28"/>
        </w:rPr>
        <w:t>рост расходов по разделу «</w:t>
      </w:r>
      <w:r w:rsidRPr="00ED3B5A">
        <w:rPr>
          <w:rFonts w:ascii="Times New Roman" w:hAnsi="Times New Roman"/>
          <w:color w:val="000000"/>
          <w:sz w:val="28"/>
          <w:szCs w:val="28"/>
        </w:rPr>
        <w:t>Образование</w:t>
      </w:r>
      <w:r w:rsidRPr="00ED3B5A">
        <w:rPr>
          <w:rFonts w:ascii="Times New Roman" w:hAnsi="Times New Roman"/>
          <w:sz w:val="28"/>
          <w:szCs w:val="28"/>
        </w:rPr>
        <w:t>» обусловлен увеличением расходов на проведение капитальных ремонтов государственных и муниципальных образовательных учреждений, расходов на приобретение транспортных средств для муниципальных общеобразовательных учреждений в целях замены автобусов, срок использования которых более 10 лет, а также индексацией стипендий обучающихся профессиональных образовательных учреждений.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0619" w:rsidRPr="00ED3B5A" w:rsidRDefault="004D0619" w:rsidP="0020337B">
      <w:pPr>
        <w:widowControl w:val="0"/>
        <w:spacing w:after="0" w:line="228" w:lineRule="auto"/>
        <w:ind w:right="4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Республике Ингушетия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59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рост расходов на образование обусловлен погашением в первом полугодии 2020 года задолженности учреждений бюджетного сектора по страховым взносам во внебюджетные фонды, в том числе за счет целевых средств, выделенных на указанные цели из федерального бюджета, осуществлением единовременной выплаты отпускных </w:t>
      </w:r>
      <w:r w:rsidR="00824D3D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средств 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педагогическим работникам учреждений общего и дошкольного образования, а также активной фазой освоения средств, выделенных из федерального бюджета на реализацию национальных проектов.</w:t>
      </w:r>
    </w:p>
    <w:p w:rsidR="004D0619" w:rsidRPr="00ED3B5A" w:rsidRDefault="004D0619" w:rsidP="00EF5664">
      <w:pPr>
        <w:spacing w:after="0" w:line="230" w:lineRule="auto"/>
        <w:ind w:firstLine="60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В Воронежской области расходы по разделу </w:t>
      </w:r>
      <w:r w:rsidR="00100145">
        <w:rPr>
          <w:rFonts w:ascii="Times New Roman" w:hAnsi="Times New Roman"/>
          <w:color w:val="000000" w:themeColor="text1"/>
          <w:sz w:val="28"/>
          <w:szCs w:val="28"/>
        </w:rPr>
        <w:t xml:space="preserve">07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«Образование» снизились в связи со снижением поступлений средств федерального бюджета. </w:t>
      </w:r>
    </w:p>
    <w:p w:rsidR="004D0619" w:rsidRPr="00ED3B5A" w:rsidRDefault="004D0619" w:rsidP="006F6A94">
      <w:pPr>
        <w:widowControl w:val="0"/>
        <w:spacing w:after="0" w:line="228" w:lineRule="auto"/>
        <w:ind w:left="40" w:right="40" w:firstLine="52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3.7.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разделу 09 «Здравоохранение» в январе – июне 2020 года расходы составили 799,8 млрд. рублей и значительно выросли по сравнению с показателем аналогичного периода 2019 года – в 1,8 раза.  Рост отмечен во всех субъектах Российской Федерации (кроме Республики Крым), из них в 76 регионах – более чем на 30 % (в Республике Дагестан – в 3,5 раза, Республике Калмыкия – в 3,2 раза, Саратовской области - в 3,1 раза, Ивановской области – в 2,8 раза, Смоленско</w:t>
      </w:r>
      <w:r w:rsidR="00483AAE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й и Тамбовской областях – в 2,6 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раза, Республике Адыгея (Адыгея) – в 2,5 раза, Республике Мордовия – в 2,4 раза, Республике Ингушетия, Московской области, Смоленской области, Кировской области, г. Москве и г. Севастополе – в 2,3 раза ).</w:t>
      </w:r>
    </w:p>
    <w:p w:rsidR="004D0619" w:rsidRPr="00ED3B5A" w:rsidRDefault="004D0619" w:rsidP="006F6A9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28" w:lineRule="auto"/>
        <w:ind w:right="-1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z w:val="28"/>
          <w:szCs w:val="28"/>
        </w:rPr>
        <w:t>Основные причины значительного роста расходов на здравоохранение в отчетном периоде во всех регионах (кроме причин, связанных с повышением оплаты труда) связаны с реализацией мероприятий по недопущению распространения новой коронавирусной инфекции, оплатой работ по оснащению (переоснащению) дополнительно создаваемого и перепрофилируемого коечного фонда медицинских организаций для оказания медицинской помощи больным новой коронавирусной инфекцией, осуществлением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заражения, осуществлением выплат стимулирующего характера за выполнение особо важных работ медицинскими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Федерации.</w:t>
      </w:r>
    </w:p>
    <w:p w:rsidR="004D0619" w:rsidRPr="00ED3B5A" w:rsidRDefault="004D0619" w:rsidP="006F6A94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Кроме того, рост расходов в сфере здравоохранения связан с 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увеличением расходов на финансовое обеспечение территориальной программы государственных гарантий бесплатного оказания гражданам медицинской помощи и ростом кассовых расходов на обеспечение лекарственными препаратами. </w:t>
      </w:r>
    </w:p>
    <w:p w:rsidR="004D0619" w:rsidRPr="00ED3B5A" w:rsidRDefault="004D0619" w:rsidP="0020337B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 Владимирской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60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рост расходов по разделу </w:t>
      </w:r>
      <w:r w:rsidR="00974317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09 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«Здравоохранение» связан увеличением расходов на ипотечное жилищное кредитование медицинским работникам, в Калужской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61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Курганской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62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Нижегородской и Ульяновской областях – с ростом численности пациентов, нуждающихся в дорогостоящих лекарственных препаратах, погашением кредиторской задолженности на дополнительное лекарственное обеспечение отдельных категорий граждан, в Сахалинской области – с увеличением объема бюджетных инвестиции в объекты капитального строительства государственной собственности в сфере здравоохранения и, соответственно, с произведенными расходами в связи с завершением строительных работ по пусковым и переходящим объектам, в Томской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63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за счет роста расходов на капитальные вложения в объекты государственной (муниципальной) собственности, в том числе строительства хирургического корпуса с поликлиникой ОГАУЗ «Томский областной онкологический диспансер», в Волгоградской области</w:t>
      </w:r>
      <w:r w:rsidRPr="00ED3B5A">
        <w:rPr>
          <w:rStyle w:val="a8"/>
          <w:rFonts w:ascii="Times New Roman" w:hAnsi="Times New Roman"/>
          <w:color w:val="000000" w:themeColor="text1"/>
          <w:sz w:val="28"/>
          <w:szCs w:val="28"/>
          <w:lang w:eastAsia="ru-RU"/>
        </w:rPr>
        <w:footnoteReference w:id="64"/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с модернизацией учреждений здравоохранения, в том числе</w:t>
      </w:r>
      <w:r w:rsidR="00974317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приобретением медоборудования </w:t>
      </w:r>
      <w:r w:rsidR="00974317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проведением капитального ремонта, своевременным проведением конкурсных процедур (ранее, чем в 2019 году), </w:t>
      </w:r>
      <w:r w:rsidR="00974317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необходимостью оплаты лизинговых платежей в соответствии с установленными сроками, </w:t>
      </w:r>
      <w:r w:rsidR="00974317"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Pr="00ED3B5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увеличением ассигнований на региональные проекты.</w:t>
      </w:r>
    </w:p>
    <w:p w:rsidR="004D0619" w:rsidRPr="00ED3B5A" w:rsidRDefault="004D0619" w:rsidP="0020337B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>В Липецкой области причинами роста расходов на здравоохранение в первом полугодии 2020 года являются осуществленная оплата выполненных работ по строительству операционного блока с отделением анестезиологии и реанимации  областного онкологического диспансера в г. Липецке, а также выделение средств на мероприятия по недопущению и распространению новой коронавирусной инфекции.</w:t>
      </w:r>
    </w:p>
    <w:p w:rsidR="004D0619" w:rsidRPr="00ED3B5A" w:rsidRDefault="004D0619" w:rsidP="0020337B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>В Новосибирской и Тульской</w:t>
      </w:r>
      <w:r w:rsidRPr="00ED3B5A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ootnoteReference w:id="65"/>
      </w: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областях рост обусловлен расходами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увеличением расходов на централизованные закупки медикаментов и медицинского оборудования, также оплатой фактически выполненных объемов работ на объектах здравоохранения.</w:t>
      </w:r>
    </w:p>
    <w:p w:rsidR="004D0619" w:rsidRPr="00ED3B5A" w:rsidRDefault="004D0619" w:rsidP="0020337B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>В Омской области рост расходов связан с оплатой кредиторской задолженности, сложившейся по состоянию на 1 января 2020 года, в рамках реализации региональных проектов «Борьба с сердечно-сосудистыми заболеваниями» и «Борьба с онкологическими заболеваниями».</w:t>
      </w:r>
    </w:p>
    <w:p w:rsidR="004D0619" w:rsidRPr="00ED3B5A" w:rsidRDefault="004D0619" w:rsidP="0020337B">
      <w:pPr>
        <w:widowControl w:val="0"/>
        <w:spacing w:after="0" w:line="228" w:lineRule="auto"/>
        <w:ind w:left="40" w:right="40" w:firstLine="69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 Республике Крым расходы на здравоохранение снизились, что связано с перераспределением расходов между подразделами за счет передачи государственных учреждений, осуществляющих санаторно-курортное лечение, Министерству экономического развития Республики Крым (11 санаториев) и Министерству труда и социальной защиты Республики Крым (1 санаторий). Кроме того,  уменьшение объема средств связано с осуществлением Министерством строительства и архитектуры Республики Крым в 2019 году финансирования в рамках федеральной целевой программы «Социально-экономическое </w:t>
      </w:r>
      <w:r w:rsidR="00B123AE" w:rsidRPr="00ED3B5A">
        <w:rPr>
          <w:rFonts w:ascii="Times New Roman" w:hAnsi="Times New Roman"/>
          <w:color w:val="000000"/>
          <w:sz w:val="28"/>
          <w:szCs w:val="28"/>
          <w:lang w:eastAsia="ru-RU"/>
        </w:rPr>
        <w:t>развитие Республики Крым и</w:t>
      </w: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 Севастополя до 2022 года» по объекту Многопрофильный республиканский медицинский центр государственное бюджетное учреждение здравоохранения Республики Крым «Крымская республиканская клиническая б</w:t>
      </w:r>
      <w:r w:rsidR="00BB24F1" w:rsidRPr="00ED3B5A">
        <w:rPr>
          <w:rFonts w:ascii="Times New Roman" w:hAnsi="Times New Roman"/>
          <w:color w:val="000000"/>
          <w:sz w:val="28"/>
          <w:szCs w:val="28"/>
          <w:lang w:eastAsia="ru-RU"/>
        </w:rPr>
        <w:t>ольница имени Н.А.Семашко» в г. </w:t>
      </w:r>
      <w:r w:rsidRPr="00ED3B5A">
        <w:rPr>
          <w:rFonts w:ascii="Times New Roman" w:hAnsi="Times New Roman"/>
          <w:color w:val="000000"/>
          <w:sz w:val="28"/>
          <w:szCs w:val="28"/>
          <w:lang w:eastAsia="ru-RU"/>
        </w:rPr>
        <w:t>Симферополе, в 2020 году расходы  не осуществлялись.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3.8. 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разделу 10 «Социальная политика» в январе – июне 2020 года составили 1 478,8 млрд. рублей и увеличились по сравнению с показателями 2019 года на 16 %. Рост расходов отмечается во всех регионах, из них в 67 указанные расходы выросли на 10 % и более (в Иркутской области – на 47,6 %, Республике Бурятия – на 40 %, Кабардино-Балкарской Республике – на 38,6 %, Псковской области – на 36,4 %, Астраханской области – на 34,8 %, Еврейской автономной области – на 34,4 %, 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>г.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Севастополе – на 32,1 % и Республике Тыва – на 31,6 %).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Кроме причин, связанных с повышением заработной платы отдельных категорий работников, рост расходов на социальную политику связан с реализацией национального проекта «Демография», индексацией размеров социальных выплат с 1 января 2020 года, в том числе по ежемесячной денежной выплате на третьего и последующего ребенка до достижения трех лет, а также изменения критерия нуждаемости по ежемесячной денежной выплате в связи с рождением (усыновлением) первого ребенка с 1,5 до 2-х прожиточных минимумов и продлением срока выплат с 1,5 до 3 лет, </w:t>
      </w:r>
      <w:r w:rsidR="00766B2B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D3B5A">
        <w:rPr>
          <w:rFonts w:ascii="Times New Roman" w:hAnsi="Times New Roman"/>
          <w:sz w:val="28"/>
          <w:szCs w:val="28"/>
        </w:rPr>
        <w:t xml:space="preserve">осуществлением ежемесячной выплаты в связи с рождением (усыновлением) первого ребенка,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с ростом численности получателей отдельных видов социальных выплат, в том числе неработающих граждан, </w:t>
      </w:r>
      <w:r w:rsidR="00766B2B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ростом расходов на обеспечение мер социальной поддержки в части оплаты жилищно-коммунальных услуг в связи с ростом тарифов на услуги жилищно-коммунального хозяйства, а также с увеличением расходов на уплату страховых взносов на обязательное медицинское страхование (далее – ОМС) неработающего населения за счет роста численности неработающего населения и  индексацией коэффициента удорожания стоимости оказания медицинской помощи.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Так, по информации, представленной ФФОМС, по состоянию на 1 июля 2020 года территориальными фондами ОМС перечислены в бюджет ФФОМС страховые взносы в размере 377,9 млрд. рублей, или 50,8 % расчетного показателя ФФОМС на 2020 год (743,8 млрд. рублей) и 7,8 % объема налоговых и неналоговых доходов, поступивших в консолидированные бюджеты субъектов Российской Федерации по состоянию на 1 июля 2020 год</w:t>
      </w:r>
      <w:r w:rsidR="00766B2B" w:rsidRPr="00ED3B5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(6,9% - на 1 июля 2019 года). Темп роста показателя 2020 года к показателю 2019 года составил 104,6 %.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Задолженность по перечислению в бюджет ФФОМС страховых взносов ОМС неработающего населения по состоянию на 1 июля 2020 года отсутствует.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 Липецкой, Оренбургской</w:t>
      </w:r>
      <w:r w:rsidRPr="00ED3B5A">
        <w:rPr>
          <w:rStyle w:val="a8"/>
          <w:rFonts w:ascii="Times New Roman" w:hAnsi="Times New Roman"/>
          <w:sz w:val="28"/>
          <w:szCs w:val="28"/>
          <w:lang w:eastAsia="ru-RU"/>
        </w:rPr>
        <w:footnoteReference w:id="66"/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830" w:rsidRPr="00ED3B5A">
        <w:rPr>
          <w:rFonts w:ascii="Times New Roman" w:hAnsi="Times New Roman"/>
          <w:sz w:val="28"/>
          <w:szCs w:val="28"/>
          <w:lang w:eastAsia="ru-RU"/>
        </w:rPr>
        <w:t xml:space="preserve">Сахалинской, </w:t>
      </w:r>
      <w:r w:rsidRPr="00ED3B5A">
        <w:rPr>
          <w:rFonts w:ascii="Times New Roman" w:hAnsi="Times New Roman"/>
          <w:sz w:val="28"/>
          <w:szCs w:val="28"/>
          <w:lang w:eastAsia="ru-RU"/>
        </w:rPr>
        <w:t>Смоленской, Тульской, Челябинской</w:t>
      </w:r>
      <w:r w:rsidRPr="00ED3B5A">
        <w:rPr>
          <w:rStyle w:val="a8"/>
          <w:rFonts w:ascii="Times New Roman" w:hAnsi="Times New Roman"/>
          <w:sz w:val="28"/>
          <w:szCs w:val="28"/>
          <w:lang w:eastAsia="ru-RU"/>
        </w:rPr>
        <w:footnoteReference w:id="67"/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областях и других регионах расходы на социальную политику выросли в связи с осуществлением выплат стимулирующего характера за особые условия труда и дополнительную нагрузку работникам организаций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</w:t>
      </w:r>
      <w:r w:rsidR="00E22830" w:rsidRPr="00ED3B5A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ED3B5A">
        <w:rPr>
          <w:rFonts w:ascii="Times New Roman" w:hAnsi="Times New Roman"/>
          <w:sz w:val="28"/>
          <w:szCs w:val="28"/>
          <w:lang w:eastAsia="ru-RU"/>
        </w:rPr>
        <w:t>расходами в целях обеспечения выполнения работниками учреждений</w:t>
      </w:r>
      <w:r w:rsidR="00E22830" w:rsidRPr="00ED3B5A">
        <w:rPr>
          <w:rFonts w:ascii="Times New Roman" w:hAnsi="Times New Roman"/>
          <w:sz w:val="28"/>
          <w:szCs w:val="28"/>
          <w:lang w:eastAsia="ru-RU"/>
        </w:rPr>
        <w:t>,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подведомственных управлению социальной защиты населения, на территории которых осуществл</w:t>
      </w:r>
      <w:r w:rsidR="00ED0C8E" w:rsidRPr="00ED3B5A">
        <w:rPr>
          <w:rFonts w:ascii="Times New Roman" w:hAnsi="Times New Roman"/>
          <w:sz w:val="28"/>
          <w:szCs w:val="28"/>
          <w:lang w:eastAsia="ru-RU"/>
        </w:rPr>
        <w:t>яется постоянное (долгосрочное -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более 14 суток) проживание граждан, трудовой функции (заработная плата в повышенном размере) и изолированного послесменного (межсменного) проживания (включая питание) этих работников на территории указанных учреждений.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В Тамбовской и Ярославской областях рост расходов связан с увеличением количества получателей ежемесячных выплат в связи с рождением (усыновлением) первого ребенка, количества получателей пособия по безработице, выплачиваемого в максимальном размере, </w:t>
      </w:r>
      <w:r w:rsidR="00E22830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введением с 1 января 2020 года  ежемесячных выплат на детей в возрасте от трех до семи лет включительно.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ED3B5A">
        <w:rPr>
          <w:rFonts w:ascii="Times New Roman" w:hAnsi="Times New Roman"/>
          <w:sz w:val="28"/>
          <w:szCs w:val="28"/>
          <w:lang w:eastAsia="ru-RU"/>
        </w:rPr>
        <w:t>Сахалинской области по разделу «Социальная политика» рост расходов обусловлен реализацией в 2020 году инвестиционных проектов по созданию и реконструкции объектов социального комплекса – пансионатов для ветеранов, домов-интернатов для престарелых и инвалидов.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 Тюменской области причинами роста указанных расходов являются увеличение размера выплат на содержание детей в приемных семьях и семьях опекунов, размера регионального материнского (семейного) капитала на третьего и последующего ребенка с 40 до 100 тыс. рублей, а также на установление начиная с 1 января 2020 года регионального материнского (семейного) капитала при рождении первого ребенка.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b/>
          <w:color w:val="000000" w:themeColor="text1"/>
          <w:sz w:val="28"/>
          <w:szCs w:val="28"/>
        </w:rPr>
        <w:t>3.9. 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Расходы по разделу 13 «Обслуживание государственного и муниципального долга» в январе – июне 2020 года составили 50,0 млрд. рублей и снизились по сравнению с показателями 2019 года на 8,4</w:t>
      </w:r>
      <w:r w:rsidR="007B7F61" w:rsidRPr="00ED3B5A">
        <w:rPr>
          <w:rFonts w:ascii="Times New Roman" w:hAnsi="Times New Roman"/>
          <w:color w:val="000000" w:themeColor="text1"/>
          <w:sz w:val="28"/>
          <w:szCs w:val="28"/>
        </w:rPr>
        <w:t> %. В 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январе </w:t>
      </w:r>
      <w:r w:rsidR="007B7F61" w:rsidRPr="00ED3B5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июне</w:t>
      </w:r>
      <w:r w:rsidR="007B7F61"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>2019  года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по сравнению с показателем 2018 года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снижение расходов составило – 6,4 %, в 2018 году к 2017 году – 18,1 %, в 2017 году к 2016 году – 8,7 %. В 2016 году</w:t>
      </w:r>
      <w:r w:rsidR="00BB24F1" w:rsidRPr="00ED3B5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 по отношению к 2015 году отмечался рост указанных расходов на 10,1 %. 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Снижение расходов на обслуживание государственного и муниципального долга обусловлено его структурным изменением в пользу бюджетных кредитов (привлечение бюджетных кредитов из федерального бюджета на замещение более «дорогих» коммерческих кредитов). 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По состоянию на 1 июля 2020 года расходы на обслуживание государственного и муниципального долга не осуществлялись г. Севастополем, Республикой Крым, Республикой Ингушетия, Чеченской </w:t>
      </w:r>
      <w:r w:rsidRPr="00ED3B5A">
        <w:rPr>
          <w:rFonts w:ascii="Times New Roman" w:hAnsi="Times New Roman"/>
          <w:color w:val="000000" w:themeColor="text1"/>
          <w:sz w:val="28"/>
          <w:szCs w:val="28"/>
        </w:rPr>
        <w:lastRenderedPageBreak/>
        <w:t>Республикой, Алтайским краем, Тюменской областью, Чукотским автономным округом.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>Вместе с тем в 23 субъектах Российской Федерации отмечается рост расходов по данному разделу, при этом в Московской области – на 29,1 %, Иркутской области – на 25,2 %, Республике Калмыкия – на 23,5 %, Республике Тыва – на 22,6 %, Томской области – на 17,5 %, Ростовской области – на 16 %, Калужской области – на 16,5 %, Республике Татарстан – на 15,9 %.</w:t>
      </w:r>
    </w:p>
    <w:p w:rsidR="004D0619" w:rsidRPr="00ED3B5A" w:rsidRDefault="004D0619" w:rsidP="0020337B">
      <w:pPr>
        <w:spacing w:after="0" w:line="228" w:lineRule="auto"/>
        <w:ind w:left="40" w:firstLine="697"/>
        <w:jc w:val="both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color w:val="000000" w:themeColor="text1"/>
          <w:sz w:val="28"/>
          <w:szCs w:val="28"/>
        </w:rPr>
        <w:t xml:space="preserve">По состоянию на 1 июля 2020 года расходы на обслуживание государственного и муниципального долга составили 1 % объема налоговых и неналоговых доходов. В 9 регионах отношение указанных расходов к объему налоговых и неналоговых доходов равно или превышает 4 % (Республика Мордовия, Удмуртская Республика, Республика Хакасия, Курганская, </w:t>
      </w:r>
      <w:r w:rsidRPr="00ED3B5A">
        <w:rPr>
          <w:rFonts w:ascii="Times New Roman" w:hAnsi="Times New Roman"/>
          <w:sz w:val="28"/>
          <w:szCs w:val="28"/>
        </w:rPr>
        <w:t xml:space="preserve">Орловская, Псковская, Тамбовская, Томская и Ярославская области). </w:t>
      </w:r>
    </w:p>
    <w:p w:rsidR="007B7F61" w:rsidRPr="00ED3B5A" w:rsidRDefault="005112B3" w:rsidP="006F6A94">
      <w:pPr>
        <w:spacing w:after="0" w:line="22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sz w:val="28"/>
          <w:szCs w:val="28"/>
        </w:rPr>
        <w:t>4.</w:t>
      </w:r>
      <w:r w:rsidR="000F0890" w:rsidRPr="00ED3B5A">
        <w:rPr>
          <w:rFonts w:ascii="Times New Roman" w:hAnsi="Times New Roman"/>
          <w:sz w:val="28"/>
          <w:szCs w:val="28"/>
        </w:rPr>
        <w:t> </w:t>
      </w:r>
      <w:r w:rsidR="007B7F61" w:rsidRPr="00ED3B5A">
        <w:rPr>
          <w:rFonts w:ascii="Times New Roman" w:hAnsi="Times New Roman"/>
          <w:sz w:val="28"/>
          <w:szCs w:val="28"/>
          <w:lang w:eastAsia="ru-RU"/>
        </w:rPr>
        <w:t>Совокупный государственный долг субъектов Российской Федерации и долг муниципальных образований, входящих в состав субъекта Российской Федерации, по состоянию на 1 июля 2020 года составил 2 509,3 млрд. рублей и по сравнению с 1 января 2020 года (2 493,4 млрд. рублей) увеличился на 15,9 млрд. рублей, или на 0,6 %.</w:t>
      </w:r>
    </w:p>
    <w:p w:rsidR="007B7F61" w:rsidRPr="00ED3B5A" w:rsidRDefault="007B7F61" w:rsidP="006F6A94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sz w:val="28"/>
          <w:szCs w:val="28"/>
          <w:lang w:eastAsia="ru-RU"/>
        </w:rPr>
        <w:t>4.1.</w:t>
      </w:r>
      <w:r w:rsidRPr="00ED3B5A">
        <w:rPr>
          <w:rFonts w:ascii="Times New Roman" w:hAnsi="Times New Roman"/>
          <w:sz w:val="28"/>
          <w:szCs w:val="28"/>
          <w:lang w:eastAsia="ru-RU"/>
        </w:rPr>
        <w:t> Государственный долг субъектов Российской Федерации по состоянию на 1 июля 2020 года составил 2 139,3 млрд. рублей и увеличился по сравнению с 1 января 2020 года (2 113,0 млрд. рублей) на 26,4 млрд. рублей</w:t>
      </w:r>
      <w:r w:rsidR="00070271" w:rsidRPr="00ED3B5A">
        <w:rPr>
          <w:rFonts w:ascii="Times New Roman" w:hAnsi="Times New Roman"/>
          <w:sz w:val="28"/>
          <w:szCs w:val="28"/>
          <w:lang w:eastAsia="ru-RU"/>
        </w:rPr>
        <w:t>,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или на 1,2 %, в том числе за счет увеличения государственного долга субъектов Российской Федерации по государственным ценным бумагам с 588,5 млрд. рублей до 632,1 млрд. рублей – на 43,6 млрд. рублей, или на 7,4 %, по бюджетным кредитам из других бюджетов бюджетной системы Российской Феде</w:t>
      </w:r>
      <w:r w:rsidR="002B6072" w:rsidRPr="00ED3B5A">
        <w:rPr>
          <w:rFonts w:ascii="Times New Roman" w:hAnsi="Times New Roman"/>
          <w:sz w:val="28"/>
          <w:szCs w:val="28"/>
          <w:lang w:eastAsia="ru-RU"/>
        </w:rPr>
        <w:t>рации с 886,2 млрд. рублей до 1 </w:t>
      </w:r>
      <w:r w:rsidRPr="00ED3B5A">
        <w:rPr>
          <w:rFonts w:ascii="Times New Roman" w:hAnsi="Times New Roman"/>
          <w:sz w:val="28"/>
          <w:szCs w:val="28"/>
          <w:lang w:eastAsia="ru-RU"/>
        </w:rPr>
        <w:t>037,2 млрд. рублей – на 151,0 млрд. рублей</w:t>
      </w:r>
      <w:r w:rsidR="00070271" w:rsidRPr="00ED3B5A">
        <w:rPr>
          <w:rFonts w:ascii="Times New Roman" w:hAnsi="Times New Roman"/>
          <w:sz w:val="28"/>
          <w:szCs w:val="28"/>
          <w:lang w:eastAsia="ru-RU"/>
        </w:rPr>
        <w:t>,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или на 17 %. При этом государственный долг субъектов Российской Федерации уменьшился по кредитам от кредитных организаций, иностранных банков и международных организаций с 575,8 млрд. рублей до 412,9 млрд. рублей – на 162,9 млрд. рублей, или на 28,3 %, по государственным гарантиям субъектов Российской Федерации – с 55,4 млрд. рублей до 50,0 млрд. рублей, на 5,3 млрд. рублей, или на 9,7 %.</w:t>
      </w:r>
    </w:p>
    <w:p w:rsidR="00DB0C38" w:rsidRPr="00ED3B5A" w:rsidRDefault="00DB0C38" w:rsidP="006F6A94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Динамика объема государственного долга субъектов Российской Федерации по видам долговых обязательств в период с 1 июля 2019 года по 1 июля 2020 года представлена на следующей диаграмме. </w:t>
      </w:r>
    </w:p>
    <w:p w:rsidR="007B7F61" w:rsidRPr="00ED3B5A" w:rsidRDefault="00ED2A10" w:rsidP="006F6A9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color w:val="FF0000"/>
          <w:sz w:val="28"/>
          <w:szCs w:val="28"/>
        </w:rPr>
        <w:object w:dxaOrig="9618" w:dyaOrig="5403">
          <v:shape id="_x0000_i1030" type="#_x0000_t75" style="width:426pt;height:178.2pt" o:ole="">
            <v:imagedata r:id="rId19" o:title=""/>
          </v:shape>
          <o:OLEObject Type="Embed" ProgID="PowerPoint.Slide.12" ShapeID="_x0000_i1030" DrawAspect="Content" ObjectID="_1658906356" r:id="rId20"/>
        </w:object>
      </w:r>
      <w:r w:rsidR="00DB0C38" w:rsidRPr="00ED3B5A">
        <w:rPr>
          <w:rFonts w:ascii="Times New Roman" w:hAnsi="Times New Roman"/>
          <w:color w:val="FF0000"/>
          <w:sz w:val="28"/>
          <w:szCs w:val="28"/>
        </w:rPr>
        <w:tab/>
      </w:r>
      <w:r w:rsidR="007B7F61" w:rsidRPr="00ED3B5A">
        <w:rPr>
          <w:rFonts w:ascii="Times New Roman" w:hAnsi="Times New Roman"/>
          <w:sz w:val="28"/>
          <w:szCs w:val="28"/>
          <w:lang w:eastAsia="ru-RU"/>
        </w:rPr>
        <w:t>Государственный долг субъектов Российской Федерации по состоянию на 1 июля 2020 года уменьшился по сравнению с 1 января 2020 года в 34 субъектах Российской Федерации. Наибольшее сокращение государственного долга отмечено в Пермском крае – на 55,5 %, в Тверской области – на 41,8 %, в Чувашской Республике – Чувашии – на 32</w:t>
      </w:r>
      <w:r w:rsidR="005F32A3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7F61" w:rsidRPr="00ED3B5A">
        <w:rPr>
          <w:rFonts w:ascii="Times New Roman" w:hAnsi="Times New Roman"/>
          <w:sz w:val="28"/>
          <w:szCs w:val="28"/>
          <w:lang w:eastAsia="ru-RU"/>
        </w:rPr>
        <w:t xml:space="preserve">%, в Воронежской области – на 35,6 %, в Брянской области – на 30,2 %. </w:t>
      </w:r>
    </w:p>
    <w:p w:rsidR="007B7F61" w:rsidRPr="00ED3B5A" w:rsidRDefault="007B7F61" w:rsidP="006F6A9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Вместе с тем рост государственного долга субъектов Российской Федерации за январь</w:t>
      </w:r>
      <w:r w:rsidR="00B068DC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z w:val="28"/>
          <w:szCs w:val="28"/>
          <w:lang w:eastAsia="ru-RU"/>
        </w:rPr>
        <w:t>-</w:t>
      </w:r>
      <w:r w:rsidR="00B068DC" w:rsidRPr="00ED3B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z w:val="28"/>
          <w:szCs w:val="28"/>
          <w:lang w:eastAsia="ru-RU"/>
        </w:rPr>
        <w:t>июнь 2019 года имел место в 33 субъектах Российской Федерации, в том числе в г. Санкт-Петербург</w:t>
      </w:r>
      <w:r w:rsidR="00B068DC" w:rsidRPr="00ED3B5A">
        <w:rPr>
          <w:rFonts w:ascii="Times New Roman" w:hAnsi="Times New Roman"/>
          <w:sz w:val="28"/>
          <w:szCs w:val="28"/>
          <w:lang w:eastAsia="ru-RU"/>
        </w:rPr>
        <w:t>е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– на 82,7 %, в Республике Ингушетия – на 64,2 %, в Мурманской области – на 29,8 %, в Иркутской области – на 26,5 %, в Свердловской области – на 24,6 %.</w:t>
      </w:r>
    </w:p>
    <w:p w:rsidR="007B7F61" w:rsidRPr="00ED3B5A" w:rsidRDefault="007B7F61" w:rsidP="006F6A9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 16 субъектах Российской Федерации объемы государственного долга по сравнению с 1 января 2020 года не изменились.</w:t>
      </w:r>
    </w:p>
    <w:p w:rsidR="007B7F61" w:rsidRPr="00ED3B5A" w:rsidRDefault="007B7F61" w:rsidP="00B123A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Сахалинская область и г. Севастополь по состоянию на 1 января 2020 года и на 1 июля 2020 года не имели долговых обязательств.</w:t>
      </w:r>
    </w:p>
    <w:p w:rsidR="007B7F61" w:rsidRPr="00ED3B5A" w:rsidRDefault="007B7F61" w:rsidP="00B123A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Объем и структура долговых обязательств субъектов Российской Федерации по состоянию на 1 января 2020 года и </w:t>
      </w:r>
      <w:r w:rsidR="005F32A3" w:rsidRPr="00ED3B5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1 июля 2020 года приведены в таблице </w:t>
      </w:r>
      <w:r w:rsidR="00BB24F1" w:rsidRPr="00ED3B5A">
        <w:rPr>
          <w:rFonts w:ascii="Times New Roman" w:hAnsi="Times New Roman"/>
          <w:sz w:val="28"/>
          <w:szCs w:val="28"/>
          <w:lang w:eastAsia="ru-RU"/>
        </w:rPr>
        <w:t>3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B7F61" w:rsidRPr="00ED3B5A" w:rsidRDefault="007B7F61" w:rsidP="009264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D3B5A">
        <w:rPr>
          <w:rFonts w:ascii="Times New Roman" w:hAnsi="Times New Roman"/>
          <w:sz w:val="24"/>
          <w:szCs w:val="24"/>
          <w:lang w:eastAsia="ru-RU"/>
        </w:rPr>
        <w:t xml:space="preserve">Таблица </w:t>
      </w:r>
      <w:r w:rsidR="00BB24F1" w:rsidRPr="00ED3B5A">
        <w:rPr>
          <w:rFonts w:ascii="Times New Roman" w:hAnsi="Times New Roman"/>
          <w:sz w:val="24"/>
          <w:szCs w:val="24"/>
          <w:lang w:eastAsia="ru-RU"/>
        </w:rPr>
        <w:t>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1276"/>
        <w:gridCol w:w="1134"/>
        <w:gridCol w:w="1134"/>
      </w:tblGrid>
      <w:tr w:rsidR="007B7F61" w:rsidRPr="00ED3B5A" w:rsidTr="00EF5664">
        <w:trPr>
          <w:trHeight w:val="403"/>
        </w:trPr>
        <w:tc>
          <w:tcPr>
            <w:tcW w:w="3828" w:type="dxa"/>
            <w:vMerge w:val="restart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Долговое обязательство</w:t>
            </w:r>
          </w:p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По состоянию:</w:t>
            </w:r>
          </w:p>
        </w:tc>
        <w:tc>
          <w:tcPr>
            <w:tcW w:w="1134" w:type="dxa"/>
            <w:vMerge w:val="restart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1 июля 2020 года к 1 января 2020 года,</w:t>
            </w:r>
          </w:p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в %</w:t>
            </w:r>
          </w:p>
        </w:tc>
      </w:tr>
      <w:tr w:rsidR="007B7F61" w:rsidRPr="00ED3B5A" w:rsidTr="00EF5664">
        <w:trPr>
          <w:trHeight w:val="262"/>
        </w:trPr>
        <w:tc>
          <w:tcPr>
            <w:tcW w:w="3828" w:type="dxa"/>
            <w:vMerge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на 1 января 2020 года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на 1 июля 2020 года</w:t>
            </w:r>
          </w:p>
        </w:tc>
        <w:tc>
          <w:tcPr>
            <w:tcW w:w="1134" w:type="dxa"/>
            <w:vMerge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7B7F61" w:rsidRPr="00ED3B5A" w:rsidTr="00EF5664">
        <w:trPr>
          <w:trHeight w:val="403"/>
        </w:trPr>
        <w:tc>
          <w:tcPr>
            <w:tcW w:w="3828" w:type="dxa"/>
            <w:vMerge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992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в % к общему объему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в % к общему объему</w:t>
            </w:r>
          </w:p>
        </w:tc>
        <w:tc>
          <w:tcPr>
            <w:tcW w:w="1134" w:type="dxa"/>
            <w:vMerge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Государственные ценные бумаги субъекта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588 530,4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632 107,5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29,6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107,4</w:t>
            </w: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Кредиты, полученные субъектом Российской Федерации от кредитных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575 767,8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412 897,7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71,7</w:t>
            </w: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Государственные гарантии субъекта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55 358,1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50 008,8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90,3</w:t>
            </w: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Бюджетные кредиты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886 190,7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1276" w:type="dxa"/>
            <w:shd w:val="clear" w:color="auto" w:fill="auto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1 037 190,0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48,5</w:t>
            </w:r>
          </w:p>
        </w:tc>
        <w:tc>
          <w:tcPr>
            <w:tcW w:w="1134" w:type="dxa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117</w:t>
            </w: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Иные долговые обязательства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7 127,7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7 127,7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4" w:type="dxa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7F61" w:rsidRPr="00ED3B5A" w:rsidTr="00EF5664">
        <w:tc>
          <w:tcPr>
            <w:tcW w:w="3828" w:type="dxa"/>
            <w:shd w:val="clear" w:color="auto" w:fill="auto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5F32A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2 112 974,6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B7F61" w:rsidRPr="00ED3B5A" w:rsidRDefault="00B7797E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2 139 331,7</w:t>
            </w:r>
            <w:r w:rsidR="007B7F61"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101,2</w:t>
            </w:r>
          </w:p>
        </w:tc>
      </w:tr>
    </w:tbl>
    <w:p w:rsidR="007B7F61" w:rsidRPr="00ED3B5A" w:rsidRDefault="007B7F61" w:rsidP="009264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-284" w:firstLine="709"/>
        <w:jc w:val="right"/>
        <w:textAlignment w:val="baseline"/>
        <w:outlineLvl w:val="1"/>
        <w:rPr>
          <w:rFonts w:ascii="Times New Roman" w:hAnsi="Times New Roman"/>
          <w:sz w:val="10"/>
          <w:szCs w:val="10"/>
          <w:lang w:eastAsia="ru-RU"/>
        </w:rPr>
      </w:pPr>
    </w:p>
    <w:p w:rsidR="007B7F61" w:rsidRPr="00ED3B5A" w:rsidRDefault="007B7F61" w:rsidP="0010014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Анализ показал, что в структуре долговых обязательств субъектов Российской Федерации за январь - июнь 2020 года доля бюджетных кредитов, привлеченных в бюджет субъекта Российской Федерации от других бюджетов бюджетной системы Российской Федерации, увеличилась с 41,9 % на 1 января 2020 года до 48,5 % на 1 июля 2020 года, или на 6,6 процентного пункта. В структуре долговых обязательств субъектов Российской Федерации за январь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-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июнь 2020 года увеличение доли бюджетных кредитов отмечено в 56 субъектах Российской Федерации, превышающее среднероссийское значение (6,4 </w:t>
      </w:r>
      <w:r w:rsidR="00DB0C38" w:rsidRPr="00ED3B5A">
        <w:rPr>
          <w:rFonts w:ascii="Times New Roman" w:hAnsi="Times New Roman"/>
          <w:spacing w:val="-6"/>
          <w:sz w:val="28"/>
          <w:szCs w:val="28"/>
          <w:lang w:eastAsia="ru-RU"/>
        </w:rPr>
        <w:t>%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)</w:t>
      </w:r>
      <w:r w:rsidR="00F13D1F" w:rsidRPr="00ED3B5A">
        <w:rPr>
          <w:rFonts w:ascii="Times New Roman" w:hAnsi="Times New Roman"/>
          <w:spacing w:val="-6"/>
          <w:sz w:val="28"/>
          <w:szCs w:val="28"/>
          <w:lang w:eastAsia="ru-RU"/>
        </w:rPr>
        <w:t>,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имело место в 37 субъектах Российской Федерации.</w:t>
      </w:r>
    </w:p>
    <w:p w:rsidR="007B7F61" w:rsidRPr="00ED3B5A" w:rsidRDefault="007B7F61" w:rsidP="0010014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Доля кредитов, полученных субъектами Российской Федерации от кредитных организаций, уменьшилась с 27,2 % на 1 января 2020 года до 19,3 % на 1 июля 2020 года, или на 7,9 процентного пункта. В структуре долговых обязательств субъектов Российской Федерации за январь - июнь 2020 года уменьшение доли кредитов от кредитных организаций отмечено в 45 субъектах Российской Федерации, превышающее среднероссийское значение (7,9 </w:t>
      </w:r>
      <w:r w:rsidR="00DB0C38" w:rsidRPr="00ED3B5A">
        <w:rPr>
          <w:rFonts w:ascii="Times New Roman" w:hAnsi="Times New Roman"/>
          <w:spacing w:val="-6"/>
          <w:sz w:val="28"/>
          <w:szCs w:val="28"/>
          <w:lang w:eastAsia="ru-RU"/>
        </w:rPr>
        <w:t>%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) имело место в 30 субъектах Российской Федерации.</w:t>
      </w:r>
    </w:p>
    <w:p w:rsidR="007B7F61" w:rsidRPr="00ED3B5A" w:rsidRDefault="007B7F61" w:rsidP="0010014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Доля государственных ценных бумаг субъектов Российской Федерации в структуре государственного долга субъектов Российской Федерации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lastRenderedPageBreak/>
        <w:t xml:space="preserve">увеличилась с 27,9 % на 1 января 2020 года до 29,6 % на 1 июля 2020 года, или на 1,7 процентного пункта, доля государственных гарантий субъектов Российской Федерации незначительно уменьшилась с 2,6 % на 1 января 2020 года до 2,3 % на 1 июля 2020 года, или на 0,3 процентного пункта. </w:t>
      </w:r>
    </w:p>
    <w:p w:rsidR="007B7F61" w:rsidRPr="00ED3B5A" w:rsidRDefault="007B7F61" w:rsidP="0010014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Таким образом, по состоянию на 1 июля 2020 года в субъектах Российской Федерации отмечается увеличение государственного долга</w:t>
      </w:r>
      <w:r w:rsidR="0068250E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субъектов Российской Федерации в основном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за счет увеличения на 151,0 млрд. рублей (с 886,2 млрд. рублей до 1 037,2 млрд. рублей) долговых обязательств по бюджетным кредитам. </w:t>
      </w:r>
    </w:p>
    <w:p w:rsidR="007B7F61" w:rsidRPr="00ED3B5A" w:rsidRDefault="002A3490" w:rsidP="0010014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spacing w:val="-6"/>
          <w:sz w:val="28"/>
          <w:szCs w:val="28"/>
          <w:lang w:eastAsia="ru-RU"/>
        </w:rPr>
        <w:t>4.</w:t>
      </w:r>
      <w:r w:rsidR="007B7F61" w:rsidRPr="00ED3B5A">
        <w:rPr>
          <w:rFonts w:ascii="Times New Roman" w:hAnsi="Times New Roman"/>
          <w:b/>
          <w:spacing w:val="-6"/>
          <w:sz w:val="28"/>
          <w:szCs w:val="28"/>
          <w:lang w:eastAsia="ru-RU"/>
        </w:rPr>
        <w:t>2.</w:t>
      </w:r>
      <w:r w:rsidR="007B7F61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По состоянию на 1 июля 2020 года объем государственного долга субъектов Российской Федерации по бюджетным кредитам составил 1 037,2 млрд. рублей и увеличился по сравнению с 1 января 2020 года (886,2 млрд. рублей) на 151,0 млрд. рублей, или на 17 %. </w:t>
      </w:r>
    </w:p>
    <w:p w:rsidR="007B7F61" w:rsidRPr="00ED3B5A" w:rsidRDefault="007B7F61" w:rsidP="00637C1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Увеличение государственного долга по бюджетным кредитам по сравнению с 1 января 2020 года отмечено в 39 субъектах Р</w:t>
      </w:r>
      <w:r w:rsidR="0068250E" w:rsidRPr="00ED3B5A">
        <w:rPr>
          <w:rFonts w:ascii="Times New Roman" w:hAnsi="Times New Roman"/>
          <w:spacing w:val="-6"/>
          <w:sz w:val="28"/>
          <w:szCs w:val="28"/>
          <w:lang w:eastAsia="ru-RU"/>
        </w:rPr>
        <w:t>оссийской Федерации, наибольшее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в Республике Бурятия – в 3 раза, в Республике Саха (Якутия) – в 2,7 раза, в Республике Тыва и Иркутской области – в 2,2 раза, в Тамбовской, Псковской и Свердловской областях – в 1,8 раза.</w:t>
      </w:r>
    </w:p>
    <w:p w:rsidR="007B7F61" w:rsidRPr="00ED3B5A" w:rsidRDefault="007B7F61" w:rsidP="00637C1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Государственный долг по бюджетным кредитам по сравнению с 1 января 2020 года не изменился в 39 субъектах Российской Федерации.</w:t>
      </w:r>
    </w:p>
    <w:p w:rsidR="007B7F61" w:rsidRPr="00ED3B5A" w:rsidRDefault="007B7F61" w:rsidP="00637C1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Не имели долговых обязательств по бюджетным кредитам по состоянию на 1 июля 2020 г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>ода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7 субъектов Российской Федерации: Сахалинская область, г. Москва, г. Санкт-Петербург, г. Севастополь, Ненецкий автономный округ, </w:t>
      </w:r>
      <w:r w:rsidR="0068250E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Ханты-Мансийский автономный округ,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Ямало-Ненецкий автономный округ.</w:t>
      </w:r>
    </w:p>
    <w:p w:rsidR="007B7F61" w:rsidRPr="00ED3B5A" w:rsidRDefault="007B7F61" w:rsidP="00637C1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В 10 субъектах Российской Федерации (Республика Алтай, 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Республика Дагестан, Республика Ингушетия, Республика Крым,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Республика Тыва, Пермский край, 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Астраханская, 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Брянская, Владимирская, Воронежская област</w:t>
      </w:r>
      <w:r w:rsidR="00866333" w:rsidRPr="00ED3B5A">
        <w:rPr>
          <w:rFonts w:ascii="Times New Roman" w:hAnsi="Times New Roman"/>
          <w:spacing w:val="-6"/>
          <w:sz w:val="28"/>
          <w:szCs w:val="28"/>
          <w:lang w:eastAsia="ru-RU"/>
        </w:rPr>
        <w:t>и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) по состоянию на 1 июля 2020 года государственный долг состоит из долговых обязательств по бюджетным кредитам.</w:t>
      </w:r>
    </w:p>
    <w:p w:rsidR="007B7F61" w:rsidRPr="00ED3B5A" w:rsidRDefault="007B7F61" w:rsidP="00637C1A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Наибольшие значения доли бюджетных кредитов в структуре долговых обязательств субъектов Российской Федерации по состоянию на 1 июля 2020 года приведены в </w:t>
      </w:r>
      <w:r w:rsidR="00BB24F1" w:rsidRPr="00ED3B5A">
        <w:rPr>
          <w:rFonts w:ascii="Times New Roman" w:hAnsi="Times New Roman"/>
          <w:spacing w:val="-6"/>
          <w:sz w:val="28"/>
          <w:szCs w:val="28"/>
          <w:lang w:eastAsia="ru-RU"/>
        </w:rPr>
        <w:t>таблице 4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.</w:t>
      </w:r>
    </w:p>
    <w:p w:rsidR="007B7F61" w:rsidRPr="00ED3B5A" w:rsidRDefault="007B7F61" w:rsidP="009264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-1" w:firstLine="709"/>
        <w:jc w:val="right"/>
        <w:textAlignment w:val="baseline"/>
        <w:outlineLvl w:val="1"/>
        <w:rPr>
          <w:rFonts w:ascii="Times New Roman" w:hAnsi="Times New Roman"/>
          <w:spacing w:val="-6"/>
          <w:sz w:val="24"/>
          <w:szCs w:val="24"/>
          <w:lang w:eastAsia="ru-RU"/>
        </w:rPr>
      </w:pPr>
      <w:r w:rsidRPr="00ED3B5A">
        <w:rPr>
          <w:rFonts w:ascii="Times New Roman" w:hAnsi="Times New Roman"/>
          <w:spacing w:val="-6"/>
          <w:sz w:val="24"/>
          <w:szCs w:val="24"/>
          <w:lang w:eastAsia="ru-RU"/>
        </w:rPr>
        <w:t xml:space="preserve">Таблица </w:t>
      </w:r>
      <w:r w:rsidR="00BB24F1" w:rsidRPr="00ED3B5A">
        <w:rPr>
          <w:rFonts w:ascii="Times New Roman" w:hAnsi="Times New Roman"/>
          <w:spacing w:val="-6"/>
          <w:sz w:val="24"/>
          <w:szCs w:val="24"/>
          <w:lang w:eastAsia="ru-RU"/>
        </w:rPr>
        <w:t>4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126"/>
        <w:gridCol w:w="4394"/>
        <w:gridCol w:w="2410"/>
      </w:tblGrid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866333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№ п/</w:t>
            </w:r>
          </w:p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п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Субъект Российской Федерации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Бюджетные кредиты, привлеченные в бюджет субъекта Российской Федерации от других бюджетов бюджетной системы Российской Федерации, млн. рублей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Доля бюджетных кредитов в структуре государственного долга субъектов Российской Федерации, %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B7F61" w:rsidRPr="00ED3B5A" w:rsidRDefault="007B7F61" w:rsidP="009264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48,5</w:t>
            </w:r>
          </w:p>
        </w:tc>
      </w:tr>
      <w:tr w:rsidR="007B7F61" w:rsidRPr="00ED3B5A" w:rsidTr="002A3490">
        <w:trPr>
          <w:trHeight w:val="56"/>
        </w:trPr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Алтайский край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1 852,8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99,8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Вологодская область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15 609,5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99,3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Чувашская Республика - Чувашия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6 973,5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99,1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Ленинградская область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2 693,3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866333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97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Калужская область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27 048,4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95,9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Кабардино-Балкарская Республика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7 461,9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95,3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Республика Татарстан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84 297,3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88,7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Курская область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8 056,7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87,3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Ивановская область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9 740,1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86,2</w:t>
            </w:r>
          </w:p>
        </w:tc>
      </w:tr>
      <w:tr w:rsidR="007B7F61" w:rsidRPr="00ED3B5A" w:rsidTr="002A3490">
        <w:tc>
          <w:tcPr>
            <w:tcW w:w="426" w:type="dxa"/>
            <w:shd w:val="clear" w:color="auto" w:fill="FFFFFF"/>
            <w:vAlign w:val="center"/>
          </w:tcPr>
          <w:p w:rsidR="007B7F61" w:rsidRPr="00ED3B5A" w:rsidRDefault="00866333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F61" w:rsidRPr="00ED3B5A" w:rsidRDefault="007B7F61" w:rsidP="009264D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Чеченская Республика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3 787,0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F61" w:rsidRPr="00ED3B5A" w:rsidRDefault="007B7F61" w:rsidP="009264D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ED3B5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84,4</w:t>
            </w:r>
          </w:p>
        </w:tc>
      </w:tr>
    </w:tbl>
    <w:p w:rsidR="007B7F61" w:rsidRPr="00ED3B5A" w:rsidRDefault="007B7F61" w:rsidP="00B123A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84" w:right="-284"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</w:p>
    <w:p w:rsidR="00ED2A10" w:rsidRDefault="00ED2A10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lastRenderedPageBreak/>
        <w:t>Федеральны</w:t>
      </w:r>
      <w:r w:rsidR="00281C8C" w:rsidRPr="00ED3B5A">
        <w:rPr>
          <w:rFonts w:ascii="Times New Roman" w:hAnsi="Times New Roman"/>
          <w:spacing w:val="-6"/>
          <w:sz w:val="28"/>
          <w:szCs w:val="28"/>
          <w:lang w:eastAsia="ru-RU"/>
        </w:rPr>
        <w:t>м законом от 2 декабря 2019 г. №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> 380-ФЗ «О федеральном бюджете на 2020 год и на плановый период 2021 и 2022 годов»</w:t>
      </w:r>
      <w:r w:rsidR="00281C8C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(далее </w:t>
      </w:r>
      <w:r w:rsidR="00AD4A7F"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- </w:t>
      </w:r>
      <w:r w:rsidR="00281C8C" w:rsidRPr="00ED3B5A">
        <w:rPr>
          <w:rFonts w:ascii="Times New Roman" w:hAnsi="Times New Roman"/>
          <w:spacing w:val="-6"/>
          <w:sz w:val="28"/>
          <w:szCs w:val="28"/>
          <w:lang w:eastAsia="ru-RU"/>
        </w:rPr>
        <w:t>Федеральный закон от 2 декабря 2019 г. № 380-ФЗ)</w:t>
      </w:r>
      <w:r w:rsidRPr="00ED3B5A">
        <w:rPr>
          <w:rFonts w:ascii="Times New Roman" w:hAnsi="Times New Roman"/>
          <w:spacing w:val="-6"/>
          <w:sz w:val="28"/>
          <w:szCs w:val="28"/>
          <w:lang w:eastAsia="ru-RU"/>
        </w:rPr>
        <w:t xml:space="preserve"> не предусмотрено предоставление из федерального бюджета бюджетам субъектов Российской Федерации бюджетных кредитов для частичного покрытия дефицитов бюджетов субъектов Российской Федерации, покрытия временных кассовых разрывов, возникающих при исполнении бюджетов субъектов Российской Федерации, а также для осуществления мероприятий, связанных с ликвидацией последствий стихийных бедствий и техногенных аварий.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В федеральном бюджете на 2020 год предусмотрено погашение бюджетных кредитов бюджетами субъектов Российской Федерации в объеме 73,5 млрд. рублей.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 марте текущего года произведено взыскание в федеральный бюджет средств из бюджета Республики Мордовия в сумме 1,98 млрд. рублей в соответствии с решениями Министерства финансов Российской Федерации (приказы Минфина России от 27</w:t>
      </w:r>
      <w:r w:rsidR="00281C8C" w:rsidRPr="00ED3B5A">
        <w:rPr>
          <w:rFonts w:ascii="Times New Roman" w:hAnsi="Times New Roman"/>
          <w:sz w:val="28"/>
          <w:szCs w:val="28"/>
          <w:lang w:eastAsia="ru-RU"/>
        </w:rPr>
        <w:t xml:space="preserve"> февраля </w:t>
      </w:r>
      <w:r w:rsidRPr="00ED3B5A">
        <w:rPr>
          <w:rFonts w:ascii="Times New Roman" w:hAnsi="Times New Roman"/>
          <w:sz w:val="28"/>
          <w:szCs w:val="28"/>
          <w:lang w:eastAsia="ru-RU"/>
        </w:rPr>
        <w:t>2019</w:t>
      </w:r>
      <w:r w:rsidR="00281C8C" w:rsidRPr="00ED3B5A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№ 92 и № 93).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AD4A7F" w:rsidRPr="00ED3B5A"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Pr="00ED3B5A">
        <w:rPr>
          <w:rFonts w:ascii="Times New Roman" w:hAnsi="Times New Roman"/>
          <w:sz w:val="28"/>
          <w:szCs w:val="28"/>
          <w:lang w:eastAsia="ru-RU"/>
        </w:rPr>
        <w:t>Правительства Российской Федерации от 30 апреля 2020 г. № 619 субъект Российской Федерации освобождается в 2020 году от погашения реструктурированной задолженности по бюджетному кредиту на основании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По состоянию на 1 июля 2020 г</w:t>
      </w:r>
      <w:r w:rsidR="00281C8C" w:rsidRPr="00ED3B5A">
        <w:rPr>
          <w:rFonts w:ascii="Times New Roman" w:hAnsi="Times New Roman"/>
          <w:sz w:val="28"/>
          <w:szCs w:val="28"/>
          <w:lang w:eastAsia="ru-RU"/>
        </w:rPr>
        <w:t>ода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67 субъектов Российской Федерации обратились в Минфин России для продления периода погашения реструктурированных бюджетных кредитов.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В настоящее время Минфином России проводится работа по рассмотрению обращений субъектов Российской Федерации о продлении периода реструктурированных обязательств, а также </w:t>
      </w:r>
      <w:r w:rsidR="006F6A94" w:rsidRPr="00ED3B5A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заключению дополнительных соглашений, предусматривающих изменение графика погашения задолженности по бюджетным кредитам.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Бюджетные кредиты на пополнение остатков средств на счетах бюджетов субъектов Российской Федерации (местных бюджетов) предоставляются территориальными органами Федерального казначейства на основании заключенных с субъектами Российской Федерации и муниципальными образованиями договорами о предоставлении бюджетных кредитов на пополнение остатков средств на счетах бюджетов субъектов Российской Федерации (местных бюджетов).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>В соответствии со статьей 11 Федерального закона от 2 декабря 2019 г</w:t>
      </w:r>
      <w:r w:rsidR="00281C8C" w:rsidRPr="00ED3B5A">
        <w:rPr>
          <w:rFonts w:ascii="Times New Roman" w:hAnsi="Times New Roman"/>
          <w:sz w:val="28"/>
          <w:szCs w:val="28"/>
          <w:lang w:eastAsia="ru-RU"/>
        </w:rPr>
        <w:t>.</w:t>
      </w:r>
      <w:r w:rsidRPr="00ED3B5A">
        <w:rPr>
          <w:rFonts w:ascii="Times New Roman" w:hAnsi="Times New Roman"/>
          <w:sz w:val="28"/>
          <w:szCs w:val="28"/>
          <w:lang w:eastAsia="ru-RU"/>
        </w:rPr>
        <w:t xml:space="preserve"> № 380-ФЗ за пользование бюджетными кредитами на пополнение остатков средств на счетах бюджетов субъектов Российской Федерации (местных бюджетов) установлена плата в размере 0,1 процента годовых.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sz w:val="28"/>
          <w:szCs w:val="28"/>
          <w:lang w:eastAsia="ru-RU"/>
        </w:rPr>
        <w:t xml:space="preserve">По состоянию на 1 июля 2020 года территориальными органами Федерального казначейства было предоставлено бюджетных кредитов на пополнение остатков средств на счетах бюджетов субъектов Российской Федерации на общую сумму 153,0 млрд. рублей. </w:t>
      </w:r>
    </w:p>
    <w:p w:rsidR="00ED2A10" w:rsidRDefault="00ED2A10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B7F61" w:rsidRPr="00ED3B5A" w:rsidRDefault="002A3490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sz w:val="28"/>
          <w:szCs w:val="28"/>
          <w:lang w:eastAsia="ru-RU"/>
        </w:rPr>
        <w:lastRenderedPageBreak/>
        <w:t>4.</w:t>
      </w:r>
      <w:r w:rsidR="007B7F61" w:rsidRPr="00ED3B5A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7B7F61" w:rsidRPr="00ED3B5A">
        <w:rPr>
          <w:rFonts w:ascii="Times New Roman" w:hAnsi="Times New Roman"/>
          <w:sz w:val="28"/>
          <w:szCs w:val="28"/>
          <w:lang w:eastAsia="ru-RU"/>
        </w:rPr>
        <w:t xml:space="preserve"> Государственный долг субъектов Российской Федерации по кредитам от кредитных организаций по состоянию на 1 июля 2020 года составил 412,9 млрд. рублей и уменьшился по сравнению с 1 января 2020 года (575,8 млрд. рублей) на 162,9 млрд. рублей, или на 28,3 %.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Снижение государственного долга субъектов Российской Федерации по кредитам от кредитных организаций в январе - июне 2020 года отмечено в 40 субъектах Российской Федерации.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Не имели долговых обязательств перед кредитными организациями по состоянию на 1 июля 2020 года 45 субъектов Российской Федерации.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Рост долговых обязательств по кредитам от кредитных организаций отмечен в 4 субъектах Российской Федерации: в Республике Башкортостан – на 100 %, в Ярославской области – на 20,5 %, в Хабаровском крае – на 5,2 % и в Еврейской автономной области – 1,8 %.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По состоянию на 1 июля 2020 года наибольший размер государственного долга по кредитам от кредитных организаций в абсолютном выражении наблюдается у 3 субъектов Российской Федерации: Московская область – 70,8 млрд. рублей, Хабаровский край – 40,4 млр</w:t>
      </w:r>
      <w:r w:rsidR="00BB24F1" w:rsidRPr="00ED3B5A">
        <w:rPr>
          <w:rFonts w:ascii="Times New Roman" w:hAnsi="Times New Roman"/>
          <w:spacing w:val="-4"/>
          <w:sz w:val="28"/>
          <w:szCs w:val="28"/>
          <w:lang w:eastAsia="ru-RU"/>
        </w:rPr>
        <w:t>д. рублей, Свердловская область</w:t>
      </w:r>
      <w:r w:rsidR="00BB24F1" w:rsidRPr="00ED3B5A">
        <w:t> </w:t>
      </w: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 xml:space="preserve">– 26,3 млрд. рублей. </w:t>
      </w:r>
    </w:p>
    <w:p w:rsidR="007B7F61" w:rsidRPr="00ED3B5A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Государственный долг по кредитам от кредитных организаций</w:t>
      </w:r>
      <w:r w:rsidR="006F6A94" w:rsidRPr="00ED3B5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по сравнению с 1 января 2020 года</w:t>
      </w: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не изменился в 11 субъектах Российской Федерации.</w:t>
      </w:r>
    </w:p>
    <w:p w:rsidR="007B7F61" w:rsidRPr="00ED3B5A" w:rsidRDefault="002A3490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ED3B5A">
        <w:rPr>
          <w:rFonts w:ascii="Times New Roman" w:hAnsi="Times New Roman"/>
          <w:b/>
          <w:spacing w:val="-4"/>
          <w:sz w:val="28"/>
          <w:szCs w:val="28"/>
          <w:lang w:eastAsia="ru-RU"/>
        </w:rPr>
        <w:t>4.</w:t>
      </w:r>
      <w:r w:rsidR="007B7F61" w:rsidRPr="00ED3B5A">
        <w:rPr>
          <w:rFonts w:ascii="Times New Roman" w:hAnsi="Times New Roman"/>
          <w:b/>
          <w:spacing w:val="-4"/>
          <w:sz w:val="28"/>
          <w:szCs w:val="28"/>
          <w:lang w:eastAsia="ru-RU"/>
        </w:rPr>
        <w:t>4.</w:t>
      </w:r>
      <w:r w:rsidR="007B7F61" w:rsidRPr="00ED3B5A">
        <w:rPr>
          <w:rFonts w:ascii="Times New Roman" w:hAnsi="Times New Roman"/>
          <w:spacing w:val="-4"/>
          <w:sz w:val="28"/>
          <w:szCs w:val="28"/>
          <w:lang w:eastAsia="ru-RU"/>
        </w:rPr>
        <w:t> Долг муниципальных образований, входящих в состав субъектов Российской Федерации, по состоянию на 1 июля 2020 года составил 370,0 млрд. рублей и уменьшился по сравнению с 1 января 2020 года (380,5 млрд. рублей) на 10,5 млрд. рублей, или на 2,8 %, за счет уменьшения долга муниципальных образований по кредитам от кредитных организаций на 26,4 млрд. рублей, или на 10,2 %, а также уменьшения долга по муниципальным ценным бумагам на 379,7 млн. рублей и по муниципальным гарантиям на 502</w:t>
      </w:r>
      <w:r w:rsidR="00BB24F1" w:rsidRPr="00ED3B5A">
        <w:rPr>
          <w:rFonts w:ascii="Times New Roman" w:hAnsi="Times New Roman"/>
          <w:spacing w:val="-4"/>
          <w:sz w:val="28"/>
          <w:szCs w:val="28"/>
          <w:lang w:eastAsia="ru-RU"/>
        </w:rPr>
        <w:t>,0</w:t>
      </w:r>
      <w:r w:rsidR="007B7F61" w:rsidRPr="00ED3B5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млн. рублей.</w:t>
      </w:r>
    </w:p>
    <w:p w:rsidR="000233B6" w:rsidRPr="007814B7" w:rsidRDefault="007B7F61" w:rsidP="00C71C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ED3B5A">
        <w:rPr>
          <w:rFonts w:ascii="Times New Roman" w:hAnsi="Times New Roman"/>
          <w:spacing w:val="-4"/>
          <w:sz w:val="28"/>
          <w:szCs w:val="28"/>
          <w:lang w:eastAsia="ru-RU"/>
        </w:rPr>
        <w:t>Долг муниципальных образований по бюджетным кредитам увеличился с начала года на 16,7 млрд. рублей, или на 18,2 %.</w:t>
      </w:r>
      <w:r w:rsidRPr="007814B7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</w:p>
    <w:sectPr w:rsidR="000233B6" w:rsidRPr="007814B7" w:rsidSect="00C71C1A">
      <w:headerReference w:type="default" r:id="rId21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C05" w:rsidRDefault="00202C05" w:rsidP="0067569C">
      <w:pPr>
        <w:spacing w:after="0" w:line="240" w:lineRule="auto"/>
      </w:pPr>
      <w:r>
        <w:separator/>
      </w:r>
    </w:p>
  </w:endnote>
  <w:endnote w:type="continuationSeparator" w:id="0">
    <w:p w:rsidR="00202C05" w:rsidRDefault="00202C05" w:rsidP="0067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C05" w:rsidRDefault="00202C05" w:rsidP="0067569C">
      <w:pPr>
        <w:spacing w:after="0" w:line="240" w:lineRule="auto"/>
      </w:pPr>
      <w:r>
        <w:separator/>
      </w:r>
    </w:p>
  </w:footnote>
  <w:footnote w:type="continuationSeparator" w:id="0">
    <w:p w:rsidR="00202C05" w:rsidRDefault="00202C05" w:rsidP="0067569C">
      <w:pPr>
        <w:spacing w:after="0" w:line="240" w:lineRule="auto"/>
      </w:pPr>
      <w:r>
        <w:continuationSeparator/>
      </w:r>
    </w:p>
  </w:footnote>
  <w:footnote w:id="1">
    <w:p w:rsidR="009915A8" w:rsidRPr="007814B7" w:rsidRDefault="009915A8" w:rsidP="005A4FB3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Минфина Республики Дагестан от 15 июля 2020 г. № 04-02-01/13СВ-3187/20.</w:t>
      </w:r>
    </w:p>
  </w:footnote>
  <w:footnote w:id="2">
    <w:p w:rsidR="009915A8" w:rsidRPr="007814B7" w:rsidRDefault="009915A8" w:rsidP="005A4FB3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Минфина Кабардино-Балкарской Республики от 17 июля 2020 г. № 32-01-04/2286.</w:t>
      </w:r>
    </w:p>
  </w:footnote>
  <w:footnote w:id="3">
    <w:p w:rsidR="009915A8" w:rsidRPr="007814B7" w:rsidRDefault="009915A8" w:rsidP="005A4F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Style w:val="a8"/>
          <w:rFonts w:ascii="Times New Roman" w:hAnsi="Times New Roman"/>
          <w:sz w:val="20"/>
          <w:szCs w:val="20"/>
        </w:rPr>
        <w:t xml:space="preserve"> </w:t>
      </w:r>
      <w:r w:rsidRPr="007814B7">
        <w:rPr>
          <w:rFonts w:ascii="Times New Roman" w:hAnsi="Times New Roman"/>
          <w:sz w:val="20"/>
          <w:szCs w:val="20"/>
        </w:rPr>
        <w:t>Письмо Правительства Республики Калмыкия от 24 июля 2020 г. № 002/ЮЗ-13-08-1920.</w:t>
      </w:r>
    </w:p>
  </w:footnote>
  <w:footnote w:id="4">
    <w:p w:rsidR="009915A8" w:rsidRPr="007814B7" w:rsidRDefault="009915A8" w:rsidP="005A4FB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Республики Северная Осетия</w:t>
      </w:r>
      <w:r w:rsidR="00181C4C">
        <w:rPr>
          <w:rFonts w:ascii="Times New Roman" w:hAnsi="Times New Roman"/>
          <w:sz w:val="20"/>
          <w:szCs w:val="20"/>
        </w:rPr>
        <w:t xml:space="preserve"> </w:t>
      </w:r>
      <w:r w:rsidRPr="007814B7">
        <w:rPr>
          <w:rFonts w:ascii="Times New Roman" w:hAnsi="Times New Roman"/>
          <w:sz w:val="20"/>
          <w:szCs w:val="20"/>
        </w:rPr>
        <w:t>-</w:t>
      </w:r>
      <w:r w:rsidR="00181C4C">
        <w:rPr>
          <w:rFonts w:ascii="Times New Roman" w:hAnsi="Times New Roman"/>
          <w:sz w:val="20"/>
          <w:szCs w:val="20"/>
        </w:rPr>
        <w:t xml:space="preserve"> </w:t>
      </w:r>
      <w:r w:rsidRPr="007814B7">
        <w:rPr>
          <w:rFonts w:ascii="Times New Roman" w:hAnsi="Times New Roman"/>
          <w:sz w:val="20"/>
          <w:szCs w:val="20"/>
        </w:rPr>
        <w:t>Алания от 28 июля 2020 г. № 02-08/4063.</w:t>
      </w:r>
    </w:p>
  </w:footnote>
  <w:footnote w:id="5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</w:t>
      </w:r>
      <w:r w:rsidR="00915077" w:rsidRPr="007814B7">
        <w:rPr>
          <w:rFonts w:ascii="Times New Roman" w:hAnsi="Times New Roman"/>
        </w:rPr>
        <w:t xml:space="preserve">минфина </w:t>
      </w:r>
      <w:r w:rsidRPr="007814B7">
        <w:rPr>
          <w:rFonts w:ascii="Times New Roman" w:hAnsi="Times New Roman"/>
        </w:rPr>
        <w:t>Астраханской области от 15 июля 2020 г. № 04-01-01-17/691.</w:t>
      </w:r>
    </w:p>
  </w:footnote>
  <w:footnote w:id="6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Губернатора Костромской области Ситникова С.К. от 14 июля 2020 г. № СС6574/0.</w:t>
      </w:r>
    </w:p>
  </w:footnote>
  <w:footnote w:id="7">
    <w:p w:rsidR="009915A8" w:rsidRPr="007814B7" w:rsidRDefault="009915A8" w:rsidP="00471B5C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</w:t>
      </w:r>
      <w:r w:rsidR="00915077" w:rsidRPr="007814B7">
        <w:rPr>
          <w:rFonts w:ascii="Times New Roman" w:hAnsi="Times New Roman"/>
          <w:sz w:val="20"/>
          <w:szCs w:val="20"/>
        </w:rPr>
        <w:t xml:space="preserve">Администрации </w:t>
      </w:r>
      <w:r w:rsidRPr="007814B7">
        <w:rPr>
          <w:rFonts w:ascii="Times New Roman" w:hAnsi="Times New Roman"/>
          <w:sz w:val="20"/>
          <w:szCs w:val="20"/>
        </w:rPr>
        <w:t>Липецкой области от 16 июля 2020 г. № 02-05-128/1939.</w:t>
      </w:r>
    </w:p>
  </w:footnote>
  <w:footnote w:id="8">
    <w:p w:rsidR="009915A8" w:rsidRPr="007814B7" w:rsidRDefault="009915A8" w:rsidP="00CF21C8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Московской области от 15 июля 2020 г. № 25Исх-7942/02-02.</w:t>
      </w:r>
    </w:p>
  </w:footnote>
  <w:footnote w:id="9">
    <w:p w:rsidR="009915A8" w:rsidRPr="007814B7" w:rsidRDefault="009915A8" w:rsidP="00204800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Пензенской области от 17 июля 2020 г. № 23-2733.</w:t>
      </w:r>
    </w:p>
  </w:footnote>
  <w:footnote w:id="10">
    <w:p w:rsidR="009915A8" w:rsidRPr="007814B7" w:rsidRDefault="009915A8" w:rsidP="00C459CD">
      <w:pPr>
        <w:spacing w:after="0"/>
        <w:rPr>
          <w:rFonts w:ascii="Times New Roman" w:eastAsiaTheme="minorHAnsi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Администрации Самарской области от 23 июля 2020 г. № МФ-13-02/1353.</w:t>
      </w:r>
    </w:p>
  </w:footnote>
  <w:footnote w:id="11">
    <w:p w:rsidR="009915A8" w:rsidRPr="007814B7" w:rsidRDefault="009915A8" w:rsidP="005A4FB3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Минэкономразвития Республики Хакасия от </w:t>
      </w:r>
      <w:r w:rsidRPr="007814B7">
        <w:rPr>
          <w:rFonts w:ascii="Times New Roman" w:eastAsiaTheme="minorHAnsi" w:hAnsi="Times New Roman"/>
        </w:rPr>
        <w:t>14 июля 2020 г. № 050-52/2724.</w:t>
      </w:r>
    </w:p>
  </w:footnote>
  <w:footnote w:id="12">
    <w:p w:rsidR="009915A8" w:rsidRPr="007814B7" w:rsidRDefault="009915A8" w:rsidP="00867724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Правительство Красноярского края от 28 июля 2020 г. № 84-15-11/4763.</w:t>
      </w:r>
    </w:p>
  </w:footnote>
  <w:footnote w:id="13">
    <w:p w:rsidR="009915A8" w:rsidRPr="007814B7" w:rsidRDefault="009915A8" w:rsidP="007E34A8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Свердловской области от 10 июля 2020 г. № 01-01-57/10006.</w:t>
      </w:r>
    </w:p>
  </w:footnote>
  <w:footnote w:id="14">
    <w:p w:rsidR="009915A8" w:rsidRPr="007814B7" w:rsidRDefault="009915A8" w:rsidP="004C4FC7">
      <w:pPr>
        <w:pStyle w:val="a6"/>
        <w:jc w:val="both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Губернатора Ямало-Ненецкого автономного округа Артюхова Д.А. от 15 июля 2020 г. </w:t>
      </w:r>
      <w:r w:rsidR="004C4FC7">
        <w:rPr>
          <w:rFonts w:ascii="Times New Roman" w:hAnsi="Times New Roman"/>
        </w:rPr>
        <w:br/>
      </w:r>
      <w:r w:rsidRPr="007814B7">
        <w:rPr>
          <w:rFonts w:ascii="Times New Roman" w:hAnsi="Times New Roman"/>
        </w:rPr>
        <w:t>№ 101-12-04/9138.</w:t>
      </w:r>
    </w:p>
  </w:footnote>
  <w:footnote w:id="15">
    <w:p w:rsidR="009915A8" w:rsidRPr="00C459CD" w:rsidRDefault="009915A8">
      <w:pPr>
        <w:pStyle w:val="a6"/>
        <w:rPr>
          <w:rFonts w:ascii="Times New Roman" w:hAnsi="Times New Roman"/>
        </w:rPr>
      </w:pPr>
      <w:r w:rsidRPr="00C459CD">
        <w:rPr>
          <w:rStyle w:val="a8"/>
          <w:rFonts w:ascii="Times New Roman" w:hAnsi="Times New Roman"/>
        </w:rPr>
        <w:footnoteRef/>
      </w:r>
      <w:r w:rsidRPr="00C459CD">
        <w:rPr>
          <w:rFonts w:ascii="Times New Roman" w:hAnsi="Times New Roman"/>
        </w:rPr>
        <w:t xml:space="preserve"> Письмо Минфина Карачаево-Черкесской Республики от 14 июня 2020 г. № 704-08.</w:t>
      </w:r>
    </w:p>
  </w:footnote>
  <w:footnote w:id="16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Минфина Республики Марий Эл от 14 июля 2020 г. № 11-14/278.</w:t>
      </w:r>
    </w:p>
  </w:footnote>
  <w:footnote w:id="17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Минфина Республики Мордовия от 15 июля 2020 г. № 2842-РМ/18.</w:t>
      </w:r>
    </w:p>
  </w:footnote>
  <w:footnote w:id="18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</w:t>
      </w:r>
      <w:r w:rsidR="00EA05A1" w:rsidRPr="007814B7">
        <w:rPr>
          <w:rFonts w:ascii="Times New Roman" w:hAnsi="Times New Roman"/>
        </w:rPr>
        <w:t xml:space="preserve">минфина </w:t>
      </w:r>
      <w:r w:rsidRPr="007814B7">
        <w:rPr>
          <w:rFonts w:ascii="Times New Roman" w:hAnsi="Times New Roman"/>
        </w:rPr>
        <w:t>Забайкальского края от 15 июля 2020 г. № 01/1-18-211.</w:t>
      </w:r>
    </w:p>
  </w:footnote>
  <w:footnote w:id="19">
    <w:p w:rsidR="009915A8" w:rsidRPr="007814B7" w:rsidRDefault="009915A8" w:rsidP="001139A2">
      <w:pPr>
        <w:spacing w:after="0"/>
        <w:rPr>
          <w:rFonts w:ascii="Times New Roman" w:eastAsiaTheme="minorHAnsi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Пермского края от 29 июля 2020 г. № СЭД-39-01-05исх-21.</w:t>
      </w:r>
    </w:p>
  </w:footnote>
  <w:footnote w:id="20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</w:t>
      </w:r>
      <w:r w:rsidR="00EA05A1" w:rsidRPr="007814B7">
        <w:rPr>
          <w:rFonts w:ascii="Times New Roman" w:hAnsi="Times New Roman"/>
        </w:rPr>
        <w:t xml:space="preserve">минфина </w:t>
      </w:r>
      <w:r w:rsidRPr="007814B7">
        <w:rPr>
          <w:rFonts w:ascii="Times New Roman" w:hAnsi="Times New Roman"/>
        </w:rPr>
        <w:t>Хабаровского края от 14 июля 2020 г. № 22-12-3521.</w:t>
      </w:r>
    </w:p>
  </w:footnote>
  <w:footnote w:id="21">
    <w:p w:rsidR="009915A8" w:rsidRPr="007814B7" w:rsidRDefault="009915A8" w:rsidP="00A14786">
      <w:pPr>
        <w:spacing w:after="0"/>
        <w:rPr>
          <w:rFonts w:ascii="Times New Roman" w:eastAsiaTheme="minorHAnsi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Орловской области  от 15 июля 2020 г. № 3-3810.</w:t>
      </w:r>
    </w:p>
  </w:footnote>
  <w:footnote w:id="22">
    <w:p w:rsidR="009915A8" w:rsidRPr="007814B7" w:rsidRDefault="009915A8" w:rsidP="00146EC6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Саратовской области от 15июля 2020 г. № 4-14-05/2977. </w:t>
      </w:r>
    </w:p>
  </w:footnote>
  <w:footnote w:id="23">
    <w:p w:rsidR="009915A8" w:rsidRPr="007814B7" w:rsidRDefault="009915A8" w:rsidP="004D0C41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г. Москвы от 16 июля 2020 г. № 21-42-1881/20.</w:t>
      </w:r>
    </w:p>
  </w:footnote>
  <w:footnote w:id="24">
    <w:p w:rsidR="009915A8" w:rsidRPr="007814B7" w:rsidRDefault="009915A8" w:rsidP="00712DE2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Республики Башкортостан от 15 июля 2020 г. № 2-1-194-3276-О-081. </w:t>
      </w:r>
    </w:p>
  </w:footnote>
  <w:footnote w:id="25">
    <w:p w:rsidR="009915A8" w:rsidRPr="007814B7" w:rsidRDefault="009915A8" w:rsidP="004919F6">
      <w:pPr>
        <w:spacing w:after="0"/>
        <w:rPr>
          <w:rFonts w:ascii="Times New Roman" w:hAnsi="Times New Roman"/>
          <w:sz w:val="20"/>
          <w:szCs w:val="20"/>
        </w:rPr>
      </w:pPr>
      <w:r w:rsidRPr="007814B7">
        <w:rPr>
          <w:rStyle w:val="a8"/>
          <w:rFonts w:ascii="Times New Roman" w:hAnsi="Times New Roman"/>
          <w:sz w:val="20"/>
          <w:szCs w:val="20"/>
        </w:rPr>
        <w:footnoteRef/>
      </w:r>
      <w:r w:rsidRPr="007814B7">
        <w:rPr>
          <w:rFonts w:ascii="Times New Roman" w:hAnsi="Times New Roman"/>
          <w:sz w:val="20"/>
          <w:szCs w:val="20"/>
        </w:rPr>
        <w:t xml:space="preserve"> Письмо Правительства Республики Карелия от 15 июля 2020 г. № 6720/12.1-07/МФ-и.</w:t>
      </w:r>
    </w:p>
  </w:footnote>
  <w:footnote w:id="26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Минфина Республики Коми от 10 июля 2020 г. № 17-13-915.</w:t>
      </w:r>
    </w:p>
  </w:footnote>
  <w:footnote w:id="27">
    <w:p w:rsidR="009915A8" w:rsidRPr="007814B7" w:rsidRDefault="009915A8">
      <w:pPr>
        <w:pStyle w:val="a6"/>
        <w:rPr>
          <w:rFonts w:ascii="Times New Roman" w:hAnsi="Times New Roman"/>
        </w:rPr>
      </w:pPr>
      <w:r w:rsidRPr="007814B7">
        <w:rPr>
          <w:rStyle w:val="a8"/>
          <w:rFonts w:ascii="Times New Roman" w:hAnsi="Times New Roman"/>
        </w:rPr>
        <w:footnoteRef/>
      </w:r>
      <w:r w:rsidRPr="007814B7">
        <w:rPr>
          <w:rFonts w:ascii="Times New Roman" w:hAnsi="Times New Roman"/>
        </w:rPr>
        <w:t xml:space="preserve"> Письмо </w:t>
      </w:r>
      <w:r w:rsidR="00EA05A1" w:rsidRPr="007814B7">
        <w:rPr>
          <w:rFonts w:ascii="Times New Roman" w:hAnsi="Times New Roman"/>
        </w:rPr>
        <w:t xml:space="preserve">минфина </w:t>
      </w:r>
      <w:r w:rsidRPr="007814B7">
        <w:rPr>
          <w:rFonts w:ascii="Times New Roman" w:hAnsi="Times New Roman"/>
        </w:rPr>
        <w:t>Ставропольского края от 14 июля 2020 г. № 07-09-17/3808.</w:t>
      </w:r>
    </w:p>
  </w:footnote>
  <w:footnote w:id="28">
    <w:p w:rsidR="009915A8" w:rsidRPr="00A70CE9" w:rsidRDefault="009915A8" w:rsidP="004D0619">
      <w:pPr>
        <w:pStyle w:val="a6"/>
        <w:rPr>
          <w:rFonts w:ascii="Times New Roman" w:hAnsi="Times New Roman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Письмо Правительства Приморского края от 15 июля 2020 г. № 11/6221.</w:t>
      </w:r>
    </w:p>
  </w:footnote>
  <w:footnote w:id="29">
    <w:p w:rsidR="009915A8" w:rsidRPr="00023AA0" w:rsidRDefault="009915A8" w:rsidP="004D0619">
      <w:pPr>
        <w:pStyle w:val="a6"/>
        <w:rPr>
          <w:rFonts w:ascii="Times New Roman" w:hAnsi="Times New Roman"/>
        </w:rPr>
      </w:pPr>
      <w:r>
        <w:rPr>
          <w:rStyle w:val="a8"/>
        </w:rPr>
        <w:footnoteRef/>
      </w:r>
      <w:r>
        <w:t xml:space="preserve"> </w:t>
      </w:r>
      <w:r w:rsidRPr="00023AA0">
        <w:rPr>
          <w:rFonts w:ascii="Times New Roman" w:hAnsi="Times New Roman"/>
        </w:rPr>
        <w:t>Письмо департамента финансов Ивановской области от 15 июля 2020 г. № 02-13-О-222.</w:t>
      </w:r>
    </w:p>
  </w:footnote>
  <w:footnote w:id="30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министерства финансов Мурманской области от 14 июля 2020 г. № 02-02/2254-МС.</w:t>
      </w:r>
    </w:p>
  </w:footnote>
  <w:footnote w:id="31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заместителя Губернатора Псковской области от 15 июля 2020 г. № ФН-07-621.</w:t>
      </w:r>
    </w:p>
  </w:footnote>
  <w:footnote w:id="32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министерства финансов Рязанской области от 14 июля 2020 г. № МН/14-2699.</w:t>
      </w:r>
    </w:p>
  </w:footnote>
  <w:footnote w:id="33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министерства финансов Сахалинской области от 14 июля 2020 г. № Исх-3.03-2179/20. </w:t>
      </w:r>
    </w:p>
  </w:footnote>
  <w:footnote w:id="34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департамента финансов Ярославской области от 14 июля 2020 г. № ИХ 33-2584/20.</w:t>
      </w:r>
    </w:p>
  </w:footnote>
  <w:footnote w:id="35">
    <w:p w:rsidR="009915A8" w:rsidRPr="00023AA0" w:rsidRDefault="009915A8" w:rsidP="004D0619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Письмо министерства финансов Камчатского края от 15 июля 2020 г. № 33.02-10/2024.</w:t>
      </w:r>
    </w:p>
  </w:footnote>
  <w:footnote w:id="36">
    <w:p w:rsidR="009915A8" w:rsidRPr="00023AA0" w:rsidRDefault="009915A8" w:rsidP="00483AAE">
      <w:pPr>
        <w:pStyle w:val="a6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Министерства финансов Республики Крым от 15 </w:t>
      </w:r>
      <w:r>
        <w:rPr>
          <w:rFonts w:ascii="Times New Roman" w:hAnsi="Times New Roman"/>
        </w:rPr>
        <w:t xml:space="preserve">июля </w:t>
      </w:r>
      <w:r w:rsidRPr="00023AA0">
        <w:rPr>
          <w:rFonts w:ascii="Times New Roman" w:hAnsi="Times New Roman"/>
        </w:rPr>
        <w:t>2020 г. № 5263/</w:t>
      </w:r>
      <w:r>
        <w:rPr>
          <w:rFonts w:ascii="Times New Roman" w:hAnsi="Times New Roman"/>
        </w:rPr>
        <w:t>18</w:t>
      </w:r>
      <w:r w:rsidRPr="00023AA0">
        <w:rPr>
          <w:rFonts w:ascii="Times New Roman" w:hAnsi="Times New Roman"/>
        </w:rPr>
        <w:t>/10-32.</w:t>
      </w:r>
    </w:p>
  </w:footnote>
  <w:footnote w:id="37">
    <w:p w:rsidR="009915A8" w:rsidRPr="00023AA0" w:rsidRDefault="009915A8" w:rsidP="00817AD0">
      <w:pPr>
        <w:pStyle w:val="a6"/>
        <w:jc w:val="both"/>
        <w:rPr>
          <w:rFonts w:ascii="Times New Roman" w:hAnsi="Times New Roman"/>
        </w:rPr>
      </w:pPr>
      <w:r w:rsidRPr="000768DB">
        <w:rPr>
          <w:rStyle w:val="a8"/>
          <w:rFonts w:ascii="Times New Roman" w:hAnsi="Times New Roman"/>
        </w:rPr>
        <w:footnoteRef/>
      </w:r>
      <w:r w:rsidRPr="000768DB">
        <w:rPr>
          <w:rFonts w:ascii="Times New Roman" w:hAnsi="Times New Roman"/>
        </w:rPr>
        <w:t xml:space="preserve"> Письмо </w:t>
      </w:r>
      <w:r w:rsidR="00600FD4" w:rsidRPr="000768DB">
        <w:rPr>
          <w:rFonts w:ascii="Times New Roman" w:hAnsi="Times New Roman"/>
        </w:rPr>
        <w:t xml:space="preserve">Министерства </w:t>
      </w:r>
      <w:r w:rsidRPr="000768DB">
        <w:rPr>
          <w:rFonts w:ascii="Times New Roman" w:hAnsi="Times New Roman"/>
        </w:rPr>
        <w:t>финансов Республики Татарстан от 15 июля 2020 г. № 02-21/5258.</w:t>
      </w:r>
    </w:p>
  </w:footnote>
  <w:footnote w:id="38">
    <w:p w:rsidR="009915A8" w:rsidRPr="00023AA0" w:rsidRDefault="009915A8" w:rsidP="00817AD0">
      <w:pPr>
        <w:pStyle w:val="a6"/>
        <w:jc w:val="both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министерства фи</w:t>
      </w:r>
      <w:r w:rsidRPr="000768DB">
        <w:rPr>
          <w:rFonts w:ascii="Times New Roman" w:hAnsi="Times New Roman"/>
        </w:rPr>
        <w:t>нансов Краснодарского края от 15 июля 2020 г. № 205.02.04-08-4270/20.</w:t>
      </w:r>
      <w:r w:rsidRPr="00023AA0">
        <w:rPr>
          <w:rFonts w:ascii="Times New Roman" w:hAnsi="Times New Roman"/>
        </w:rPr>
        <w:t xml:space="preserve"> </w:t>
      </w:r>
    </w:p>
  </w:footnote>
  <w:footnote w:id="39">
    <w:p w:rsidR="009915A8" w:rsidRPr="00023AA0" w:rsidRDefault="009915A8" w:rsidP="00817AD0">
      <w:pPr>
        <w:pStyle w:val="a6"/>
        <w:jc w:val="both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заместителя Губернатора Вологодской области Артамоновой В.Н. от </w:t>
      </w:r>
      <w:r>
        <w:rPr>
          <w:rFonts w:ascii="Times New Roman" w:hAnsi="Times New Roman"/>
        </w:rPr>
        <w:t xml:space="preserve">10 июля </w:t>
      </w:r>
      <w:r w:rsidRPr="00023AA0">
        <w:rPr>
          <w:rFonts w:ascii="Times New Roman" w:hAnsi="Times New Roman"/>
        </w:rPr>
        <w:t xml:space="preserve">2020 г. </w:t>
      </w:r>
      <w:r w:rsidRPr="00023AA0">
        <w:rPr>
          <w:rFonts w:ascii="Times New Roman" w:hAnsi="Times New Roman"/>
        </w:rPr>
        <w:br/>
        <w:t>№ их.42-</w:t>
      </w:r>
      <w:r>
        <w:rPr>
          <w:rFonts w:ascii="Times New Roman" w:hAnsi="Times New Roman"/>
        </w:rPr>
        <w:t>3948</w:t>
      </w:r>
      <w:r w:rsidRPr="00023AA0">
        <w:rPr>
          <w:rFonts w:ascii="Times New Roman" w:hAnsi="Times New Roman"/>
        </w:rPr>
        <w:t>/20.</w:t>
      </w:r>
    </w:p>
  </w:footnote>
  <w:footnote w:id="40">
    <w:p w:rsidR="009915A8" w:rsidRPr="00023AA0" w:rsidRDefault="009915A8" w:rsidP="00817AD0">
      <w:pPr>
        <w:pStyle w:val="a6"/>
        <w:jc w:val="both"/>
        <w:rPr>
          <w:rFonts w:ascii="Times New Roman" w:hAnsi="Times New Roman"/>
        </w:rPr>
      </w:pPr>
      <w:r w:rsidRPr="00023AA0">
        <w:rPr>
          <w:rStyle w:val="a8"/>
          <w:rFonts w:ascii="Times New Roman" w:hAnsi="Times New Roman"/>
        </w:rPr>
        <w:footnoteRef/>
      </w:r>
      <w:r w:rsidRPr="00023AA0">
        <w:rPr>
          <w:rFonts w:ascii="Times New Roman" w:hAnsi="Times New Roman"/>
        </w:rPr>
        <w:t xml:space="preserve"> Письмо заместителя Председателя Правительства Омской области Ушакова Д.В. от 14 </w:t>
      </w:r>
      <w:r>
        <w:rPr>
          <w:rFonts w:ascii="Times New Roman" w:hAnsi="Times New Roman"/>
        </w:rPr>
        <w:t xml:space="preserve">июля </w:t>
      </w:r>
      <w:r w:rsidRPr="00023AA0">
        <w:rPr>
          <w:rFonts w:ascii="Times New Roman" w:hAnsi="Times New Roman"/>
        </w:rPr>
        <w:t xml:space="preserve">2020 г. </w:t>
      </w:r>
      <w:r w:rsidRPr="00023AA0">
        <w:rPr>
          <w:rFonts w:ascii="Times New Roman" w:hAnsi="Times New Roman"/>
        </w:rPr>
        <w:br/>
        <w:t>№ ИСХ-20/ПР-</w:t>
      </w:r>
      <w:r>
        <w:rPr>
          <w:rFonts w:ascii="Times New Roman" w:hAnsi="Times New Roman"/>
        </w:rPr>
        <w:t>4157</w:t>
      </w:r>
      <w:r w:rsidRPr="00023AA0">
        <w:rPr>
          <w:rFonts w:ascii="Times New Roman" w:hAnsi="Times New Roman"/>
        </w:rPr>
        <w:t>/03.</w:t>
      </w:r>
    </w:p>
  </w:footnote>
  <w:footnote w:id="41">
    <w:p w:rsidR="009915A8" w:rsidRPr="001A1515" w:rsidRDefault="009915A8" w:rsidP="00817AD0">
      <w:pPr>
        <w:pStyle w:val="a6"/>
        <w:jc w:val="both"/>
        <w:rPr>
          <w:highlight w:val="yellow"/>
        </w:rPr>
      </w:pPr>
      <w:r>
        <w:rPr>
          <w:rStyle w:val="a8"/>
        </w:rPr>
        <w:footnoteRef/>
      </w:r>
      <w:r>
        <w:t xml:space="preserve"> </w:t>
      </w:r>
      <w:r w:rsidRPr="000768DB">
        <w:rPr>
          <w:rFonts w:ascii="Times New Roman" w:hAnsi="Times New Roman"/>
        </w:rPr>
        <w:t>Письмо Администрации Смоленской области от 15 июля 2020 г. № 04/1659 исх.</w:t>
      </w:r>
    </w:p>
  </w:footnote>
  <w:footnote w:id="42">
    <w:p w:rsidR="009915A8" w:rsidRDefault="009915A8" w:rsidP="00817AD0">
      <w:pPr>
        <w:pStyle w:val="a6"/>
        <w:jc w:val="both"/>
      </w:pPr>
      <w:r w:rsidRPr="000768DB">
        <w:rPr>
          <w:rStyle w:val="a8"/>
          <w:rFonts w:ascii="Times New Roman" w:hAnsi="Times New Roman"/>
        </w:rPr>
        <w:footnoteRef/>
      </w:r>
      <w:r w:rsidRPr="000768DB">
        <w:rPr>
          <w:rFonts w:ascii="Times New Roman" w:hAnsi="Times New Roman"/>
        </w:rPr>
        <w:t xml:space="preserve"> Письмо заместителя Председателя Правительства Тверской области Ажгиревич А.И. от 15 июля 2020 г. № 21/5185-03-АА.</w:t>
      </w:r>
      <w:r w:rsidRPr="00573A56">
        <w:rPr>
          <w:rFonts w:ascii="Times New Roman" w:hAnsi="Times New Roman"/>
        </w:rPr>
        <w:t xml:space="preserve"> </w:t>
      </w:r>
    </w:p>
  </w:footnote>
  <w:footnote w:id="43">
    <w:p w:rsidR="009915A8" w:rsidRDefault="009915A8" w:rsidP="00817AD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A1515">
        <w:rPr>
          <w:rFonts w:ascii="Times New Roman" w:hAnsi="Times New Roman"/>
        </w:rPr>
        <w:t xml:space="preserve">Письмо </w:t>
      </w:r>
      <w:r w:rsidR="00817AD0" w:rsidRPr="001A1515">
        <w:rPr>
          <w:rFonts w:ascii="Times New Roman" w:hAnsi="Times New Roman"/>
        </w:rPr>
        <w:t>Мин</w:t>
      </w:r>
      <w:r w:rsidR="00817AD0">
        <w:rPr>
          <w:rFonts w:ascii="Times New Roman" w:hAnsi="Times New Roman"/>
        </w:rPr>
        <w:t>фина</w:t>
      </w:r>
      <w:r w:rsidR="00817AD0" w:rsidRPr="001A1515">
        <w:rPr>
          <w:rFonts w:ascii="Times New Roman" w:hAnsi="Times New Roman"/>
        </w:rPr>
        <w:t xml:space="preserve"> </w:t>
      </w:r>
      <w:r w:rsidRPr="001A1515">
        <w:rPr>
          <w:rFonts w:ascii="Times New Roman" w:hAnsi="Times New Roman"/>
        </w:rPr>
        <w:t>Удмуртской Республики от 15 июля 2020 г. № 3312/02-32.</w:t>
      </w:r>
    </w:p>
  </w:footnote>
  <w:footnote w:id="44">
    <w:p w:rsidR="009915A8" w:rsidRDefault="009915A8" w:rsidP="00817AD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64048">
        <w:rPr>
          <w:rFonts w:ascii="Times New Roman" w:hAnsi="Times New Roman"/>
        </w:rPr>
        <w:t xml:space="preserve">Письмо заместителя </w:t>
      </w:r>
      <w:r w:rsidR="00817AD0" w:rsidRPr="00764048">
        <w:rPr>
          <w:rFonts w:ascii="Times New Roman" w:hAnsi="Times New Roman"/>
        </w:rPr>
        <w:t xml:space="preserve">Губернатора </w:t>
      </w:r>
      <w:r w:rsidRPr="00764048">
        <w:rPr>
          <w:rFonts w:ascii="Times New Roman" w:hAnsi="Times New Roman"/>
        </w:rPr>
        <w:t xml:space="preserve">Воронежской области Шабалатова </w:t>
      </w:r>
      <w:r w:rsidR="00817AD0" w:rsidRPr="00764048">
        <w:rPr>
          <w:rFonts w:ascii="Times New Roman" w:hAnsi="Times New Roman"/>
        </w:rPr>
        <w:t>В.А.</w:t>
      </w:r>
      <w:r w:rsidR="00817AD0">
        <w:rPr>
          <w:rFonts w:ascii="Times New Roman" w:hAnsi="Times New Roman"/>
        </w:rPr>
        <w:t xml:space="preserve"> </w:t>
      </w:r>
      <w:r w:rsidRPr="00764048">
        <w:rPr>
          <w:rFonts w:ascii="Times New Roman" w:hAnsi="Times New Roman"/>
        </w:rPr>
        <w:t xml:space="preserve">от 13 июля 2020 г. </w:t>
      </w:r>
      <w:r w:rsidR="00817AD0">
        <w:rPr>
          <w:rFonts w:ascii="Times New Roman" w:hAnsi="Times New Roman"/>
        </w:rPr>
        <w:br/>
      </w:r>
      <w:r w:rsidRPr="00764048">
        <w:rPr>
          <w:rFonts w:ascii="Times New Roman" w:hAnsi="Times New Roman"/>
        </w:rPr>
        <w:t>№ 17-03-11/И-4315</w:t>
      </w:r>
      <w:r>
        <w:rPr>
          <w:rFonts w:ascii="Times New Roman" w:hAnsi="Times New Roman"/>
        </w:rPr>
        <w:t>.</w:t>
      </w:r>
    </w:p>
  </w:footnote>
  <w:footnote w:id="45">
    <w:p w:rsidR="009915A8" w:rsidRDefault="009915A8" w:rsidP="00817AD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64048">
        <w:rPr>
          <w:rFonts w:ascii="Times New Roman" w:hAnsi="Times New Roman"/>
        </w:rPr>
        <w:t>Письмо минфина Кировской области от 15 июля 2020 г. № 1696-53-10-07.</w:t>
      </w:r>
    </w:p>
  </w:footnote>
  <w:footnote w:id="46">
    <w:p w:rsidR="009915A8" w:rsidRPr="00764048" w:rsidRDefault="009915A8" w:rsidP="00817AD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64048">
        <w:rPr>
          <w:rFonts w:ascii="Times New Roman" w:hAnsi="Times New Roman"/>
        </w:rPr>
        <w:t xml:space="preserve">Письмо Губернатора Новосибирской области Травникова А.А. от 14 июля 2020 г. № </w:t>
      </w:r>
      <w:r w:rsidRPr="00764048">
        <w:rPr>
          <w:rFonts w:ascii="Times New Roman" w:hAnsi="Times New Roman"/>
          <w:lang w:val="en-US"/>
        </w:rPr>
        <w:t>I</w:t>
      </w:r>
      <w:r w:rsidRPr="00764048">
        <w:rPr>
          <w:rFonts w:ascii="Times New Roman" w:hAnsi="Times New Roman"/>
        </w:rPr>
        <w:t>808Т/</w:t>
      </w:r>
      <w:r w:rsidRPr="00764048">
        <w:rPr>
          <w:rFonts w:ascii="Times New Roman" w:hAnsi="Times New Roman"/>
          <w:lang w:val="en-US"/>
        </w:rPr>
        <w:t>I</w:t>
      </w:r>
      <w:r w:rsidRPr="00764048">
        <w:rPr>
          <w:rFonts w:ascii="Times New Roman" w:hAnsi="Times New Roman"/>
        </w:rPr>
        <w:t>.</w:t>
      </w:r>
    </w:p>
  </w:footnote>
  <w:footnote w:id="47">
    <w:p w:rsidR="009915A8" w:rsidRDefault="009915A8" w:rsidP="00817AD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0A4E6E">
        <w:rPr>
          <w:rFonts w:ascii="Times New Roman" w:hAnsi="Times New Roman"/>
        </w:rPr>
        <w:t>Письмо первого заместителя Губернатора Архангельской области Алсуфьева А.В. от 14 июля 2020 г. №</w:t>
      </w:r>
      <w:r>
        <w:rPr>
          <w:rFonts w:ascii="Times New Roman" w:hAnsi="Times New Roman"/>
        </w:rPr>
        <w:t> </w:t>
      </w:r>
      <w:r w:rsidRPr="000A4E6E">
        <w:rPr>
          <w:rFonts w:ascii="Times New Roman" w:hAnsi="Times New Roman"/>
        </w:rPr>
        <w:t>02-08/14.</w:t>
      </w:r>
    </w:p>
  </w:footnote>
  <w:footnote w:id="48">
    <w:p w:rsidR="009915A8" w:rsidRDefault="009915A8" w:rsidP="004D0619">
      <w:pPr>
        <w:pStyle w:val="a6"/>
      </w:pPr>
      <w:r w:rsidRPr="00573A56">
        <w:rPr>
          <w:rStyle w:val="a8"/>
          <w:rFonts w:ascii="Times New Roman" w:hAnsi="Times New Roman"/>
        </w:rPr>
        <w:footnoteRef/>
      </w:r>
      <w:r w:rsidRPr="00573A56">
        <w:rPr>
          <w:rFonts w:ascii="Times New Roman" w:hAnsi="Times New Roman"/>
        </w:rPr>
        <w:t xml:space="preserve"> Письмо Губернатора Курской области Старовойта Р.В. от 15 </w:t>
      </w:r>
      <w:r>
        <w:rPr>
          <w:rFonts w:ascii="Times New Roman" w:hAnsi="Times New Roman"/>
        </w:rPr>
        <w:t xml:space="preserve">июля </w:t>
      </w:r>
      <w:r w:rsidRPr="00573A56">
        <w:rPr>
          <w:rFonts w:ascii="Times New Roman" w:hAnsi="Times New Roman"/>
        </w:rPr>
        <w:t>2020 г. № 01-11/</w:t>
      </w:r>
      <w:r>
        <w:rPr>
          <w:rFonts w:ascii="Times New Roman" w:hAnsi="Times New Roman"/>
        </w:rPr>
        <w:t>779</w:t>
      </w:r>
      <w:r w:rsidRPr="00573A56">
        <w:rPr>
          <w:rFonts w:ascii="Times New Roman" w:hAnsi="Times New Roman"/>
        </w:rPr>
        <w:t>.</w:t>
      </w:r>
    </w:p>
  </w:footnote>
  <w:footnote w:id="49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D54B44">
        <w:rPr>
          <w:rFonts w:ascii="Times New Roman" w:hAnsi="Times New Roman"/>
        </w:rPr>
        <w:t>Письмо заместителя Губернатора Брянской области Петушковой Г.В. от 14 июля 2020 г. № 17-01/1/1753.</w:t>
      </w:r>
    </w:p>
  </w:footnote>
  <w:footnote w:id="50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D54B44">
        <w:rPr>
          <w:rFonts w:ascii="Times New Roman" w:hAnsi="Times New Roman"/>
        </w:rPr>
        <w:t xml:space="preserve">Письмо Главы </w:t>
      </w:r>
      <w:r w:rsidR="00430010" w:rsidRPr="00D54B44">
        <w:rPr>
          <w:rFonts w:ascii="Times New Roman" w:hAnsi="Times New Roman"/>
        </w:rPr>
        <w:t xml:space="preserve">Администрации </w:t>
      </w:r>
      <w:r w:rsidRPr="00D54B44">
        <w:rPr>
          <w:rFonts w:ascii="Times New Roman" w:hAnsi="Times New Roman"/>
        </w:rPr>
        <w:t>Тамбовской области Никитина А.В. от 14 июля 2020 № 1.1-02/4153.</w:t>
      </w:r>
    </w:p>
  </w:footnote>
  <w:footnote w:id="51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273CF8">
        <w:rPr>
          <w:rFonts w:ascii="Times New Roman" w:hAnsi="Times New Roman"/>
        </w:rPr>
        <w:t xml:space="preserve">Письмо первого заместителя </w:t>
      </w:r>
      <w:r w:rsidR="007F15E8" w:rsidRPr="00273CF8">
        <w:rPr>
          <w:rFonts w:ascii="Times New Roman" w:hAnsi="Times New Roman"/>
        </w:rPr>
        <w:t xml:space="preserve">Председателя </w:t>
      </w:r>
      <w:r w:rsidRPr="00273CF8">
        <w:rPr>
          <w:rFonts w:ascii="Times New Roman" w:hAnsi="Times New Roman"/>
        </w:rPr>
        <w:t>Правительства Ленинградской области Маркова Р.И. от 15</w:t>
      </w:r>
      <w:r>
        <w:rPr>
          <w:rFonts w:ascii="Times New Roman" w:hAnsi="Times New Roman"/>
        </w:rPr>
        <w:t> </w:t>
      </w:r>
      <w:r w:rsidRPr="00273CF8">
        <w:rPr>
          <w:rFonts w:ascii="Times New Roman" w:hAnsi="Times New Roman"/>
        </w:rPr>
        <w:t>июля 2020 г. № 02-14/617.</w:t>
      </w:r>
    </w:p>
  </w:footnote>
  <w:footnote w:id="52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273CF8">
        <w:rPr>
          <w:rFonts w:ascii="Times New Roman" w:hAnsi="Times New Roman"/>
        </w:rPr>
        <w:t>Письмо министерства финансов Нижегородской области от 14 июля 2020 г. № Исх-306-310797/20.</w:t>
      </w:r>
    </w:p>
  </w:footnote>
  <w:footnote w:id="53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273CF8">
        <w:rPr>
          <w:rFonts w:ascii="Times New Roman" w:hAnsi="Times New Roman"/>
        </w:rPr>
        <w:t xml:space="preserve">Письмо </w:t>
      </w:r>
      <w:r w:rsidR="007F15E8" w:rsidRPr="00273CF8">
        <w:rPr>
          <w:rFonts w:ascii="Times New Roman" w:hAnsi="Times New Roman"/>
        </w:rPr>
        <w:t xml:space="preserve">Кабинета Министров </w:t>
      </w:r>
      <w:r w:rsidRPr="00273CF8">
        <w:rPr>
          <w:rFonts w:ascii="Times New Roman" w:hAnsi="Times New Roman"/>
        </w:rPr>
        <w:t>Республики Адыгея от 14 июля 2020 г. № 02-4091.</w:t>
      </w:r>
    </w:p>
  </w:footnote>
  <w:footnote w:id="54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0D7E3F">
        <w:rPr>
          <w:rFonts w:ascii="Times New Roman" w:hAnsi="Times New Roman"/>
        </w:rPr>
        <w:t>Письмо Губернатора Ульяновской области Морозова С.И. от 13 июля 2020 года № У3-Г-01/21288исх.</w:t>
      </w:r>
    </w:p>
  </w:footnote>
  <w:footnote w:id="55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0D7E3F">
        <w:rPr>
          <w:rFonts w:ascii="Times New Roman" w:hAnsi="Times New Roman"/>
        </w:rPr>
        <w:t>Письмо департамента финансов Тюменской области от 15 июля 2020 г. № 2417/01-10-М0202_1.</w:t>
      </w:r>
    </w:p>
  </w:footnote>
  <w:footnote w:id="56">
    <w:p w:rsidR="009915A8" w:rsidRDefault="009915A8" w:rsidP="004D0619">
      <w:pPr>
        <w:pStyle w:val="a6"/>
      </w:pPr>
      <w:r w:rsidRPr="00573A56">
        <w:rPr>
          <w:rStyle w:val="a8"/>
          <w:rFonts w:ascii="Times New Roman" w:hAnsi="Times New Roman"/>
        </w:rPr>
        <w:footnoteRef/>
      </w:r>
      <w:r w:rsidRPr="00573A56">
        <w:rPr>
          <w:rFonts w:ascii="Times New Roman" w:hAnsi="Times New Roman"/>
        </w:rPr>
        <w:t xml:space="preserve"> Письмо заместителя Губернатора Ханты-Мансийского автономного округа – Югра </w:t>
      </w:r>
      <w:r>
        <w:rPr>
          <w:rFonts w:ascii="Times New Roman" w:hAnsi="Times New Roman"/>
        </w:rPr>
        <w:t>Дюдиной В.А.</w:t>
      </w:r>
      <w:r w:rsidRPr="00573A56">
        <w:rPr>
          <w:rFonts w:ascii="Times New Roman" w:hAnsi="Times New Roman"/>
        </w:rPr>
        <w:t xml:space="preserve">. от </w:t>
      </w:r>
      <w:r>
        <w:rPr>
          <w:rFonts w:ascii="Times New Roman" w:hAnsi="Times New Roman"/>
        </w:rPr>
        <w:t>9 июля</w:t>
      </w:r>
      <w:r w:rsidRPr="00573A56">
        <w:rPr>
          <w:rFonts w:ascii="Times New Roman" w:hAnsi="Times New Roman"/>
        </w:rPr>
        <w:t xml:space="preserve"> 2020 г. № 01-Исх-</w:t>
      </w:r>
      <w:r>
        <w:rPr>
          <w:rFonts w:ascii="Times New Roman" w:hAnsi="Times New Roman"/>
        </w:rPr>
        <w:t>ВД-20873.</w:t>
      </w:r>
    </w:p>
  </w:footnote>
  <w:footnote w:id="57">
    <w:p w:rsidR="009915A8" w:rsidRDefault="009915A8" w:rsidP="004D0619">
      <w:pPr>
        <w:pStyle w:val="a6"/>
        <w:rPr>
          <w:rFonts w:ascii="Times New Roman" w:hAnsi="Times New Roman"/>
        </w:rPr>
      </w:pPr>
      <w:r w:rsidRPr="00573A56">
        <w:rPr>
          <w:rStyle w:val="a8"/>
          <w:rFonts w:ascii="Times New Roman" w:hAnsi="Times New Roman"/>
        </w:rPr>
        <w:footnoteRef/>
      </w:r>
      <w:r w:rsidRPr="00573A56">
        <w:rPr>
          <w:rFonts w:ascii="Times New Roman" w:hAnsi="Times New Roman"/>
        </w:rPr>
        <w:t xml:space="preserve"> Письмо заместителя Губернатора Кемеровской области – Кузбасса Малахова И.Ю. от </w:t>
      </w:r>
      <w:r>
        <w:rPr>
          <w:rFonts w:ascii="Times New Roman" w:hAnsi="Times New Roman"/>
        </w:rPr>
        <w:t>14 июля</w:t>
      </w:r>
      <w:r w:rsidRPr="00573A56">
        <w:rPr>
          <w:rFonts w:ascii="Times New Roman" w:hAnsi="Times New Roman"/>
        </w:rPr>
        <w:t xml:space="preserve"> 2020 г. </w:t>
      </w:r>
    </w:p>
    <w:p w:rsidR="009915A8" w:rsidRDefault="009915A8" w:rsidP="004D0619">
      <w:pPr>
        <w:pStyle w:val="a6"/>
      </w:pPr>
      <w:r w:rsidRPr="00573A56">
        <w:rPr>
          <w:rFonts w:ascii="Times New Roman" w:hAnsi="Times New Roman"/>
        </w:rPr>
        <w:t>№ 06-26/1/</w:t>
      </w:r>
      <w:r>
        <w:rPr>
          <w:rFonts w:ascii="Times New Roman" w:hAnsi="Times New Roman"/>
        </w:rPr>
        <w:t>2385.</w:t>
      </w:r>
    </w:p>
  </w:footnote>
  <w:footnote w:id="58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F84C12">
        <w:rPr>
          <w:rFonts w:ascii="Times New Roman" w:hAnsi="Times New Roman"/>
        </w:rPr>
        <w:t>Письмо минфина Ростовской области от 15 июля 2020 г. № 9.1.1.1-15/1119.</w:t>
      </w:r>
    </w:p>
  </w:footnote>
  <w:footnote w:id="59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232C7A">
        <w:rPr>
          <w:rFonts w:ascii="Times New Roman" w:hAnsi="Times New Roman"/>
        </w:rPr>
        <w:t xml:space="preserve">Письмо </w:t>
      </w:r>
      <w:r w:rsidR="00974317" w:rsidRPr="00232C7A">
        <w:rPr>
          <w:rFonts w:ascii="Times New Roman" w:hAnsi="Times New Roman"/>
        </w:rPr>
        <w:t xml:space="preserve">Минфина </w:t>
      </w:r>
      <w:r w:rsidRPr="00232C7A">
        <w:rPr>
          <w:rFonts w:ascii="Times New Roman" w:hAnsi="Times New Roman"/>
        </w:rPr>
        <w:t>Республики Ингушетия от 15 июля 2020 г. № 1560/04.</w:t>
      </w:r>
    </w:p>
  </w:footnote>
  <w:footnote w:id="60">
    <w:p w:rsidR="009915A8" w:rsidRPr="00C66826" w:rsidRDefault="009915A8" w:rsidP="004D0619">
      <w:pPr>
        <w:pStyle w:val="a6"/>
        <w:rPr>
          <w:rFonts w:ascii="Times New Roman" w:hAnsi="Times New Roman"/>
        </w:rPr>
      </w:pPr>
      <w:r w:rsidRPr="00C66826">
        <w:rPr>
          <w:rStyle w:val="a8"/>
          <w:rFonts w:ascii="Times New Roman" w:hAnsi="Times New Roman"/>
        </w:rPr>
        <w:footnoteRef/>
      </w:r>
      <w:r w:rsidRPr="00C66826">
        <w:rPr>
          <w:rFonts w:ascii="Times New Roman" w:hAnsi="Times New Roman"/>
        </w:rPr>
        <w:t xml:space="preserve"> Письмо Администрации Владимирской области от 15 июля 2020 г. № 4001-01/02-44.</w:t>
      </w:r>
    </w:p>
  </w:footnote>
  <w:footnote w:id="61">
    <w:p w:rsidR="009915A8" w:rsidRPr="00C66826" w:rsidRDefault="009915A8" w:rsidP="004D0619">
      <w:pPr>
        <w:pStyle w:val="a6"/>
        <w:rPr>
          <w:rFonts w:ascii="Times New Roman" w:hAnsi="Times New Roman"/>
        </w:rPr>
      </w:pPr>
      <w:r w:rsidRPr="00C66826">
        <w:rPr>
          <w:rStyle w:val="a8"/>
          <w:rFonts w:ascii="Times New Roman" w:hAnsi="Times New Roman"/>
        </w:rPr>
        <w:footnoteRef/>
      </w:r>
      <w:r w:rsidRPr="00C66826">
        <w:rPr>
          <w:rFonts w:ascii="Times New Roman" w:hAnsi="Times New Roman"/>
        </w:rPr>
        <w:t xml:space="preserve"> Письмо минфина Калужской области от 14 июля 2020 г. № 02-01-30/319-20.</w:t>
      </w:r>
    </w:p>
  </w:footnote>
  <w:footnote w:id="62">
    <w:p w:rsidR="009915A8" w:rsidRPr="00C66826" w:rsidRDefault="009915A8" w:rsidP="00FE3688">
      <w:pPr>
        <w:pStyle w:val="a6"/>
        <w:jc w:val="both"/>
        <w:rPr>
          <w:rFonts w:ascii="Times New Roman" w:hAnsi="Times New Roman"/>
        </w:rPr>
      </w:pPr>
      <w:r w:rsidRPr="00C66826">
        <w:rPr>
          <w:rStyle w:val="a8"/>
          <w:rFonts w:ascii="Times New Roman" w:hAnsi="Times New Roman"/>
        </w:rPr>
        <w:footnoteRef/>
      </w:r>
      <w:r w:rsidRPr="00C66826">
        <w:rPr>
          <w:rFonts w:ascii="Times New Roman" w:hAnsi="Times New Roman"/>
        </w:rPr>
        <w:t xml:space="preserve"> Письмо заместителя Губернатора Курганской области Ермакова К.Ю. от 15 июля 2020 г. </w:t>
      </w:r>
      <w:r w:rsidR="00FE3688">
        <w:rPr>
          <w:rFonts w:ascii="Times New Roman" w:hAnsi="Times New Roman"/>
        </w:rPr>
        <w:br/>
      </w:r>
      <w:r w:rsidRPr="00C66826">
        <w:rPr>
          <w:rFonts w:ascii="Times New Roman" w:hAnsi="Times New Roman"/>
        </w:rPr>
        <w:t>№ 02-41/исх 21-01505/26.</w:t>
      </w:r>
    </w:p>
  </w:footnote>
  <w:footnote w:id="63">
    <w:p w:rsidR="009915A8" w:rsidRPr="00C66826" w:rsidRDefault="009915A8" w:rsidP="004D0619">
      <w:pPr>
        <w:pStyle w:val="a6"/>
        <w:rPr>
          <w:rFonts w:ascii="Times New Roman" w:hAnsi="Times New Roman"/>
        </w:rPr>
      </w:pPr>
      <w:r w:rsidRPr="00C66826">
        <w:rPr>
          <w:rStyle w:val="a8"/>
          <w:rFonts w:ascii="Times New Roman" w:hAnsi="Times New Roman"/>
        </w:rPr>
        <w:footnoteRef/>
      </w:r>
      <w:r w:rsidRPr="00C66826">
        <w:rPr>
          <w:rFonts w:ascii="Times New Roman" w:hAnsi="Times New Roman"/>
        </w:rPr>
        <w:t xml:space="preserve"> Письмо департамента финансов Томской области от 15 июля 2020 г. № 50-05/25-208.</w:t>
      </w:r>
    </w:p>
  </w:footnote>
  <w:footnote w:id="64">
    <w:p w:rsidR="009915A8" w:rsidRDefault="009915A8" w:rsidP="00FE3688">
      <w:pPr>
        <w:pStyle w:val="a6"/>
        <w:jc w:val="both"/>
      </w:pPr>
      <w:r w:rsidRPr="00C66826">
        <w:rPr>
          <w:rStyle w:val="a8"/>
          <w:rFonts w:ascii="Times New Roman" w:hAnsi="Times New Roman"/>
        </w:rPr>
        <w:footnoteRef/>
      </w:r>
      <w:r w:rsidRPr="00C66826">
        <w:rPr>
          <w:rFonts w:ascii="Times New Roman" w:hAnsi="Times New Roman"/>
        </w:rPr>
        <w:t xml:space="preserve"> Письмо первого заместителя Губернатора Волгоградской области Дорждеева А.В. от 15 июля 2020 г. </w:t>
      </w:r>
      <w:r w:rsidR="00FE3688">
        <w:rPr>
          <w:rFonts w:ascii="Times New Roman" w:hAnsi="Times New Roman"/>
        </w:rPr>
        <w:br/>
      </w:r>
      <w:r w:rsidRPr="00C66826">
        <w:rPr>
          <w:rFonts w:ascii="Times New Roman" w:hAnsi="Times New Roman"/>
        </w:rPr>
        <w:t>№ 06-08-01-20/4795.</w:t>
      </w:r>
    </w:p>
  </w:footnote>
  <w:footnote w:id="65">
    <w:p w:rsidR="009915A8" w:rsidRDefault="009915A8" w:rsidP="004D0619">
      <w:pPr>
        <w:pStyle w:val="a6"/>
      </w:pPr>
      <w:r w:rsidRPr="003E67C2">
        <w:rPr>
          <w:rStyle w:val="a8"/>
          <w:rFonts w:ascii="Times New Roman" w:hAnsi="Times New Roman"/>
        </w:rPr>
        <w:footnoteRef/>
      </w:r>
      <w:r w:rsidRPr="003E67C2">
        <w:rPr>
          <w:rFonts w:ascii="Times New Roman" w:hAnsi="Times New Roman"/>
        </w:rPr>
        <w:t xml:space="preserve"> Письмо Правительства Тульской области </w:t>
      </w:r>
      <w:r w:rsidRPr="00232C7A">
        <w:rPr>
          <w:rFonts w:ascii="Times New Roman" w:hAnsi="Times New Roman"/>
        </w:rPr>
        <w:t>от 13 июля 2020 г. № 55-к-21/7166.</w:t>
      </w:r>
    </w:p>
  </w:footnote>
  <w:footnote w:id="66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 w:rsidRPr="00611D44">
        <w:rPr>
          <w:rFonts w:ascii="Times New Roman" w:hAnsi="Times New Roman"/>
        </w:rPr>
        <w:t xml:space="preserve">Письмо минфина </w:t>
      </w:r>
      <w:r>
        <w:rPr>
          <w:rFonts w:ascii="Times New Roman" w:hAnsi="Times New Roman"/>
        </w:rPr>
        <w:t xml:space="preserve">Оренбургской </w:t>
      </w:r>
      <w:r w:rsidRPr="00611D44">
        <w:rPr>
          <w:rFonts w:ascii="Times New Roman" w:hAnsi="Times New Roman"/>
        </w:rPr>
        <w:t>области от 15 июля 2020 г. № 17/02-22/1315.</w:t>
      </w:r>
    </w:p>
  </w:footnote>
  <w:footnote w:id="67">
    <w:p w:rsidR="009915A8" w:rsidRDefault="009915A8" w:rsidP="004D0619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Письмо мин</w:t>
      </w:r>
      <w:r w:rsidRPr="00611D44">
        <w:rPr>
          <w:rFonts w:ascii="Times New Roman" w:hAnsi="Times New Roman"/>
        </w:rPr>
        <w:t>фина Челябинской области от 13 июля 2020 г. № 11/1-12/8/90/2171.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9943231"/>
      <w:docPartObj>
        <w:docPartGallery w:val="Page Numbers (Top of Page)"/>
        <w:docPartUnique/>
      </w:docPartObj>
    </w:sdtPr>
    <w:sdtEndPr/>
    <w:sdtContent>
      <w:p w:rsidR="009915A8" w:rsidRDefault="009915A8">
        <w:pPr>
          <w:pStyle w:val="a9"/>
          <w:jc w:val="center"/>
        </w:pPr>
        <w:r w:rsidRPr="00BA7E09">
          <w:rPr>
            <w:rFonts w:ascii="Times New Roman" w:hAnsi="Times New Roman"/>
          </w:rPr>
          <w:fldChar w:fldCharType="begin"/>
        </w:r>
        <w:r w:rsidRPr="00BA7E09">
          <w:rPr>
            <w:rFonts w:ascii="Times New Roman" w:hAnsi="Times New Roman"/>
          </w:rPr>
          <w:instrText>PAGE   \* MERGEFORMAT</w:instrText>
        </w:r>
        <w:r w:rsidRPr="00BA7E09">
          <w:rPr>
            <w:rFonts w:ascii="Times New Roman" w:hAnsi="Times New Roman"/>
          </w:rPr>
          <w:fldChar w:fldCharType="separate"/>
        </w:r>
        <w:r w:rsidR="009E0766">
          <w:rPr>
            <w:rFonts w:ascii="Times New Roman" w:hAnsi="Times New Roman"/>
            <w:noProof/>
          </w:rPr>
          <w:t>2</w:t>
        </w:r>
        <w:r w:rsidRPr="00BA7E09">
          <w:rPr>
            <w:rFonts w:ascii="Times New Roman" w:hAnsi="Times New Roman"/>
          </w:rPr>
          <w:fldChar w:fldCharType="end"/>
        </w:r>
      </w:p>
    </w:sdtContent>
  </w:sdt>
  <w:p w:rsidR="009915A8" w:rsidRPr="0067569C" w:rsidRDefault="009915A8" w:rsidP="0067569C">
    <w:pPr>
      <w:pStyle w:val="a9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B85"/>
    <w:multiLevelType w:val="hybridMultilevel"/>
    <w:tmpl w:val="4858E9B8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2A30"/>
    <w:multiLevelType w:val="hybridMultilevel"/>
    <w:tmpl w:val="38E64E98"/>
    <w:lvl w:ilvl="0" w:tplc="D2E419C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24CBE"/>
    <w:multiLevelType w:val="hybridMultilevel"/>
    <w:tmpl w:val="02AE1642"/>
    <w:lvl w:ilvl="0" w:tplc="D646DB20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E33479F"/>
    <w:multiLevelType w:val="hybridMultilevel"/>
    <w:tmpl w:val="DDD4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20075"/>
    <w:multiLevelType w:val="hybridMultilevel"/>
    <w:tmpl w:val="74E4DC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E7373C"/>
    <w:multiLevelType w:val="hybridMultilevel"/>
    <w:tmpl w:val="4058CA98"/>
    <w:lvl w:ilvl="0" w:tplc="726AB7CA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3646DA4"/>
    <w:multiLevelType w:val="multilevel"/>
    <w:tmpl w:val="D9729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76F97"/>
    <w:multiLevelType w:val="hybridMultilevel"/>
    <w:tmpl w:val="6ADAA198"/>
    <w:lvl w:ilvl="0" w:tplc="D448811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CB90265"/>
    <w:multiLevelType w:val="hybridMultilevel"/>
    <w:tmpl w:val="1CD43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6D6082"/>
    <w:multiLevelType w:val="multilevel"/>
    <w:tmpl w:val="4A1461B6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4350D6"/>
    <w:multiLevelType w:val="hybridMultilevel"/>
    <w:tmpl w:val="B4BE7768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0945"/>
    <w:multiLevelType w:val="multilevel"/>
    <w:tmpl w:val="BB703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8B44D2"/>
    <w:multiLevelType w:val="hybridMultilevel"/>
    <w:tmpl w:val="B93A7458"/>
    <w:lvl w:ilvl="0" w:tplc="C64E127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51A44527"/>
    <w:multiLevelType w:val="hybridMultilevel"/>
    <w:tmpl w:val="BDF4F050"/>
    <w:lvl w:ilvl="0" w:tplc="6AF6F87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CB1545"/>
    <w:multiLevelType w:val="hybridMultilevel"/>
    <w:tmpl w:val="32FE98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606E1A"/>
    <w:multiLevelType w:val="hybridMultilevel"/>
    <w:tmpl w:val="F2DEB0B6"/>
    <w:lvl w:ilvl="0" w:tplc="D7F44C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F1C0078"/>
    <w:multiLevelType w:val="hybridMultilevel"/>
    <w:tmpl w:val="E4B69DCC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85886"/>
    <w:multiLevelType w:val="hybridMultilevel"/>
    <w:tmpl w:val="DAFC90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61605"/>
    <w:multiLevelType w:val="hybridMultilevel"/>
    <w:tmpl w:val="2800DDDA"/>
    <w:lvl w:ilvl="0" w:tplc="F2149B7A">
      <w:start w:val="1"/>
      <w:numFmt w:val="decimal"/>
      <w:lvlText w:val="%1)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96A54CE"/>
    <w:multiLevelType w:val="hybridMultilevel"/>
    <w:tmpl w:val="64E64300"/>
    <w:lvl w:ilvl="0" w:tplc="C2EEB4DC">
      <w:start w:val="3"/>
      <w:numFmt w:val="decimal"/>
      <w:lvlText w:val="%1."/>
      <w:lvlJc w:val="left"/>
      <w:pPr>
        <w:ind w:left="19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6BF721E9"/>
    <w:multiLevelType w:val="hybridMultilevel"/>
    <w:tmpl w:val="0DE45D9A"/>
    <w:lvl w:ilvl="0" w:tplc="6AE699D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1E778AC"/>
    <w:multiLevelType w:val="hybridMultilevel"/>
    <w:tmpl w:val="8218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A2336"/>
    <w:multiLevelType w:val="hybridMultilevel"/>
    <w:tmpl w:val="34807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64CDD"/>
    <w:multiLevelType w:val="hybridMultilevel"/>
    <w:tmpl w:val="B5D2C4BC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9"/>
  </w:num>
  <w:num w:numId="11">
    <w:abstractNumId w:val="22"/>
  </w:num>
  <w:num w:numId="12">
    <w:abstractNumId w:val="1"/>
  </w:num>
  <w:num w:numId="13">
    <w:abstractNumId w:val="17"/>
  </w:num>
  <w:num w:numId="14">
    <w:abstractNumId w:val="18"/>
  </w:num>
  <w:num w:numId="15">
    <w:abstractNumId w:val="20"/>
  </w:num>
  <w:num w:numId="16">
    <w:abstractNumId w:val="15"/>
  </w:num>
  <w:num w:numId="17">
    <w:abstractNumId w:val="2"/>
  </w:num>
  <w:num w:numId="18">
    <w:abstractNumId w:val="5"/>
  </w:num>
  <w:num w:numId="19">
    <w:abstractNumId w:val="21"/>
  </w:num>
  <w:num w:numId="20">
    <w:abstractNumId w:val="12"/>
  </w:num>
  <w:num w:numId="21">
    <w:abstractNumId w:val="10"/>
  </w:num>
  <w:num w:numId="22">
    <w:abstractNumId w:val="7"/>
  </w:num>
  <w:num w:numId="23">
    <w:abstractNumId w:val="0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9C"/>
    <w:rsid w:val="00004DCC"/>
    <w:rsid w:val="000050A4"/>
    <w:rsid w:val="00006A77"/>
    <w:rsid w:val="00007C77"/>
    <w:rsid w:val="00011BAB"/>
    <w:rsid w:val="00014317"/>
    <w:rsid w:val="00020A59"/>
    <w:rsid w:val="0002121F"/>
    <w:rsid w:val="000214FE"/>
    <w:rsid w:val="0002211E"/>
    <w:rsid w:val="000233B6"/>
    <w:rsid w:val="0002589F"/>
    <w:rsid w:val="00032348"/>
    <w:rsid w:val="0004442A"/>
    <w:rsid w:val="00045429"/>
    <w:rsid w:val="000461E9"/>
    <w:rsid w:val="00047DE1"/>
    <w:rsid w:val="00050197"/>
    <w:rsid w:val="00052D05"/>
    <w:rsid w:val="00070271"/>
    <w:rsid w:val="00080CFA"/>
    <w:rsid w:val="00083620"/>
    <w:rsid w:val="000837E2"/>
    <w:rsid w:val="000848DE"/>
    <w:rsid w:val="00086F7E"/>
    <w:rsid w:val="0008751A"/>
    <w:rsid w:val="00090952"/>
    <w:rsid w:val="000A000F"/>
    <w:rsid w:val="000A0CE0"/>
    <w:rsid w:val="000A103B"/>
    <w:rsid w:val="000A2C5A"/>
    <w:rsid w:val="000A43F2"/>
    <w:rsid w:val="000B0DA2"/>
    <w:rsid w:val="000B626D"/>
    <w:rsid w:val="000B63F7"/>
    <w:rsid w:val="000C234B"/>
    <w:rsid w:val="000C2368"/>
    <w:rsid w:val="000D78D0"/>
    <w:rsid w:val="000E03D9"/>
    <w:rsid w:val="000E5012"/>
    <w:rsid w:val="000E5783"/>
    <w:rsid w:val="000E6B80"/>
    <w:rsid w:val="000F0890"/>
    <w:rsid w:val="000F2ACF"/>
    <w:rsid w:val="000F5E64"/>
    <w:rsid w:val="000F6EBA"/>
    <w:rsid w:val="000F720B"/>
    <w:rsid w:val="00100145"/>
    <w:rsid w:val="00100648"/>
    <w:rsid w:val="001007A4"/>
    <w:rsid w:val="00101653"/>
    <w:rsid w:val="0010302A"/>
    <w:rsid w:val="00106FFA"/>
    <w:rsid w:val="001139A2"/>
    <w:rsid w:val="00115645"/>
    <w:rsid w:val="00121E06"/>
    <w:rsid w:val="0012272B"/>
    <w:rsid w:val="00123199"/>
    <w:rsid w:val="001400D5"/>
    <w:rsid w:val="00142B4C"/>
    <w:rsid w:val="00142BBB"/>
    <w:rsid w:val="001442FB"/>
    <w:rsid w:val="00146EC6"/>
    <w:rsid w:val="001540C3"/>
    <w:rsid w:val="001543B5"/>
    <w:rsid w:val="00155615"/>
    <w:rsid w:val="0016134A"/>
    <w:rsid w:val="00162826"/>
    <w:rsid w:val="001629F6"/>
    <w:rsid w:val="001708D6"/>
    <w:rsid w:val="00172906"/>
    <w:rsid w:val="0017412C"/>
    <w:rsid w:val="00174A92"/>
    <w:rsid w:val="00176074"/>
    <w:rsid w:val="001800EE"/>
    <w:rsid w:val="00181C4C"/>
    <w:rsid w:val="00183CED"/>
    <w:rsid w:val="001844B6"/>
    <w:rsid w:val="001912E9"/>
    <w:rsid w:val="001950CC"/>
    <w:rsid w:val="00195D4D"/>
    <w:rsid w:val="00195FEE"/>
    <w:rsid w:val="00197436"/>
    <w:rsid w:val="001B174C"/>
    <w:rsid w:val="001B5055"/>
    <w:rsid w:val="001B5B7C"/>
    <w:rsid w:val="001B6CF2"/>
    <w:rsid w:val="001B78A4"/>
    <w:rsid w:val="001C3B2E"/>
    <w:rsid w:val="001C7EA7"/>
    <w:rsid w:val="001D72EC"/>
    <w:rsid w:val="001D7F27"/>
    <w:rsid w:val="001E29D2"/>
    <w:rsid w:val="001E2A67"/>
    <w:rsid w:val="001E3CB7"/>
    <w:rsid w:val="001E7C6C"/>
    <w:rsid w:val="001F0FBD"/>
    <w:rsid w:val="001F33BC"/>
    <w:rsid w:val="001F3A09"/>
    <w:rsid w:val="001F45C8"/>
    <w:rsid w:val="001F5022"/>
    <w:rsid w:val="00202C05"/>
    <w:rsid w:val="0020337B"/>
    <w:rsid w:val="00204800"/>
    <w:rsid w:val="00205322"/>
    <w:rsid w:val="002061AD"/>
    <w:rsid w:val="00212080"/>
    <w:rsid w:val="0021231E"/>
    <w:rsid w:val="00213A1B"/>
    <w:rsid w:val="00220E98"/>
    <w:rsid w:val="00222CF8"/>
    <w:rsid w:val="00222E19"/>
    <w:rsid w:val="00223EDD"/>
    <w:rsid w:val="00230558"/>
    <w:rsid w:val="0023450B"/>
    <w:rsid w:val="00235812"/>
    <w:rsid w:val="0023763F"/>
    <w:rsid w:val="00240318"/>
    <w:rsid w:val="00245235"/>
    <w:rsid w:val="00250920"/>
    <w:rsid w:val="00250D91"/>
    <w:rsid w:val="002519C4"/>
    <w:rsid w:val="00253A7E"/>
    <w:rsid w:val="002633D4"/>
    <w:rsid w:val="00264C92"/>
    <w:rsid w:val="002678D6"/>
    <w:rsid w:val="00267AF8"/>
    <w:rsid w:val="002709A0"/>
    <w:rsid w:val="00271217"/>
    <w:rsid w:val="00271AF4"/>
    <w:rsid w:val="00272C62"/>
    <w:rsid w:val="0027552B"/>
    <w:rsid w:val="002772A4"/>
    <w:rsid w:val="002813FE"/>
    <w:rsid w:val="00281C8C"/>
    <w:rsid w:val="00281ED2"/>
    <w:rsid w:val="002849D2"/>
    <w:rsid w:val="00287891"/>
    <w:rsid w:val="002911E2"/>
    <w:rsid w:val="00297DB1"/>
    <w:rsid w:val="002A1A76"/>
    <w:rsid w:val="002A1FB0"/>
    <w:rsid w:val="002A3490"/>
    <w:rsid w:val="002A570D"/>
    <w:rsid w:val="002A7D26"/>
    <w:rsid w:val="002B1BDB"/>
    <w:rsid w:val="002B3B88"/>
    <w:rsid w:val="002B58D8"/>
    <w:rsid w:val="002B5C47"/>
    <w:rsid w:val="002B6072"/>
    <w:rsid w:val="002B672F"/>
    <w:rsid w:val="002C2651"/>
    <w:rsid w:val="002C6976"/>
    <w:rsid w:val="002D3C59"/>
    <w:rsid w:val="002D50BB"/>
    <w:rsid w:val="002D5830"/>
    <w:rsid w:val="002F22DB"/>
    <w:rsid w:val="002F3713"/>
    <w:rsid w:val="002F429D"/>
    <w:rsid w:val="002F6808"/>
    <w:rsid w:val="002F7ADC"/>
    <w:rsid w:val="003024A8"/>
    <w:rsid w:val="00303FC8"/>
    <w:rsid w:val="00306BBA"/>
    <w:rsid w:val="00313C87"/>
    <w:rsid w:val="00314C15"/>
    <w:rsid w:val="0031647D"/>
    <w:rsid w:val="00316FDF"/>
    <w:rsid w:val="00317C36"/>
    <w:rsid w:val="0032082E"/>
    <w:rsid w:val="00331C4C"/>
    <w:rsid w:val="00335B5D"/>
    <w:rsid w:val="003401D5"/>
    <w:rsid w:val="003432CA"/>
    <w:rsid w:val="003435C6"/>
    <w:rsid w:val="00343A12"/>
    <w:rsid w:val="0034716D"/>
    <w:rsid w:val="003535A8"/>
    <w:rsid w:val="00355141"/>
    <w:rsid w:val="00355816"/>
    <w:rsid w:val="00357394"/>
    <w:rsid w:val="00360ECD"/>
    <w:rsid w:val="00363A38"/>
    <w:rsid w:val="00370556"/>
    <w:rsid w:val="0038007F"/>
    <w:rsid w:val="003834D8"/>
    <w:rsid w:val="00385468"/>
    <w:rsid w:val="00387F3A"/>
    <w:rsid w:val="00390FFD"/>
    <w:rsid w:val="0039248A"/>
    <w:rsid w:val="003A0A05"/>
    <w:rsid w:val="003A1D43"/>
    <w:rsid w:val="003A22B5"/>
    <w:rsid w:val="003A3178"/>
    <w:rsid w:val="003A3434"/>
    <w:rsid w:val="003A37F4"/>
    <w:rsid w:val="003A5BE7"/>
    <w:rsid w:val="003A6486"/>
    <w:rsid w:val="003C3B38"/>
    <w:rsid w:val="003C4C1E"/>
    <w:rsid w:val="003C5932"/>
    <w:rsid w:val="003D160B"/>
    <w:rsid w:val="003D38AB"/>
    <w:rsid w:val="003D4F52"/>
    <w:rsid w:val="003E11C9"/>
    <w:rsid w:val="003E1E90"/>
    <w:rsid w:val="003E3F35"/>
    <w:rsid w:val="003E5D50"/>
    <w:rsid w:val="003F3699"/>
    <w:rsid w:val="003F620D"/>
    <w:rsid w:val="003F6F08"/>
    <w:rsid w:val="00400D34"/>
    <w:rsid w:val="0040291D"/>
    <w:rsid w:val="0040677B"/>
    <w:rsid w:val="0040722F"/>
    <w:rsid w:val="00410F3D"/>
    <w:rsid w:val="00414C57"/>
    <w:rsid w:val="004155F0"/>
    <w:rsid w:val="00415783"/>
    <w:rsid w:val="00417486"/>
    <w:rsid w:val="00417C45"/>
    <w:rsid w:val="00420AFE"/>
    <w:rsid w:val="0042206F"/>
    <w:rsid w:val="004253D7"/>
    <w:rsid w:val="004276E4"/>
    <w:rsid w:val="00430010"/>
    <w:rsid w:val="004304B2"/>
    <w:rsid w:val="0043178F"/>
    <w:rsid w:val="0043240F"/>
    <w:rsid w:val="00432AB9"/>
    <w:rsid w:val="004345B6"/>
    <w:rsid w:val="00437256"/>
    <w:rsid w:val="00440C15"/>
    <w:rsid w:val="00440E1B"/>
    <w:rsid w:val="0044161A"/>
    <w:rsid w:val="0044383B"/>
    <w:rsid w:val="00443CD3"/>
    <w:rsid w:val="00443D2F"/>
    <w:rsid w:val="00445049"/>
    <w:rsid w:val="00446A76"/>
    <w:rsid w:val="0045191D"/>
    <w:rsid w:val="00457C5F"/>
    <w:rsid w:val="0046230C"/>
    <w:rsid w:val="0046259F"/>
    <w:rsid w:val="00463E3C"/>
    <w:rsid w:val="00463F44"/>
    <w:rsid w:val="0046498B"/>
    <w:rsid w:val="00471B5C"/>
    <w:rsid w:val="004739CA"/>
    <w:rsid w:val="00475040"/>
    <w:rsid w:val="0047783B"/>
    <w:rsid w:val="00483AAE"/>
    <w:rsid w:val="004871E0"/>
    <w:rsid w:val="004913A3"/>
    <w:rsid w:val="004919F6"/>
    <w:rsid w:val="00492544"/>
    <w:rsid w:val="004926DD"/>
    <w:rsid w:val="00493C4D"/>
    <w:rsid w:val="00494678"/>
    <w:rsid w:val="00495789"/>
    <w:rsid w:val="0049637B"/>
    <w:rsid w:val="004A1069"/>
    <w:rsid w:val="004A429C"/>
    <w:rsid w:val="004B2CDE"/>
    <w:rsid w:val="004C4FC7"/>
    <w:rsid w:val="004C7F64"/>
    <w:rsid w:val="004D00DF"/>
    <w:rsid w:val="004D0619"/>
    <w:rsid w:val="004D0C41"/>
    <w:rsid w:val="004D35FB"/>
    <w:rsid w:val="004D5757"/>
    <w:rsid w:val="004E01C2"/>
    <w:rsid w:val="004E1F03"/>
    <w:rsid w:val="004E2187"/>
    <w:rsid w:val="004E29EC"/>
    <w:rsid w:val="004E534D"/>
    <w:rsid w:val="004E581C"/>
    <w:rsid w:val="004F2E09"/>
    <w:rsid w:val="004F35C1"/>
    <w:rsid w:val="004F3BCE"/>
    <w:rsid w:val="004F6BFE"/>
    <w:rsid w:val="004F71A3"/>
    <w:rsid w:val="004F74BE"/>
    <w:rsid w:val="00507D03"/>
    <w:rsid w:val="005112B3"/>
    <w:rsid w:val="00511A7D"/>
    <w:rsid w:val="00515026"/>
    <w:rsid w:val="0051680F"/>
    <w:rsid w:val="00517191"/>
    <w:rsid w:val="0052105C"/>
    <w:rsid w:val="00523AF4"/>
    <w:rsid w:val="00523D69"/>
    <w:rsid w:val="00527C29"/>
    <w:rsid w:val="005316E6"/>
    <w:rsid w:val="005472E8"/>
    <w:rsid w:val="00552F71"/>
    <w:rsid w:val="00554D99"/>
    <w:rsid w:val="00561C0C"/>
    <w:rsid w:val="00567993"/>
    <w:rsid w:val="00571280"/>
    <w:rsid w:val="005737C8"/>
    <w:rsid w:val="0057508A"/>
    <w:rsid w:val="00575F1C"/>
    <w:rsid w:val="00576BD8"/>
    <w:rsid w:val="00581B7A"/>
    <w:rsid w:val="00593971"/>
    <w:rsid w:val="00595DE1"/>
    <w:rsid w:val="005A2700"/>
    <w:rsid w:val="005A3105"/>
    <w:rsid w:val="005A418A"/>
    <w:rsid w:val="005A4FB3"/>
    <w:rsid w:val="005A743B"/>
    <w:rsid w:val="005B10F7"/>
    <w:rsid w:val="005B2CBE"/>
    <w:rsid w:val="005B50C2"/>
    <w:rsid w:val="005C22AC"/>
    <w:rsid w:val="005C68C1"/>
    <w:rsid w:val="005C71FD"/>
    <w:rsid w:val="005C7381"/>
    <w:rsid w:val="005C7968"/>
    <w:rsid w:val="005D0CF5"/>
    <w:rsid w:val="005D4C52"/>
    <w:rsid w:val="005D4FE3"/>
    <w:rsid w:val="005E0593"/>
    <w:rsid w:val="005E1AFA"/>
    <w:rsid w:val="005E2CE1"/>
    <w:rsid w:val="005F32A3"/>
    <w:rsid w:val="005F4A4C"/>
    <w:rsid w:val="005F6047"/>
    <w:rsid w:val="00600FD4"/>
    <w:rsid w:val="006017A8"/>
    <w:rsid w:val="006034F7"/>
    <w:rsid w:val="00604A40"/>
    <w:rsid w:val="0060625B"/>
    <w:rsid w:val="00613016"/>
    <w:rsid w:val="0062400D"/>
    <w:rsid w:val="00637C1A"/>
    <w:rsid w:val="00637D1F"/>
    <w:rsid w:val="00643B06"/>
    <w:rsid w:val="00643E82"/>
    <w:rsid w:val="00645B89"/>
    <w:rsid w:val="0064654D"/>
    <w:rsid w:val="00653208"/>
    <w:rsid w:val="00653F44"/>
    <w:rsid w:val="00655B5E"/>
    <w:rsid w:val="006635F0"/>
    <w:rsid w:val="00664754"/>
    <w:rsid w:val="0066609F"/>
    <w:rsid w:val="0067086C"/>
    <w:rsid w:val="0067569C"/>
    <w:rsid w:val="00676A22"/>
    <w:rsid w:val="00681D3F"/>
    <w:rsid w:val="0068250E"/>
    <w:rsid w:val="006830A9"/>
    <w:rsid w:val="006849BB"/>
    <w:rsid w:val="00687076"/>
    <w:rsid w:val="006873C8"/>
    <w:rsid w:val="006901FD"/>
    <w:rsid w:val="006906C1"/>
    <w:rsid w:val="0069159D"/>
    <w:rsid w:val="00692CF5"/>
    <w:rsid w:val="00695656"/>
    <w:rsid w:val="00696625"/>
    <w:rsid w:val="006A2B95"/>
    <w:rsid w:val="006A5D12"/>
    <w:rsid w:val="006A632B"/>
    <w:rsid w:val="006A6EBD"/>
    <w:rsid w:val="006B01C7"/>
    <w:rsid w:val="006B0E56"/>
    <w:rsid w:val="006B3FD5"/>
    <w:rsid w:val="006B721A"/>
    <w:rsid w:val="006B7BEC"/>
    <w:rsid w:val="006C293D"/>
    <w:rsid w:val="006C3544"/>
    <w:rsid w:val="006C6059"/>
    <w:rsid w:val="006C72E0"/>
    <w:rsid w:val="006D05EB"/>
    <w:rsid w:val="006D62B4"/>
    <w:rsid w:val="006D6861"/>
    <w:rsid w:val="006D6D3C"/>
    <w:rsid w:val="006D6EFD"/>
    <w:rsid w:val="006D7DC9"/>
    <w:rsid w:val="006E15DD"/>
    <w:rsid w:val="006E68D1"/>
    <w:rsid w:val="006E70D8"/>
    <w:rsid w:val="006F0511"/>
    <w:rsid w:val="006F0AF5"/>
    <w:rsid w:val="006F0CAC"/>
    <w:rsid w:val="006F22A6"/>
    <w:rsid w:val="006F37FB"/>
    <w:rsid w:val="006F42A3"/>
    <w:rsid w:val="006F6A94"/>
    <w:rsid w:val="006F706B"/>
    <w:rsid w:val="00700A97"/>
    <w:rsid w:val="00700F84"/>
    <w:rsid w:val="00701093"/>
    <w:rsid w:val="0070169E"/>
    <w:rsid w:val="00712DE2"/>
    <w:rsid w:val="00720667"/>
    <w:rsid w:val="007239DE"/>
    <w:rsid w:val="00733C3D"/>
    <w:rsid w:val="0073543A"/>
    <w:rsid w:val="00736AE5"/>
    <w:rsid w:val="00741DE5"/>
    <w:rsid w:val="0074378A"/>
    <w:rsid w:val="007441B9"/>
    <w:rsid w:val="0074527E"/>
    <w:rsid w:val="0075436B"/>
    <w:rsid w:val="00756A6F"/>
    <w:rsid w:val="00762433"/>
    <w:rsid w:val="00766B2B"/>
    <w:rsid w:val="0077306D"/>
    <w:rsid w:val="0077693D"/>
    <w:rsid w:val="007814B7"/>
    <w:rsid w:val="007832E3"/>
    <w:rsid w:val="00783BE8"/>
    <w:rsid w:val="00792310"/>
    <w:rsid w:val="00793F19"/>
    <w:rsid w:val="0079401C"/>
    <w:rsid w:val="00794865"/>
    <w:rsid w:val="00795BBC"/>
    <w:rsid w:val="00795C8F"/>
    <w:rsid w:val="007A1457"/>
    <w:rsid w:val="007A3C6D"/>
    <w:rsid w:val="007B0B8F"/>
    <w:rsid w:val="007B0BE8"/>
    <w:rsid w:val="007B1AA9"/>
    <w:rsid w:val="007B32B4"/>
    <w:rsid w:val="007B4234"/>
    <w:rsid w:val="007B5B26"/>
    <w:rsid w:val="007B636B"/>
    <w:rsid w:val="007B6904"/>
    <w:rsid w:val="007B7F61"/>
    <w:rsid w:val="007C1CB7"/>
    <w:rsid w:val="007C317A"/>
    <w:rsid w:val="007D1ED7"/>
    <w:rsid w:val="007D3939"/>
    <w:rsid w:val="007D4F52"/>
    <w:rsid w:val="007D5AC6"/>
    <w:rsid w:val="007D72C3"/>
    <w:rsid w:val="007E2126"/>
    <w:rsid w:val="007E32C8"/>
    <w:rsid w:val="007E34A8"/>
    <w:rsid w:val="007E6407"/>
    <w:rsid w:val="007F15E8"/>
    <w:rsid w:val="008009FD"/>
    <w:rsid w:val="008012B1"/>
    <w:rsid w:val="0080214A"/>
    <w:rsid w:val="008067F7"/>
    <w:rsid w:val="00807714"/>
    <w:rsid w:val="00810308"/>
    <w:rsid w:val="00812DFE"/>
    <w:rsid w:val="00817AD0"/>
    <w:rsid w:val="0082280A"/>
    <w:rsid w:val="00824D3D"/>
    <w:rsid w:val="008275B0"/>
    <w:rsid w:val="00830E37"/>
    <w:rsid w:val="00832AD4"/>
    <w:rsid w:val="00833127"/>
    <w:rsid w:val="008356DF"/>
    <w:rsid w:val="00836A09"/>
    <w:rsid w:val="0083750D"/>
    <w:rsid w:val="00842BF9"/>
    <w:rsid w:val="00845F20"/>
    <w:rsid w:val="00850C1D"/>
    <w:rsid w:val="00855FED"/>
    <w:rsid w:val="00860D6C"/>
    <w:rsid w:val="00861E61"/>
    <w:rsid w:val="00865A93"/>
    <w:rsid w:val="00866333"/>
    <w:rsid w:val="00867724"/>
    <w:rsid w:val="00876624"/>
    <w:rsid w:val="00880F37"/>
    <w:rsid w:val="00883331"/>
    <w:rsid w:val="008853A8"/>
    <w:rsid w:val="0088715C"/>
    <w:rsid w:val="00892393"/>
    <w:rsid w:val="008957EF"/>
    <w:rsid w:val="008A07F9"/>
    <w:rsid w:val="008A1112"/>
    <w:rsid w:val="008A219F"/>
    <w:rsid w:val="008A2370"/>
    <w:rsid w:val="008A3D95"/>
    <w:rsid w:val="008A3F16"/>
    <w:rsid w:val="008A56C6"/>
    <w:rsid w:val="008A650F"/>
    <w:rsid w:val="008B29D4"/>
    <w:rsid w:val="008B45D7"/>
    <w:rsid w:val="008B6EF6"/>
    <w:rsid w:val="008B7CDA"/>
    <w:rsid w:val="008C22C7"/>
    <w:rsid w:val="008C2F1C"/>
    <w:rsid w:val="008C4251"/>
    <w:rsid w:val="008C486E"/>
    <w:rsid w:val="008C7DEF"/>
    <w:rsid w:val="008D1A5C"/>
    <w:rsid w:val="008D2C57"/>
    <w:rsid w:val="008D4576"/>
    <w:rsid w:val="008D6F64"/>
    <w:rsid w:val="008E0B99"/>
    <w:rsid w:val="008E0F42"/>
    <w:rsid w:val="008E3A44"/>
    <w:rsid w:val="008E553D"/>
    <w:rsid w:val="008E5DC5"/>
    <w:rsid w:val="008E7CF4"/>
    <w:rsid w:val="008F33E4"/>
    <w:rsid w:val="008F3C58"/>
    <w:rsid w:val="008F5F6D"/>
    <w:rsid w:val="00901F0D"/>
    <w:rsid w:val="009020A3"/>
    <w:rsid w:val="00905193"/>
    <w:rsid w:val="00907578"/>
    <w:rsid w:val="00915077"/>
    <w:rsid w:val="00915503"/>
    <w:rsid w:val="0092159B"/>
    <w:rsid w:val="00922194"/>
    <w:rsid w:val="00922F6A"/>
    <w:rsid w:val="009264D0"/>
    <w:rsid w:val="00930017"/>
    <w:rsid w:val="00931817"/>
    <w:rsid w:val="00934DB6"/>
    <w:rsid w:val="0093584E"/>
    <w:rsid w:val="00950A2A"/>
    <w:rsid w:val="00952233"/>
    <w:rsid w:val="009525FE"/>
    <w:rsid w:val="00954E5B"/>
    <w:rsid w:val="009568B0"/>
    <w:rsid w:val="00956C50"/>
    <w:rsid w:val="00960C93"/>
    <w:rsid w:val="00962E93"/>
    <w:rsid w:val="0096381E"/>
    <w:rsid w:val="00963CC9"/>
    <w:rsid w:val="009644DD"/>
    <w:rsid w:val="009671EA"/>
    <w:rsid w:val="0096798A"/>
    <w:rsid w:val="00967BFD"/>
    <w:rsid w:val="00970CDF"/>
    <w:rsid w:val="009727AC"/>
    <w:rsid w:val="00973066"/>
    <w:rsid w:val="009730A1"/>
    <w:rsid w:val="00974317"/>
    <w:rsid w:val="009761F2"/>
    <w:rsid w:val="00977319"/>
    <w:rsid w:val="00982AFE"/>
    <w:rsid w:val="009869B8"/>
    <w:rsid w:val="00990192"/>
    <w:rsid w:val="009911D2"/>
    <w:rsid w:val="009915A8"/>
    <w:rsid w:val="0099278B"/>
    <w:rsid w:val="00994F32"/>
    <w:rsid w:val="00996FB1"/>
    <w:rsid w:val="009A42E8"/>
    <w:rsid w:val="009A5101"/>
    <w:rsid w:val="009A5AC7"/>
    <w:rsid w:val="009B37D2"/>
    <w:rsid w:val="009B4185"/>
    <w:rsid w:val="009B7EEF"/>
    <w:rsid w:val="009C118C"/>
    <w:rsid w:val="009C3487"/>
    <w:rsid w:val="009C76AA"/>
    <w:rsid w:val="009D0319"/>
    <w:rsid w:val="009D22D2"/>
    <w:rsid w:val="009D2815"/>
    <w:rsid w:val="009D398B"/>
    <w:rsid w:val="009D6420"/>
    <w:rsid w:val="009E015F"/>
    <w:rsid w:val="009E0766"/>
    <w:rsid w:val="009E12EC"/>
    <w:rsid w:val="009E2F28"/>
    <w:rsid w:val="009E52C3"/>
    <w:rsid w:val="009E5A16"/>
    <w:rsid w:val="009F165E"/>
    <w:rsid w:val="009F39B6"/>
    <w:rsid w:val="009F3BE4"/>
    <w:rsid w:val="009F4677"/>
    <w:rsid w:val="00A0109B"/>
    <w:rsid w:val="00A01F9A"/>
    <w:rsid w:val="00A0203E"/>
    <w:rsid w:val="00A028FC"/>
    <w:rsid w:val="00A038D4"/>
    <w:rsid w:val="00A120D2"/>
    <w:rsid w:val="00A127C5"/>
    <w:rsid w:val="00A14786"/>
    <w:rsid w:val="00A167F6"/>
    <w:rsid w:val="00A17BB1"/>
    <w:rsid w:val="00A17D97"/>
    <w:rsid w:val="00A21FB4"/>
    <w:rsid w:val="00A26E26"/>
    <w:rsid w:val="00A31AAB"/>
    <w:rsid w:val="00A32364"/>
    <w:rsid w:val="00A324D4"/>
    <w:rsid w:val="00A3309C"/>
    <w:rsid w:val="00A36595"/>
    <w:rsid w:val="00A43AC1"/>
    <w:rsid w:val="00A45092"/>
    <w:rsid w:val="00A464FE"/>
    <w:rsid w:val="00A527B0"/>
    <w:rsid w:val="00A548A0"/>
    <w:rsid w:val="00A57E25"/>
    <w:rsid w:val="00A606FB"/>
    <w:rsid w:val="00A62588"/>
    <w:rsid w:val="00A62A5D"/>
    <w:rsid w:val="00A67772"/>
    <w:rsid w:val="00A75E52"/>
    <w:rsid w:val="00A90690"/>
    <w:rsid w:val="00A96CCE"/>
    <w:rsid w:val="00AA0CC1"/>
    <w:rsid w:val="00AA1275"/>
    <w:rsid w:val="00AA5998"/>
    <w:rsid w:val="00AA5D60"/>
    <w:rsid w:val="00AB0DF0"/>
    <w:rsid w:val="00AB51FB"/>
    <w:rsid w:val="00AB571C"/>
    <w:rsid w:val="00AC3BF0"/>
    <w:rsid w:val="00AD2CCC"/>
    <w:rsid w:val="00AD338B"/>
    <w:rsid w:val="00AD4A7F"/>
    <w:rsid w:val="00AD54ED"/>
    <w:rsid w:val="00AD56EE"/>
    <w:rsid w:val="00AE403B"/>
    <w:rsid w:val="00AE4996"/>
    <w:rsid w:val="00AF1A92"/>
    <w:rsid w:val="00AF2364"/>
    <w:rsid w:val="00AF2BCC"/>
    <w:rsid w:val="00AF65C0"/>
    <w:rsid w:val="00B00DFC"/>
    <w:rsid w:val="00B03373"/>
    <w:rsid w:val="00B068DC"/>
    <w:rsid w:val="00B079E7"/>
    <w:rsid w:val="00B123AE"/>
    <w:rsid w:val="00B13196"/>
    <w:rsid w:val="00B138A3"/>
    <w:rsid w:val="00B16849"/>
    <w:rsid w:val="00B174C2"/>
    <w:rsid w:val="00B17F6A"/>
    <w:rsid w:val="00B23432"/>
    <w:rsid w:val="00B271D4"/>
    <w:rsid w:val="00B3154F"/>
    <w:rsid w:val="00B32006"/>
    <w:rsid w:val="00B320BE"/>
    <w:rsid w:val="00B32C50"/>
    <w:rsid w:val="00B32E6F"/>
    <w:rsid w:val="00B33003"/>
    <w:rsid w:val="00B36456"/>
    <w:rsid w:val="00B431C2"/>
    <w:rsid w:val="00B467FA"/>
    <w:rsid w:val="00B52FEA"/>
    <w:rsid w:val="00B53BF9"/>
    <w:rsid w:val="00B54600"/>
    <w:rsid w:val="00B63CD7"/>
    <w:rsid w:val="00B7797E"/>
    <w:rsid w:val="00B8266F"/>
    <w:rsid w:val="00B83837"/>
    <w:rsid w:val="00B8738A"/>
    <w:rsid w:val="00B911A9"/>
    <w:rsid w:val="00B91CE9"/>
    <w:rsid w:val="00B941E0"/>
    <w:rsid w:val="00B96911"/>
    <w:rsid w:val="00BA0776"/>
    <w:rsid w:val="00BA3533"/>
    <w:rsid w:val="00BA3E46"/>
    <w:rsid w:val="00BA6F24"/>
    <w:rsid w:val="00BA7E09"/>
    <w:rsid w:val="00BB13FA"/>
    <w:rsid w:val="00BB24F1"/>
    <w:rsid w:val="00BB2793"/>
    <w:rsid w:val="00BB4A8B"/>
    <w:rsid w:val="00BB4C14"/>
    <w:rsid w:val="00BC41D8"/>
    <w:rsid w:val="00BD202E"/>
    <w:rsid w:val="00BD4553"/>
    <w:rsid w:val="00BD6EBD"/>
    <w:rsid w:val="00BE1B7C"/>
    <w:rsid w:val="00BE23FB"/>
    <w:rsid w:val="00BE3FD1"/>
    <w:rsid w:val="00BE6EFA"/>
    <w:rsid w:val="00BE74C0"/>
    <w:rsid w:val="00BF01B1"/>
    <w:rsid w:val="00BF203C"/>
    <w:rsid w:val="00BF2203"/>
    <w:rsid w:val="00BF498E"/>
    <w:rsid w:val="00BF53CF"/>
    <w:rsid w:val="00C013FE"/>
    <w:rsid w:val="00C041AC"/>
    <w:rsid w:val="00C11456"/>
    <w:rsid w:val="00C1594A"/>
    <w:rsid w:val="00C17064"/>
    <w:rsid w:val="00C25BDF"/>
    <w:rsid w:val="00C459CD"/>
    <w:rsid w:val="00C47383"/>
    <w:rsid w:val="00C525A3"/>
    <w:rsid w:val="00C53DE1"/>
    <w:rsid w:val="00C57D9E"/>
    <w:rsid w:val="00C625DE"/>
    <w:rsid w:val="00C64BFA"/>
    <w:rsid w:val="00C702BF"/>
    <w:rsid w:val="00C71C1A"/>
    <w:rsid w:val="00C7249D"/>
    <w:rsid w:val="00C72973"/>
    <w:rsid w:val="00C7441C"/>
    <w:rsid w:val="00C76140"/>
    <w:rsid w:val="00C81D74"/>
    <w:rsid w:val="00C85B9A"/>
    <w:rsid w:val="00C94909"/>
    <w:rsid w:val="00CA00EA"/>
    <w:rsid w:val="00CA506D"/>
    <w:rsid w:val="00CB2332"/>
    <w:rsid w:val="00CB263D"/>
    <w:rsid w:val="00CB4EF8"/>
    <w:rsid w:val="00CB6A48"/>
    <w:rsid w:val="00CC099A"/>
    <w:rsid w:val="00CC462E"/>
    <w:rsid w:val="00CC79B0"/>
    <w:rsid w:val="00CD0897"/>
    <w:rsid w:val="00CD0D55"/>
    <w:rsid w:val="00CD1359"/>
    <w:rsid w:val="00CD3F02"/>
    <w:rsid w:val="00CD5793"/>
    <w:rsid w:val="00CD5E42"/>
    <w:rsid w:val="00CD761B"/>
    <w:rsid w:val="00CF21C8"/>
    <w:rsid w:val="00CF25A4"/>
    <w:rsid w:val="00CF7219"/>
    <w:rsid w:val="00D003E4"/>
    <w:rsid w:val="00D02B18"/>
    <w:rsid w:val="00D04646"/>
    <w:rsid w:val="00D0625F"/>
    <w:rsid w:val="00D0657E"/>
    <w:rsid w:val="00D075EF"/>
    <w:rsid w:val="00D14D51"/>
    <w:rsid w:val="00D16CED"/>
    <w:rsid w:val="00D17232"/>
    <w:rsid w:val="00D20D4A"/>
    <w:rsid w:val="00D23510"/>
    <w:rsid w:val="00D26753"/>
    <w:rsid w:val="00D27CF0"/>
    <w:rsid w:val="00D301FE"/>
    <w:rsid w:val="00D30268"/>
    <w:rsid w:val="00D317CA"/>
    <w:rsid w:val="00D338FB"/>
    <w:rsid w:val="00D34439"/>
    <w:rsid w:val="00D34CCA"/>
    <w:rsid w:val="00D36189"/>
    <w:rsid w:val="00D36D8D"/>
    <w:rsid w:val="00D37967"/>
    <w:rsid w:val="00D37EDA"/>
    <w:rsid w:val="00D4136E"/>
    <w:rsid w:val="00D4452C"/>
    <w:rsid w:val="00D458B0"/>
    <w:rsid w:val="00D511DB"/>
    <w:rsid w:val="00D51867"/>
    <w:rsid w:val="00D555CA"/>
    <w:rsid w:val="00D61400"/>
    <w:rsid w:val="00D67403"/>
    <w:rsid w:val="00D732F8"/>
    <w:rsid w:val="00D76902"/>
    <w:rsid w:val="00D77BD5"/>
    <w:rsid w:val="00D8308F"/>
    <w:rsid w:val="00D832C0"/>
    <w:rsid w:val="00D83D48"/>
    <w:rsid w:val="00D87CD6"/>
    <w:rsid w:val="00D903D2"/>
    <w:rsid w:val="00D92CF7"/>
    <w:rsid w:val="00D93E3F"/>
    <w:rsid w:val="00D9416C"/>
    <w:rsid w:val="00DA3753"/>
    <w:rsid w:val="00DB072B"/>
    <w:rsid w:val="00DB0C38"/>
    <w:rsid w:val="00DB1194"/>
    <w:rsid w:val="00DB3944"/>
    <w:rsid w:val="00DB3BE0"/>
    <w:rsid w:val="00DB4C8A"/>
    <w:rsid w:val="00DC0291"/>
    <w:rsid w:val="00DC109D"/>
    <w:rsid w:val="00DC3C5E"/>
    <w:rsid w:val="00DC4EC3"/>
    <w:rsid w:val="00DC6723"/>
    <w:rsid w:val="00DC707C"/>
    <w:rsid w:val="00DD13D0"/>
    <w:rsid w:val="00DD5A6D"/>
    <w:rsid w:val="00DD707A"/>
    <w:rsid w:val="00DE0797"/>
    <w:rsid w:val="00DE54AB"/>
    <w:rsid w:val="00DE6282"/>
    <w:rsid w:val="00DE640F"/>
    <w:rsid w:val="00DE7A26"/>
    <w:rsid w:val="00DF2421"/>
    <w:rsid w:val="00DF45AB"/>
    <w:rsid w:val="00DF52D3"/>
    <w:rsid w:val="00E05783"/>
    <w:rsid w:val="00E0753C"/>
    <w:rsid w:val="00E105EB"/>
    <w:rsid w:val="00E15956"/>
    <w:rsid w:val="00E22830"/>
    <w:rsid w:val="00E321A9"/>
    <w:rsid w:val="00E3465F"/>
    <w:rsid w:val="00E375E0"/>
    <w:rsid w:val="00E462E8"/>
    <w:rsid w:val="00E472C7"/>
    <w:rsid w:val="00E5226B"/>
    <w:rsid w:val="00E54174"/>
    <w:rsid w:val="00E55C51"/>
    <w:rsid w:val="00E606DE"/>
    <w:rsid w:val="00E63C60"/>
    <w:rsid w:val="00E65E1E"/>
    <w:rsid w:val="00E74A29"/>
    <w:rsid w:val="00E81D07"/>
    <w:rsid w:val="00E84E17"/>
    <w:rsid w:val="00E91F4C"/>
    <w:rsid w:val="00EA05A1"/>
    <w:rsid w:val="00EA080D"/>
    <w:rsid w:val="00EA0C2E"/>
    <w:rsid w:val="00EB0F86"/>
    <w:rsid w:val="00EB19CB"/>
    <w:rsid w:val="00EB2E8B"/>
    <w:rsid w:val="00EB33EA"/>
    <w:rsid w:val="00EB38D2"/>
    <w:rsid w:val="00EC2693"/>
    <w:rsid w:val="00EC3021"/>
    <w:rsid w:val="00EC4D7B"/>
    <w:rsid w:val="00ED0A16"/>
    <w:rsid w:val="00ED0C8E"/>
    <w:rsid w:val="00ED2A10"/>
    <w:rsid w:val="00ED3B5A"/>
    <w:rsid w:val="00ED4ED8"/>
    <w:rsid w:val="00ED7DA1"/>
    <w:rsid w:val="00EE0FB1"/>
    <w:rsid w:val="00EE25D1"/>
    <w:rsid w:val="00EE3869"/>
    <w:rsid w:val="00EE39BB"/>
    <w:rsid w:val="00EE3FB9"/>
    <w:rsid w:val="00EE4323"/>
    <w:rsid w:val="00EE4979"/>
    <w:rsid w:val="00EF06A0"/>
    <w:rsid w:val="00EF1147"/>
    <w:rsid w:val="00EF1607"/>
    <w:rsid w:val="00EF5664"/>
    <w:rsid w:val="00EF58F7"/>
    <w:rsid w:val="00F02074"/>
    <w:rsid w:val="00F0583F"/>
    <w:rsid w:val="00F0686B"/>
    <w:rsid w:val="00F07735"/>
    <w:rsid w:val="00F07B91"/>
    <w:rsid w:val="00F11828"/>
    <w:rsid w:val="00F12F40"/>
    <w:rsid w:val="00F13D1F"/>
    <w:rsid w:val="00F17EB2"/>
    <w:rsid w:val="00F20C75"/>
    <w:rsid w:val="00F23794"/>
    <w:rsid w:val="00F23F9D"/>
    <w:rsid w:val="00F3199B"/>
    <w:rsid w:val="00F32FE6"/>
    <w:rsid w:val="00F355A6"/>
    <w:rsid w:val="00F36E8A"/>
    <w:rsid w:val="00F3704F"/>
    <w:rsid w:val="00F43FC4"/>
    <w:rsid w:val="00F45FF0"/>
    <w:rsid w:val="00F47C03"/>
    <w:rsid w:val="00F5492E"/>
    <w:rsid w:val="00F56510"/>
    <w:rsid w:val="00F6109E"/>
    <w:rsid w:val="00F62601"/>
    <w:rsid w:val="00F63460"/>
    <w:rsid w:val="00F64BE9"/>
    <w:rsid w:val="00F658F8"/>
    <w:rsid w:val="00F7766F"/>
    <w:rsid w:val="00F77FF2"/>
    <w:rsid w:val="00F81641"/>
    <w:rsid w:val="00F8684A"/>
    <w:rsid w:val="00F87006"/>
    <w:rsid w:val="00F91320"/>
    <w:rsid w:val="00F92A77"/>
    <w:rsid w:val="00F943C2"/>
    <w:rsid w:val="00F94CAA"/>
    <w:rsid w:val="00F9570E"/>
    <w:rsid w:val="00F95BF0"/>
    <w:rsid w:val="00F964A6"/>
    <w:rsid w:val="00F9741D"/>
    <w:rsid w:val="00FA4AC8"/>
    <w:rsid w:val="00FB2D21"/>
    <w:rsid w:val="00FB3FEB"/>
    <w:rsid w:val="00FB47BB"/>
    <w:rsid w:val="00FB4BA0"/>
    <w:rsid w:val="00FB6001"/>
    <w:rsid w:val="00FB6201"/>
    <w:rsid w:val="00FC1361"/>
    <w:rsid w:val="00FC251F"/>
    <w:rsid w:val="00FC301F"/>
    <w:rsid w:val="00FC4923"/>
    <w:rsid w:val="00FC574E"/>
    <w:rsid w:val="00FC75B1"/>
    <w:rsid w:val="00FD536D"/>
    <w:rsid w:val="00FD5C4B"/>
    <w:rsid w:val="00FE146D"/>
    <w:rsid w:val="00FE2C10"/>
    <w:rsid w:val="00FE3688"/>
    <w:rsid w:val="00FE4305"/>
    <w:rsid w:val="00FE6022"/>
    <w:rsid w:val="00FE7068"/>
    <w:rsid w:val="00FE7797"/>
    <w:rsid w:val="00FF3606"/>
    <w:rsid w:val="00F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86B85"/>
  <w15:docId w15:val="{7386F44D-3E48-488E-B2BD-A7DF4772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D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0"/>
    </w:pPr>
    <w:rPr>
      <w:rFonts w:ascii="Times New Roman" w:hAnsi="Times New Roman" w:cs="Arial"/>
      <w:b/>
      <w:bCs/>
      <w:caps/>
      <w:spacing w:val="6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1"/>
    </w:pPr>
    <w:rPr>
      <w:rFonts w:ascii="Times New Roman" w:hAnsi="Times New Roman" w:cs="Arial"/>
      <w:b/>
      <w:bCs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E1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2813FE"/>
    <w:pPr>
      <w:keepNext/>
      <w:spacing w:before="120" w:after="0" w:line="200" w:lineRule="atLeast"/>
      <w:outlineLvl w:val="4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569C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5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569C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67569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7569C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67569C"/>
    <w:rPr>
      <w:vertAlign w:val="superscript"/>
    </w:rPr>
  </w:style>
  <w:style w:type="paragraph" w:customStyle="1" w:styleId="ConsPlusNormal">
    <w:name w:val="ConsPlusNormal"/>
    <w:rsid w:val="00675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fs1">
    <w:name w:val="cfs1"/>
    <w:basedOn w:val="a0"/>
    <w:rsid w:val="0067569C"/>
  </w:style>
  <w:style w:type="paragraph" w:styleId="a9">
    <w:name w:val="header"/>
    <w:basedOn w:val="a"/>
    <w:link w:val="aa"/>
    <w:uiPriority w:val="99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69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7569C"/>
    <w:rPr>
      <w:rFonts w:ascii="Calibri" w:eastAsia="Times New Roman" w:hAnsi="Calibri" w:cs="Times New Roman"/>
    </w:rPr>
  </w:style>
  <w:style w:type="paragraph" w:styleId="ad">
    <w:name w:val="No Spacing"/>
    <w:basedOn w:val="a"/>
    <w:link w:val="ae"/>
    <w:uiPriority w:val="1"/>
    <w:qFormat/>
    <w:rsid w:val="0077693D"/>
    <w:pPr>
      <w:spacing w:after="0" w:line="240" w:lineRule="auto"/>
    </w:pPr>
    <w:rPr>
      <w:rFonts w:eastAsiaTheme="minorHAnsi" w:cs="Calibri"/>
    </w:rPr>
  </w:style>
  <w:style w:type="character" w:customStyle="1" w:styleId="ae">
    <w:name w:val="Без интервала Знак"/>
    <w:link w:val="ad"/>
    <w:uiPriority w:val="1"/>
    <w:locked/>
    <w:rsid w:val="0077693D"/>
    <w:rPr>
      <w:rFonts w:ascii="Calibri" w:hAnsi="Calibri" w:cs="Calibri"/>
    </w:rPr>
  </w:style>
  <w:style w:type="paragraph" w:styleId="af">
    <w:name w:val="endnote text"/>
    <w:basedOn w:val="a"/>
    <w:link w:val="af0"/>
    <w:uiPriority w:val="99"/>
    <w:semiHidden/>
    <w:unhideWhenUsed/>
    <w:rsid w:val="00A17BB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17BB1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A17BB1"/>
    <w:rPr>
      <w:vertAlign w:val="superscript"/>
    </w:rPr>
  </w:style>
  <w:style w:type="paragraph" w:styleId="af2">
    <w:name w:val="Balloon Text"/>
    <w:basedOn w:val="a"/>
    <w:link w:val="af3"/>
    <w:semiHidden/>
    <w:unhideWhenUsed/>
    <w:rsid w:val="00F3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55A6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2813F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11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"/>
    <w:basedOn w:val="a"/>
    <w:next w:val="a"/>
    <w:rsid w:val="003E11C9"/>
    <w:pPr>
      <w:keepNext/>
      <w:widowControl w:val="0"/>
      <w:spacing w:after="0" w:line="300" w:lineRule="auto"/>
      <w:ind w:firstLine="720"/>
      <w:jc w:val="both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af4">
    <w:name w:val="Normal (Web)"/>
    <w:basedOn w:val="a"/>
    <w:uiPriority w:val="99"/>
    <w:unhideWhenUsed/>
    <w:rsid w:val="005112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7441B9"/>
    <w:rPr>
      <w:color w:val="0000FF"/>
      <w:u w:val="single"/>
    </w:rPr>
  </w:style>
  <w:style w:type="paragraph" w:customStyle="1" w:styleId="21">
    <w:name w:val="Основной текст2"/>
    <w:basedOn w:val="a"/>
    <w:link w:val="af6"/>
    <w:rsid w:val="00A028FC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color w:val="000000"/>
      <w:sz w:val="26"/>
      <w:szCs w:val="26"/>
      <w:lang w:eastAsia="ru-RU" w:bidi="ru-RU"/>
    </w:rPr>
  </w:style>
  <w:style w:type="character" w:customStyle="1" w:styleId="af6">
    <w:name w:val="Основной текст_"/>
    <w:basedOn w:val="a0"/>
    <w:link w:val="21"/>
    <w:rsid w:val="00A028F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paragraph" w:customStyle="1" w:styleId="Default">
    <w:name w:val="Default"/>
    <w:rsid w:val="00443D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2">
    <w:name w:val="Основной текст (2)"/>
    <w:rsid w:val="008B29D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297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Сетка таблицы435"/>
    <w:basedOn w:val="a1"/>
    <w:next w:val="af7"/>
    <w:uiPriority w:val="59"/>
    <w:rsid w:val="00D16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A5D12"/>
    <w:rPr>
      <w:rFonts w:ascii="Times New Roman" w:eastAsia="Times New Roman" w:hAnsi="Times New Roman" w:cs="Arial"/>
      <w:b/>
      <w:bCs/>
      <w:caps/>
      <w:spacing w:val="6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A5D12"/>
    <w:rPr>
      <w:rFonts w:ascii="Times New Roman" w:eastAsia="Times New Roman" w:hAnsi="Times New Roman" w:cs="Arial"/>
      <w:b/>
      <w:bCs/>
      <w:iCs/>
      <w:caps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6A5D12"/>
  </w:style>
  <w:style w:type="character" w:styleId="af8">
    <w:name w:val="page number"/>
    <w:basedOn w:val="a0"/>
    <w:rsid w:val="006A5D12"/>
  </w:style>
  <w:style w:type="paragraph" w:customStyle="1" w:styleId="af9">
    <w:name w:val="подпис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a">
    <w:name w:val="адрес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b">
    <w:name w:val="Должност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customStyle="1" w:styleId="afc">
    <w:name w:val="отметка ЭЦ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4"/>
      <w:lang w:eastAsia="ru-RU"/>
    </w:rPr>
  </w:style>
  <w:style w:type="paragraph" w:customStyle="1" w:styleId="afd">
    <w:name w:val="исполнител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Должность1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e">
    <w:name w:val="ДС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8"/>
      <w:lang w:eastAsia="ru-RU"/>
    </w:rPr>
  </w:style>
  <w:style w:type="paragraph" w:styleId="23">
    <w:name w:val="Body Text Indent 2"/>
    <w:basedOn w:val="a"/>
    <w:link w:val="24"/>
    <w:rsid w:val="006A5D12"/>
    <w:pPr>
      <w:overflowPunct w:val="0"/>
      <w:autoSpaceDE w:val="0"/>
      <w:autoSpaceDN w:val="0"/>
      <w:adjustRightInd w:val="0"/>
      <w:spacing w:after="120" w:line="48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A5D1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">
    <w:name w:val="annotation reference"/>
    <w:rsid w:val="006A5D12"/>
    <w:rPr>
      <w:sz w:val="16"/>
      <w:szCs w:val="16"/>
    </w:rPr>
  </w:style>
  <w:style w:type="paragraph" w:styleId="aff0">
    <w:name w:val="annotation text"/>
    <w:basedOn w:val="a"/>
    <w:link w:val="aff1"/>
    <w:rsid w:val="006A5D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6A5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6A5D12"/>
    <w:rPr>
      <w:b/>
      <w:bCs/>
    </w:rPr>
  </w:style>
  <w:style w:type="character" w:customStyle="1" w:styleId="aff3">
    <w:name w:val="Тема примечания Знак"/>
    <w:basedOn w:val="aff1"/>
    <w:link w:val="aff2"/>
    <w:rsid w:val="006A5D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Сноска_"/>
    <w:link w:val="aff5"/>
    <w:rsid w:val="006A5D12"/>
    <w:rPr>
      <w:sz w:val="27"/>
      <w:szCs w:val="27"/>
      <w:shd w:val="clear" w:color="auto" w:fill="FFFFFF"/>
    </w:rPr>
  </w:style>
  <w:style w:type="paragraph" w:customStyle="1" w:styleId="aff5">
    <w:name w:val="Сноска"/>
    <w:basedOn w:val="a"/>
    <w:link w:val="aff4"/>
    <w:rsid w:val="006A5D12"/>
    <w:pPr>
      <w:widowControl w:val="0"/>
      <w:shd w:val="clear" w:color="auto" w:fill="FFFFFF"/>
      <w:spacing w:after="0" w:line="482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styleId="aff6">
    <w:name w:val="Body Text Indent"/>
    <w:basedOn w:val="a"/>
    <w:link w:val="aff7"/>
    <w:rsid w:val="006A5D12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eastAsia="ru-RU"/>
    </w:rPr>
  </w:style>
  <w:style w:type="character" w:customStyle="1" w:styleId="aff7">
    <w:name w:val="Основной текст с отступом Знак"/>
    <w:basedOn w:val="a0"/>
    <w:link w:val="aff6"/>
    <w:rsid w:val="006A5D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3"/>
    <w:rsid w:val="006A5D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"/>
    <w:rsid w:val="006A5D12"/>
    <w:pPr>
      <w:widowControl w:val="0"/>
      <w:shd w:val="clear" w:color="auto" w:fill="FFFFFF"/>
      <w:spacing w:before="420" w:after="0" w:line="322" w:lineRule="exact"/>
      <w:ind w:hanging="360"/>
      <w:jc w:val="both"/>
    </w:pPr>
    <w:rPr>
      <w:rFonts w:ascii="Times New Roman" w:hAnsi="Times New Roman"/>
      <w:sz w:val="27"/>
      <w:szCs w:val="27"/>
      <w:lang w:eastAsia="ru-RU"/>
    </w:rPr>
  </w:style>
  <w:style w:type="table" w:customStyle="1" w:styleId="14">
    <w:name w:val="Сетка таблицы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59"/>
    <w:rsid w:val="006A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uiPriority w:val="99"/>
    <w:rsid w:val="006A5D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6A5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10">
    <w:name w:val="Сетка таблицы2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МФ РТ"/>
    <w:basedOn w:val="a"/>
    <w:link w:val="aff9"/>
    <w:qFormat/>
    <w:rsid w:val="00963CC9"/>
    <w:pPr>
      <w:spacing w:after="0" w:line="288" w:lineRule="auto"/>
      <w:ind w:right="142" w:firstLine="709"/>
    </w:pPr>
    <w:rPr>
      <w:rFonts w:ascii="Times New Roman" w:hAnsi="Times New Roman"/>
      <w:sz w:val="28"/>
      <w:szCs w:val="20"/>
      <w:lang w:val="en-US" w:eastAsia="ru-RU"/>
    </w:rPr>
  </w:style>
  <w:style w:type="character" w:customStyle="1" w:styleId="aff9">
    <w:name w:val="МФ РТ Знак"/>
    <w:link w:val="aff8"/>
    <w:locked/>
    <w:rsid w:val="00963CC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a">
    <w:name w:val="мф рт"/>
    <w:basedOn w:val="a"/>
    <w:link w:val="affb"/>
    <w:qFormat/>
    <w:rsid w:val="0044383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b">
    <w:name w:val="мф рт Знак"/>
    <w:basedOn w:val="a0"/>
    <w:link w:val="affa"/>
    <w:locked/>
    <w:rsid w:val="004438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шрифт абзаца2"/>
    <w:rsid w:val="00D31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_Microsoft_PowerPoint1.sldx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______Microsoft_PowerPoint3.sld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package" Target="embeddings/______Microsoft_PowerPoint4.sld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Microsoft_PowerPoint.sldx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Excel2.xlsx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.xlsx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31A6-5FB8-4737-9793-CB5224AC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3047</TotalTime>
  <Pages>1</Pages>
  <Words>9736</Words>
  <Characters>55497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Ржанникова И.В.</dc:creator>
  <cp:lastModifiedBy>Ржанникова И.В.</cp:lastModifiedBy>
  <cp:revision>344</cp:revision>
  <cp:lastPrinted>2020-08-11T16:08:00Z</cp:lastPrinted>
  <dcterms:created xsi:type="dcterms:W3CDTF">2019-07-26T13:58:00Z</dcterms:created>
  <dcterms:modified xsi:type="dcterms:W3CDTF">2020-08-14T07:33:00Z</dcterms:modified>
</cp:coreProperties>
</file>