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A612DB" w:rsidRDefault="00A612DB" w:rsidP="003D72D4">
      <w:pPr>
        <w:overflowPunct/>
        <w:autoSpaceDE/>
        <w:autoSpaceDN/>
        <w:adjustRightInd/>
        <w:spacing w:line="360" w:lineRule="auto"/>
        <w:ind w:left="0" w:right="0" w:firstLine="709"/>
        <w:textAlignment w:val="auto"/>
        <w:rPr>
          <w:rFonts w:eastAsia="Calibri"/>
          <w:b/>
          <w:sz w:val="24"/>
          <w:szCs w:val="24"/>
          <w:lang w:eastAsia="en-US"/>
        </w:rPr>
      </w:pPr>
      <w:bookmarkStart w:id="0" w:name="_GoBack"/>
      <w:bookmarkEnd w:id="0"/>
      <w:r w:rsidRPr="00A612DB">
        <w:rPr>
          <w:rFonts w:eastAsia="Calibri"/>
          <w:b/>
          <w:sz w:val="24"/>
          <w:szCs w:val="24"/>
          <w:lang w:eastAsia="en-US"/>
        </w:rPr>
        <w:t>26</w:t>
      </w:r>
      <w:r w:rsidR="003D72D4" w:rsidRPr="00A612DB">
        <w:rPr>
          <w:rFonts w:eastAsia="Calibri"/>
          <w:b/>
          <w:sz w:val="24"/>
          <w:szCs w:val="24"/>
          <w:lang w:eastAsia="en-US"/>
        </w:rPr>
        <w:t xml:space="preserve">. Госпрограмма </w:t>
      </w:r>
      <w:r w:rsidR="007D02B2" w:rsidRPr="00A612DB">
        <w:rPr>
          <w:rFonts w:eastAsia="Calibri"/>
          <w:b/>
          <w:sz w:val="24"/>
          <w:szCs w:val="24"/>
          <w:lang w:eastAsia="en-US"/>
        </w:rPr>
        <w:t>«</w:t>
      </w:r>
      <w:r w:rsidRPr="00A612DB">
        <w:rPr>
          <w:b/>
          <w:sz w:val="24"/>
          <w:szCs w:val="24"/>
        </w:rPr>
        <w:t>Развитие рыбохозяйственного комплекса</w:t>
      </w:r>
      <w:r w:rsidR="007D02B2" w:rsidRPr="00A612DB">
        <w:rPr>
          <w:rFonts w:eastAsia="Calibri"/>
          <w:b/>
          <w:sz w:val="24"/>
          <w:szCs w:val="24"/>
          <w:lang w:eastAsia="en-US"/>
        </w:rPr>
        <w:t>»</w:t>
      </w:r>
    </w:p>
    <w:p w:rsidR="005505A8" w:rsidRPr="00A612DB" w:rsidRDefault="00A612DB" w:rsidP="005505A8">
      <w:pPr>
        <w:overflowPunct/>
        <w:autoSpaceDE/>
        <w:autoSpaceDN/>
        <w:adjustRightInd/>
        <w:spacing w:line="384" w:lineRule="auto"/>
        <w:ind w:left="0" w:right="0" w:firstLine="709"/>
        <w:textAlignment w:val="auto"/>
        <w:rPr>
          <w:sz w:val="24"/>
          <w:szCs w:val="24"/>
        </w:rPr>
      </w:pPr>
      <w:r w:rsidRPr="00A612DB">
        <w:rPr>
          <w:rFonts w:eastAsia="Calibri"/>
          <w:b/>
          <w:sz w:val="24"/>
          <w:szCs w:val="24"/>
          <w:lang w:eastAsia="en-US"/>
        </w:rPr>
        <w:t>26</w:t>
      </w:r>
      <w:r w:rsidR="00A06AE8" w:rsidRPr="00A612DB">
        <w:rPr>
          <w:rFonts w:eastAsia="Calibri"/>
          <w:b/>
          <w:sz w:val="24"/>
          <w:szCs w:val="24"/>
          <w:lang w:eastAsia="en-US"/>
        </w:rPr>
        <w:t>.1</w:t>
      </w:r>
      <w:r w:rsidR="003D72D4" w:rsidRPr="00A612DB">
        <w:rPr>
          <w:rFonts w:eastAsia="Calibri"/>
          <w:b/>
          <w:sz w:val="24"/>
          <w:szCs w:val="24"/>
          <w:lang w:eastAsia="en-US"/>
        </w:rPr>
        <w:t>. </w:t>
      </w:r>
      <w:r w:rsidR="005505A8" w:rsidRPr="00A612DB">
        <w:rPr>
          <w:sz w:val="24"/>
          <w:szCs w:val="24"/>
        </w:rPr>
        <w:t xml:space="preserve">Госпрограмма </w:t>
      </w:r>
      <w:r w:rsidR="007D02B2" w:rsidRPr="00A612DB">
        <w:rPr>
          <w:sz w:val="24"/>
          <w:szCs w:val="24"/>
        </w:rPr>
        <w:t>«</w:t>
      </w:r>
      <w:r w:rsidRPr="00A612DB">
        <w:rPr>
          <w:bCs/>
          <w:spacing w:val="-2"/>
          <w:sz w:val="24"/>
          <w:szCs w:val="24"/>
        </w:rPr>
        <w:t>Развитие рыбохозяйственного комплекса</w:t>
      </w:r>
      <w:r w:rsidR="007D02B2" w:rsidRPr="00A612DB">
        <w:rPr>
          <w:sz w:val="24"/>
          <w:szCs w:val="24"/>
        </w:rPr>
        <w:t>»</w:t>
      </w:r>
      <w:r w:rsidR="005505A8" w:rsidRPr="00A612DB">
        <w:rPr>
          <w:sz w:val="24"/>
          <w:szCs w:val="24"/>
        </w:rPr>
        <w:t xml:space="preserve"> (далее – ГП-</w:t>
      </w:r>
      <w:r w:rsidRPr="00A612DB">
        <w:rPr>
          <w:sz w:val="24"/>
          <w:szCs w:val="24"/>
        </w:rPr>
        <w:t>26</w:t>
      </w:r>
      <w:r w:rsidR="00BA6376">
        <w:rPr>
          <w:sz w:val="24"/>
          <w:szCs w:val="24"/>
        </w:rPr>
        <w:t>, госпрограмма</w:t>
      </w:r>
      <w:r w:rsidR="005505A8" w:rsidRPr="00A612DB">
        <w:rPr>
          <w:sz w:val="24"/>
          <w:szCs w:val="24"/>
        </w:rPr>
        <w:t xml:space="preserve">) утверждена постановлением Правительства Российской Федерации от </w:t>
      </w:r>
      <w:r w:rsidRPr="00A612DB">
        <w:rPr>
          <w:spacing w:val="-2"/>
          <w:sz w:val="24"/>
          <w:szCs w:val="24"/>
        </w:rPr>
        <w:t>15 апреля 2014 г. №</w:t>
      </w:r>
      <w:r w:rsidR="00072351">
        <w:rPr>
          <w:spacing w:val="-2"/>
          <w:sz w:val="24"/>
          <w:szCs w:val="24"/>
        </w:rPr>
        <w:t> </w:t>
      </w:r>
      <w:r w:rsidRPr="00A612DB">
        <w:rPr>
          <w:spacing w:val="-2"/>
          <w:sz w:val="24"/>
          <w:szCs w:val="24"/>
        </w:rPr>
        <w:t>314</w:t>
      </w:r>
      <w:r w:rsidR="005505A8" w:rsidRPr="00A612DB">
        <w:rPr>
          <w:sz w:val="24"/>
          <w:szCs w:val="24"/>
        </w:rPr>
        <w:t>.</w:t>
      </w:r>
    </w:p>
    <w:p w:rsidR="009A7BAD" w:rsidRPr="00A612DB" w:rsidRDefault="009A7BAD" w:rsidP="005505A8">
      <w:pPr>
        <w:widowControl w:val="0"/>
        <w:overflowPunct/>
        <w:autoSpaceDE/>
        <w:autoSpaceDN/>
        <w:adjustRightInd/>
        <w:spacing w:line="360" w:lineRule="auto"/>
        <w:ind w:left="0" w:right="0" w:firstLine="680"/>
        <w:textAlignment w:val="auto"/>
        <w:rPr>
          <w:sz w:val="24"/>
          <w:szCs w:val="24"/>
        </w:rPr>
      </w:pPr>
      <w:r w:rsidRPr="00A612DB">
        <w:rPr>
          <w:sz w:val="24"/>
          <w:szCs w:val="24"/>
        </w:rPr>
        <w:t xml:space="preserve">Согласно </w:t>
      </w:r>
      <w:r w:rsidRPr="00A612DB">
        <w:rPr>
          <w:rFonts w:eastAsia="Calibri"/>
          <w:sz w:val="24"/>
          <w:szCs w:val="24"/>
          <w:lang w:eastAsia="en-US"/>
        </w:rPr>
        <w:t>проекту паспорта</w:t>
      </w:r>
      <w:r w:rsidRPr="00A612DB">
        <w:rPr>
          <w:rFonts w:eastAsia="Calibri"/>
          <w:b/>
          <w:sz w:val="24"/>
          <w:szCs w:val="24"/>
          <w:lang w:eastAsia="en-US"/>
        </w:rPr>
        <w:t xml:space="preserve"> </w:t>
      </w:r>
      <w:r w:rsidRPr="00A612DB">
        <w:rPr>
          <w:sz w:val="24"/>
          <w:szCs w:val="24"/>
        </w:rPr>
        <w:t>ГП-</w:t>
      </w:r>
      <w:r w:rsidR="00A612DB" w:rsidRPr="00A612DB">
        <w:rPr>
          <w:sz w:val="24"/>
          <w:szCs w:val="24"/>
        </w:rPr>
        <w:t>26</w:t>
      </w:r>
      <w:r w:rsidRPr="00A612DB">
        <w:rPr>
          <w:sz w:val="24"/>
          <w:szCs w:val="24"/>
        </w:rPr>
        <w:t>, представленному в материалах к законопроекту (далее – проект паспорта ГП-</w:t>
      </w:r>
      <w:r w:rsidR="00A612DB" w:rsidRPr="00A612DB">
        <w:rPr>
          <w:sz w:val="24"/>
          <w:szCs w:val="24"/>
        </w:rPr>
        <w:t>26</w:t>
      </w:r>
      <w:r w:rsidRPr="00A612DB">
        <w:rPr>
          <w:sz w:val="24"/>
          <w:szCs w:val="24"/>
        </w:rPr>
        <w:t>):</w:t>
      </w:r>
    </w:p>
    <w:p w:rsidR="005505A8" w:rsidRPr="00A612DB" w:rsidRDefault="009A7BAD" w:rsidP="005505A8">
      <w:pPr>
        <w:widowControl w:val="0"/>
        <w:overflowPunct/>
        <w:autoSpaceDE/>
        <w:autoSpaceDN/>
        <w:adjustRightInd/>
        <w:spacing w:line="360" w:lineRule="auto"/>
        <w:ind w:left="0" w:right="0" w:firstLine="680"/>
        <w:textAlignment w:val="auto"/>
        <w:rPr>
          <w:sz w:val="24"/>
          <w:szCs w:val="24"/>
        </w:rPr>
      </w:pPr>
      <w:r w:rsidRPr="00A612DB">
        <w:rPr>
          <w:sz w:val="24"/>
          <w:szCs w:val="24"/>
        </w:rPr>
        <w:t>с</w:t>
      </w:r>
      <w:r w:rsidR="005505A8" w:rsidRPr="00A612DB">
        <w:rPr>
          <w:sz w:val="24"/>
          <w:szCs w:val="24"/>
        </w:rPr>
        <w:t xml:space="preserve">рок реализации: </w:t>
      </w:r>
      <w:r w:rsidR="00A612DB" w:rsidRPr="00A612DB">
        <w:rPr>
          <w:sz w:val="24"/>
          <w:szCs w:val="24"/>
        </w:rPr>
        <w:t xml:space="preserve">2013 </w:t>
      </w:r>
      <w:r w:rsidR="00072351">
        <w:rPr>
          <w:sz w:val="24"/>
          <w:szCs w:val="24"/>
        </w:rPr>
        <w:t>–</w:t>
      </w:r>
      <w:r w:rsidR="005505A8" w:rsidRPr="00A612DB">
        <w:rPr>
          <w:sz w:val="24"/>
          <w:szCs w:val="24"/>
        </w:rPr>
        <w:t xml:space="preserve"> </w:t>
      </w:r>
      <w:r w:rsidR="00A612DB" w:rsidRPr="00A612DB">
        <w:rPr>
          <w:sz w:val="24"/>
          <w:szCs w:val="24"/>
        </w:rPr>
        <w:t>2024</w:t>
      </w:r>
      <w:r w:rsidR="00072351">
        <w:rPr>
          <w:sz w:val="24"/>
          <w:szCs w:val="24"/>
        </w:rPr>
        <w:t xml:space="preserve"> </w:t>
      </w:r>
      <w:r w:rsidR="005505A8" w:rsidRPr="00A612DB">
        <w:rPr>
          <w:sz w:val="24"/>
          <w:szCs w:val="24"/>
        </w:rPr>
        <w:t>годы</w:t>
      </w:r>
      <w:r w:rsidRPr="00A612DB">
        <w:rPr>
          <w:sz w:val="24"/>
          <w:szCs w:val="24"/>
        </w:rPr>
        <w:t>;</w:t>
      </w:r>
    </w:p>
    <w:p w:rsidR="003D72D4" w:rsidRPr="00A612DB" w:rsidRDefault="003D72D4" w:rsidP="003D72D4">
      <w:pPr>
        <w:overflowPunct/>
        <w:autoSpaceDE/>
        <w:autoSpaceDN/>
        <w:adjustRightInd/>
        <w:spacing w:line="360" w:lineRule="auto"/>
        <w:ind w:left="0" w:right="0" w:firstLine="709"/>
        <w:textAlignment w:val="auto"/>
        <w:rPr>
          <w:sz w:val="24"/>
          <w:szCs w:val="24"/>
        </w:rPr>
      </w:pPr>
      <w:r w:rsidRPr="00A612DB">
        <w:rPr>
          <w:sz w:val="24"/>
          <w:szCs w:val="24"/>
        </w:rPr>
        <w:t xml:space="preserve">ответственным исполнителем является </w:t>
      </w:r>
      <w:r w:rsidR="00A612DB" w:rsidRPr="00A612DB">
        <w:rPr>
          <w:sz w:val="24"/>
          <w:szCs w:val="24"/>
        </w:rPr>
        <w:t>Минсельхоз России, соисполнител</w:t>
      </w:r>
      <w:r w:rsidR="00A612DB">
        <w:rPr>
          <w:sz w:val="24"/>
          <w:szCs w:val="24"/>
        </w:rPr>
        <w:t>ь</w:t>
      </w:r>
      <w:r w:rsidR="00A612DB" w:rsidRPr="00A612DB">
        <w:rPr>
          <w:sz w:val="24"/>
          <w:szCs w:val="24"/>
        </w:rPr>
        <w:t xml:space="preserve"> –Росрыболовство, </w:t>
      </w:r>
      <w:r w:rsidR="00A612DB" w:rsidRPr="00A612DB">
        <w:rPr>
          <w:spacing w:val="-2"/>
          <w:sz w:val="24"/>
          <w:szCs w:val="24"/>
        </w:rPr>
        <w:t>участники не предусмотрены</w:t>
      </w:r>
      <w:r w:rsidRPr="00A612DB">
        <w:rPr>
          <w:sz w:val="24"/>
          <w:szCs w:val="24"/>
        </w:rPr>
        <w:t>.</w:t>
      </w:r>
    </w:p>
    <w:p w:rsidR="00324575" w:rsidRPr="00213F96" w:rsidRDefault="00324575" w:rsidP="00324575">
      <w:pPr>
        <w:overflowPunct/>
        <w:autoSpaceDE/>
        <w:autoSpaceDN/>
        <w:adjustRightInd/>
        <w:spacing w:line="360" w:lineRule="auto"/>
        <w:ind w:left="0" w:right="0" w:firstLine="709"/>
        <w:textAlignment w:val="auto"/>
        <w:rPr>
          <w:spacing w:val="-2"/>
          <w:sz w:val="24"/>
          <w:szCs w:val="24"/>
        </w:rPr>
      </w:pPr>
      <w:r w:rsidRPr="00324575">
        <w:rPr>
          <w:rFonts w:eastAsia="Calibri"/>
          <w:b/>
          <w:sz w:val="24"/>
          <w:szCs w:val="24"/>
          <w:lang w:eastAsia="en-US"/>
        </w:rPr>
        <w:t>26</w:t>
      </w:r>
      <w:r w:rsidR="00A06AE8" w:rsidRPr="00324575">
        <w:rPr>
          <w:rFonts w:eastAsia="Calibri"/>
          <w:b/>
          <w:sz w:val="24"/>
          <w:szCs w:val="24"/>
          <w:lang w:eastAsia="en-US"/>
        </w:rPr>
        <w:t>.2</w:t>
      </w:r>
      <w:r w:rsidR="003D72D4" w:rsidRPr="00324575">
        <w:rPr>
          <w:rFonts w:eastAsia="Calibri"/>
          <w:b/>
          <w:sz w:val="24"/>
          <w:szCs w:val="24"/>
          <w:lang w:eastAsia="en-US"/>
        </w:rPr>
        <w:t>.</w:t>
      </w:r>
      <w:r w:rsidR="003D72D4" w:rsidRPr="00324575">
        <w:rPr>
          <w:rFonts w:eastAsia="Calibri"/>
          <w:sz w:val="24"/>
          <w:szCs w:val="24"/>
          <w:lang w:eastAsia="en-US"/>
        </w:rPr>
        <w:t> </w:t>
      </w:r>
      <w:r w:rsidRPr="00324575">
        <w:rPr>
          <w:rFonts w:eastAsia="Calibri"/>
          <w:sz w:val="24"/>
          <w:szCs w:val="24"/>
          <w:lang w:eastAsia="en-US"/>
        </w:rPr>
        <w:t xml:space="preserve">Отраженные </w:t>
      </w:r>
      <w:r w:rsidRPr="00324575">
        <w:rPr>
          <w:spacing w:val="-2"/>
          <w:sz w:val="24"/>
          <w:szCs w:val="24"/>
        </w:rPr>
        <w:t xml:space="preserve">в </w:t>
      </w:r>
      <w:r w:rsidRPr="00324575">
        <w:rPr>
          <w:sz w:val="24"/>
          <w:szCs w:val="24"/>
        </w:rPr>
        <w:t>проекте паспорта ГП-26 ц</w:t>
      </w:r>
      <w:r w:rsidRPr="00324575">
        <w:rPr>
          <w:spacing w:val="-2"/>
          <w:sz w:val="24"/>
          <w:szCs w:val="24"/>
        </w:rPr>
        <w:t>ели, задачи и основные ожидаемые</w:t>
      </w:r>
      <w:r w:rsidRPr="00213F96">
        <w:rPr>
          <w:spacing w:val="-2"/>
          <w:sz w:val="24"/>
          <w:szCs w:val="24"/>
        </w:rPr>
        <w:t xml:space="preserve"> результаты по сравнению с действующей редакцией госпрограммы не претерпели изменений. Основными целевыми ориентирами развития </w:t>
      </w:r>
      <w:r w:rsidRPr="00213F96">
        <w:rPr>
          <w:bCs/>
          <w:spacing w:val="-2"/>
          <w:sz w:val="24"/>
          <w:szCs w:val="24"/>
        </w:rPr>
        <w:t>рыбохозяйственного комплекса</w:t>
      </w:r>
      <w:r w:rsidRPr="00213F96">
        <w:rPr>
          <w:spacing w:val="-2"/>
          <w:sz w:val="24"/>
          <w:szCs w:val="24"/>
        </w:rPr>
        <w:t xml:space="preserve"> являются:</w:t>
      </w:r>
    </w:p>
    <w:p w:rsidR="00324575" w:rsidRPr="00213F96" w:rsidRDefault="00324575" w:rsidP="00324575">
      <w:pPr>
        <w:widowControl w:val="0"/>
        <w:shd w:val="clear" w:color="auto" w:fill="FFFFFF"/>
        <w:spacing w:line="360" w:lineRule="auto"/>
        <w:ind w:left="0" w:right="0" w:firstLine="709"/>
        <w:rPr>
          <w:spacing w:val="-2"/>
          <w:sz w:val="24"/>
          <w:szCs w:val="24"/>
        </w:rPr>
      </w:pPr>
      <w:r w:rsidRPr="00213F96">
        <w:rPr>
          <w:spacing w:val="-2"/>
          <w:sz w:val="24"/>
          <w:szCs w:val="24"/>
        </w:rPr>
        <w:t xml:space="preserve">обеспечение перехода от экспортно-сырьевого типа к инновационному типу развития на основе сохранения, воспроизводства, рационального использования водных биологических ресурсов, внедрения новых технологий, развития импортозамещающих подотраслей; </w:t>
      </w:r>
    </w:p>
    <w:p w:rsidR="00324575" w:rsidRPr="00213F96" w:rsidRDefault="00324575" w:rsidP="00324575">
      <w:pPr>
        <w:widowControl w:val="0"/>
        <w:shd w:val="clear" w:color="auto" w:fill="FFFFFF"/>
        <w:spacing w:line="360" w:lineRule="auto"/>
        <w:ind w:left="0" w:right="0" w:firstLine="709"/>
        <w:rPr>
          <w:spacing w:val="-2"/>
          <w:sz w:val="24"/>
          <w:szCs w:val="24"/>
        </w:rPr>
      </w:pPr>
      <w:r w:rsidRPr="00213F96">
        <w:rPr>
          <w:spacing w:val="-2"/>
          <w:sz w:val="24"/>
          <w:szCs w:val="24"/>
        </w:rPr>
        <w:t xml:space="preserve">обеспечение удельного веса отечественной рыбной продукции в параметрах, заданных Доктриной продовольственной безопасности </w:t>
      </w:r>
      <w:r w:rsidR="00CB114C" w:rsidRPr="00A612DB">
        <w:rPr>
          <w:sz w:val="24"/>
          <w:szCs w:val="24"/>
        </w:rPr>
        <w:t>Российской Федерации</w:t>
      </w:r>
      <w:r w:rsidRPr="00213F96">
        <w:rPr>
          <w:spacing w:val="-2"/>
          <w:sz w:val="24"/>
          <w:szCs w:val="24"/>
        </w:rPr>
        <w:t xml:space="preserve">, утвержденной Указом Президента </w:t>
      </w:r>
      <w:r w:rsidR="00CB114C" w:rsidRPr="00A612DB">
        <w:rPr>
          <w:sz w:val="24"/>
          <w:szCs w:val="24"/>
        </w:rPr>
        <w:t>Российской Федерации</w:t>
      </w:r>
      <w:r w:rsidRPr="00213F96">
        <w:rPr>
          <w:spacing w:val="-2"/>
          <w:sz w:val="24"/>
          <w:szCs w:val="24"/>
        </w:rPr>
        <w:t xml:space="preserve"> от 30 января 2010 г. № 120;</w:t>
      </w:r>
    </w:p>
    <w:p w:rsidR="00324575" w:rsidRPr="00213F96" w:rsidRDefault="00324575" w:rsidP="00324575">
      <w:pPr>
        <w:widowControl w:val="0"/>
        <w:shd w:val="clear" w:color="auto" w:fill="FFFFFF"/>
        <w:spacing w:line="360" w:lineRule="auto"/>
        <w:ind w:left="0" w:right="0" w:firstLine="709"/>
        <w:rPr>
          <w:spacing w:val="-2"/>
          <w:sz w:val="24"/>
          <w:szCs w:val="24"/>
        </w:rPr>
      </w:pPr>
      <w:r w:rsidRPr="00213F96">
        <w:rPr>
          <w:spacing w:val="-2"/>
          <w:sz w:val="24"/>
          <w:szCs w:val="24"/>
        </w:rPr>
        <w:t>обеспечение конкурентоспособности российской рыбной продукции на внутреннем и внешнем рынках.</w:t>
      </w:r>
    </w:p>
    <w:p w:rsidR="00324575" w:rsidRPr="00213F96" w:rsidRDefault="00324575" w:rsidP="00324575">
      <w:pPr>
        <w:overflowPunct/>
        <w:autoSpaceDE/>
        <w:autoSpaceDN/>
        <w:adjustRightInd/>
        <w:spacing w:line="360" w:lineRule="auto"/>
        <w:ind w:left="0" w:right="0" w:firstLine="709"/>
        <w:textAlignment w:val="auto"/>
        <w:rPr>
          <w:sz w:val="24"/>
          <w:szCs w:val="24"/>
        </w:rPr>
      </w:pPr>
      <w:r w:rsidRPr="00213F96">
        <w:rPr>
          <w:sz w:val="24"/>
          <w:szCs w:val="24"/>
        </w:rPr>
        <w:t xml:space="preserve">Состав целей, задач, целевых показателей (индикаторов) и их значений, приведенных в проекте ГП-26, не в полном объеме соответствует целевым ориентирам, установленным Стратегией развития рыбохозяйственного комплекса Российской Федерации на период до 2020 года (утверждена приказом Федерального агентства по рыболовству от 30 марта 2009 г. № 246), разработанной в соответствии с </w:t>
      </w:r>
      <w:hyperlink r:id="rId9" w:history="1">
        <w:r w:rsidRPr="00213F96">
          <w:rPr>
            <w:sz w:val="24"/>
            <w:szCs w:val="24"/>
          </w:rPr>
          <w:t>Концепци</w:t>
        </w:r>
      </w:hyperlink>
      <w:r w:rsidRPr="00213F96">
        <w:rPr>
          <w:sz w:val="24"/>
          <w:szCs w:val="24"/>
        </w:rPr>
        <w:t xml:space="preserve">ей развития рыбного хозяйства на период до 2020 года (одобрена </w:t>
      </w:r>
      <w:hyperlink r:id="rId10" w:history="1">
        <w:r w:rsidRPr="00213F96">
          <w:rPr>
            <w:sz w:val="24"/>
            <w:szCs w:val="24"/>
          </w:rPr>
          <w:t>распоряжением</w:t>
        </w:r>
      </w:hyperlink>
      <w:r w:rsidRPr="00213F96">
        <w:rPr>
          <w:sz w:val="24"/>
          <w:szCs w:val="24"/>
        </w:rPr>
        <w:t xml:space="preserve"> Правительства Российской Федерации от 2</w:t>
      </w:r>
      <w:r w:rsidRPr="00213F96">
        <w:rPr>
          <w:sz w:val="24"/>
          <w:szCs w:val="24"/>
          <w:lang w:val="en-US"/>
        </w:rPr>
        <w:t> </w:t>
      </w:r>
      <w:r w:rsidRPr="00213F96">
        <w:rPr>
          <w:sz w:val="24"/>
          <w:szCs w:val="24"/>
        </w:rPr>
        <w:t>сентября 2003 г. № 1265-р), Стратегией развития пищевой и перерабатывающей промышленности Российской Федерации на период до 2020 года (утверждена распоряжение</w:t>
      </w:r>
      <w:r w:rsidR="00D870D6">
        <w:rPr>
          <w:sz w:val="24"/>
          <w:szCs w:val="24"/>
        </w:rPr>
        <w:t>м</w:t>
      </w:r>
      <w:r w:rsidRPr="00213F96">
        <w:rPr>
          <w:sz w:val="24"/>
          <w:szCs w:val="24"/>
        </w:rPr>
        <w:t xml:space="preserve"> Правительства </w:t>
      </w:r>
      <w:r w:rsidR="00CB114C" w:rsidRPr="00A612DB">
        <w:rPr>
          <w:sz w:val="24"/>
          <w:szCs w:val="24"/>
        </w:rPr>
        <w:t xml:space="preserve">Российской Федерации </w:t>
      </w:r>
      <w:r w:rsidRPr="00213F96">
        <w:rPr>
          <w:sz w:val="24"/>
          <w:szCs w:val="24"/>
        </w:rPr>
        <w:t>от 17 апреля 2012 г. № 559-р) и Стратегией развития морских терминалов для комплексного обслуживания судов рыбопромыслового флота с учетом береговой логистической инфраструктуры, предназначенной для транспортировки, хранения и дистрибуц</w:t>
      </w:r>
      <w:r>
        <w:rPr>
          <w:sz w:val="24"/>
          <w:szCs w:val="24"/>
        </w:rPr>
        <w:t xml:space="preserve">ии рыбной продукции (утверждена распоряжением Правительства Российской </w:t>
      </w:r>
      <w:r>
        <w:rPr>
          <w:sz w:val="24"/>
          <w:szCs w:val="24"/>
        </w:rPr>
        <w:lastRenderedPageBreak/>
        <w:t xml:space="preserve">Федерации </w:t>
      </w:r>
      <w:r w:rsidRPr="00213F96">
        <w:rPr>
          <w:sz w:val="24"/>
          <w:szCs w:val="24"/>
        </w:rPr>
        <w:t>от 20 апреля 2017 г. №</w:t>
      </w:r>
      <w:r w:rsidR="00D870D6">
        <w:rPr>
          <w:sz w:val="24"/>
          <w:szCs w:val="24"/>
        </w:rPr>
        <w:t> </w:t>
      </w:r>
      <w:r w:rsidRPr="00213F96">
        <w:rPr>
          <w:sz w:val="24"/>
          <w:szCs w:val="24"/>
        </w:rPr>
        <w:t>189) (далее – Стратегия развития морских терминалов для комплексного обслуживания судов рыбопромыслового флота).</w:t>
      </w:r>
    </w:p>
    <w:p w:rsidR="00324575" w:rsidRPr="00213F96" w:rsidRDefault="00324575" w:rsidP="00324575">
      <w:pPr>
        <w:spacing w:line="360" w:lineRule="auto"/>
        <w:ind w:left="0" w:right="0" w:firstLine="709"/>
        <w:rPr>
          <w:spacing w:val="-2"/>
          <w:sz w:val="24"/>
          <w:szCs w:val="24"/>
        </w:rPr>
      </w:pPr>
      <w:r w:rsidRPr="00213F96">
        <w:rPr>
          <w:spacing w:val="-2"/>
          <w:sz w:val="24"/>
          <w:szCs w:val="24"/>
        </w:rPr>
        <w:t>В составе задач, решаемых в рамках госпрограммы, по-прежнему отсутствуют задачи, приведенные в Стратегии рыбохозяйственного комплекса на период до 2020 года, такие как: формирование развитого внутреннего рынка рыбной продукции и его эффективной функциональной инфраструктуры; развитие внешней торговли рыбными товарами высокой степени переработки водных биоресурсов.</w:t>
      </w:r>
    </w:p>
    <w:p w:rsidR="00324575" w:rsidRPr="00213F96" w:rsidRDefault="00324575" w:rsidP="00324575">
      <w:pPr>
        <w:pStyle w:val="ConsPlusNormal"/>
        <w:spacing w:line="360" w:lineRule="auto"/>
        <w:ind w:firstLine="709"/>
        <w:jc w:val="both"/>
        <w:rPr>
          <w:spacing w:val="-2"/>
        </w:rPr>
      </w:pPr>
      <w:r w:rsidRPr="00213F96">
        <w:rPr>
          <w:spacing w:val="-2"/>
        </w:rPr>
        <w:t>Также в проекте паспорта ГП-26 не нашли своего отражения цели, определенные Стратегией развития пищевой и перерабатывающей промышленности на период до 2020 года, в том числе: переход к ресурсосберегающим технологиям, обеспечивающим безотходное производство и производство с минимальным воздействием на экологию, переработку новых видов сырья, полученных с использованием инновационных биотехнологий, производство экологически чистых продуктов питания, обеспечение экологической безопасности продовольствия, наращивание экспорта продовольствия по мере насыщения внутреннего рынка продуктами питания, расширение производства и реализация конкурентоспособной российской рыбо- и морепродукции с высокой долей добавленной стоимости, обеспечение на этой основе интенсивного замещения импортной продукции на внутреннем рынке продукцией российского производства.</w:t>
      </w:r>
    </w:p>
    <w:p w:rsidR="00324575" w:rsidRPr="00213F96" w:rsidRDefault="00324575" w:rsidP="00324575">
      <w:pPr>
        <w:spacing w:line="360" w:lineRule="auto"/>
        <w:ind w:left="0" w:right="0" w:firstLine="709"/>
        <w:rPr>
          <w:spacing w:val="-2"/>
          <w:sz w:val="24"/>
          <w:szCs w:val="24"/>
        </w:rPr>
      </w:pPr>
      <w:r w:rsidRPr="00213F96">
        <w:rPr>
          <w:spacing w:val="-2"/>
          <w:sz w:val="24"/>
          <w:szCs w:val="24"/>
        </w:rPr>
        <w:t>Системой показателей (индикаторов) проекта паспорта ГП-26 не предусмотрены целевые ориентиры Стратегии рыбохозяйственного комплекса на период до 2020 года, определяющие к 2020 году: количество ежегодно получаемых новых методов и технологий, повышающих эффективность воспроизводства и акклиматизации водных биоресурсов (30 ед.); обновление основных фондов отрасли в год (10 %), в том числе: рыбоперерабатывающих мощностей (5,8 %), рыбопромыслового флота (2,52 %), вспомогательного флота (1,68 %); количество ежегодно внедряемых технологий в производство товарной пищевой рыбной продукции (30 ед.); долю продукции с высокой степенью переработки (85,7 %); долю продукции из водных биоресурсов высокой степени переработки российского производства на мировом рынке (0,94 %); степень переработки водных биоресурсов за счет внедрения безотходных технологий переработки (80 %), объем инвестиций в развитие рыбной отрасли, включая лизинг (в ценах 2008 года) (96,3 млрд. рублей).</w:t>
      </w:r>
    </w:p>
    <w:p w:rsidR="00EC43FD" w:rsidRDefault="00324575" w:rsidP="00324575">
      <w:pPr>
        <w:overflowPunct/>
        <w:autoSpaceDE/>
        <w:autoSpaceDN/>
        <w:adjustRightInd/>
        <w:spacing w:line="360" w:lineRule="auto"/>
        <w:ind w:left="0" w:right="0" w:firstLine="709"/>
        <w:textAlignment w:val="auto"/>
        <w:rPr>
          <w:sz w:val="24"/>
          <w:szCs w:val="24"/>
        </w:rPr>
      </w:pPr>
      <w:r w:rsidRPr="00213F96">
        <w:rPr>
          <w:sz w:val="24"/>
          <w:szCs w:val="24"/>
        </w:rPr>
        <w:t>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ГП-26, представлена в следующей таблице.</w:t>
      </w:r>
    </w:p>
    <w:p w:rsidR="00431808" w:rsidRPr="00A612DB" w:rsidRDefault="00431808" w:rsidP="00324575">
      <w:pPr>
        <w:overflowPunct/>
        <w:autoSpaceDE/>
        <w:autoSpaceDN/>
        <w:adjustRightInd/>
        <w:spacing w:line="360" w:lineRule="auto"/>
        <w:ind w:left="0" w:right="0" w:firstLine="709"/>
        <w:textAlignment w:val="auto"/>
        <w:rPr>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3146"/>
      </w:tblGrid>
      <w:tr w:rsidR="00E10656" w:rsidRPr="00324575" w:rsidTr="00D870D6">
        <w:trPr>
          <w:tblHeader/>
        </w:trPr>
        <w:tc>
          <w:tcPr>
            <w:tcW w:w="6199" w:type="dxa"/>
            <w:shd w:val="clear" w:color="auto" w:fill="auto"/>
            <w:vAlign w:val="center"/>
          </w:tcPr>
          <w:p w:rsidR="00EC43FD" w:rsidRPr="00324575" w:rsidRDefault="00EC43FD" w:rsidP="001265BF">
            <w:pPr>
              <w:spacing w:line="240" w:lineRule="auto"/>
              <w:ind w:left="0" w:right="0" w:firstLine="0"/>
              <w:jc w:val="center"/>
              <w:outlineLvl w:val="1"/>
              <w:rPr>
                <w:rFonts w:eastAsia="PMingLiU"/>
                <w:sz w:val="16"/>
                <w:szCs w:val="16"/>
              </w:rPr>
            </w:pPr>
            <w:r w:rsidRPr="00324575">
              <w:rPr>
                <w:rFonts w:eastAsia="PMingLiU"/>
                <w:sz w:val="16"/>
                <w:szCs w:val="16"/>
              </w:rPr>
              <w:lastRenderedPageBreak/>
              <w:t>Цели, задачи и целевые показатели осн</w:t>
            </w:r>
            <w:r w:rsidR="001265BF">
              <w:rPr>
                <w:rFonts w:eastAsia="PMingLiU"/>
                <w:sz w:val="16"/>
                <w:szCs w:val="16"/>
              </w:rPr>
              <w:t>овных стратегических документов</w:t>
            </w:r>
          </w:p>
        </w:tc>
        <w:tc>
          <w:tcPr>
            <w:tcW w:w="3146" w:type="dxa"/>
            <w:shd w:val="clear" w:color="auto" w:fill="auto"/>
            <w:vAlign w:val="center"/>
          </w:tcPr>
          <w:p w:rsidR="00EC43FD" w:rsidRPr="00324575" w:rsidRDefault="00EC43FD" w:rsidP="00324575">
            <w:pPr>
              <w:spacing w:line="240" w:lineRule="auto"/>
              <w:ind w:left="0" w:right="0" w:firstLine="0"/>
              <w:jc w:val="center"/>
              <w:outlineLvl w:val="1"/>
              <w:rPr>
                <w:rFonts w:eastAsia="PMingLiU"/>
                <w:b/>
                <w:sz w:val="16"/>
                <w:szCs w:val="16"/>
              </w:rPr>
            </w:pPr>
            <w:r w:rsidRPr="00324575">
              <w:rPr>
                <w:rFonts w:eastAsia="PMingLiU"/>
                <w:sz w:val="16"/>
                <w:szCs w:val="16"/>
              </w:rPr>
              <w:t xml:space="preserve">Цели, задачи и целевые показатели, </w:t>
            </w:r>
            <w:r w:rsidR="00FB7FD0" w:rsidRPr="00324575">
              <w:rPr>
                <w:rFonts w:eastAsia="PMingLiU"/>
                <w:sz w:val="16"/>
                <w:szCs w:val="16"/>
              </w:rPr>
              <w:t>отраженные в проекте паспорта</w:t>
            </w:r>
            <w:r w:rsidRPr="00324575">
              <w:rPr>
                <w:rFonts w:eastAsia="PMingLiU"/>
                <w:sz w:val="16"/>
                <w:szCs w:val="16"/>
              </w:rPr>
              <w:t xml:space="preserve"> ГП-</w:t>
            </w:r>
            <w:r w:rsidR="00324575">
              <w:rPr>
                <w:rFonts w:eastAsia="PMingLiU"/>
                <w:sz w:val="16"/>
                <w:szCs w:val="16"/>
              </w:rPr>
              <w:t>26</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numPr>
                <w:ilvl w:val="0"/>
                <w:numId w:val="7"/>
              </w:numPr>
              <w:overflowPunct/>
              <w:autoSpaceDE/>
              <w:autoSpaceDN/>
              <w:adjustRightInd/>
              <w:spacing w:line="240" w:lineRule="auto"/>
              <w:ind w:left="0" w:right="0" w:firstLine="0"/>
              <w:jc w:val="left"/>
              <w:textAlignment w:val="auto"/>
              <w:rPr>
                <w:rFonts w:eastAsia="PMingLiU"/>
                <w:sz w:val="16"/>
                <w:szCs w:val="16"/>
              </w:rPr>
            </w:pPr>
            <w:r w:rsidRPr="00324575">
              <w:rPr>
                <w:rFonts w:eastAsia="PMingLiU"/>
                <w:sz w:val="16"/>
                <w:szCs w:val="16"/>
              </w:rPr>
              <w:t>Стратегии</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numPr>
                <w:ilvl w:val="1"/>
                <w:numId w:val="7"/>
              </w:numPr>
              <w:overflowPunct/>
              <w:autoSpaceDE/>
              <w:autoSpaceDN/>
              <w:adjustRightInd/>
              <w:spacing w:line="240" w:lineRule="auto"/>
              <w:ind w:left="0" w:right="0" w:firstLine="0"/>
              <w:jc w:val="left"/>
              <w:textAlignment w:val="auto"/>
              <w:rPr>
                <w:rFonts w:eastAsia="PMingLiU"/>
                <w:sz w:val="16"/>
                <w:szCs w:val="16"/>
              </w:rPr>
            </w:pPr>
            <w:r w:rsidRPr="00324575">
              <w:rPr>
                <w:rFonts w:eastAsia="PMingLiU"/>
                <w:sz w:val="16"/>
                <w:szCs w:val="16"/>
              </w:rPr>
              <w:t xml:space="preserve">Стратегия развития рыбохозяйственного комплекса Российской Федерации на период до 2020 года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1.1.1.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Объем добычи водных биоресурсов в год (2020 г.) – 6 580 тыс. тонн</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Объем добычи (вылова) водных биологических ресурсов (годовое значение) (2020 г.) – 5 100 тыс. тонн</w:t>
            </w:r>
            <w:r>
              <w:rPr>
                <w:rFonts w:eastAsia="PMingLiU"/>
                <w:sz w:val="16"/>
                <w:szCs w:val="16"/>
              </w:rPr>
              <w:t>»</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1.1.2.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Объем производства товарной пищевой рыбной продукции в год (2020 г.) – 5 255 тыс. тонн</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Объем произведенной рыбы и продуктов рыбных, переработанных и консервированных (годовое значение) (2020 г.) – 4 643,5 тыс. тонн</w:t>
            </w:r>
            <w:r>
              <w:rPr>
                <w:rFonts w:eastAsia="PMingLiU"/>
                <w:sz w:val="16"/>
                <w:szCs w:val="16"/>
              </w:rPr>
              <w:t>»</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1.1.3.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Среднедушевое потребление населением Российской Федерации рыбных товаров (2020 г.) – 28 кг</w:t>
            </w:r>
            <w:r>
              <w:rPr>
                <w:rFonts w:eastAsia="PMingLiU"/>
                <w:sz w:val="16"/>
                <w:szCs w:val="16"/>
              </w:rPr>
              <w:t>»</w:t>
            </w:r>
          </w:p>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(2020 г.) –23,7 кг</w:t>
            </w:r>
            <w:r>
              <w:rPr>
                <w:rFonts w:eastAsia="PMingLiU"/>
                <w:sz w:val="16"/>
                <w:szCs w:val="16"/>
              </w:rPr>
              <w:t>»</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1.1.4.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Выпуск продукции аквакультуры в год (2020 г.) – 410 тыс. тонн</w:t>
            </w:r>
            <w:r>
              <w:rPr>
                <w:rFonts w:eastAsia="PMingLiU"/>
                <w:sz w:val="16"/>
                <w:szCs w:val="16"/>
              </w:rPr>
              <w:t>»</w:t>
            </w:r>
          </w:p>
          <w:p w:rsidR="00324575" w:rsidRPr="00324575" w:rsidRDefault="00324575" w:rsidP="00324575">
            <w:pPr>
              <w:spacing w:line="240" w:lineRule="auto"/>
              <w:ind w:left="0" w:right="0" w:firstLine="0"/>
              <w:jc w:val="left"/>
              <w:outlineLvl w:val="1"/>
              <w:rPr>
                <w:rFonts w:eastAsia="PMingLiU"/>
                <w:sz w:val="16"/>
                <w:szCs w:val="16"/>
              </w:rPr>
            </w:pP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Объем производства продукции товарной аквакультуры, включая посадочный материал (годовое значение) (2020 г.) – 232,3 тыс. тонн</w:t>
            </w:r>
            <w:r>
              <w:rPr>
                <w:rFonts w:eastAsia="PMingLiU"/>
                <w:sz w:val="16"/>
                <w:szCs w:val="16"/>
              </w:rPr>
              <w:t>»</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1.1.5.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Количество новых методов и технологий, повышающих эффективность воспроизводства и акклиматизации водных биоресурсов в год (2020 г.) – 30 ед.</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1.1.6.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Коэффициент обновления основных фондов отрасли в год (2020 г.) – 10 %</w:t>
            </w:r>
            <w:r>
              <w:rPr>
                <w:rFonts w:eastAsia="PMingLiU"/>
                <w:sz w:val="16"/>
                <w:szCs w:val="16"/>
              </w:rPr>
              <w:t>»</w:t>
            </w:r>
            <w:r w:rsidR="00324575" w:rsidRPr="00324575">
              <w:rPr>
                <w:rFonts w:eastAsia="PMingLiU"/>
                <w:sz w:val="16"/>
                <w:szCs w:val="16"/>
              </w:rPr>
              <w:t>,</w:t>
            </w:r>
          </w:p>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в том числе:</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рыбоперерабатывающих мощностей (2020 г.) – 5,8 %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рыбопромыслового флота (2020 г.) – 2,52 %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вспомогательного флота (2020 г.) – 1,68 %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1.1.7.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Количество внедренных технологий в производство товарной пищевой рыбной продукции в год (2020 г.) – 30 ед.</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1.1.8.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Доля высококвалифицированных кадров в общем количестве работающих в отрасли (2020 г.) – 28 %</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1.1.9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Доля продукции с высокой степенью переработки (2020 г.) – 85,7 %</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1.1.10.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Степень переработки водных биоресурсов за счет внедрения безотходных технологий переработки (2020 г.) – 80 %</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1.1.11.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Прирост объема отгруженной рыбной продукции (в натуральном выражении) в год (2020 г.) – 429 тыс. тонн</w:t>
            </w:r>
            <w:r>
              <w:rPr>
                <w:rFonts w:eastAsia="PMingLiU"/>
                <w:sz w:val="16"/>
                <w:szCs w:val="16"/>
              </w:rPr>
              <w:t>»</w:t>
            </w:r>
            <w:r w:rsidR="00324575" w:rsidRPr="00324575">
              <w:rPr>
                <w:rFonts w:eastAsia="PMingLiU"/>
                <w:sz w:val="16"/>
                <w:szCs w:val="16"/>
              </w:rPr>
              <w:t>, в том числе:</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к предыдущему периоду (2020 г.) – 8,9 %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к 2007 году (2020 г.) – 62,1 %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1.1.12.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Прирост объема перевалки грузов рыбными терминалами морских портов к предыдущему периоду (2020 г.) – 20 %</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1.1.13.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Инвестиции в развитие рыбной отрасли, включая лизинг, всего (в ценах 2008 г.) (2020 г.) – 96,3 млрд. рублей,</w:t>
            </w:r>
            <w:r>
              <w:rPr>
                <w:rFonts w:eastAsia="PMingLiU"/>
                <w:sz w:val="16"/>
                <w:szCs w:val="16"/>
              </w:rPr>
              <w:t>»</w:t>
            </w:r>
          </w:p>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в том числе за счет средств:</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федерального бюджета</w:t>
            </w:r>
            <w:r w:rsidR="00CB114C">
              <w:rPr>
                <w:rFonts w:eastAsia="PMingLiU"/>
                <w:sz w:val="16"/>
                <w:szCs w:val="16"/>
              </w:rPr>
              <w:t xml:space="preserve"> (2020 г.) – 15,61 млрд. рублей</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CB114C">
            <w:pPr>
              <w:spacing w:line="240" w:lineRule="auto"/>
              <w:ind w:left="0" w:right="0" w:firstLine="0"/>
              <w:jc w:val="left"/>
              <w:outlineLvl w:val="1"/>
              <w:rPr>
                <w:rFonts w:eastAsia="PMingLiU"/>
                <w:sz w:val="16"/>
                <w:szCs w:val="16"/>
              </w:rPr>
            </w:pPr>
            <w:r w:rsidRPr="00324575">
              <w:rPr>
                <w:rFonts w:eastAsia="PMingLiU"/>
                <w:sz w:val="16"/>
                <w:szCs w:val="16"/>
              </w:rPr>
              <w:t>прочих источников финансирования (внебюджетные источники и  бюджеты субъектов Российской Федерации) (2020 г.) – 80,69 млрд. рублей</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Объем привлеченных частных инвестиций в проекты, реализуемые с государственной поддержкой (нарастающим итогом по отношению к показателям 2016 г</w:t>
            </w:r>
            <w:r>
              <w:rPr>
                <w:rFonts w:eastAsia="PMingLiU"/>
                <w:sz w:val="16"/>
                <w:szCs w:val="16"/>
              </w:rPr>
              <w:t>.) (2020 г.) – 6,2 млрд. рублей»</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1.1.14.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Доля продукции из водных биоресурсов высокой степени переработки российского производства на м</w:t>
            </w:r>
            <w:r>
              <w:rPr>
                <w:rFonts w:eastAsia="PMingLiU"/>
                <w:sz w:val="16"/>
                <w:szCs w:val="16"/>
              </w:rPr>
              <w:t>ировом рынке (2020 г.) – 0,94 %»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1.2. Стратегия развития пищевой и перерабатывающей промышленности Российской Федерации на период до 2020 года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1.2.1. Цель</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Переход пищевой и перерабатывающей промышленности к ресурсосберегающим технологиям, обеспечивающим безотходное производство и производство с минимальным воздействием на экологию</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213F96"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Соответствующая цель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1.2.2. Цель</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Переработка новых видов сырья, полученных с использованием инновационных биотехнологий</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213F96"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Соответствующая цель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lastRenderedPageBreak/>
              <w:t>1.2.3. Цель</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Производство экологически чистых продуктов питания</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213F96"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Соответствующая цель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1.2.4. Цель</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Обеспечение экологической безопасности продовольствия</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213F96"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Соответствующая цель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1.2.5. Цель</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Расширение производства и реализация конкурентоспособной российской рыбо- и морепродукции с высокой долей добавленной стоимости, обеспечение на этой основе интенсивного замещения импортной продукции на внутреннем рынке продукцией российского производства</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213F96" w:rsidRDefault="00324575" w:rsidP="00324575">
            <w:pPr>
              <w:spacing w:line="240" w:lineRule="auto"/>
              <w:ind w:left="0" w:right="0" w:firstLine="0"/>
              <w:jc w:val="left"/>
              <w:outlineLvl w:val="1"/>
              <w:rPr>
                <w:rFonts w:eastAsia="PMingLiU"/>
                <w:sz w:val="16"/>
                <w:szCs w:val="16"/>
              </w:rPr>
            </w:pPr>
          </w:p>
          <w:p w:rsidR="00324575" w:rsidRPr="00213F96"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Соответствующая цель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1.2.5.1.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Из общего объема введенных и модернизированных обрабатывающих мощностей на территории Дальневосточного федерального округа к 2020 году более 60 % должны составлять мощности по консервному производству</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1.2.5.2.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К 2020 году на территории Дальневосточного федерального округа должны увеличиться на 30 % холодильные мощности, размещаемые в основных прибрежных пунктах для создания запасов сырья в межпутинный период</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1.2.5.3.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Из общего объема веденных и модернизированных обрабатывающих мощностей на территории Северо-Западного федерального округа к 2020 году более 20 процентов должны составлять мощности по консервному производству</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1.2.5.4.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Доля введенных и модернизированных обрабатывающих мощностей на территории Южного федерального округа в общероссийском объеме производства пищевой р</w:t>
            </w:r>
            <w:r>
              <w:rPr>
                <w:rFonts w:eastAsia="PMingLiU"/>
                <w:sz w:val="16"/>
                <w:szCs w:val="16"/>
              </w:rPr>
              <w:t>ыбной продукции (2020 г.) – 4 %»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1.2.5.5.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Из общего объема веденных и модернизированных обрабатывающих мощностей на территории Южного федерального округа к 2020 году 13 процентов должны составлять мощности по консервному производству</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1.2.5.6.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Создание к 2020 году на территории Центрального федерального округа не менее 85 предприятий небольшой мощности, специализирующихся преимущественно на выпуске продукции рыбной гастро</w:t>
            </w:r>
            <w:r>
              <w:rPr>
                <w:rFonts w:eastAsia="PMingLiU"/>
                <w:sz w:val="16"/>
                <w:szCs w:val="16"/>
              </w:rPr>
              <w:t>номии расширенного ассортимента»</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1.2.5.7.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Развитие к 2020 году в Центральном федеральном округе холодильных мощностей за счет строительства 25 холодильников малой и средней емкости (от 10 до 50</w:t>
            </w:r>
            <w:r>
              <w:rPr>
                <w:rFonts w:eastAsia="PMingLiU"/>
                <w:sz w:val="16"/>
                <w:szCs w:val="16"/>
              </w:rPr>
              <w:t xml:space="preserve"> тонн единовременного хранения)»</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1.2.5.8. Показатель</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Объем производства рыбы и продуктов рыбных, переработанных и консервированных (2020 г.) – 5,2 млн. тонн</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Объем произведенной рыбы и продуктов рыбных, переработанных и консервированных (2020 г.) – 4,6 млн. тонн</w:t>
            </w:r>
            <w:r>
              <w:rPr>
                <w:rFonts w:eastAsia="PMingLiU"/>
                <w:sz w:val="16"/>
                <w:szCs w:val="16"/>
              </w:rPr>
              <w:t>»</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1.2.5.9. Показатель</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Индекс физического объема инвестиций по отношению к 2010 году (2020 г.) – 0,7 %</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отсутствуют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CB114C">
            <w:pPr>
              <w:spacing w:line="240" w:lineRule="auto"/>
              <w:ind w:left="0" w:right="0" w:firstLine="0"/>
              <w:jc w:val="left"/>
              <w:outlineLvl w:val="1"/>
              <w:rPr>
                <w:rFonts w:eastAsia="PMingLiU"/>
                <w:sz w:val="16"/>
                <w:szCs w:val="16"/>
              </w:rPr>
            </w:pPr>
            <w:r w:rsidRPr="00324575">
              <w:rPr>
                <w:rFonts w:eastAsia="PMingLiU"/>
                <w:sz w:val="16"/>
                <w:szCs w:val="16"/>
              </w:rPr>
              <w:t>1.2.5.10.  Показатель</w:t>
            </w:r>
            <w:r w:rsidR="00CB114C">
              <w:rPr>
                <w:rFonts w:eastAsia="PMingLiU"/>
                <w:sz w:val="16"/>
                <w:szCs w:val="16"/>
              </w:rPr>
              <w:t xml:space="preserve"> «</w:t>
            </w:r>
            <w:r w:rsidRPr="00324575">
              <w:rPr>
                <w:rFonts w:eastAsia="PMingLiU"/>
                <w:sz w:val="16"/>
                <w:szCs w:val="16"/>
              </w:rPr>
              <w:t>Объем производства кормовой рыбной муки (2020 г.)  – 240 тыс. тонн</w:t>
            </w:r>
            <w:r w:rsidR="00CB114C">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отсутствуют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1.2.5.11. Показатель</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Повышение степени переработки водных биоресурсов за счет внедрения безотходных технологий (2020 г.) – 80 %</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213F96">
              <w:rPr>
                <w:rFonts w:eastAsia="PMingLiU"/>
                <w:sz w:val="16"/>
                <w:szCs w:val="16"/>
              </w:rPr>
              <w:t>Соответствующий показатель отсутствуют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1.3. Стратегия развития морских терминалов для комплексного обслуживания судов рыбопромыслового флота </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1.3.1.Цель</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Повышение привлекательности российских морских терминалов для рыбохозяйственных, транспортных, торговых и иных заинтересованных организаций за счет улучшения качества и конкурентоспособности оказываемых портово-логистических, технических, сервисных и иных услуг, а также устранения имеющихся или возникающих инфраструктурных ограничений</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Соответствующая цель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1.3.1.1.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Доля отечественных рыбопромысловых судов, проходящих техническое обслуживание в российских портах (по валовой вместимости) (2030 г.) – 80</w:t>
            </w:r>
            <w:r w:rsidR="00C6173F">
              <w:rPr>
                <w:rFonts w:eastAsia="PMingLiU"/>
                <w:sz w:val="16"/>
                <w:szCs w:val="16"/>
              </w:rPr>
              <w:t xml:space="preserve"> </w:t>
            </w:r>
            <w:r w:rsidR="00324575" w:rsidRPr="00324575">
              <w:rPr>
                <w:rFonts w:eastAsia="PMingLiU"/>
                <w:sz w:val="16"/>
                <w:szCs w:val="16"/>
              </w:rPr>
              <w:t>%</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1.3.1.2.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 xml:space="preserve">Объем заказов российских морских терминалов по техническому обслуживанию крупно- и среднетоннажных рыбопромысловых судов (количество судов в год) </w:t>
            </w:r>
            <w:r w:rsidR="00605F0C">
              <w:rPr>
                <w:rFonts w:eastAsia="PMingLiU"/>
                <w:sz w:val="16"/>
                <w:szCs w:val="16"/>
              </w:rPr>
              <w:br/>
            </w:r>
            <w:r w:rsidR="00324575" w:rsidRPr="00324575">
              <w:rPr>
                <w:rFonts w:eastAsia="PMingLiU"/>
                <w:sz w:val="16"/>
                <w:szCs w:val="16"/>
              </w:rPr>
              <w:t>(2030 г.) – 440 ед.</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1.3.1.3. Показатель </w:t>
            </w:r>
          </w:p>
          <w:p w:rsidR="00324575" w:rsidRPr="00324575" w:rsidRDefault="00CB114C" w:rsidP="00324575">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Объем перевалки рыбопродукции в российских морских портах (млн тонн в год) (2030 г.) – 3 млн тонн</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Соответствующий показатель отсутствует</w:t>
            </w:r>
          </w:p>
        </w:tc>
      </w:tr>
      <w:tr w:rsidR="00324575" w:rsidRPr="00213F96" w:rsidTr="00D870D6">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 xml:space="preserve">1.3.1.4. Показатель </w:t>
            </w:r>
          </w:p>
          <w:p w:rsidR="00324575" w:rsidRPr="00324575" w:rsidRDefault="00CB114C" w:rsidP="00C6173F">
            <w:pPr>
              <w:spacing w:line="240" w:lineRule="auto"/>
              <w:ind w:left="0" w:right="0" w:firstLine="0"/>
              <w:jc w:val="left"/>
              <w:outlineLvl w:val="1"/>
              <w:rPr>
                <w:rFonts w:eastAsia="PMingLiU"/>
                <w:sz w:val="16"/>
                <w:szCs w:val="16"/>
              </w:rPr>
            </w:pPr>
            <w:r>
              <w:rPr>
                <w:rFonts w:eastAsia="PMingLiU"/>
                <w:sz w:val="16"/>
                <w:szCs w:val="16"/>
              </w:rPr>
              <w:t>«</w:t>
            </w:r>
            <w:r w:rsidR="00324575" w:rsidRPr="00324575">
              <w:rPr>
                <w:rFonts w:eastAsia="PMingLiU"/>
                <w:sz w:val="16"/>
                <w:szCs w:val="16"/>
              </w:rPr>
              <w:t>Емкость припортовых холодильно-складских комплексов, тыс. тонн единовременного хранения (2030 г.) – 440 тыс. тонн</w:t>
            </w:r>
            <w:r>
              <w:rPr>
                <w:rFonts w:eastAsia="PMingLiU"/>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rsidR="00324575" w:rsidRPr="00324575" w:rsidRDefault="00324575" w:rsidP="00324575">
            <w:pPr>
              <w:spacing w:line="240" w:lineRule="auto"/>
              <w:ind w:left="0" w:right="0" w:firstLine="0"/>
              <w:jc w:val="left"/>
              <w:outlineLvl w:val="1"/>
              <w:rPr>
                <w:rFonts w:eastAsia="PMingLiU"/>
                <w:sz w:val="16"/>
                <w:szCs w:val="16"/>
              </w:rPr>
            </w:pPr>
            <w:r w:rsidRPr="00324575">
              <w:rPr>
                <w:rFonts w:eastAsia="PMingLiU"/>
                <w:sz w:val="16"/>
                <w:szCs w:val="16"/>
              </w:rPr>
              <w:t>Соответствующий показатель отсутствует</w:t>
            </w:r>
          </w:p>
        </w:tc>
      </w:tr>
    </w:tbl>
    <w:p w:rsidR="00EB25C2" w:rsidRPr="00A612DB" w:rsidRDefault="00EB25C2" w:rsidP="00EB25C2">
      <w:pPr>
        <w:pStyle w:val="ConsPlusNormal"/>
        <w:spacing w:line="360" w:lineRule="auto"/>
        <w:ind w:firstLine="709"/>
        <w:jc w:val="both"/>
        <w:rPr>
          <w:rFonts w:eastAsia="PMingLiU"/>
          <w:highlight w:val="yellow"/>
        </w:rPr>
      </w:pPr>
    </w:p>
    <w:p w:rsidR="00324575" w:rsidRPr="00213F96" w:rsidRDefault="00324575" w:rsidP="00431808">
      <w:pPr>
        <w:pStyle w:val="ConsPlusNormal"/>
        <w:spacing w:line="348" w:lineRule="auto"/>
        <w:ind w:firstLine="709"/>
        <w:jc w:val="both"/>
        <w:rPr>
          <w:i/>
        </w:rPr>
      </w:pPr>
      <w:r w:rsidRPr="00213F96">
        <w:t xml:space="preserve">Для достижения основной цели ГП-26 по обеспечению перехода рыбохозяйственного комплекса от экспортно-сырьевого типа к инновационному типу </w:t>
      </w:r>
      <w:r w:rsidRPr="00213F96">
        <w:lastRenderedPageBreak/>
        <w:t>развития на 2020 – 2022 годы в рамках госпрограммы предусмотрены мероприятия по стимулированию производства рыбной продукции глубокой степени переработки. В связи с этим, по мнению Счетной палаты, в</w:t>
      </w:r>
      <w:r w:rsidRPr="00213F96">
        <w:rPr>
          <w:spacing w:val="-2"/>
        </w:rPr>
        <w:t xml:space="preserve"> проекте паспорта ГП-26 следует предусмотреть соответствующий целевой показатель на уровне госпрограммы, отражающий динамику увеличения доли производства товарной пищевой рыбной продукции с высокой добавленной стоимостью.</w:t>
      </w:r>
    </w:p>
    <w:p w:rsidR="00324575" w:rsidRPr="00213F96" w:rsidRDefault="00324575" w:rsidP="00431808">
      <w:pPr>
        <w:widowControl w:val="0"/>
        <w:spacing w:line="348" w:lineRule="auto"/>
        <w:ind w:left="0" w:right="0" w:firstLine="709"/>
        <w:rPr>
          <w:spacing w:val="-2"/>
          <w:sz w:val="24"/>
          <w:szCs w:val="24"/>
        </w:rPr>
      </w:pPr>
      <w:r w:rsidRPr="00213F96">
        <w:rPr>
          <w:spacing w:val="-2"/>
          <w:sz w:val="24"/>
          <w:szCs w:val="24"/>
        </w:rPr>
        <w:t>В целях мониторинга достижения цели национального проекта «Международная кооперация и экспорт» по увеличению к 2024 году объема экспорта продукции агропромышленного комплекса за счет создания новой товарной массы (в том числе с высокой добавленной стоимостью) согласно целевому ориентиру, установленному Указ</w:t>
      </w:r>
      <w:r w:rsidR="00FC72D9">
        <w:rPr>
          <w:spacing w:val="-2"/>
          <w:sz w:val="24"/>
          <w:szCs w:val="24"/>
        </w:rPr>
        <w:t>ом</w:t>
      </w:r>
      <w:r w:rsidRPr="00213F96">
        <w:rPr>
          <w:spacing w:val="-2"/>
          <w:sz w:val="24"/>
          <w:szCs w:val="24"/>
        </w:rPr>
        <w:t xml:space="preserve"> Президента </w:t>
      </w:r>
      <w:r w:rsidR="00FC72D9" w:rsidRPr="00A612DB">
        <w:rPr>
          <w:sz w:val="24"/>
          <w:szCs w:val="24"/>
        </w:rPr>
        <w:t xml:space="preserve">Российской Федерации </w:t>
      </w:r>
      <w:r w:rsidRPr="00213F96">
        <w:rPr>
          <w:spacing w:val="-2"/>
          <w:sz w:val="24"/>
          <w:szCs w:val="24"/>
        </w:rPr>
        <w:t>от 7 мая 2018 г. № 204 «О национальных целях и стратегических задачах развития Российской Федерации до 2024 года» на уровне 45 млрд. долл</w:t>
      </w:r>
      <w:r w:rsidR="00FC72D9">
        <w:rPr>
          <w:spacing w:val="-2"/>
          <w:sz w:val="24"/>
          <w:szCs w:val="24"/>
        </w:rPr>
        <w:t>аров</w:t>
      </w:r>
      <w:r w:rsidRPr="00213F96">
        <w:rPr>
          <w:spacing w:val="-2"/>
          <w:sz w:val="24"/>
          <w:szCs w:val="24"/>
        </w:rPr>
        <w:t xml:space="preserve"> США в г</w:t>
      </w:r>
      <w:r w:rsidR="00DB3B3F">
        <w:rPr>
          <w:spacing w:val="-2"/>
          <w:sz w:val="24"/>
          <w:szCs w:val="24"/>
        </w:rPr>
        <w:t>оспрограмму начиная с 2019 года</w:t>
      </w:r>
      <w:r w:rsidRPr="00213F96">
        <w:rPr>
          <w:spacing w:val="-2"/>
          <w:sz w:val="24"/>
          <w:szCs w:val="24"/>
        </w:rPr>
        <w:t xml:space="preserve"> включен показатель «Объем экспорта рыбной продукции с высокой степенью переработки». Вместе с тем в соответствии с методикой расчета указанного показателя (приведена в таблице 9а к ГП-26) к продукции с высокой степенью переработки помимо товаров с высокой степенью переработки (коды ТН ВЭД 1604 и 1605</w:t>
      </w:r>
      <w:r w:rsidRPr="00213F96">
        <w:rPr>
          <w:rStyle w:val="a5"/>
          <w:spacing w:val="-2"/>
          <w:sz w:val="24"/>
          <w:szCs w:val="24"/>
        </w:rPr>
        <w:footnoteReference w:id="1"/>
      </w:r>
      <w:r w:rsidRPr="00213F96">
        <w:rPr>
          <w:spacing w:val="-2"/>
          <w:sz w:val="24"/>
          <w:szCs w:val="24"/>
        </w:rPr>
        <w:t xml:space="preserve">) необоснованно отнесена продукция средних переделов (коды ТН ВЭД 0304 и 0305). </w:t>
      </w:r>
    </w:p>
    <w:p w:rsidR="00324575" w:rsidRPr="00213F96" w:rsidRDefault="00324575" w:rsidP="00431808">
      <w:pPr>
        <w:shd w:val="clear" w:color="auto" w:fill="FFFFFF"/>
        <w:spacing w:line="348" w:lineRule="auto"/>
        <w:ind w:left="0" w:right="0" w:firstLine="709"/>
        <w:rPr>
          <w:spacing w:val="-2"/>
          <w:sz w:val="24"/>
          <w:szCs w:val="24"/>
        </w:rPr>
      </w:pPr>
      <w:r w:rsidRPr="00213F96">
        <w:rPr>
          <w:spacing w:val="-2"/>
          <w:sz w:val="24"/>
          <w:szCs w:val="24"/>
        </w:rPr>
        <w:t>Кроме того, предусмотренная госпрограммой динамика роста показателя «Объем экспорта рыбной продукции с высокой степенью переработки» не соответствует приоритетам государственной политики в области рыбохозяйственного комплекса в части обеспечения перехода от экспортно-сырьевого типа к инновационному типу развития.</w:t>
      </w:r>
    </w:p>
    <w:p w:rsidR="00324575" w:rsidRPr="00213F96" w:rsidRDefault="00324575" w:rsidP="00431808">
      <w:pPr>
        <w:spacing w:line="348" w:lineRule="auto"/>
        <w:ind w:left="0" w:right="0" w:firstLine="709"/>
        <w:rPr>
          <w:spacing w:val="-2"/>
          <w:sz w:val="24"/>
          <w:szCs w:val="24"/>
        </w:rPr>
      </w:pPr>
      <w:r w:rsidRPr="00213F96">
        <w:rPr>
          <w:spacing w:val="-2"/>
          <w:sz w:val="24"/>
          <w:szCs w:val="24"/>
        </w:rPr>
        <w:t xml:space="preserve">Согласно утвержденным параметрам федерального проекта «Экспорт продукции агропромышленного комплекса» (далее – ФП «Экспорт продукции АПК»), интегрированного в национальный проект «Международная кооперация и экспорт», экспорт рыбы и морепродуктов в течение </w:t>
      </w:r>
      <w:r w:rsidR="00FC72D9">
        <w:rPr>
          <w:spacing w:val="-2"/>
          <w:sz w:val="24"/>
          <w:szCs w:val="24"/>
        </w:rPr>
        <w:t>6</w:t>
      </w:r>
      <w:r w:rsidRPr="00213F96">
        <w:rPr>
          <w:spacing w:val="-2"/>
          <w:sz w:val="24"/>
          <w:szCs w:val="24"/>
        </w:rPr>
        <w:t xml:space="preserve"> ближайших лет увеличится в 1,6 раза (с 5,4 млрд. долл</w:t>
      </w:r>
      <w:r w:rsidR="00FC72D9">
        <w:rPr>
          <w:spacing w:val="-2"/>
          <w:sz w:val="24"/>
          <w:szCs w:val="24"/>
        </w:rPr>
        <w:t>аров</w:t>
      </w:r>
      <w:r w:rsidRPr="00213F96">
        <w:rPr>
          <w:spacing w:val="-2"/>
          <w:sz w:val="24"/>
          <w:szCs w:val="24"/>
        </w:rPr>
        <w:t xml:space="preserve"> США в 2019 году до 8,5 млрд. долл</w:t>
      </w:r>
      <w:r w:rsidR="00FC72D9">
        <w:rPr>
          <w:spacing w:val="-2"/>
          <w:sz w:val="24"/>
          <w:szCs w:val="24"/>
        </w:rPr>
        <w:t>аров</w:t>
      </w:r>
      <w:r w:rsidRPr="00213F96">
        <w:rPr>
          <w:spacing w:val="-2"/>
          <w:sz w:val="24"/>
          <w:szCs w:val="24"/>
        </w:rPr>
        <w:t xml:space="preserve"> США в 2024 году), что планируется обеспечить как за счет увеличения на 34,5 % поставляемой на экспорт товарной массы (с 2 234,0 до 2 894,0 тыс. тонн), так и за счет увеличения на 20,3 % средней экспортной цены за тонну вывозимой продукции (с 2,4 </w:t>
      </w:r>
      <w:r w:rsidR="00FC72D9" w:rsidRPr="00213F96">
        <w:rPr>
          <w:spacing w:val="-2"/>
          <w:sz w:val="24"/>
          <w:szCs w:val="24"/>
        </w:rPr>
        <w:t>тыс. долл</w:t>
      </w:r>
      <w:r w:rsidR="00FC72D9">
        <w:rPr>
          <w:spacing w:val="-2"/>
          <w:sz w:val="24"/>
          <w:szCs w:val="24"/>
        </w:rPr>
        <w:t>аров</w:t>
      </w:r>
      <w:r w:rsidR="00FC72D9" w:rsidRPr="00213F96">
        <w:rPr>
          <w:spacing w:val="-2"/>
          <w:sz w:val="24"/>
          <w:szCs w:val="24"/>
        </w:rPr>
        <w:t xml:space="preserve"> </w:t>
      </w:r>
      <w:r w:rsidRPr="00213F96">
        <w:rPr>
          <w:spacing w:val="-2"/>
          <w:sz w:val="24"/>
          <w:szCs w:val="24"/>
        </w:rPr>
        <w:t>до 2,9 тыс. долл</w:t>
      </w:r>
      <w:r w:rsidR="00FC72D9">
        <w:rPr>
          <w:spacing w:val="-2"/>
          <w:sz w:val="24"/>
          <w:szCs w:val="24"/>
        </w:rPr>
        <w:t>аров</w:t>
      </w:r>
      <w:r w:rsidRPr="00213F96">
        <w:rPr>
          <w:spacing w:val="-2"/>
          <w:sz w:val="24"/>
          <w:szCs w:val="24"/>
        </w:rPr>
        <w:t xml:space="preserve"> США/тонну).</w:t>
      </w:r>
    </w:p>
    <w:p w:rsidR="00324575" w:rsidRPr="00213F96" w:rsidRDefault="00324575" w:rsidP="00431808">
      <w:pPr>
        <w:widowControl w:val="0"/>
        <w:spacing w:line="348" w:lineRule="auto"/>
        <w:ind w:left="0" w:right="0" w:firstLine="709"/>
        <w:rPr>
          <w:spacing w:val="-2"/>
          <w:sz w:val="24"/>
          <w:szCs w:val="24"/>
        </w:rPr>
      </w:pPr>
      <w:r w:rsidRPr="00213F96">
        <w:rPr>
          <w:spacing w:val="-2"/>
          <w:sz w:val="24"/>
          <w:szCs w:val="24"/>
        </w:rPr>
        <w:t>При этом в проекте паспорта ГП-26 плановые значения по показателю «Объем экспорта рыбной продукции с высокой степенью переработки» на 2020 и 2021 год</w:t>
      </w:r>
      <w:r w:rsidR="0069574C">
        <w:rPr>
          <w:spacing w:val="-2"/>
          <w:sz w:val="24"/>
          <w:szCs w:val="24"/>
        </w:rPr>
        <w:t>ы</w:t>
      </w:r>
      <w:r w:rsidRPr="00213F96">
        <w:rPr>
          <w:spacing w:val="-2"/>
          <w:sz w:val="24"/>
          <w:szCs w:val="24"/>
        </w:rPr>
        <w:t xml:space="preserve"> снижены по сравнению с действующей редакцией на 1,5 % (с 172,2 до 169,6 тыс. тонн) и </w:t>
      </w:r>
      <w:r w:rsidR="00DB3B3F">
        <w:rPr>
          <w:spacing w:val="-2"/>
          <w:sz w:val="24"/>
          <w:szCs w:val="24"/>
        </w:rPr>
        <w:br/>
      </w:r>
      <w:r w:rsidRPr="00213F96">
        <w:rPr>
          <w:spacing w:val="-2"/>
          <w:sz w:val="24"/>
          <w:szCs w:val="24"/>
        </w:rPr>
        <w:lastRenderedPageBreak/>
        <w:t>1,3 % (с 184,9 до 182,5 тыс. тонн) соответственно, а на 2022 год, наоборот, увеличено на 28,1 % (с 160,3 до 205,4 тыс. тонн).</w:t>
      </w:r>
    </w:p>
    <w:p w:rsidR="00324575" w:rsidRPr="00213F96" w:rsidRDefault="00324575" w:rsidP="00431808">
      <w:pPr>
        <w:pStyle w:val="ConsPlusNormal"/>
        <w:spacing w:line="348" w:lineRule="auto"/>
        <w:ind w:firstLine="709"/>
        <w:jc w:val="both"/>
        <w:rPr>
          <w:spacing w:val="-2"/>
        </w:rPr>
      </w:pPr>
      <w:r w:rsidRPr="00213F96">
        <w:rPr>
          <w:spacing w:val="-2"/>
        </w:rPr>
        <w:t>Таким образом, предусмотренная паспортом ГП-26 динамика не предполагает значительного увеличения экспорта рыбной продукции с высокой добавленной стоимостью, в результате чего к 2024 году на долю указанной категории продукции будет приходиться только 8,6 % всего экспорта (или 248,9 из 2 894,0 тыс. тонн)</w:t>
      </w:r>
      <w:r w:rsidR="0069574C">
        <w:rPr>
          <w:spacing w:val="-2"/>
        </w:rPr>
        <w:t>,</w:t>
      </w:r>
      <w:r w:rsidRPr="00213F96">
        <w:rPr>
          <w:spacing w:val="-2"/>
        </w:rPr>
        <w:t xml:space="preserve"> и, соответственно, достижение цели национального проекта «Международная кооперация и экспорт» будет обеспечено в большей части за счет вывоза за рубеж рыбного сырья, что не соответствует целям национального проекта «Международная кооперация и экспорт» и госпрограммы. </w:t>
      </w:r>
    </w:p>
    <w:p w:rsidR="00324575" w:rsidRPr="00213F96" w:rsidRDefault="00324575" w:rsidP="00431808">
      <w:pPr>
        <w:pStyle w:val="ConsPlusNormal"/>
        <w:spacing w:line="348" w:lineRule="auto"/>
        <w:ind w:firstLine="709"/>
        <w:jc w:val="both"/>
        <w:rPr>
          <w:i/>
        </w:rPr>
      </w:pPr>
      <w:r w:rsidRPr="00213F96">
        <w:rPr>
          <w:rFonts w:eastAsia="PMingLiU"/>
        </w:rPr>
        <w:t>А</w:t>
      </w:r>
      <w:r w:rsidRPr="00213F96">
        <w:t>нализ соответствия плановых значений, установленных проект</w:t>
      </w:r>
      <w:r w:rsidR="0069574C">
        <w:t>ом</w:t>
      </w:r>
      <w:r w:rsidRPr="00213F96">
        <w:t xml:space="preserve"> паспорта </w:t>
      </w:r>
      <w:r w:rsidR="00D870D6">
        <w:br/>
      </w:r>
      <w:r w:rsidRPr="00213F96">
        <w:t>ГП-26, свидетельствует о наличии расхождения с прогнозными значениями основного отраслевого показателя (индикатора) «Объем добычи (вылова) водных биологических ресурсов», учтенного при разработке проекта прогноза социально-экономического развития Российской Федерации на 2020 год и на плановый период 2021 и 2022 годов</w:t>
      </w:r>
      <w:r w:rsidRPr="00213F96">
        <w:rPr>
          <w:i/>
        </w:rPr>
        <w:t>.</w:t>
      </w:r>
    </w:p>
    <w:p w:rsidR="00324575" w:rsidRPr="00213F96" w:rsidRDefault="00324575" w:rsidP="00431808">
      <w:pPr>
        <w:widowControl w:val="0"/>
        <w:spacing w:line="348" w:lineRule="auto"/>
        <w:ind w:left="0" w:right="0" w:firstLine="709"/>
        <w:rPr>
          <w:spacing w:val="-2"/>
          <w:sz w:val="24"/>
          <w:szCs w:val="24"/>
        </w:rPr>
      </w:pPr>
      <w:r w:rsidRPr="00213F96">
        <w:rPr>
          <w:spacing w:val="-2"/>
          <w:sz w:val="24"/>
          <w:szCs w:val="24"/>
        </w:rPr>
        <w:t>Так, согласно среднесрочному прогнозу развития рыбохозяйственного сектора экономики</w:t>
      </w:r>
      <w:r w:rsidRPr="00213F96">
        <w:rPr>
          <w:rStyle w:val="a5"/>
          <w:spacing w:val="-2"/>
          <w:sz w:val="24"/>
          <w:szCs w:val="24"/>
        </w:rPr>
        <w:footnoteReference w:id="2"/>
      </w:r>
      <w:r w:rsidRPr="00213F96">
        <w:rPr>
          <w:spacing w:val="-2"/>
          <w:sz w:val="24"/>
          <w:szCs w:val="24"/>
        </w:rPr>
        <w:t xml:space="preserve"> суммарные уловы прогнозируются на 2020, 2021 и 2022 годы в соответствии с базовым сценарием развития экономики </w:t>
      </w:r>
      <w:r w:rsidRPr="00213F96">
        <w:rPr>
          <w:bCs/>
          <w:spacing w:val="-2"/>
          <w:sz w:val="24"/>
          <w:szCs w:val="24"/>
        </w:rPr>
        <w:t>в объеме 5194,0, 5201,0 и 5208,0 тыс. тонн соответственно.</w:t>
      </w:r>
    </w:p>
    <w:p w:rsidR="00324575" w:rsidRPr="00213F96" w:rsidRDefault="00324575" w:rsidP="00431808">
      <w:pPr>
        <w:widowControl w:val="0"/>
        <w:spacing w:line="348" w:lineRule="auto"/>
        <w:ind w:left="0" w:right="0" w:firstLine="709"/>
        <w:rPr>
          <w:bCs/>
          <w:spacing w:val="-2"/>
          <w:sz w:val="24"/>
          <w:szCs w:val="24"/>
        </w:rPr>
      </w:pPr>
      <w:r w:rsidRPr="00213F96">
        <w:rPr>
          <w:bCs/>
          <w:spacing w:val="-2"/>
          <w:sz w:val="24"/>
          <w:szCs w:val="24"/>
        </w:rPr>
        <w:t xml:space="preserve">При этом обоснованные в </w:t>
      </w:r>
      <w:r w:rsidR="00D870D6">
        <w:rPr>
          <w:bCs/>
          <w:spacing w:val="-2"/>
          <w:sz w:val="24"/>
          <w:szCs w:val="24"/>
        </w:rPr>
        <w:t>проекте</w:t>
      </w:r>
      <w:r w:rsidR="00D870D6" w:rsidRPr="00213F96">
        <w:rPr>
          <w:bCs/>
          <w:spacing w:val="-2"/>
          <w:sz w:val="24"/>
          <w:szCs w:val="24"/>
        </w:rPr>
        <w:t xml:space="preserve"> паспорт</w:t>
      </w:r>
      <w:r w:rsidR="00D870D6">
        <w:rPr>
          <w:bCs/>
          <w:spacing w:val="-2"/>
          <w:sz w:val="24"/>
          <w:szCs w:val="24"/>
        </w:rPr>
        <w:t>а</w:t>
      </w:r>
      <w:r w:rsidR="00D870D6" w:rsidRPr="00213F96">
        <w:rPr>
          <w:bCs/>
          <w:spacing w:val="-2"/>
          <w:sz w:val="24"/>
          <w:szCs w:val="24"/>
        </w:rPr>
        <w:t xml:space="preserve"> </w:t>
      </w:r>
      <w:r w:rsidRPr="00213F96">
        <w:rPr>
          <w:bCs/>
          <w:spacing w:val="-2"/>
          <w:sz w:val="24"/>
          <w:szCs w:val="24"/>
        </w:rPr>
        <w:t>ГП-26 плановые значения по указанному показателю меньше прогнозируемых в 2020 году на 94,0 тыс. тонн, в 2021 году – на 101,0 тыс. тонн и в 2022 году – на 108,0 тыс. тонн.</w:t>
      </w:r>
    </w:p>
    <w:p w:rsidR="001E1418" w:rsidRPr="00324575" w:rsidRDefault="00324575" w:rsidP="00431808">
      <w:pPr>
        <w:widowControl w:val="0"/>
        <w:overflowPunct/>
        <w:autoSpaceDE/>
        <w:autoSpaceDN/>
        <w:adjustRightInd/>
        <w:spacing w:line="348" w:lineRule="auto"/>
        <w:ind w:left="0" w:right="0" w:firstLine="709"/>
        <w:contextualSpacing/>
        <w:textAlignment w:val="auto"/>
        <w:rPr>
          <w:rFonts w:eastAsia="Calibri"/>
          <w:sz w:val="24"/>
          <w:szCs w:val="24"/>
          <w:lang w:eastAsia="en-US"/>
        </w:rPr>
      </w:pPr>
      <w:r w:rsidRPr="00324575">
        <w:rPr>
          <w:rFonts w:eastAsia="Calibri"/>
          <w:b/>
          <w:sz w:val="24"/>
          <w:szCs w:val="24"/>
          <w:lang w:eastAsia="en-US"/>
        </w:rPr>
        <w:t>26</w:t>
      </w:r>
      <w:r w:rsidR="001E1418" w:rsidRPr="00324575">
        <w:rPr>
          <w:rFonts w:eastAsia="Calibri"/>
          <w:b/>
          <w:sz w:val="24"/>
          <w:szCs w:val="24"/>
          <w:lang w:eastAsia="en-US"/>
        </w:rPr>
        <w:t>.3.</w:t>
      </w:r>
      <w:r w:rsidR="001E1418" w:rsidRPr="00324575">
        <w:rPr>
          <w:sz w:val="24"/>
          <w:szCs w:val="24"/>
        </w:rPr>
        <w:t> </w:t>
      </w:r>
      <w:r w:rsidR="001E1418" w:rsidRPr="00324575">
        <w:rPr>
          <w:rFonts w:eastAsia="Calibri"/>
          <w:sz w:val="24"/>
          <w:szCs w:val="24"/>
          <w:lang w:eastAsia="en-US"/>
        </w:rPr>
        <w:t>Сведения о финансовом обеспечении ГП-</w:t>
      </w:r>
      <w:r w:rsidRPr="00324575">
        <w:rPr>
          <w:rFonts w:eastAsia="Calibri"/>
          <w:sz w:val="24"/>
          <w:szCs w:val="24"/>
          <w:lang w:eastAsia="en-US"/>
        </w:rPr>
        <w:t>26</w:t>
      </w:r>
      <w:r w:rsidR="001E1418" w:rsidRPr="00324575">
        <w:rPr>
          <w:rFonts w:eastAsia="Calibri"/>
          <w:sz w:val="24"/>
          <w:szCs w:val="24"/>
          <w:lang w:eastAsia="en-US"/>
        </w:rPr>
        <w:t xml:space="preserve"> в 2018</w:t>
      </w:r>
      <w:r w:rsidR="0069574C">
        <w:rPr>
          <w:rFonts w:eastAsia="Calibri"/>
          <w:sz w:val="24"/>
          <w:szCs w:val="24"/>
          <w:lang w:eastAsia="en-US"/>
        </w:rPr>
        <w:t xml:space="preserve"> </w:t>
      </w:r>
      <w:r w:rsidR="001E1418" w:rsidRPr="00324575">
        <w:rPr>
          <w:rFonts w:eastAsia="Calibri"/>
          <w:sz w:val="24"/>
          <w:szCs w:val="24"/>
          <w:lang w:eastAsia="en-US"/>
        </w:rPr>
        <w:t>-</w:t>
      </w:r>
      <w:r w:rsidR="0069574C">
        <w:rPr>
          <w:rFonts w:eastAsia="Calibri"/>
          <w:sz w:val="24"/>
          <w:szCs w:val="24"/>
          <w:lang w:eastAsia="en-US"/>
        </w:rPr>
        <w:t xml:space="preserve"> </w:t>
      </w:r>
      <w:r w:rsidR="001E1418" w:rsidRPr="00324575">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Pr="00324575" w:rsidRDefault="001E1418" w:rsidP="00431808">
      <w:pPr>
        <w:spacing w:line="240" w:lineRule="auto"/>
        <w:ind w:right="0" w:firstLine="709"/>
        <w:jc w:val="right"/>
        <w:rPr>
          <w:sz w:val="16"/>
          <w:szCs w:val="16"/>
        </w:rPr>
      </w:pPr>
      <w:r w:rsidRPr="00324575">
        <w:rPr>
          <w:sz w:val="16"/>
          <w:szCs w:val="16"/>
        </w:rPr>
        <w:t xml:space="preserve"> (млн.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E10656" w:rsidRPr="00324575" w:rsidTr="00431808">
        <w:trPr>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A07" w:rsidRPr="00324575" w:rsidRDefault="001E1418" w:rsidP="00F30A07">
            <w:pPr>
              <w:overflowPunct/>
              <w:autoSpaceDE/>
              <w:autoSpaceDN/>
              <w:adjustRightInd/>
              <w:spacing w:line="240" w:lineRule="auto"/>
              <w:ind w:left="0" w:right="0" w:firstLine="0"/>
              <w:jc w:val="center"/>
              <w:textAlignment w:val="auto"/>
              <w:rPr>
                <w:sz w:val="16"/>
                <w:szCs w:val="16"/>
              </w:rPr>
            </w:pPr>
            <w:r w:rsidRPr="00324575">
              <w:rPr>
                <w:sz w:val="16"/>
                <w:szCs w:val="16"/>
              </w:rPr>
              <w:t xml:space="preserve">2019 год </w:t>
            </w:r>
          </w:p>
          <w:p w:rsidR="00F30A07" w:rsidRPr="00324575" w:rsidRDefault="00F30A07" w:rsidP="00F30A07">
            <w:pPr>
              <w:overflowPunct/>
              <w:autoSpaceDE/>
              <w:autoSpaceDN/>
              <w:adjustRightInd/>
              <w:spacing w:line="240" w:lineRule="auto"/>
              <w:ind w:left="0" w:right="0" w:firstLine="0"/>
              <w:jc w:val="center"/>
              <w:textAlignment w:val="auto"/>
              <w:rPr>
                <w:sz w:val="16"/>
                <w:szCs w:val="16"/>
              </w:rPr>
            </w:pPr>
            <w:r w:rsidRPr="00324575">
              <w:rPr>
                <w:sz w:val="16"/>
                <w:szCs w:val="16"/>
              </w:rPr>
              <w:t>утвержденная ГП</w:t>
            </w:r>
            <w:r w:rsidR="008B32E0">
              <w:rPr>
                <w:sz w:val="16"/>
                <w:szCs w:val="16"/>
              </w:rPr>
              <w:t>-26</w:t>
            </w:r>
            <w:r w:rsidRPr="00324575">
              <w:rPr>
                <w:sz w:val="16"/>
                <w:szCs w:val="16"/>
              </w:rPr>
              <w:t>/</w:t>
            </w:r>
          </w:p>
          <w:p w:rsidR="001E1418" w:rsidRPr="00324575" w:rsidRDefault="001E1418" w:rsidP="00F30A07">
            <w:pPr>
              <w:overflowPunct/>
              <w:autoSpaceDE/>
              <w:autoSpaceDN/>
              <w:adjustRightInd/>
              <w:spacing w:line="240" w:lineRule="auto"/>
              <w:ind w:left="0" w:right="0" w:firstLine="0"/>
              <w:jc w:val="center"/>
              <w:textAlignment w:val="auto"/>
              <w:rPr>
                <w:sz w:val="16"/>
                <w:szCs w:val="16"/>
              </w:rPr>
            </w:pPr>
            <w:r w:rsidRPr="00324575">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2022 год по проекту паспорта</w:t>
            </w:r>
          </w:p>
        </w:tc>
      </w:tr>
      <w:tr w:rsidR="00E10656" w:rsidRPr="00324575" w:rsidTr="00431808">
        <w:trPr>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rsidR="001E1418" w:rsidRPr="00324575" w:rsidRDefault="001E1418" w:rsidP="001E1418">
            <w:pPr>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hideMark/>
          </w:tcPr>
          <w:p w:rsidR="001E1418" w:rsidRPr="00324575" w:rsidRDefault="0069574C"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324575">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rsidR="001E1418" w:rsidRPr="00324575" w:rsidRDefault="0069574C"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324575">
              <w:rPr>
                <w:sz w:val="16"/>
                <w:szCs w:val="16"/>
              </w:rPr>
              <w:t>тклонение от утвержденной ГП</w:t>
            </w:r>
            <w:r w:rsidR="008B32E0">
              <w:rPr>
                <w:sz w:val="16"/>
                <w:szCs w:val="16"/>
              </w:rPr>
              <w:t>-26</w:t>
            </w:r>
          </w:p>
        </w:tc>
        <w:tc>
          <w:tcPr>
            <w:tcW w:w="1005" w:type="dxa"/>
            <w:tcBorders>
              <w:top w:val="nil"/>
              <w:left w:val="nil"/>
              <w:bottom w:val="single" w:sz="4" w:space="0" w:color="auto"/>
              <w:right w:val="single" w:sz="4" w:space="0" w:color="auto"/>
            </w:tcBorders>
            <w:shd w:val="clear" w:color="auto" w:fill="auto"/>
            <w:vAlign w:val="center"/>
            <w:hideMark/>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1E1418" w:rsidRPr="00324575"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324575"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324575"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324575" w:rsidRDefault="001E1418" w:rsidP="001E1418">
            <w:pPr>
              <w:overflowPunct/>
              <w:autoSpaceDE/>
              <w:autoSpaceDN/>
              <w:adjustRightInd/>
              <w:spacing w:line="240" w:lineRule="auto"/>
              <w:ind w:left="0" w:right="0" w:firstLine="0"/>
              <w:jc w:val="left"/>
              <w:textAlignment w:val="auto"/>
              <w:rPr>
                <w:sz w:val="16"/>
                <w:szCs w:val="16"/>
              </w:rPr>
            </w:pPr>
          </w:p>
        </w:tc>
      </w:tr>
      <w:tr w:rsidR="00E10656" w:rsidRPr="00324575" w:rsidTr="00431808">
        <w:trPr>
          <w:tblHeader/>
        </w:trPr>
        <w:tc>
          <w:tcPr>
            <w:tcW w:w="1871" w:type="dxa"/>
            <w:tcBorders>
              <w:top w:val="nil"/>
              <w:left w:val="single" w:sz="4" w:space="0" w:color="auto"/>
              <w:bottom w:val="single" w:sz="4" w:space="0" w:color="auto"/>
              <w:right w:val="single" w:sz="4" w:space="0" w:color="auto"/>
            </w:tcBorders>
            <w:shd w:val="clear" w:color="auto" w:fill="auto"/>
            <w:vAlign w:val="center"/>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1E1418" w:rsidRPr="00324575" w:rsidRDefault="001E1418" w:rsidP="001E1418">
            <w:pPr>
              <w:overflowPunct/>
              <w:autoSpaceDE/>
              <w:autoSpaceDN/>
              <w:adjustRightInd/>
              <w:spacing w:line="240" w:lineRule="auto"/>
              <w:ind w:left="0" w:right="0" w:firstLine="0"/>
              <w:jc w:val="center"/>
              <w:textAlignment w:val="auto"/>
              <w:rPr>
                <w:sz w:val="16"/>
                <w:szCs w:val="16"/>
              </w:rPr>
            </w:pPr>
            <w:r w:rsidRPr="00324575">
              <w:rPr>
                <w:sz w:val="16"/>
                <w:szCs w:val="16"/>
              </w:rPr>
              <w:t>8</w:t>
            </w:r>
          </w:p>
        </w:tc>
      </w:tr>
      <w:tr w:rsidR="006D1677" w:rsidRPr="00A612DB" w:rsidTr="00431808">
        <w:tc>
          <w:tcPr>
            <w:tcW w:w="1871" w:type="dxa"/>
            <w:tcBorders>
              <w:top w:val="nil"/>
              <w:left w:val="single" w:sz="4" w:space="0" w:color="auto"/>
              <w:bottom w:val="single" w:sz="4" w:space="0" w:color="auto"/>
              <w:right w:val="single" w:sz="4" w:space="0" w:color="auto"/>
            </w:tcBorders>
            <w:shd w:val="clear" w:color="auto" w:fill="auto"/>
            <w:vAlign w:val="center"/>
            <w:hideMark/>
          </w:tcPr>
          <w:p w:rsidR="006D1677" w:rsidRPr="00324575" w:rsidRDefault="0069574C" w:rsidP="006D1677">
            <w:pPr>
              <w:overflowPunct/>
              <w:autoSpaceDE/>
              <w:autoSpaceDN/>
              <w:adjustRightInd/>
              <w:spacing w:line="240" w:lineRule="auto"/>
              <w:ind w:left="0" w:right="0" w:firstLine="0"/>
              <w:jc w:val="left"/>
              <w:textAlignment w:val="auto"/>
              <w:rPr>
                <w:sz w:val="16"/>
                <w:szCs w:val="16"/>
              </w:rPr>
            </w:pPr>
            <w:r>
              <w:rPr>
                <w:sz w:val="16"/>
                <w:szCs w:val="16"/>
              </w:rPr>
              <w:t>В</w:t>
            </w:r>
            <w:r w:rsidR="006D1677" w:rsidRPr="00324575">
              <w:rPr>
                <w:sz w:val="16"/>
                <w:szCs w:val="16"/>
              </w:rPr>
              <w:t>сего</w:t>
            </w:r>
          </w:p>
        </w:tc>
        <w:tc>
          <w:tcPr>
            <w:tcW w:w="1207" w:type="dxa"/>
            <w:tcBorders>
              <w:top w:val="nil"/>
              <w:left w:val="nil"/>
              <w:bottom w:val="single" w:sz="4" w:space="0" w:color="auto"/>
              <w:right w:val="single" w:sz="4" w:space="0" w:color="auto"/>
            </w:tcBorders>
            <w:shd w:val="clear" w:color="auto" w:fill="auto"/>
            <w:vAlign w:val="center"/>
          </w:tcPr>
          <w:p w:rsidR="006D1677" w:rsidRPr="00764A66" w:rsidRDefault="006D1677" w:rsidP="006D1677">
            <w:pPr>
              <w:pStyle w:val="Default"/>
              <w:jc w:val="center"/>
              <w:rPr>
                <w:b/>
                <w:bCs/>
                <w:sz w:val="16"/>
                <w:szCs w:val="16"/>
              </w:rPr>
            </w:pPr>
            <w:r w:rsidRPr="00764A66">
              <w:rPr>
                <w:b/>
                <w:bCs/>
                <w:sz w:val="16"/>
                <w:szCs w:val="16"/>
              </w:rPr>
              <w:t>11 940,5</w:t>
            </w:r>
          </w:p>
        </w:tc>
        <w:tc>
          <w:tcPr>
            <w:tcW w:w="1263" w:type="dxa"/>
            <w:tcBorders>
              <w:top w:val="nil"/>
              <w:left w:val="nil"/>
              <w:bottom w:val="single" w:sz="4" w:space="0" w:color="auto"/>
              <w:right w:val="single" w:sz="4" w:space="0" w:color="auto"/>
            </w:tcBorders>
            <w:shd w:val="clear" w:color="auto" w:fill="auto"/>
            <w:vAlign w:val="center"/>
          </w:tcPr>
          <w:p w:rsidR="006D1677" w:rsidRPr="006D1677" w:rsidRDefault="006D1677" w:rsidP="006D1677">
            <w:pPr>
              <w:overflowPunct/>
              <w:autoSpaceDE/>
              <w:autoSpaceDN/>
              <w:adjustRightInd/>
              <w:spacing w:line="240" w:lineRule="auto"/>
              <w:ind w:left="0" w:right="0" w:firstLine="0"/>
              <w:jc w:val="center"/>
              <w:textAlignment w:val="auto"/>
              <w:rPr>
                <w:b/>
                <w:sz w:val="16"/>
                <w:szCs w:val="16"/>
              </w:rPr>
            </w:pPr>
            <w:r w:rsidRPr="006D1677">
              <w:rPr>
                <w:b/>
                <w:sz w:val="16"/>
                <w:szCs w:val="16"/>
              </w:rPr>
              <w:t>-137,8</w:t>
            </w:r>
          </w:p>
        </w:tc>
        <w:tc>
          <w:tcPr>
            <w:tcW w:w="1005" w:type="dxa"/>
            <w:tcBorders>
              <w:top w:val="nil"/>
              <w:left w:val="nil"/>
              <w:bottom w:val="single" w:sz="4" w:space="0" w:color="auto"/>
              <w:right w:val="single" w:sz="4" w:space="0" w:color="auto"/>
            </w:tcBorders>
            <w:shd w:val="clear" w:color="auto" w:fill="auto"/>
            <w:vAlign w:val="center"/>
          </w:tcPr>
          <w:p w:rsidR="006D1677" w:rsidRPr="006D1677" w:rsidRDefault="006D1677" w:rsidP="006D1677">
            <w:pPr>
              <w:overflowPunct/>
              <w:autoSpaceDE/>
              <w:autoSpaceDN/>
              <w:adjustRightInd/>
              <w:spacing w:line="240" w:lineRule="auto"/>
              <w:ind w:left="0" w:right="0" w:firstLine="0"/>
              <w:jc w:val="center"/>
              <w:textAlignment w:val="auto"/>
              <w:rPr>
                <w:b/>
                <w:sz w:val="16"/>
                <w:szCs w:val="16"/>
              </w:rPr>
            </w:pPr>
            <w:r w:rsidRPr="006D1677">
              <w:rPr>
                <w:b/>
                <w:sz w:val="16"/>
                <w:szCs w:val="16"/>
              </w:rPr>
              <w:t>1,2</w:t>
            </w:r>
          </w:p>
        </w:tc>
        <w:tc>
          <w:tcPr>
            <w:tcW w:w="1172" w:type="dxa"/>
            <w:tcBorders>
              <w:top w:val="nil"/>
              <w:left w:val="nil"/>
              <w:bottom w:val="single" w:sz="4" w:space="0" w:color="auto"/>
              <w:right w:val="single" w:sz="4" w:space="0" w:color="auto"/>
            </w:tcBorders>
            <w:shd w:val="clear" w:color="auto" w:fill="auto"/>
            <w:noWrap/>
            <w:vAlign w:val="center"/>
          </w:tcPr>
          <w:p w:rsidR="006D1677" w:rsidRPr="006D1677" w:rsidRDefault="006D1677" w:rsidP="006D1677">
            <w:pPr>
              <w:overflowPunct/>
              <w:autoSpaceDE/>
              <w:autoSpaceDN/>
              <w:adjustRightInd/>
              <w:spacing w:line="240" w:lineRule="auto"/>
              <w:ind w:left="0" w:right="0" w:firstLine="0"/>
              <w:jc w:val="center"/>
              <w:textAlignment w:val="auto"/>
              <w:rPr>
                <w:b/>
                <w:sz w:val="16"/>
                <w:szCs w:val="16"/>
              </w:rPr>
            </w:pPr>
            <w:r w:rsidRPr="006D1677">
              <w:rPr>
                <w:b/>
                <w:bCs/>
                <w:sz w:val="16"/>
                <w:szCs w:val="16"/>
              </w:rPr>
              <w:t>13 842,5/</w:t>
            </w:r>
            <w:r w:rsidRPr="006D1677">
              <w:rPr>
                <w:b/>
                <w:bCs/>
                <w:sz w:val="16"/>
                <w:szCs w:val="16"/>
              </w:rPr>
              <w:br/>
              <w:t>14 753,1</w:t>
            </w:r>
          </w:p>
        </w:tc>
        <w:tc>
          <w:tcPr>
            <w:tcW w:w="960" w:type="dxa"/>
            <w:tcBorders>
              <w:top w:val="nil"/>
              <w:left w:val="nil"/>
              <w:bottom w:val="single" w:sz="4" w:space="0" w:color="auto"/>
              <w:right w:val="single" w:sz="4" w:space="0" w:color="auto"/>
            </w:tcBorders>
            <w:shd w:val="clear" w:color="auto" w:fill="auto"/>
            <w:noWrap/>
            <w:vAlign w:val="center"/>
          </w:tcPr>
          <w:p w:rsidR="006D1677" w:rsidRPr="006D1677" w:rsidRDefault="006D1677" w:rsidP="006D1677">
            <w:pPr>
              <w:overflowPunct/>
              <w:autoSpaceDE/>
              <w:autoSpaceDN/>
              <w:adjustRightInd/>
              <w:spacing w:line="240" w:lineRule="auto"/>
              <w:ind w:left="0" w:right="0" w:firstLine="0"/>
              <w:jc w:val="center"/>
              <w:textAlignment w:val="auto"/>
              <w:rPr>
                <w:b/>
                <w:sz w:val="16"/>
                <w:szCs w:val="16"/>
              </w:rPr>
            </w:pPr>
            <w:r w:rsidRPr="006D1677">
              <w:rPr>
                <w:b/>
                <w:bCs/>
                <w:sz w:val="16"/>
                <w:szCs w:val="16"/>
              </w:rPr>
              <w:t>20 824,6</w:t>
            </w:r>
          </w:p>
        </w:tc>
        <w:tc>
          <w:tcPr>
            <w:tcW w:w="960" w:type="dxa"/>
            <w:tcBorders>
              <w:top w:val="nil"/>
              <w:left w:val="nil"/>
              <w:bottom w:val="single" w:sz="4" w:space="0" w:color="auto"/>
              <w:right w:val="single" w:sz="4" w:space="0" w:color="auto"/>
            </w:tcBorders>
            <w:shd w:val="clear" w:color="auto" w:fill="auto"/>
            <w:noWrap/>
            <w:vAlign w:val="center"/>
          </w:tcPr>
          <w:p w:rsidR="006D1677" w:rsidRPr="006D1677" w:rsidRDefault="006D1677" w:rsidP="006D1677">
            <w:pPr>
              <w:overflowPunct/>
              <w:autoSpaceDE/>
              <w:autoSpaceDN/>
              <w:adjustRightInd/>
              <w:spacing w:line="240" w:lineRule="auto"/>
              <w:ind w:left="0" w:right="0" w:firstLine="0"/>
              <w:jc w:val="center"/>
              <w:textAlignment w:val="auto"/>
              <w:rPr>
                <w:b/>
                <w:sz w:val="16"/>
                <w:szCs w:val="16"/>
              </w:rPr>
            </w:pPr>
            <w:r w:rsidRPr="006D1677">
              <w:rPr>
                <w:b/>
                <w:bCs/>
                <w:sz w:val="16"/>
                <w:szCs w:val="16"/>
              </w:rPr>
              <w:t>14 053,6</w:t>
            </w:r>
          </w:p>
        </w:tc>
        <w:tc>
          <w:tcPr>
            <w:tcW w:w="960" w:type="dxa"/>
            <w:tcBorders>
              <w:top w:val="nil"/>
              <w:left w:val="nil"/>
              <w:bottom w:val="single" w:sz="4" w:space="0" w:color="auto"/>
              <w:right w:val="single" w:sz="4" w:space="0" w:color="auto"/>
            </w:tcBorders>
            <w:shd w:val="clear" w:color="auto" w:fill="auto"/>
            <w:noWrap/>
            <w:vAlign w:val="center"/>
          </w:tcPr>
          <w:p w:rsidR="006D1677" w:rsidRPr="006D1677" w:rsidRDefault="006D1677" w:rsidP="006D1677">
            <w:pPr>
              <w:overflowPunct/>
              <w:autoSpaceDE/>
              <w:autoSpaceDN/>
              <w:adjustRightInd/>
              <w:spacing w:line="240" w:lineRule="auto"/>
              <w:ind w:left="0" w:right="0" w:firstLine="0"/>
              <w:jc w:val="center"/>
              <w:textAlignment w:val="auto"/>
              <w:rPr>
                <w:b/>
                <w:sz w:val="16"/>
                <w:szCs w:val="16"/>
              </w:rPr>
            </w:pPr>
            <w:r w:rsidRPr="006D1677">
              <w:rPr>
                <w:b/>
                <w:bCs/>
                <w:sz w:val="16"/>
                <w:szCs w:val="16"/>
              </w:rPr>
              <w:t>12 366,5</w:t>
            </w:r>
          </w:p>
        </w:tc>
      </w:tr>
      <w:tr w:rsidR="006D1677" w:rsidRPr="00A612DB" w:rsidTr="00431808">
        <w:tc>
          <w:tcPr>
            <w:tcW w:w="1871" w:type="dxa"/>
            <w:tcBorders>
              <w:top w:val="nil"/>
              <w:left w:val="single" w:sz="4" w:space="0" w:color="auto"/>
              <w:bottom w:val="single" w:sz="4" w:space="0" w:color="auto"/>
              <w:right w:val="single" w:sz="4" w:space="0" w:color="auto"/>
            </w:tcBorders>
            <w:shd w:val="clear" w:color="auto" w:fill="auto"/>
            <w:vAlign w:val="center"/>
            <w:hideMark/>
          </w:tcPr>
          <w:p w:rsidR="006D1677" w:rsidRPr="00324575" w:rsidRDefault="0069574C" w:rsidP="006D1677">
            <w:pPr>
              <w:overflowPunct/>
              <w:autoSpaceDE/>
              <w:autoSpaceDN/>
              <w:adjustRightInd/>
              <w:spacing w:line="240" w:lineRule="auto"/>
              <w:ind w:left="0" w:right="0" w:firstLine="0"/>
              <w:jc w:val="left"/>
              <w:textAlignment w:val="auto"/>
              <w:rPr>
                <w:sz w:val="16"/>
                <w:szCs w:val="16"/>
              </w:rPr>
            </w:pPr>
            <w:r>
              <w:rPr>
                <w:sz w:val="16"/>
                <w:szCs w:val="16"/>
              </w:rPr>
              <w:t>Ф</w:t>
            </w:r>
            <w:r w:rsidR="006D1677" w:rsidRPr="00324575">
              <w:rPr>
                <w:sz w:val="16"/>
                <w:szCs w:val="16"/>
              </w:rPr>
              <w:t>едеральный бюджет</w:t>
            </w:r>
          </w:p>
        </w:tc>
        <w:tc>
          <w:tcPr>
            <w:tcW w:w="1207" w:type="dxa"/>
            <w:tcBorders>
              <w:top w:val="nil"/>
              <w:left w:val="nil"/>
              <w:bottom w:val="single" w:sz="4" w:space="0" w:color="auto"/>
              <w:right w:val="single" w:sz="4" w:space="0" w:color="auto"/>
            </w:tcBorders>
            <w:shd w:val="clear" w:color="auto" w:fill="auto"/>
            <w:vAlign w:val="center"/>
          </w:tcPr>
          <w:p w:rsidR="006D1677" w:rsidRPr="00764A66" w:rsidRDefault="006D1677" w:rsidP="006D1677">
            <w:pPr>
              <w:pStyle w:val="Default"/>
              <w:jc w:val="center"/>
              <w:rPr>
                <w:sz w:val="16"/>
                <w:szCs w:val="16"/>
              </w:rPr>
            </w:pPr>
            <w:r w:rsidRPr="00764A66">
              <w:rPr>
                <w:sz w:val="16"/>
                <w:szCs w:val="16"/>
              </w:rPr>
              <w:t>11 907,3</w:t>
            </w:r>
          </w:p>
        </w:tc>
        <w:tc>
          <w:tcPr>
            <w:tcW w:w="1263" w:type="dxa"/>
            <w:tcBorders>
              <w:top w:val="nil"/>
              <w:left w:val="nil"/>
              <w:bottom w:val="single" w:sz="4" w:space="0" w:color="auto"/>
              <w:right w:val="single" w:sz="4" w:space="0" w:color="auto"/>
            </w:tcBorders>
            <w:shd w:val="clear" w:color="auto" w:fill="auto"/>
            <w:vAlign w:val="center"/>
          </w:tcPr>
          <w:p w:rsidR="006D1677" w:rsidRPr="006D1677" w:rsidRDefault="006D1677" w:rsidP="006D1677">
            <w:pPr>
              <w:overflowPunct/>
              <w:autoSpaceDE/>
              <w:autoSpaceDN/>
              <w:adjustRightInd/>
              <w:spacing w:line="240" w:lineRule="auto"/>
              <w:ind w:left="0" w:right="0" w:firstLine="0"/>
              <w:jc w:val="center"/>
              <w:textAlignment w:val="auto"/>
              <w:rPr>
                <w:sz w:val="16"/>
                <w:szCs w:val="16"/>
              </w:rPr>
            </w:pPr>
            <w:r w:rsidRPr="006D1677">
              <w:rPr>
                <w:sz w:val="16"/>
                <w:szCs w:val="16"/>
              </w:rPr>
              <w:t>240,2</w:t>
            </w:r>
          </w:p>
        </w:tc>
        <w:tc>
          <w:tcPr>
            <w:tcW w:w="1005" w:type="dxa"/>
            <w:tcBorders>
              <w:top w:val="nil"/>
              <w:left w:val="nil"/>
              <w:bottom w:val="single" w:sz="4" w:space="0" w:color="auto"/>
              <w:right w:val="single" w:sz="4" w:space="0" w:color="auto"/>
            </w:tcBorders>
            <w:shd w:val="clear" w:color="auto" w:fill="auto"/>
            <w:vAlign w:val="center"/>
          </w:tcPr>
          <w:p w:rsidR="006D1677" w:rsidRPr="006D1677" w:rsidRDefault="006D1677" w:rsidP="006D1677">
            <w:pPr>
              <w:overflowPunct/>
              <w:autoSpaceDE/>
              <w:autoSpaceDN/>
              <w:adjustRightInd/>
              <w:spacing w:line="240" w:lineRule="auto"/>
              <w:ind w:left="0" w:right="0" w:firstLine="0"/>
              <w:jc w:val="center"/>
              <w:textAlignment w:val="auto"/>
              <w:rPr>
                <w:sz w:val="16"/>
                <w:szCs w:val="16"/>
              </w:rPr>
            </w:pPr>
            <w:r w:rsidRPr="006D1677">
              <w:rPr>
                <w:sz w:val="16"/>
                <w:szCs w:val="16"/>
              </w:rPr>
              <w:t>2,1</w:t>
            </w:r>
          </w:p>
        </w:tc>
        <w:tc>
          <w:tcPr>
            <w:tcW w:w="1172" w:type="dxa"/>
            <w:tcBorders>
              <w:top w:val="nil"/>
              <w:left w:val="nil"/>
              <w:bottom w:val="single" w:sz="4" w:space="0" w:color="auto"/>
              <w:right w:val="single" w:sz="4" w:space="0" w:color="auto"/>
            </w:tcBorders>
            <w:shd w:val="clear" w:color="auto" w:fill="auto"/>
            <w:noWrap/>
            <w:vAlign w:val="center"/>
          </w:tcPr>
          <w:p w:rsidR="006D1677" w:rsidRPr="006D1677" w:rsidRDefault="006D1677" w:rsidP="006D1677">
            <w:pPr>
              <w:overflowPunct/>
              <w:autoSpaceDE/>
              <w:autoSpaceDN/>
              <w:adjustRightInd/>
              <w:spacing w:line="240" w:lineRule="auto"/>
              <w:ind w:left="0" w:right="0" w:firstLine="0"/>
              <w:jc w:val="center"/>
              <w:textAlignment w:val="auto"/>
              <w:rPr>
                <w:sz w:val="16"/>
                <w:szCs w:val="16"/>
              </w:rPr>
            </w:pPr>
            <w:r w:rsidRPr="006D1677">
              <w:rPr>
                <w:bCs/>
                <w:sz w:val="16"/>
                <w:szCs w:val="16"/>
              </w:rPr>
              <w:t>13 842,5/</w:t>
            </w:r>
            <w:r w:rsidRPr="006D1677">
              <w:rPr>
                <w:bCs/>
                <w:sz w:val="16"/>
                <w:szCs w:val="16"/>
              </w:rPr>
              <w:br/>
              <w:t>14 753,1</w:t>
            </w:r>
          </w:p>
        </w:tc>
        <w:tc>
          <w:tcPr>
            <w:tcW w:w="960" w:type="dxa"/>
            <w:tcBorders>
              <w:top w:val="nil"/>
              <w:left w:val="nil"/>
              <w:bottom w:val="single" w:sz="4" w:space="0" w:color="auto"/>
              <w:right w:val="single" w:sz="4" w:space="0" w:color="auto"/>
            </w:tcBorders>
            <w:shd w:val="clear" w:color="auto" w:fill="auto"/>
            <w:noWrap/>
            <w:vAlign w:val="center"/>
          </w:tcPr>
          <w:p w:rsidR="006D1677" w:rsidRPr="006D1677" w:rsidRDefault="006D1677" w:rsidP="006D1677">
            <w:pPr>
              <w:overflowPunct/>
              <w:autoSpaceDE/>
              <w:autoSpaceDN/>
              <w:adjustRightInd/>
              <w:spacing w:line="240" w:lineRule="auto"/>
              <w:ind w:left="0" w:right="0" w:firstLine="0"/>
              <w:jc w:val="center"/>
              <w:textAlignment w:val="auto"/>
              <w:rPr>
                <w:sz w:val="16"/>
                <w:szCs w:val="16"/>
              </w:rPr>
            </w:pPr>
            <w:r w:rsidRPr="006D1677">
              <w:rPr>
                <w:bCs/>
                <w:sz w:val="16"/>
                <w:szCs w:val="16"/>
              </w:rPr>
              <w:t>20 824,6</w:t>
            </w:r>
          </w:p>
        </w:tc>
        <w:tc>
          <w:tcPr>
            <w:tcW w:w="960" w:type="dxa"/>
            <w:tcBorders>
              <w:top w:val="nil"/>
              <w:left w:val="nil"/>
              <w:bottom w:val="single" w:sz="4" w:space="0" w:color="auto"/>
              <w:right w:val="single" w:sz="4" w:space="0" w:color="auto"/>
            </w:tcBorders>
            <w:shd w:val="clear" w:color="auto" w:fill="auto"/>
            <w:noWrap/>
            <w:vAlign w:val="center"/>
          </w:tcPr>
          <w:p w:rsidR="006D1677" w:rsidRPr="006D1677" w:rsidRDefault="006D1677" w:rsidP="006D1677">
            <w:pPr>
              <w:overflowPunct/>
              <w:autoSpaceDE/>
              <w:autoSpaceDN/>
              <w:adjustRightInd/>
              <w:spacing w:line="240" w:lineRule="auto"/>
              <w:ind w:left="0" w:right="0" w:firstLine="0"/>
              <w:jc w:val="center"/>
              <w:textAlignment w:val="auto"/>
              <w:rPr>
                <w:sz w:val="16"/>
                <w:szCs w:val="16"/>
              </w:rPr>
            </w:pPr>
            <w:r w:rsidRPr="006D1677">
              <w:rPr>
                <w:bCs/>
                <w:sz w:val="16"/>
                <w:szCs w:val="16"/>
              </w:rPr>
              <w:t>14 053,6</w:t>
            </w:r>
          </w:p>
        </w:tc>
        <w:tc>
          <w:tcPr>
            <w:tcW w:w="960" w:type="dxa"/>
            <w:tcBorders>
              <w:top w:val="nil"/>
              <w:left w:val="nil"/>
              <w:bottom w:val="single" w:sz="4" w:space="0" w:color="auto"/>
              <w:right w:val="single" w:sz="4" w:space="0" w:color="auto"/>
            </w:tcBorders>
            <w:shd w:val="clear" w:color="auto" w:fill="auto"/>
            <w:noWrap/>
            <w:vAlign w:val="center"/>
          </w:tcPr>
          <w:p w:rsidR="006D1677" w:rsidRPr="006D1677" w:rsidRDefault="006D1677" w:rsidP="006D1677">
            <w:pPr>
              <w:overflowPunct/>
              <w:autoSpaceDE/>
              <w:autoSpaceDN/>
              <w:adjustRightInd/>
              <w:spacing w:line="240" w:lineRule="auto"/>
              <w:ind w:left="0" w:right="0" w:firstLine="0"/>
              <w:jc w:val="center"/>
              <w:textAlignment w:val="auto"/>
              <w:rPr>
                <w:sz w:val="16"/>
                <w:szCs w:val="16"/>
              </w:rPr>
            </w:pPr>
            <w:r w:rsidRPr="006D1677">
              <w:rPr>
                <w:bCs/>
                <w:sz w:val="16"/>
                <w:szCs w:val="16"/>
              </w:rPr>
              <w:t>12 366,5</w:t>
            </w:r>
          </w:p>
        </w:tc>
      </w:tr>
      <w:tr w:rsidR="006D1677" w:rsidRPr="00A612DB" w:rsidTr="00431808">
        <w:tc>
          <w:tcPr>
            <w:tcW w:w="1871" w:type="dxa"/>
            <w:tcBorders>
              <w:top w:val="nil"/>
              <w:left w:val="single" w:sz="4" w:space="0" w:color="auto"/>
              <w:bottom w:val="single" w:sz="4" w:space="0" w:color="auto"/>
              <w:right w:val="single" w:sz="4" w:space="0" w:color="auto"/>
            </w:tcBorders>
            <w:shd w:val="clear" w:color="auto" w:fill="auto"/>
            <w:vAlign w:val="center"/>
            <w:hideMark/>
          </w:tcPr>
          <w:p w:rsidR="006D1677" w:rsidRPr="00324575" w:rsidRDefault="0069574C" w:rsidP="006D1677">
            <w:pPr>
              <w:overflowPunct/>
              <w:autoSpaceDE/>
              <w:autoSpaceDN/>
              <w:adjustRightInd/>
              <w:spacing w:line="240" w:lineRule="auto"/>
              <w:ind w:left="0" w:right="0" w:firstLine="0"/>
              <w:jc w:val="left"/>
              <w:textAlignment w:val="auto"/>
              <w:rPr>
                <w:sz w:val="16"/>
                <w:szCs w:val="16"/>
              </w:rPr>
            </w:pPr>
            <w:r>
              <w:rPr>
                <w:sz w:val="16"/>
                <w:szCs w:val="16"/>
              </w:rPr>
              <w:t>К</w:t>
            </w:r>
            <w:r w:rsidR="006D1677" w:rsidRPr="00324575">
              <w:rPr>
                <w:sz w:val="16"/>
                <w:szCs w:val="16"/>
              </w:rPr>
              <w:t xml:space="preserve">онсолидированные бюджеты субъектов Российской Федерации </w:t>
            </w:r>
          </w:p>
        </w:tc>
        <w:tc>
          <w:tcPr>
            <w:tcW w:w="1207" w:type="dxa"/>
            <w:tcBorders>
              <w:top w:val="nil"/>
              <w:left w:val="nil"/>
              <w:bottom w:val="single" w:sz="4" w:space="0" w:color="auto"/>
              <w:right w:val="single" w:sz="4" w:space="0" w:color="auto"/>
            </w:tcBorders>
            <w:shd w:val="clear" w:color="auto" w:fill="auto"/>
            <w:vAlign w:val="center"/>
          </w:tcPr>
          <w:p w:rsidR="006D1677" w:rsidRPr="00764A66" w:rsidRDefault="006D1677" w:rsidP="006D1677">
            <w:pPr>
              <w:pStyle w:val="Default"/>
              <w:jc w:val="center"/>
              <w:rPr>
                <w:sz w:val="16"/>
                <w:szCs w:val="16"/>
              </w:rPr>
            </w:pPr>
            <w:r w:rsidRPr="00764A66">
              <w:rPr>
                <w:sz w:val="16"/>
                <w:szCs w:val="16"/>
              </w:rPr>
              <w:t>33,2</w:t>
            </w:r>
          </w:p>
        </w:tc>
        <w:tc>
          <w:tcPr>
            <w:tcW w:w="1263" w:type="dxa"/>
            <w:tcBorders>
              <w:top w:val="nil"/>
              <w:left w:val="nil"/>
              <w:bottom w:val="single" w:sz="4" w:space="0" w:color="auto"/>
              <w:right w:val="single" w:sz="4" w:space="0" w:color="auto"/>
            </w:tcBorders>
            <w:shd w:val="clear" w:color="auto" w:fill="auto"/>
            <w:vAlign w:val="center"/>
          </w:tcPr>
          <w:p w:rsidR="006D1677" w:rsidRPr="006D1677" w:rsidRDefault="006D1677" w:rsidP="006D1677">
            <w:pPr>
              <w:overflowPunct/>
              <w:autoSpaceDE/>
              <w:autoSpaceDN/>
              <w:adjustRightInd/>
              <w:spacing w:line="240" w:lineRule="auto"/>
              <w:ind w:left="0" w:right="0" w:firstLine="0"/>
              <w:jc w:val="center"/>
              <w:textAlignment w:val="auto"/>
              <w:rPr>
                <w:sz w:val="16"/>
                <w:szCs w:val="16"/>
              </w:rPr>
            </w:pPr>
            <w:r w:rsidRPr="006D1677">
              <w:rPr>
                <w:sz w:val="16"/>
                <w:szCs w:val="16"/>
              </w:rPr>
              <w:t>-102,4</w:t>
            </w:r>
          </w:p>
        </w:tc>
        <w:tc>
          <w:tcPr>
            <w:tcW w:w="1005" w:type="dxa"/>
            <w:tcBorders>
              <w:top w:val="nil"/>
              <w:left w:val="nil"/>
              <w:bottom w:val="single" w:sz="4" w:space="0" w:color="auto"/>
              <w:right w:val="single" w:sz="4" w:space="0" w:color="auto"/>
            </w:tcBorders>
            <w:shd w:val="clear" w:color="auto" w:fill="auto"/>
            <w:vAlign w:val="center"/>
          </w:tcPr>
          <w:p w:rsidR="006D1677" w:rsidRPr="006D1677" w:rsidRDefault="006D1677" w:rsidP="006D1677">
            <w:pPr>
              <w:overflowPunct/>
              <w:autoSpaceDE/>
              <w:autoSpaceDN/>
              <w:adjustRightInd/>
              <w:spacing w:line="240" w:lineRule="auto"/>
              <w:ind w:left="0" w:right="0" w:firstLine="0"/>
              <w:jc w:val="center"/>
              <w:textAlignment w:val="auto"/>
              <w:rPr>
                <w:sz w:val="16"/>
                <w:szCs w:val="16"/>
              </w:rPr>
            </w:pPr>
            <w:r w:rsidRPr="006D1677">
              <w:rPr>
                <w:sz w:val="16"/>
                <w:szCs w:val="16"/>
              </w:rPr>
              <w:t>-75,5</w:t>
            </w:r>
          </w:p>
        </w:tc>
        <w:tc>
          <w:tcPr>
            <w:tcW w:w="1172" w:type="dxa"/>
            <w:tcBorders>
              <w:top w:val="nil"/>
              <w:left w:val="nil"/>
              <w:bottom w:val="single" w:sz="4" w:space="0" w:color="auto"/>
              <w:right w:val="single" w:sz="4" w:space="0" w:color="auto"/>
            </w:tcBorders>
            <w:shd w:val="clear" w:color="auto" w:fill="auto"/>
            <w:vAlign w:val="center"/>
          </w:tcPr>
          <w:p w:rsidR="006D1677" w:rsidRPr="00A612DB" w:rsidRDefault="006D1677" w:rsidP="006D1677">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rsidR="006D1677" w:rsidRPr="00A612DB" w:rsidRDefault="006D1677" w:rsidP="006D1677">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rsidR="006D1677" w:rsidRPr="00A612DB" w:rsidRDefault="006D1677" w:rsidP="006D1677">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rsidR="006D1677" w:rsidRPr="00A612DB" w:rsidRDefault="006D1677" w:rsidP="006D1677">
            <w:pPr>
              <w:overflowPunct/>
              <w:autoSpaceDE/>
              <w:autoSpaceDN/>
              <w:adjustRightInd/>
              <w:spacing w:line="240" w:lineRule="auto"/>
              <w:ind w:left="0" w:right="0" w:firstLine="0"/>
              <w:jc w:val="center"/>
              <w:textAlignment w:val="auto"/>
              <w:rPr>
                <w:sz w:val="16"/>
                <w:szCs w:val="16"/>
                <w:highlight w:val="yellow"/>
              </w:rPr>
            </w:pPr>
          </w:p>
        </w:tc>
      </w:tr>
      <w:tr w:rsidR="00E10656" w:rsidRPr="00A612DB" w:rsidTr="00431808">
        <w:tc>
          <w:tcPr>
            <w:tcW w:w="1871" w:type="dxa"/>
            <w:tcBorders>
              <w:top w:val="nil"/>
              <w:left w:val="single" w:sz="4" w:space="0" w:color="auto"/>
              <w:bottom w:val="single" w:sz="4" w:space="0" w:color="auto"/>
              <w:right w:val="single" w:sz="4" w:space="0" w:color="auto"/>
            </w:tcBorders>
            <w:shd w:val="clear" w:color="auto" w:fill="auto"/>
            <w:vAlign w:val="center"/>
            <w:hideMark/>
          </w:tcPr>
          <w:p w:rsidR="001E1418" w:rsidRPr="00324575" w:rsidRDefault="0069574C" w:rsidP="001E1418">
            <w:pPr>
              <w:overflowPunct/>
              <w:autoSpaceDE/>
              <w:autoSpaceDN/>
              <w:adjustRightInd/>
              <w:spacing w:line="240" w:lineRule="auto"/>
              <w:ind w:left="0" w:right="0" w:firstLine="0"/>
              <w:jc w:val="left"/>
              <w:textAlignment w:val="auto"/>
              <w:rPr>
                <w:sz w:val="16"/>
                <w:szCs w:val="16"/>
              </w:rPr>
            </w:pPr>
            <w:r>
              <w:rPr>
                <w:sz w:val="16"/>
                <w:szCs w:val="16"/>
              </w:rPr>
              <w:t>Б</w:t>
            </w:r>
            <w:r w:rsidR="001E1418" w:rsidRPr="00324575">
              <w:rPr>
                <w:sz w:val="16"/>
                <w:szCs w:val="16"/>
              </w:rPr>
              <w:t>юджеты государственных внебюджетных фондов</w:t>
            </w:r>
          </w:p>
        </w:tc>
        <w:tc>
          <w:tcPr>
            <w:tcW w:w="1207"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c>
          <w:tcPr>
            <w:tcW w:w="1263" w:type="dxa"/>
            <w:tcBorders>
              <w:top w:val="nil"/>
              <w:left w:val="nil"/>
              <w:bottom w:val="single" w:sz="4" w:space="0" w:color="auto"/>
              <w:right w:val="single" w:sz="4" w:space="0" w:color="auto"/>
            </w:tcBorders>
            <w:shd w:val="clear" w:color="auto" w:fill="auto"/>
            <w:vAlign w:val="center"/>
          </w:tcPr>
          <w:p w:rsidR="001E1418" w:rsidRPr="006D1677" w:rsidRDefault="001E1418" w:rsidP="001E1418">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1E1418" w:rsidRPr="006D1677" w:rsidRDefault="001E1418" w:rsidP="001E1418">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r>
      <w:tr w:rsidR="00E10656" w:rsidRPr="00A612DB" w:rsidTr="00431808">
        <w:tc>
          <w:tcPr>
            <w:tcW w:w="1871" w:type="dxa"/>
            <w:tcBorders>
              <w:top w:val="nil"/>
              <w:left w:val="single" w:sz="4" w:space="0" w:color="auto"/>
              <w:bottom w:val="single" w:sz="4" w:space="0" w:color="auto"/>
              <w:right w:val="single" w:sz="4" w:space="0" w:color="auto"/>
            </w:tcBorders>
            <w:shd w:val="clear" w:color="auto" w:fill="auto"/>
            <w:vAlign w:val="center"/>
            <w:hideMark/>
          </w:tcPr>
          <w:p w:rsidR="001E1418" w:rsidRPr="00324575" w:rsidRDefault="0069574C" w:rsidP="001E1418">
            <w:pPr>
              <w:overflowPunct/>
              <w:autoSpaceDE/>
              <w:autoSpaceDN/>
              <w:adjustRightInd/>
              <w:spacing w:line="240" w:lineRule="auto"/>
              <w:ind w:left="0" w:right="0" w:firstLine="0"/>
              <w:jc w:val="left"/>
              <w:textAlignment w:val="auto"/>
              <w:rPr>
                <w:sz w:val="16"/>
                <w:szCs w:val="16"/>
              </w:rPr>
            </w:pPr>
            <w:r>
              <w:rPr>
                <w:sz w:val="16"/>
                <w:szCs w:val="16"/>
              </w:rPr>
              <w:t>Ю</w:t>
            </w:r>
            <w:r w:rsidR="001E1418" w:rsidRPr="00324575">
              <w:rPr>
                <w:sz w:val="16"/>
                <w:szCs w:val="16"/>
              </w:rPr>
              <w:t>ридические лица</w:t>
            </w:r>
          </w:p>
        </w:tc>
        <w:tc>
          <w:tcPr>
            <w:tcW w:w="1207"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c>
          <w:tcPr>
            <w:tcW w:w="1263" w:type="dxa"/>
            <w:tcBorders>
              <w:top w:val="nil"/>
              <w:left w:val="nil"/>
              <w:bottom w:val="single" w:sz="4" w:space="0" w:color="auto"/>
              <w:right w:val="single" w:sz="4" w:space="0" w:color="auto"/>
            </w:tcBorders>
            <w:shd w:val="clear" w:color="auto" w:fill="auto"/>
            <w:vAlign w:val="center"/>
          </w:tcPr>
          <w:p w:rsidR="001E1418" w:rsidRPr="006D1677" w:rsidRDefault="001E1418" w:rsidP="001E1418">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1E1418" w:rsidRPr="006D1677" w:rsidRDefault="001E1418" w:rsidP="001E1418">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c>
          <w:tcPr>
            <w:tcW w:w="960" w:type="dxa"/>
            <w:tcBorders>
              <w:top w:val="nil"/>
              <w:left w:val="nil"/>
              <w:bottom w:val="single" w:sz="4" w:space="0" w:color="auto"/>
              <w:right w:val="single" w:sz="4" w:space="0" w:color="auto"/>
            </w:tcBorders>
            <w:shd w:val="clear" w:color="auto" w:fill="auto"/>
            <w:vAlign w:val="center"/>
          </w:tcPr>
          <w:p w:rsidR="001E1418" w:rsidRPr="00A612DB" w:rsidRDefault="001E1418" w:rsidP="001E1418">
            <w:pPr>
              <w:overflowPunct/>
              <w:autoSpaceDE/>
              <w:autoSpaceDN/>
              <w:adjustRightInd/>
              <w:spacing w:line="240" w:lineRule="auto"/>
              <w:ind w:left="0" w:right="0" w:firstLine="0"/>
              <w:jc w:val="center"/>
              <w:textAlignment w:val="auto"/>
              <w:rPr>
                <w:sz w:val="16"/>
                <w:szCs w:val="16"/>
                <w:highlight w:val="yellow"/>
              </w:rPr>
            </w:pPr>
          </w:p>
        </w:tc>
      </w:tr>
    </w:tbl>
    <w:p w:rsidR="001E1418" w:rsidRPr="00324575" w:rsidRDefault="001E1418" w:rsidP="00431808">
      <w:pPr>
        <w:overflowPunct/>
        <w:autoSpaceDE/>
        <w:autoSpaceDN/>
        <w:adjustRightInd/>
        <w:spacing w:line="360" w:lineRule="auto"/>
        <w:ind w:left="0" w:right="0" w:firstLine="0"/>
        <w:textAlignment w:val="auto"/>
        <w:rPr>
          <w:sz w:val="16"/>
          <w:szCs w:val="24"/>
        </w:rPr>
      </w:pPr>
      <w:r w:rsidRPr="00324575">
        <w:rPr>
          <w:sz w:val="16"/>
          <w:szCs w:val="24"/>
        </w:rPr>
        <w:t>* По данным Сводного годового доклада о ходе реализации и оценке эффективности госпрограмм за 2018 год.</w:t>
      </w:r>
    </w:p>
    <w:p w:rsidR="001146C5" w:rsidRPr="00213F96" w:rsidRDefault="001146C5" w:rsidP="00431808">
      <w:pPr>
        <w:overflowPunct/>
        <w:autoSpaceDE/>
        <w:autoSpaceDN/>
        <w:adjustRightInd/>
        <w:spacing w:line="336" w:lineRule="auto"/>
        <w:ind w:left="0" w:right="0" w:firstLine="709"/>
        <w:textAlignment w:val="auto"/>
        <w:rPr>
          <w:sz w:val="24"/>
          <w:szCs w:val="24"/>
        </w:rPr>
      </w:pPr>
      <w:r w:rsidRPr="00213F96">
        <w:rPr>
          <w:sz w:val="24"/>
          <w:szCs w:val="24"/>
        </w:rPr>
        <w:lastRenderedPageBreak/>
        <w:t>Проектом паспорта ГП-26 предусмотрена реализация программных мероприятий исключительно за счет средств федерального бюджета.</w:t>
      </w:r>
    </w:p>
    <w:p w:rsidR="001146C5" w:rsidRPr="00213F96" w:rsidRDefault="001146C5" w:rsidP="00431808">
      <w:pPr>
        <w:overflowPunct/>
        <w:autoSpaceDE/>
        <w:autoSpaceDN/>
        <w:adjustRightInd/>
        <w:spacing w:line="336" w:lineRule="auto"/>
        <w:ind w:left="0" w:right="0" w:firstLine="709"/>
        <w:textAlignment w:val="auto"/>
        <w:rPr>
          <w:sz w:val="24"/>
          <w:szCs w:val="24"/>
        </w:rPr>
      </w:pPr>
      <w:r w:rsidRPr="00213F96">
        <w:rPr>
          <w:sz w:val="24"/>
          <w:szCs w:val="24"/>
        </w:rPr>
        <w:t>В то же время анализ данных об исполнении федерального бюджета по расходам за 2015 – 2018 годы показал, что реализация мероприятий ГП-26 по государственной поддержке развития аквакультуры и товарного осетроводства фактически осуществляется на условиях софинансирования с привлечением средств бюджетов субъектов Российской Федерации. По итогам 2018 года финансовое обеспечение соответствующих мероприятий ГП-26 за счет средств консолидированных бюджетов субъектов Российской Федерации составило 33,2 млн. рублей.</w:t>
      </w:r>
    </w:p>
    <w:p w:rsidR="001146C5" w:rsidRPr="00213F96" w:rsidRDefault="001146C5" w:rsidP="00431808">
      <w:pPr>
        <w:spacing w:line="336" w:lineRule="auto"/>
        <w:ind w:left="0" w:right="0" w:firstLine="709"/>
        <w:rPr>
          <w:spacing w:val="-2"/>
          <w:sz w:val="24"/>
          <w:szCs w:val="24"/>
        </w:rPr>
      </w:pPr>
      <w:r w:rsidRPr="00213F96">
        <w:rPr>
          <w:spacing w:val="-2"/>
          <w:sz w:val="24"/>
          <w:szCs w:val="24"/>
        </w:rPr>
        <w:t xml:space="preserve">Согласно распределению межбюджетных трансфертов, представленному к проекту федерального закона «О федеральном бюджете на 2020 год и на плановый период 2021 и </w:t>
      </w:r>
      <w:r w:rsidRPr="00213F96">
        <w:rPr>
          <w:spacing w:val="-2"/>
          <w:sz w:val="24"/>
          <w:szCs w:val="24"/>
        </w:rPr>
        <w:br/>
        <w:t xml:space="preserve">2022 годов» (далее – законопроект) и проектам соглашений о предоставлении субсидии из федерального бюджета бюджету субъекта Российской Федерации, в 2020 году на выполнение указанных </w:t>
      </w:r>
      <w:r w:rsidRPr="00213F96">
        <w:rPr>
          <w:sz w:val="24"/>
          <w:szCs w:val="24"/>
        </w:rPr>
        <w:t xml:space="preserve">мероприятий ГП-26 за счет средств консолидированных бюджетов </w:t>
      </w:r>
      <w:r w:rsidRPr="00213F96">
        <w:rPr>
          <w:spacing w:val="-2"/>
          <w:sz w:val="24"/>
          <w:szCs w:val="24"/>
        </w:rPr>
        <w:t xml:space="preserve">7 субъектов </w:t>
      </w:r>
      <w:r w:rsidRPr="00213F96">
        <w:rPr>
          <w:sz w:val="24"/>
          <w:szCs w:val="24"/>
        </w:rPr>
        <w:t>Российской Федерации</w:t>
      </w:r>
      <w:r w:rsidRPr="00213F96">
        <w:rPr>
          <w:rStyle w:val="a5"/>
          <w:spacing w:val="-2"/>
          <w:sz w:val="24"/>
          <w:szCs w:val="24"/>
        </w:rPr>
        <w:footnoteReference w:id="3"/>
      </w:r>
      <w:r w:rsidRPr="00213F96">
        <w:rPr>
          <w:spacing w:val="-2"/>
          <w:sz w:val="24"/>
          <w:szCs w:val="24"/>
        </w:rPr>
        <w:t xml:space="preserve"> планируется привлечь 106,5 млн. рублей. </w:t>
      </w:r>
    </w:p>
    <w:p w:rsidR="002177A2" w:rsidRPr="001146C5" w:rsidRDefault="001146C5" w:rsidP="00431808">
      <w:pPr>
        <w:widowControl w:val="0"/>
        <w:spacing w:line="336" w:lineRule="auto"/>
        <w:ind w:left="0" w:right="0" w:firstLine="709"/>
        <w:contextualSpacing/>
        <w:rPr>
          <w:sz w:val="24"/>
          <w:szCs w:val="24"/>
        </w:rPr>
      </w:pPr>
      <w:r w:rsidRPr="001146C5">
        <w:rPr>
          <w:rFonts w:eastAsia="Calibri"/>
          <w:b/>
          <w:sz w:val="24"/>
          <w:szCs w:val="24"/>
          <w:lang w:eastAsia="en-US"/>
        </w:rPr>
        <w:t>26</w:t>
      </w:r>
      <w:r w:rsidR="00A06AE8" w:rsidRPr="001146C5">
        <w:rPr>
          <w:rFonts w:eastAsia="Calibri"/>
          <w:b/>
          <w:sz w:val="24"/>
          <w:szCs w:val="24"/>
          <w:lang w:eastAsia="en-US"/>
        </w:rPr>
        <w:t>.</w:t>
      </w:r>
      <w:r w:rsidR="001E1418" w:rsidRPr="001146C5">
        <w:rPr>
          <w:rFonts w:eastAsia="Calibri"/>
          <w:b/>
          <w:sz w:val="24"/>
          <w:szCs w:val="24"/>
          <w:lang w:eastAsia="en-US"/>
        </w:rPr>
        <w:t>4</w:t>
      </w:r>
      <w:r w:rsidR="0033608E" w:rsidRPr="001146C5">
        <w:rPr>
          <w:rFonts w:eastAsia="Calibri"/>
          <w:b/>
          <w:sz w:val="24"/>
          <w:szCs w:val="24"/>
          <w:lang w:eastAsia="en-US"/>
        </w:rPr>
        <w:t xml:space="preserve">. </w:t>
      </w:r>
      <w:r w:rsidR="002177A2" w:rsidRPr="001146C5">
        <w:rPr>
          <w:sz w:val="24"/>
          <w:szCs w:val="24"/>
        </w:rPr>
        <w:t>Сведения о финансовом обеспечении ГП-</w:t>
      </w:r>
      <w:r w:rsidRPr="001146C5">
        <w:rPr>
          <w:sz w:val="24"/>
          <w:szCs w:val="24"/>
        </w:rPr>
        <w:t>26</w:t>
      </w:r>
      <w:r w:rsidR="002177A2" w:rsidRPr="001146C5">
        <w:rPr>
          <w:sz w:val="24"/>
          <w:szCs w:val="24"/>
        </w:rPr>
        <w:t xml:space="preserve"> за счет средств федерального бюджета в 2018 – 2022 годах представлены в следующей таблице.</w:t>
      </w:r>
    </w:p>
    <w:p w:rsidR="002177A2" w:rsidRPr="001146C5" w:rsidRDefault="002177A2" w:rsidP="00DB3B3F">
      <w:pPr>
        <w:spacing w:line="240" w:lineRule="auto"/>
        <w:ind w:left="0" w:right="-426" w:firstLine="709"/>
        <w:jc w:val="right"/>
        <w:rPr>
          <w:rFonts w:eastAsia="Calibri"/>
          <w:sz w:val="16"/>
          <w:szCs w:val="16"/>
          <w:lang w:eastAsia="en-US"/>
        </w:rPr>
      </w:pPr>
      <w:r w:rsidRPr="001146C5">
        <w:rPr>
          <w:rFonts w:eastAsia="Calibri"/>
          <w:sz w:val="16"/>
          <w:szCs w:val="16"/>
          <w:lang w:eastAsia="en-US"/>
        </w:rPr>
        <w:t>(млн. рублей)</w:t>
      </w:r>
    </w:p>
    <w:tbl>
      <w:tblPr>
        <w:tblW w:w="10347" w:type="dxa"/>
        <w:tblInd w:w="-459" w:type="dxa"/>
        <w:tblLayout w:type="fixed"/>
        <w:tblLook w:val="04A0" w:firstRow="1" w:lastRow="0" w:firstColumn="1" w:lastColumn="0" w:noHBand="0" w:noVBand="1"/>
      </w:tblPr>
      <w:tblGrid>
        <w:gridCol w:w="1418"/>
        <w:gridCol w:w="709"/>
        <w:gridCol w:w="784"/>
        <w:gridCol w:w="960"/>
        <w:gridCol w:w="883"/>
        <w:gridCol w:w="709"/>
        <w:gridCol w:w="774"/>
        <w:gridCol w:w="827"/>
        <w:gridCol w:w="874"/>
        <w:gridCol w:w="850"/>
        <w:gridCol w:w="851"/>
        <w:gridCol w:w="708"/>
      </w:tblGrid>
      <w:tr w:rsidR="00957F8A" w:rsidRPr="001146C5" w:rsidTr="00431808">
        <w:trPr>
          <w:tblHeader/>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0" w:right="0" w:firstLine="0"/>
              <w:textAlignment w:val="auto"/>
              <w:rPr>
                <w:sz w:val="14"/>
                <w:szCs w:val="14"/>
              </w:rPr>
            </w:pPr>
            <w:r w:rsidRPr="001146C5">
              <w:rPr>
                <w:sz w:val="14"/>
                <w:szCs w:val="14"/>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2018 год</w:t>
            </w:r>
            <w:r w:rsidR="00390DB3">
              <w:rPr>
                <w:sz w:val="14"/>
                <w:szCs w:val="14"/>
              </w:rPr>
              <w:t>,</w:t>
            </w:r>
            <w:r w:rsidRPr="001146C5">
              <w:rPr>
                <w:sz w:val="14"/>
                <w:szCs w:val="14"/>
              </w:rPr>
              <w:t xml:space="preserve"> исполнение</w:t>
            </w:r>
          </w:p>
        </w:tc>
        <w:tc>
          <w:tcPr>
            <w:tcW w:w="3336" w:type="dxa"/>
            <w:gridSpan w:val="4"/>
            <w:tcBorders>
              <w:top w:val="single" w:sz="4" w:space="0" w:color="auto"/>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2019 год</w:t>
            </w:r>
          </w:p>
        </w:tc>
        <w:tc>
          <w:tcPr>
            <w:tcW w:w="1601"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2022 год</w:t>
            </w:r>
          </w:p>
        </w:tc>
      </w:tr>
      <w:tr w:rsidR="00957F8A" w:rsidRPr="001146C5" w:rsidTr="00431808">
        <w:trPr>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2177A2" w:rsidRPr="001146C5" w:rsidRDefault="002177A2" w:rsidP="00431808">
            <w:pPr>
              <w:overflowPunct/>
              <w:autoSpaceDE/>
              <w:autoSpaceDN/>
              <w:adjustRightInd/>
              <w:spacing w:line="228" w:lineRule="auto"/>
              <w:ind w:left="0" w:right="0" w:firstLine="0"/>
              <w:jc w:val="left"/>
              <w:textAlignment w:val="auto"/>
              <w:rPr>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77A2" w:rsidRPr="001146C5" w:rsidRDefault="002177A2" w:rsidP="00431808">
            <w:pPr>
              <w:overflowPunct/>
              <w:autoSpaceDE/>
              <w:autoSpaceDN/>
              <w:adjustRightInd/>
              <w:spacing w:line="228" w:lineRule="auto"/>
              <w:ind w:left="-108" w:right="-108" w:firstLine="0"/>
              <w:jc w:val="left"/>
              <w:textAlignment w:val="auto"/>
              <w:rPr>
                <w:sz w:val="14"/>
                <w:szCs w:val="14"/>
              </w:rPr>
            </w:pPr>
          </w:p>
        </w:tc>
        <w:tc>
          <w:tcPr>
            <w:tcW w:w="784" w:type="dxa"/>
            <w:tcBorders>
              <w:top w:val="nil"/>
              <w:left w:val="nil"/>
              <w:bottom w:val="single" w:sz="4" w:space="0" w:color="auto"/>
              <w:right w:val="single" w:sz="4" w:space="0" w:color="auto"/>
            </w:tcBorders>
            <w:shd w:val="clear" w:color="000000" w:fill="FFFFFF"/>
            <w:vAlign w:val="center"/>
            <w:hideMark/>
          </w:tcPr>
          <w:p w:rsidR="002177A2" w:rsidRPr="001146C5" w:rsidRDefault="00390DB3" w:rsidP="00431808">
            <w:pPr>
              <w:overflowPunct/>
              <w:autoSpaceDE/>
              <w:autoSpaceDN/>
              <w:adjustRightInd/>
              <w:spacing w:line="228" w:lineRule="auto"/>
              <w:ind w:left="-108" w:right="-108" w:firstLine="0"/>
              <w:jc w:val="center"/>
              <w:textAlignment w:val="auto"/>
              <w:rPr>
                <w:sz w:val="14"/>
                <w:szCs w:val="14"/>
              </w:rPr>
            </w:pPr>
            <w:r>
              <w:rPr>
                <w:sz w:val="14"/>
                <w:szCs w:val="14"/>
              </w:rPr>
              <w:t>у</w:t>
            </w:r>
            <w:r w:rsidR="002177A2" w:rsidRPr="001146C5">
              <w:rPr>
                <w:sz w:val="14"/>
                <w:szCs w:val="14"/>
              </w:rPr>
              <w:t>твержден-ная ГП</w:t>
            </w:r>
            <w:r w:rsidR="008B32E0">
              <w:rPr>
                <w:sz w:val="14"/>
                <w:szCs w:val="14"/>
              </w:rPr>
              <w:t>-26</w:t>
            </w:r>
            <w:r w:rsidR="002177A2" w:rsidRPr="001146C5">
              <w:rPr>
                <w:sz w:val="14"/>
                <w:szCs w:val="14"/>
              </w:rPr>
              <w:t xml:space="preserve"> (паспорт)/</w:t>
            </w:r>
          </w:p>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проект паспорта</w:t>
            </w:r>
          </w:p>
        </w:tc>
        <w:tc>
          <w:tcPr>
            <w:tcW w:w="960" w:type="dxa"/>
            <w:tcBorders>
              <w:top w:val="nil"/>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rsidR="002177A2" w:rsidRPr="001146C5" w:rsidRDefault="00390DB3" w:rsidP="00431808">
            <w:pPr>
              <w:overflowPunct/>
              <w:autoSpaceDE/>
              <w:autoSpaceDN/>
              <w:adjustRightInd/>
              <w:spacing w:line="228" w:lineRule="auto"/>
              <w:ind w:left="-108" w:right="-108" w:firstLine="0"/>
              <w:jc w:val="center"/>
              <w:textAlignment w:val="auto"/>
              <w:rPr>
                <w:sz w:val="14"/>
                <w:szCs w:val="14"/>
              </w:rPr>
            </w:pPr>
            <w:r>
              <w:rPr>
                <w:sz w:val="14"/>
                <w:szCs w:val="14"/>
              </w:rPr>
              <w:t>и</w:t>
            </w:r>
            <w:r w:rsidR="002177A2" w:rsidRPr="001146C5">
              <w:rPr>
                <w:sz w:val="14"/>
                <w:szCs w:val="14"/>
              </w:rPr>
              <w:t>сполнение</w:t>
            </w:r>
          </w:p>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 xml:space="preserve"> на 01.09.2019 </w:t>
            </w:r>
          </w:p>
        </w:tc>
        <w:tc>
          <w:tcPr>
            <w:tcW w:w="709" w:type="dxa"/>
            <w:tcBorders>
              <w:top w:val="nil"/>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w:t>
            </w:r>
          </w:p>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исполне-ния росписи</w:t>
            </w:r>
          </w:p>
        </w:tc>
        <w:tc>
          <w:tcPr>
            <w:tcW w:w="774" w:type="dxa"/>
            <w:tcBorders>
              <w:top w:val="nil"/>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утвержден-ная ГП</w:t>
            </w:r>
            <w:r w:rsidR="008B32E0">
              <w:rPr>
                <w:sz w:val="14"/>
                <w:szCs w:val="14"/>
              </w:rPr>
              <w:t>-26</w:t>
            </w:r>
            <w:r w:rsidRPr="001146C5">
              <w:rPr>
                <w:sz w:val="14"/>
                <w:szCs w:val="14"/>
              </w:rPr>
              <w:t xml:space="preserve"> (паспорт)/</w:t>
            </w:r>
          </w:p>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отклонение проекта паспорта от утвержден-ной ГП</w:t>
            </w:r>
            <w:r w:rsidR="008B32E0">
              <w:rPr>
                <w:sz w:val="14"/>
                <w:szCs w:val="14"/>
              </w:rPr>
              <w:t>-26</w:t>
            </w:r>
            <w:r w:rsidRPr="001146C5">
              <w:rPr>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утвержден-ная ГП</w:t>
            </w:r>
            <w:r w:rsidR="008B32E0">
              <w:rPr>
                <w:sz w:val="14"/>
                <w:szCs w:val="14"/>
              </w:rPr>
              <w:t>-26</w:t>
            </w:r>
            <w:r w:rsidRPr="001146C5">
              <w:rPr>
                <w:sz w:val="14"/>
                <w:szCs w:val="14"/>
              </w:rPr>
              <w:t xml:space="preserve"> (паспорт)/</w:t>
            </w:r>
          </w:p>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отклонение проекта паспорта от утвержден-ной ГП</w:t>
            </w:r>
            <w:r w:rsidR="008B32E0">
              <w:rPr>
                <w:sz w:val="14"/>
                <w:szCs w:val="14"/>
              </w:rPr>
              <w:t>-26</w:t>
            </w:r>
            <w:r w:rsidRPr="001146C5">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утвержден-ная ГП</w:t>
            </w:r>
            <w:r w:rsidR="008B32E0">
              <w:rPr>
                <w:sz w:val="14"/>
                <w:szCs w:val="14"/>
              </w:rPr>
              <w:t>-26</w:t>
            </w:r>
            <w:r w:rsidRPr="001146C5">
              <w:rPr>
                <w:sz w:val="14"/>
                <w:szCs w:val="14"/>
              </w:rPr>
              <w:t xml:space="preserve"> (паспорт)/</w:t>
            </w:r>
          </w:p>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rsidR="002177A2" w:rsidRPr="001146C5" w:rsidRDefault="002177A2" w:rsidP="00431808">
            <w:pPr>
              <w:overflowPunct/>
              <w:autoSpaceDE/>
              <w:autoSpaceDN/>
              <w:adjustRightInd/>
              <w:spacing w:line="228" w:lineRule="auto"/>
              <w:ind w:left="-108" w:right="-108" w:firstLine="0"/>
              <w:jc w:val="center"/>
              <w:textAlignment w:val="auto"/>
              <w:rPr>
                <w:sz w:val="14"/>
                <w:szCs w:val="14"/>
              </w:rPr>
            </w:pPr>
            <w:r w:rsidRPr="001146C5">
              <w:rPr>
                <w:sz w:val="14"/>
                <w:szCs w:val="14"/>
              </w:rPr>
              <w:t xml:space="preserve">отклонение проекта паспорта от утверж-денной </w:t>
            </w:r>
            <w:r w:rsidR="008B32E0">
              <w:rPr>
                <w:sz w:val="14"/>
                <w:szCs w:val="14"/>
              </w:rPr>
              <w:br/>
            </w:r>
            <w:r w:rsidRPr="001146C5">
              <w:rPr>
                <w:sz w:val="14"/>
                <w:szCs w:val="14"/>
              </w:rPr>
              <w:t>ГП</w:t>
            </w:r>
            <w:r w:rsidR="008B32E0">
              <w:rPr>
                <w:sz w:val="14"/>
                <w:szCs w:val="14"/>
              </w:rPr>
              <w:t>-26</w:t>
            </w:r>
            <w:r w:rsidRPr="001146C5">
              <w:rPr>
                <w:sz w:val="14"/>
                <w:szCs w:val="14"/>
              </w:rPr>
              <w:t>, %</w:t>
            </w:r>
          </w:p>
        </w:tc>
      </w:tr>
      <w:tr w:rsidR="00957F8A" w:rsidRPr="001146C5" w:rsidTr="00431808">
        <w:trPr>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2177A2" w:rsidRPr="001146C5" w:rsidRDefault="002177A2" w:rsidP="00431808">
            <w:pPr>
              <w:overflowPunct/>
              <w:autoSpaceDE/>
              <w:autoSpaceDN/>
              <w:adjustRightInd/>
              <w:spacing w:line="228" w:lineRule="auto"/>
              <w:ind w:left="0" w:right="0" w:firstLine="0"/>
              <w:jc w:val="center"/>
              <w:textAlignment w:val="auto"/>
              <w:rPr>
                <w:bCs/>
                <w:sz w:val="14"/>
                <w:szCs w:val="14"/>
              </w:rPr>
            </w:pPr>
            <w:r w:rsidRPr="001146C5">
              <w:rPr>
                <w:bCs/>
                <w:sz w:val="14"/>
                <w:szCs w:val="14"/>
              </w:rPr>
              <w:t>1</w:t>
            </w:r>
          </w:p>
        </w:tc>
        <w:tc>
          <w:tcPr>
            <w:tcW w:w="709"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2</w:t>
            </w:r>
          </w:p>
        </w:tc>
        <w:tc>
          <w:tcPr>
            <w:tcW w:w="784"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3</w:t>
            </w:r>
          </w:p>
        </w:tc>
        <w:tc>
          <w:tcPr>
            <w:tcW w:w="960"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6</w:t>
            </w:r>
          </w:p>
        </w:tc>
        <w:tc>
          <w:tcPr>
            <w:tcW w:w="774"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rsidR="002177A2" w:rsidRPr="001146C5" w:rsidRDefault="002177A2" w:rsidP="00431808">
            <w:pPr>
              <w:overflowPunct/>
              <w:autoSpaceDE/>
              <w:autoSpaceDN/>
              <w:adjustRightInd/>
              <w:spacing w:line="228" w:lineRule="auto"/>
              <w:ind w:left="0" w:right="0" w:firstLine="0"/>
              <w:jc w:val="center"/>
              <w:textAlignment w:val="auto"/>
              <w:rPr>
                <w:sz w:val="14"/>
                <w:szCs w:val="14"/>
              </w:rPr>
            </w:pPr>
            <w:r w:rsidRPr="001146C5">
              <w:rPr>
                <w:sz w:val="14"/>
                <w:szCs w:val="14"/>
              </w:rPr>
              <w:t>12</w:t>
            </w:r>
          </w:p>
        </w:tc>
      </w:tr>
      <w:tr w:rsidR="001146C5" w:rsidRPr="00A612DB" w:rsidTr="00431808">
        <w:tc>
          <w:tcPr>
            <w:tcW w:w="1418" w:type="dxa"/>
            <w:tcBorders>
              <w:top w:val="nil"/>
              <w:left w:val="single" w:sz="4" w:space="0" w:color="auto"/>
              <w:bottom w:val="single" w:sz="4" w:space="0" w:color="auto"/>
              <w:right w:val="single" w:sz="4" w:space="0" w:color="auto"/>
            </w:tcBorders>
            <w:shd w:val="clear" w:color="000000" w:fill="FFFFFF"/>
            <w:vAlign w:val="center"/>
            <w:hideMark/>
          </w:tcPr>
          <w:p w:rsidR="001146C5" w:rsidRPr="001146C5" w:rsidRDefault="001146C5" w:rsidP="00431808">
            <w:pPr>
              <w:overflowPunct/>
              <w:autoSpaceDE/>
              <w:autoSpaceDN/>
              <w:adjustRightInd/>
              <w:spacing w:line="228" w:lineRule="auto"/>
              <w:ind w:left="0" w:right="0" w:firstLine="0"/>
              <w:textAlignment w:val="auto"/>
              <w:rPr>
                <w:b/>
                <w:bCs/>
                <w:sz w:val="14"/>
                <w:szCs w:val="14"/>
              </w:rPr>
            </w:pPr>
            <w:r w:rsidRPr="001146C5">
              <w:rPr>
                <w:b/>
                <w:bCs/>
                <w:sz w:val="14"/>
                <w:szCs w:val="14"/>
              </w:rPr>
              <w:t>Расходы по ГП-№, всего</w:t>
            </w:r>
          </w:p>
        </w:tc>
        <w:tc>
          <w:tcPr>
            <w:tcW w:w="709"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11 907,3</w:t>
            </w:r>
          </w:p>
        </w:tc>
        <w:tc>
          <w:tcPr>
            <w:tcW w:w="784"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13 842,5/</w:t>
            </w:r>
            <w:r w:rsidRPr="001146C5">
              <w:rPr>
                <w:b/>
                <w:sz w:val="14"/>
                <w:szCs w:val="14"/>
              </w:rPr>
              <w:br/>
              <w:t>14 753,1</w:t>
            </w:r>
          </w:p>
        </w:tc>
        <w:tc>
          <w:tcPr>
            <w:tcW w:w="960"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14 753,1</w:t>
            </w:r>
          </w:p>
        </w:tc>
        <w:tc>
          <w:tcPr>
            <w:tcW w:w="883"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9 635,0</w:t>
            </w:r>
          </w:p>
        </w:tc>
        <w:tc>
          <w:tcPr>
            <w:tcW w:w="709"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65,3</w:t>
            </w:r>
          </w:p>
        </w:tc>
        <w:tc>
          <w:tcPr>
            <w:tcW w:w="774"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13 524,3/</w:t>
            </w:r>
            <w:r w:rsidRPr="001146C5">
              <w:rPr>
                <w:b/>
                <w:sz w:val="14"/>
                <w:szCs w:val="14"/>
              </w:rPr>
              <w:br/>
              <w:t>20 824,6</w:t>
            </w:r>
          </w:p>
        </w:tc>
        <w:tc>
          <w:tcPr>
            <w:tcW w:w="827"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54,0</w:t>
            </w:r>
          </w:p>
        </w:tc>
        <w:tc>
          <w:tcPr>
            <w:tcW w:w="874"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12 206,7/</w:t>
            </w:r>
          </w:p>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14 053,6</w:t>
            </w:r>
          </w:p>
        </w:tc>
        <w:tc>
          <w:tcPr>
            <w:tcW w:w="850"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15,1</w:t>
            </w:r>
          </w:p>
        </w:tc>
        <w:tc>
          <w:tcPr>
            <w:tcW w:w="851"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12 056,8/</w:t>
            </w:r>
            <w:r w:rsidRPr="001146C5">
              <w:rPr>
                <w:b/>
                <w:sz w:val="14"/>
                <w:szCs w:val="14"/>
              </w:rPr>
              <w:br/>
              <w:t>12 366,5</w:t>
            </w:r>
          </w:p>
        </w:tc>
        <w:tc>
          <w:tcPr>
            <w:tcW w:w="708"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b/>
                <w:sz w:val="14"/>
                <w:szCs w:val="14"/>
              </w:rPr>
            </w:pPr>
            <w:r w:rsidRPr="001146C5">
              <w:rPr>
                <w:b/>
                <w:sz w:val="14"/>
                <w:szCs w:val="14"/>
              </w:rPr>
              <w:t>2,6</w:t>
            </w:r>
          </w:p>
        </w:tc>
      </w:tr>
      <w:tr w:rsidR="001146C5" w:rsidRPr="00A612DB" w:rsidTr="00431808">
        <w:tc>
          <w:tcPr>
            <w:tcW w:w="1418" w:type="dxa"/>
            <w:tcBorders>
              <w:top w:val="nil"/>
              <w:left w:val="single" w:sz="4" w:space="0" w:color="auto"/>
              <w:bottom w:val="single" w:sz="4" w:space="0" w:color="auto"/>
              <w:right w:val="single" w:sz="4" w:space="0" w:color="auto"/>
            </w:tcBorders>
            <w:shd w:val="clear" w:color="000000" w:fill="FFFFFF"/>
            <w:vAlign w:val="center"/>
            <w:hideMark/>
          </w:tcPr>
          <w:p w:rsidR="001146C5" w:rsidRPr="001146C5" w:rsidRDefault="001146C5" w:rsidP="00431808">
            <w:pPr>
              <w:overflowPunct/>
              <w:autoSpaceDE/>
              <w:autoSpaceDN/>
              <w:adjustRightInd/>
              <w:spacing w:line="228" w:lineRule="auto"/>
              <w:ind w:left="0" w:right="0" w:firstLine="0"/>
              <w:textAlignment w:val="auto"/>
              <w:rPr>
                <w:sz w:val="14"/>
                <w:szCs w:val="14"/>
              </w:rPr>
            </w:pPr>
            <w:r w:rsidRPr="001146C5">
              <w:rPr>
                <w:sz w:val="14"/>
                <w:szCs w:val="14"/>
              </w:rPr>
              <w:t>в том числе:</w:t>
            </w:r>
          </w:p>
        </w:tc>
        <w:tc>
          <w:tcPr>
            <w:tcW w:w="709"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rPr>
            </w:pPr>
          </w:p>
        </w:tc>
        <w:tc>
          <w:tcPr>
            <w:tcW w:w="784"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c>
          <w:tcPr>
            <w:tcW w:w="960"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c>
          <w:tcPr>
            <w:tcW w:w="883"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c>
          <w:tcPr>
            <w:tcW w:w="709"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c>
          <w:tcPr>
            <w:tcW w:w="774"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c>
          <w:tcPr>
            <w:tcW w:w="827" w:type="dxa"/>
            <w:tcBorders>
              <w:top w:val="nil"/>
              <w:left w:val="nil"/>
              <w:bottom w:val="nil"/>
              <w:right w:val="nil"/>
            </w:tcBorders>
            <w:shd w:val="clear" w:color="auto" w:fill="auto"/>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c>
          <w:tcPr>
            <w:tcW w:w="874" w:type="dxa"/>
            <w:tcBorders>
              <w:top w:val="nil"/>
              <w:left w:val="single" w:sz="4" w:space="0" w:color="auto"/>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c>
          <w:tcPr>
            <w:tcW w:w="850"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c>
          <w:tcPr>
            <w:tcW w:w="851"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c>
          <w:tcPr>
            <w:tcW w:w="708"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highlight w:val="yellow"/>
              </w:rPr>
            </w:pPr>
          </w:p>
        </w:tc>
      </w:tr>
      <w:tr w:rsidR="001146C5" w:rsidRPr="00A612DB" w:rsidTr="00431808">
        <w:tc>
          <w:tcPr>
            <w:tcW w:w="1418" w:type="dxa"/>
            <w:tcBorders>
              <w:top w:val="nil"/>
              <w:left w:val="single" w:sz="4" w:space="0" w:color="auto"/>
              <w:bottom w:val="single" w:sz="4" w:space="0" w:color="auto"/>
              <w:right w:val="single" w:sz="4" w:space="0" w:color="auto"/>
            </w:tcBorders>
            <w:shd w:val="clear" w:color="auto" w:fill="auto"/>
            <w:vAlign w:val="bottom"/>
            <w:hideMark/>
          </w:tcPr>
          <w:p w:rsidR="001146C5" w:rsidRPr="001146C5" w:rsidRDefault="00BA6376" w:rsidP="00431808">
            <w:pPr>
              <w:overflowPunct/>
              <w:autoSpaceDE/>
              <w:autoSpaceDN/>
              <w:adjustRightInd/>
              <w:spacing w:line="228" w:lineRule="auto"/>
              <w:ind w:left="0" w:right="0" w:firstLine="0"/>
              <w:jc w:val="left"/>
              <w:textAlignment w:val="auto"/>
              <w:rPr>
                <w:sz w:val="14"/>
                <w:szCs w:val="14"/>
              </w:rPr>
            </w:pPr>
            <w:r>
              <w:rPr>
                <w:sz w:val="14"/>
                <w:szCs w:val="14"/>
              </w:rPr>
              <w:t>п</w:t>
            </w:r>
            <w:r w:rsidR="00390DB3">
              <w:rPr>
                <w:sz w:val="14"/>
                <w:szCs w:val="14"/>
              </w:rPr>
              <w:t>одпрограмма «Организация рыболовства»</w:t>
            </w:r>
          </w:p>
        </w:tc>
        <w:tc>
          <w:tcPr>
            <w:tcW w:w="709" w:type="dxa"/>
            <w:tcBorders>
              <w:top w:val="nil"/>
              <w:left w:val="nil"/>
              <w:bottom w:val="single" w:sz="4" w:space="0" w:color="auto"/>
              <w:right w:val="single" w:sz="4" w:space="0" w:color="auto"/>
            </w:tcBorders>
            <w:shd w:val="clear" w:color="000000" w:fill="FFFFFF"/>
            <w:noWrap/>
            <w:vAlign w:val="center"/>
          </w:tcPr>
          <w:p w:rsidR="001146C5" w:rsidRPr="001146C5" w:rsidRDefault="001146C5" w:rsidP="00431808">
            <w:pPr>
              <w:overflowPunct/>
              <w:autoSpaceDE/>
              <w:autoSpaceDN/>
              <w:adjustRightInd/>
              <w:spacing w:line="228" w:lineRule="auto"/>
              <w:ind w:left="0" w:right="0" w:firstLine="0"/>
              <w:jc w:val="center"/>
              <w:textAlignment w:val="auto"/>
              <w:rPr>
                <w:sz w:val="14"/>
                <w:szCs w:val="14"/>
              </w:rPr>
            </w:pPr>
            <w:r w:rsidRPr="001146C5">
              <w:rPr>
                <w:sz w:val="14"/>
                <w:szCs w:val="14"/>
              </w:rPr>
              <w:t>73,9</w:t>
            </w:r>
          </w:p>
        </w:tc>
        <w:tc>
          <w:tcPr>
            <w:tcW w:w="784"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77,9/</w:t>
            </w:r>
            <w:r w:rsidRPr="00712C78">
              <w:rPr>
                <w:sz w:val="14"/>
                <w:szCs w:val="14"/>
              </w:rPr>
              <w:br/>
              <w:t>77,9</w:t>
            </w:r>
          </w:p>
        </w:tc>
        <w:tc>
          <w:tcPr>
            <w:tcW w:w="960"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77,9</w:t>
            </w:r>
          </w:p>
        </w:tc>
        <w:tc>
          <w:tcPr>
            <w:tcW w:w="883"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77,9</w:t>
            </w:r>
          </w:p>
        </w:tc>
        <w:tc>
          <w:tcPr>
            <w:tcW w:w="709"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100</w:t>
            </w:r>
          </w:p>
        </w:tc>
        <w:tc>
          <w:tcPr>
            <w:tcW w:w="774"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77,8/</w:t>
            </w:r>
            <w:r w:rsidRPr="00712C78">
              <w:rPr>
                <w:sz w:val="14"/>
                <w:szCs w:val="14"/>
              </w:rPr>
              <w:br/>
              <w:t>80,1</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3,0</w:t>
            </w:r>
          </w:p>
        </w:tc>
        <w:tc>
          <w:tcPr>
            <w:tcW w:w="874"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78,0/</w:t>
            </w:r>
            <w:r w:rsidRPr="00712C78">
              <w:rPr>
                <w:sz w:val="14"/>
                <w:szCs w:val="14"/>
              </w:rPr>
              <w:br/>
              <w:t>80,6</w:t>
            </w:r>
          </w:p>
        </w:tc>
        <w:tc>
          <w:tcPr>
            <w:tcW w:w="850"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3,3</w:t>
            </w:r>
          </w:p>
        </w:tc>
        <w:tc>
          <w:tcPr>
            <w:tcW w:w="851"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78,0/</w:t>
            </w:r>
            <w:r w:rsidRPr="00712C78">
              <w:rPr>
                <w:sz w:val="14"/>
                <w:szCs w:val="14"/>
              </w:rPr>
              <w:br/>
              <w:t>81,1</w:t>
            </w:r>
          </w:p>
        </w:tc>
        <w:tc>
          <w:tcPr>
            <w:tcW w:w="708" w:type="dxa"/>
            <w:tcBorders>
              <w:top w:val="nil"/>
              <w:left w:val="nil"/>
              <w:bottom w:val="single" w:sz="4" w:space="0" w:color="auto"/>
              <w:right w:val="single" w:sz="4" w:space="0" w:color="auto"/>
            </w:tcBorders>
            <w:shd w:val="clear" w:color="000000" w:fill="FFFFFF"/>
            <w:noWrap/>
            <w:vAlign w:val="center"/>
          </w:tcPr>
          <w:p w:rsidR="001146C5" w:rsidRPr="00712C78" w:rsidRDefault="00712C78" w:rsidP="00431808">
            <w:pPr>
              <w:overflowPunct/>
              <w:autoSpaceDE/>
              <w:autoSpaceDN/>
              <w:adjustRightInd/>
              <w:spacing w:line="228" w:lineRule="auto"/>
              <w:ind w:left="0" w:right="0" w:firstLine="0"/>
              <w:jc w:val="center"/>
              <w:textAlignment w:val="auto"/>
              <w:rPr>
                <w:sz w:val="14"/>
                <w:szCs w:val="14"/>
              </w:rPr>
            </w:pPr>
            <w:r w:rsidRPr="00712C78">
              <w:rPr>
                <w:sz w:val="14"/>
                <w:szCs w:val="14"/>
              </w:rPr>
              <w:t>3,9</w:t>
            </w:r>
          </w:p>
        </w:tc>
      </w:tr>
      <w:tr w:rsidR="001146C5" w:rsidRPr="00712C78" w:rsidTr="00431808">
        <w:tc>
          <w:tcPr>
            <w:tcW w:w="1418" w:type="dxa"/>
            <w:tcBorders>
              <w:top w:val="nil"/>
              <w:left w:val="single" w:sz="4" w:space="0" w:color="auto"/>
              <w:bottom w:val="single" w:sz="4" w:space="0" w:color="auto"/>
              <w:right w:val="single" w:sz="4" w:space="0" w:color="auto"/>
            </w:tcBorders>
            <w:shd w:val="clear" w:color="auto" w:fill="auto"/>
            <w:vAlign w:val="bottom"/>
            <w:hideMark/>
          </w:tcPr>
          <w:p w:rsidR="001146C5" w:rsidRPr="00712C78" w:rsidRDefault="00BA6376" w:rsidP="00390DB3">
            <w:pPr>
              <w:overflowPunct/>
              <w:autoSpaceDE/>
              <w:autoSpaceDN/>
              <w:adjustRightInd/>
              <w:spacing w:line="228" w:lineRule="auto"/>
              <w:ind w:left="0" w:right="0" w:firstLine="0"/>
              <w:jc w:val="left"/>
              <w:textAlignment w:val="auto"/>
              <w:rPr>
                <w:sz w:val="14"/>
                <w:szCs w:val="14"/>
              </w:rPr>
            </w:pPr>
            <w:r>
              <w:rPr>
                <w:sz w:val="14"/>
                <w:szCs w:val="14"/>
              </w:rPr>
              <w:t>п</w:t>
            </w:r>
            <w:r w:rsidR="001146C5" w:rsidRPr="00712C78">
              <w:rPr>
                <w:sz w:val="14"/>
                <w:szCs w:val="14"/>
              </w:rPr>
              <w:t xml:space="preserve">одпрограмма </w:t>
            </w:r>
            <w:r w:rsidR="00390DB3">
              <w:rPr>
                <w:sz w:val="14"/>
                <w:szCs w:val="14"/>
              </w:rPr>
              <w:t>«Развитие аквакультуры»</w:t>
            </w:r>
          </w:p>
        </w:tc>
        <w:tc>
          <w:tcPr>
            <w:tcW w:w="709"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2 156 ,8</w:t>
            </w:r>
          </w:p>
        </w:tc>
        <w:tc>
          <w:tcPr>
            <w:tcW w:w="784"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2 224,4/</w:t>
            </w:r>
            <w:r w:rsidRPr="00712C78">
              <w:rPr>
                <w:sz w:val="14"/>
                <w:szCs w:val="14"/>
              </w:rPr>
              <w:br/>
              <w:t>2 192,6</w:t>
            </w:r>
          </w:p>
        </w:tc>
        <w:tc>
          <w:tcPr>
            <w:tcW w:w="960"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2 192,6</w:t>
            </w:r>
          </w:p>
        </w:tc>
        <w:tc>
          <w:tcPr>
            <w:tcW w:w="883"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1 649,1</w:t>
            </w:r>
          </w:p>
        </w:tc>
        <w:tc>
          <w:tcPr>
            <w:tcW w:w="709"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75,2</w:t>
            </w:r>
          </w:p>
        </w:tc>
        <w:tc>
          <w:tcPr>
            <w:tcW w:w="774"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2 324,2/</w:t>
            </w:r>
            <w:r w:rsidRPr="00712C78">
              <w:rPr>
                <w:sz w:val="14"/>
                <w:szCs w:val="14"/>
              </w:rPr>
              <w:br/>
              <w:t>2 361,1</w:t>
            </w:r>
          </w:p>
        </w:tc>
        <w:tc>
          <w:tcPr>
            <w:tcW w:w="827"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1,6</w:t>
            </w:r>
          </w:p>
        </w:tc>
        <w:tc>
          <w:tcPr>
            <w:tcW w:w="874"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2 358,6/</w:t>
            </w:r>
            <w:r w:rsidRPr="00712C78">
              <w:rPr>
                <w:sz w:val="14"/>
                <w:szCs w:val="14"/>
              </w:rPr>
              <w:br/>
              <w:t>2 346,5</w:t>
            </w:r>
          </w:p>
        </w:tc>
        <w:tc>
          <w:tcPr>
            <w:tcW w:w="850"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-0,5</w:t>
            </w:r>
          </w:p>
        </w:tc>
        <w:tc>
          <w:tcPr>
            <w:tcW w:w="851"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2 358,6/</w:t>
            </w:r>
            <w:r w:rsidRPr="00712C78">
              <w:rPr>
                <w:sz w:val="14"/>
                <w:szCs w:val="14"/>
              </w:rPr>
              <w:br/>
              <w:t>2 403,6</w:t>
            </w:r>
          </w:p>
        </w:tc>
        <w:tc>
          <w:tcPr>
            <w:tcW w:w="708"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1,9</w:t>
            </w:r>
          </w:p>
        </w:tc>
      </w:tr>
      <w:tr w:rsidR="001146C5" w:rsidRPr="00712C78" w:rsidTr="00431808">
        <w:tc>
          <w:tcPr>
            <w:tcW w:w="1418" w:type="dxa"/>
            <w:tcBorders>
              <w:top w:val="nil"/>
              <w:left w:val="single" w:sz="4" w:space="0" w:color="auto"/>
              <w:bottom w:val="single" w:sz="4" w:space="0" w:color="auto"/>
              <w:right w:val="single" w:sz="4" w:space="0" w:color="auto"/>
            </w:tcBorders>
            <w:shd w:val="clear" w:color="auto" w:fill="auto"/>
            <w:vAlign w:val="bottom"/>
          </w:tcPr>
          <w:p w:rsidR="001146C5" w:rsidRPr="00712C78" w:rsidRDefault="00BA6376" w:rsidP="00390DB3">
            <w:pPr>
              <w:overflowPunct/>
              <w:autoSpaceDE/>
              <w:autoSpaceDN/>
              <w:adjustRightInd/>
              <w:spacing w:line="228" w:lineRule="auto"/>
              <w:ind w:left="0" w:right="0" w:firstLine="0"/>
              <w:jc w:val="left"/>
              <w:textAlignment w:val="auto"/>
              <w:rPr>
                <w:sz w:val="14"/>
                <w:szCs w:val="14"/>
              </w:rPr>
            </w:pPr>
            <w:r>
              <w:rPr>
                <w:sz w:val="14"/>
                <w:szCs w:val="14"/>
              </w:rPr>
              <w:t>п</w:t>
            </w:r>
            <w:r w:rsidR="001146C5" w:rsidRPr="00712C78">
              <w:rPr>
                <w:sz w:val="14"/>
                <w:szCs w:val="14"/>
              </w:rPr>
              <w:t xml:space="preserve">одпрограмма </w:t>
            </w:r>
            <w:r w:rsidR="00390DB3">
              <w:rPr>
                <w:sz w:val="14"/>
                <w:szCs w:val="14"/>
              </w:rPr>
              <w:t>«Наука и инновации»</w:t>
            </w:r>
          </w:p>
        </w:tc>
        <w:tc>
          <w:tcPr>
            <w:tcW w:w="709"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4 287,1</w:t>
            </w:r>
          </w:p>
        </w:tc>
        <w:tc>
          <w:tcPr>
            <w:tcW w:w="784"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5 374,8/</w:t>
            </w:r>
            <w:r w:rsidRPr="00712C78">
              <w:rPr>
                <w:sz w:val="14"/>
                <w:szCs w:val="14"/>
              </w:rPr>
              <w:br/>
              <w:t>5 739,8</w:t>
            </w:r>
          </w:p>
        </w:tc>
        <w:tc>
          <w:tcPr>
            <w:tcW w:w="960"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5 739,8</w:t>
            </w:r>
          </w:p>
        </w:tc>
        <w:tc>
          <w:tcPr>
            <w:tcW w:w="883"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4 073,5</w:t>
            </w:r>
          </w:p>
        </w:tc>
        <w:tc>
          <w:tcPr>
            <w:tcW w:w="709"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390DB3">
            <w:pPr>
              <w:overflowPunct/>
              <w:autoSpaceDE/>
              <w:autoSpaceDN/>
              <w:adjustRightInd/>
              <w:spacing w:line="228" w:lineRule="auto"/>
              <w:ind w:left="0" w:right="0" w:firstLine="0"/>
              <w:jc w:val="center"/>
              <w:textAlignment w:val="auto"/>
              <w:rPr>
                <w:sz w:val="14"/>
                <w:szCs w:val="14"/>
              </w:rPr>
            </w:pPr>
            <w:r w:rsidRPr="00712C78">
              <w:rPr>
                <w:sz w:val="14"/>
                <w:szCs w:val="14"/>
              </w:rPr>
              <w:t>71</w:t>
            </w:r>
          </w:p>
        </w:tc>
        <w:tc>
          <w:tcPr>
            <w:tcW w:w="774"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5 510,5/</w:t>
            </w:r>
            <w:r w:rsidRPr="00712C78">
              <w:rPr>
                <w:sz w:val="14"/>
                <w:szCs w:val="14"/>
              </w:rPr>
              <w:br/>
              <w:t>6 568,3</w:t>
            </w:r>
          </w:p>
        </w:tc>
        <w:tc>
          <w:tcPr>
            <w:tcW w:w="827"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19,2</w:t>
            </w:r>
          </w:p>
        </w:tc>
        <w:tc>
          <w:tcPr>
            <w:tcW w:w="874"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4 450,0/</w:t>
            </w:r>
            <w:r w:rsidRPr="00712C78">
              <w:rPr>
                <w:sz w:val="14"/>
                <w:szCs w:val="14"/>
              </w:rPr>
              <w:br/>
              <w:t>4 495,4</w:t>
            </w:r>
          </w:p>
        </w:tc>
        <w:tc>
          <w:tcPr>
            <w:tcW w:w="850"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4 450,0/</w:t>
            </w:r>
            <w:r w:rsidRPr="00712C78">
              <w:rPr>
                <w:sz w:val="14"/>
                <w:szCs w:val="14"/>
              </w:rPr>
              <w:br/>
              <w:t>4 723,8</w:t>
            </w:r>
          </w:p>
        </w:tc>
        <w:tc>
          <w:tcPr>
            <w:tcW w:w="708" w:type="dxa"/>
            <w:tcBorders>
              <w:top w:val="nil"/>
              <w:left w:val="nil"/>
              <w:bottom w:val="single" w:sz="4" w:space="0" w:color="auto"/>
              <w:right w:val="single" w:sz="4" w:space="0" w:color="auto"/>
            </w:tcBorders>
            <w:shd w:val="clear" w:color="000000" w:fill="FFFFFF"/>
            <w:noWrap/>
            <w:vAlign w:val="center"/>
          </w:tcPr>
          <w:p w:rsidR="001146C5" w:rsidRPr="00712C78" w:rsidRDefault="001146C5" w:rsidP="00431808">
            <w:pPr>
              <w:overflowPunct/>
              <w:autoSpaceDE/>
              <w:autoSpaceDN/>
              <w:adjustRightInd/>
              <w:spacing w:line="228" w:lineRule="auto"/>
              <w:ind w:left="0" w:right="0" w:firstLine="0"/>
              <w:jc w:val="center"/>
              <w:textAlignment w:val="auto"/>
              <w:rPr>
                <w:sz w:val="14"/>
                <w:szCs w:val="14"/>
              </w:rPr>
            </w:pPr>
            <w:r w:rsidRPr="00712C78">
              <w:rPr>
                <w:sz w:val="14"/>
                <w:szCs w:val="14"/>
              </w:rPr>
              <w:t>6,2</w:t>
            </w:r>
          </w:p>
        </w:tc>
      </w:tr>
      <w:tr w:rsidR="001146C5" w:rsidRPr="002232E9" w:rsidTr="00431808">
        <w:tc>
          <w:tcPr>
            <w:tcW w:w="1418" w:type="dxa"/>
            <w:tcBorders>
              <w:top w:val="nil"/>
              <w:left w:val="single" w:sz="4" w:space="0" w:color="auto"/>
              <w:bottom w:val="single" w:sz="4" w:space="0" w:color="auto"/>
              <w:right w:val="single" w:sz="4" w:space="0" w:color="auto"/>
            </w:tcBorders>
            <w:shd w:val="clear" w:color="auto" w:fill="auto"/>
            <w:vAlign w:val="bottom"/>
          </w:tcPr>
          <w:p w:rsidR="001146C5" w:rsidRPr="002232E9" w:rsidRDefault="00BA6376" w:rsidP="00390DB3">
            <w:pPr>
              <w:overflowPunct/>
              <w:autoSpaceDE/>
              <w:autoSpaceDN/>
              <w:adjustRightInd/>
              <w:spacing w:line="228" w:lineRule="auto"/>
              <w:ind w:left="0" w:right="0" w:firstLine="0"/>
              <w:jc w:val="left"/>
              <w:textAlignment w:val="auto"/>
              <w:rPr>
                <w:sz w:val="14"/>
                <w:szCs w:val="14"/>
              </w:rPr>
            </w:pPr>
            <w:r>
              <w:rPr>
                <w:sz w:val="14"/>
                <w:szCs w:val="14"/>
              </w:rPr>
              <w:t>п</w:t>
            </w:r>
            <w:r w:rsidR="001146C5" w:rsidRPr="002232E9">
              <w:rPr>
                <w:sz w:val="14"/>
                <w:szCs w:val="14"/>
              </w:rPr>
              <w:t xml:space="preserve">одпрограмма </w:t>
            </w:r>
            <w:r w:rsidR="00390DB3">
              <w:rPr>
                <w:sz w:val="14"/>
                <w:szCs w:val="14"/>
              </w:rPr>
              <w:t>«Охрана и контроль»</w:t>
            </w:r>
          </w:p>
        </w:tc>
        <w:tc>
          <w:tcPr>
            <w:tcW w:w="709"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895,8</w:t>
            </w:r>
          </w:p>
        </w:tc>
        <w:tc>
          <w:tcPr>
            <w:tcW w:w="784"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1 515,9/</w:t>
            </w:r>
            <w:r w:rsidRPr="002232E9">
              <w:rPr>
                <w:sz w:val="14"/>
                <w:szCs w:val="14"/>
              </w:rPr>
              <w:br/>
              <w:t>1 512,1</w:t>
            </w:r>
          </w:p>
        </w:tc>
        <w:tc>
          <w:tcPr>
            <w:tcW w:w="960"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1 512,1</w:t>
            </w:r>
          </w:p>
        </w:tc>
        <w:tc>
          <w:tcPr>
            <w:tcW w:w="883"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1 286,7</w:t>
            </w:r>
          </w:p>
        </w:tc>
        <w:tc>
          <w:tcPr>
            <w:tcW w:w="709"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85,1</w:t>
            </w:r>
          </w:p>
        </w:tc>
        <w:tc>
          <w:tcPr>
            <w:tcW w:w="774"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935,0/</w:t>
            </w:r>
            <w:r w:rsidRPr="002232E9">
              <w:rPr>
                <w:sz w:val="14"/>
                <w:szCs w:val="14"/>
              </w:rPr>
              <w:br/>
              <w:t>934,3</w:t>
            </w:r>
          </w:p>
        </w:tc>
        <w:tc>
          <w:tcPr>
            <w:tcW w:w="827"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-0,1</w:t>
            </w:r>
          </w:p>
        </w:tc>
        <w:tc>
          <w:tcPr>
            <w:tcW w:w="874"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950,8/</w:t>
            </w:r>
            <w:r w:rsidRPr="002232E9">
              <w:rPr>
                <w:sz w:val="14"/>
                <w:szCs w:val="14"/>
              </w:rPr>
              <w:br/>
              <w:t>947,9</w:t>
            </w:r>
          </w:p>
        </w:tc>
        <w:tc>
          <w:tcPr>
            <w:tcW w:w="850"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-0,3</w:t>
            </w:r>
          </w:p>
        </w:tc>
        <w:tc>
          <w:tcPr>
            <w:tcW w:w="851"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950,8/</w:t>
            </w:r>
            <w:r w:rsidRPr="002232E9">
              <w:rPr>
                <w:sz w:val="14"/>
                <w:szCs w:val="14"/>
              </w:rPr>
              <w:br/>
              <w:t>963,</w:t>
            </w:r>
            <w:r w:rsidR="00756FA4">
              <w:rPr>
                <w:sz w:val="14"/>
                <w:szCs w:val="14"/>
              </w:rPr>
              <w:t>1</w:t>
            </w:r>
          </w:p>
        </w:tc>
        <w:tc>
          <w:tcPr>
            <w:tcW w:w="708"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1,3</w:t>
            </w:r>
          </w:p>
        </w:tc>
      </w:tr>
      <w:tr w:rsidR="001146C5" w:rsidRPr="002232E9" w:rsidTr="00431808">
        <w:tc>
          <w:tcPr>
            <w:tcW w:w="1418" w:type="dxa"/>
            <w:tcBorders>
              <w:top w:val="nil"/>
              <w:left w:val="single" w:sz="4" w:space="0" w:color="auto"/>
              <w:bottom w:val="single" w:sz="4" w:space="0" w:color="auto"/>
              <w:right w:val="single" w:sz="4" w:space="0" w:color="auto"/>
            </w:tcBorders>
            <w:shd w:val="clear" w:color="auto" w:fill="auto"/>
            <w:vAlign w:val="bottom"/>
          </w:tcPr>
          <w:p w:rsidR="001146C5" w:rsidRPr="002232E9" w:rsidRDefault="00BA6376" w:rsidP="00390DB3">
            <w:pPr>
              <w:overflowPunct/>
              <w:autoSpaceDE/>
              <w:autoSpaceDN/>
              <w:adjustRightInd/>
              <w:spacing w:line="228" w:lineRule="auto"/>
              <w:ind w:left="0" w:right="0" w:firstLine="0"/>
              <w:jc w:val="left"/>
              <w:textAlignment w:val="auto"/>
              <w:rPr>
                <w:sz w:val="14"/>
                <w:szCs w:val="14"/>
              </w:rPr>
            </w:pPr>
            <w:r>
              <w:rPr>
                <w:sz w:val="14"/>
                <w:szCs w:val="14"/>
              </w:rPr>
              <w:t>п</w:t>
            </w:r>
            <w:r w:rsidR="001146C5" w:rsidRPr="002232E9">
              <w:rPr>
                <w:sz w:val="14"/>
                <w:szCs w:val="14"/>
              </w:rPr>
              <w:t xml:space="preserve">одпрограмма </w:t>
            </w:r>
            <w:r w:rsidR="00390DB3">
              <w:rPr>
                <w:sz w:val="14"/>
                <w:szCs w:val="14"/>
              </w:rPr>
              <w:t>«</w:t>
            </w:r>
            <w:r w:rsidR="001146C5" w:rsidRPr="002232E9">
              <w:rPr>
                <w:sz w:val="14"/>
                <w:szCs w:val="14"/>
              </w:rPr>
              <w:t>Модер</w:t>
            </w:r>
            <w:r w:rsidR="00390DB3">
              <w:rPr>
                <w:sz w:val="14"/>
                <w:szCs w:val="14"/>
              </w:rPr>
              <w:t>низация и стимулирование»</w:t>
            </w:r>
          </w:p>
        </w:tc>
        <w:tc>
          <w:tcPr>
            <w:tcW w:w="709"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114,4</w:t>
            </w:r>
          </w:p>
        </w:tc>
        <w:tc>
          <w:tcPr>
            <w:tcW w:w="784"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352,9/</w:t>
            </w:r>
            <w:r w:rsidRPr="002232E9">
              <w:rPr>
                <w:sz w:val="14"/>
                <w:szCs w:val="14"/>
              </w:rPr>
              <w:br/>
              <w:t>269,0</w:t>
            </w:r>
          </w:p>
        </w:tc>
        <w:tc>
          <w:tcPr>
            <w:tcW w:w="960"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269,0</w:t>
            </w:r>
          </w:p>
        </w:tc>
        <w:tc>
          <w:tcPr>
            <w:tcW w:w="883"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83,0</w:t>
            </w:r>
          </w:p>
        </w:tc>
        <w:tc>
          <w:tcPr>
            <w:tcW w:w="709"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30,9</w:t>
            </w:r>
          </w:p>
        </w:tc>
        <w:tc>
          <w:tcPr>
            <w:tcW w:w="774"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352,9/</w:t>
            </w:r>
            <w:r w:rsidRPr="002232E9">
              <w:rPr>
                <w:sz w:val="14"/>
                <w:szCs w:val="14"/>
              </w:rPr>
              <w:br/>
              <w:t>292,4</w:t>
            </w:r>
          </w:p>
        </w:tc>
        <w:tc>
          <w:tcPr>
            <w:tcW w:w="827" w:type="dxa"/>
            <w:tcBorders>
              <w:top w:val="nil"/>
              <w:left w:val="nil"/>
              <w:bottom w:val="single" w:sz="4" w:space="0" w:color="auto"/>
              <w:right w:val="single" w:sz="4" w:space="0" w:color="auto"/>
            </w:tcBorders>
            <w:shd w:val="clear" w:color="000000" w:fill="FFFFFF"/>
            <w:noWrap/>
            <w:vAlign w:val="center"/>
          </w:tcPr>
          <w:p w:rsidR="001146C5" w:rsidRPr="002232E9" w:rsidRDefault="002232E9" w:rsidP="00431808">
            <w:pPr>
              <w:overflowPunct/>
              <w:autoSpaceDE/>
              <w:autoSpaceDN/>
              <w:adjustRightInd/>
              <w:spacing w:line="228" w:lineRule="auto"/>
              <w:ind w:left="0" w:right="0" w:firstLine="0"/>
              <w:jc w:val="center"/>
              <w:textAlignment w:val="auto"/>
              <w:rPr>
                <w:sz w:val="14"/>
                <w:szCs w:val="14"/>
              </w:rPr>
            </w:pPr>
            <w:r w:rsidRPr="002232E9">
              <w:rPr>
                <w:sz w:val="14"/>
                <w:szCs w:val="14"/>
              </w:rPr>
              <w:t>-17,2</w:t>
            </w:r>
          </w:p>
        </w:tc>
        <w:tc>
          <w:tcPr>
            <w:tcW w:w="874"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352,9/</w:t>
            </w:r>
            <w:r w:rsidRPr="002232E9">
              <w:rPr>
                <w:sz w:val="14"/>
                <w:szCs w:val="14"/>
              </w:rPr>
              <w:br/>
              <w:t>291,0</w:t>
            </w:r>
          </w:p>
        </w:tc>
        <w:tc>
          <w:tcPr>
            <w:tcW w:w="850" w:type="dxa"/>
            <w:tcBorders>
              <w:top w:val="nil"/>
              <w:left w:val="nil"/>
              <w:bottom w:val="single" w:sz="4" w:space="0" w:color="auto"/>
              <w:right w:val="single" w:sz="4" w:space="0" w:color="auto"/>
            </w:tcBorders>
            <w:shd w:val="clear" w:color="000000" w:fill="FFFFFF"/>
            <w:noWrap/>
            <w:vAlign w:val="center"/>
          </w:tcPr>
          <w:p w:rsidR="001146C5" w:rsidRPr="002232E9" w:rsidRDefault="002232E9" w:rsidP="00431808">
            <w:pPr>
              <w:overflowPunct/>
              <w:autoSpaceDE/>
              <w:autoSpaceDN/>
              <w:adjustRightInd/>
              <w:spacing w:line="228" w:lineRule="auto"/>
              <w:ind w:left="0" w:right="0" w:firstLine="0"/>
              <w:jc w:val="center"/>
              <w:textAlignment w:val="auto"/>
              <w:rPr>
                <w:sz w:val="14"/>
                <w:szCs w:val="14"/>
              </w:rPr>
            </w:pPr>
            <w:r w:rsidRPr="002232E9">
              <w:rPr>
                <w:sz w:val="14"/>
                <w:szCs w:val="14"/>
              </w:rPr>
              <w:t>-17,6</w:t>
            </w:r>
          </w:p>
        </w:tc>
        <w:tc>
          <w:tcPr>
            <w:tcW w:w="851" w:type="dxa"/>
            <w:tcBorders>
              <w:top w:val="nil"/>
              <w:left w:val="nil"/>
              <w:bottom w:val="single" w:sz="4" w:space="0" w:color="auto"/>
              <w:right w:val="single" w:sz="4" w:space="0" w:color="auto"/>
            </w:tcBorders>
            <w:shd w:val="clear" w:color="000000" w:fill="FFFFFF"/>
            <w:noWrap/>
            <w:vAlign w:val="center"/>
          </w:tcPr>
          <w:p w:rsidR="001146C5" w:rsidRPr="002232E9" w:rsidRDefault="001146C5" w:rsidP="00431808">
            <w:pPr>
              <w:overflowPunct/>
              <w:autoSpaceDE/>
              <w:autoSpaceDN/>
              <w:adjustRightInd/>
              <w:spacing w:line="228" w:lineRule="auto"/>
              <w:ind w:left="0" w:right="0" w:firstLine="0"/>
              <w:jc w:val="center"/>
              <w:textAlignment w:val="auto"/>
              <w:rPr>
                <w:sz w:val="14"/>
                <w:szCs w:val="14"/>
              </w:rPr>
            </w:pPr>
            <w:r w:rsidRPr="002232E9">
              <w:rPr>
                <w:sz w:val="14"/>
                <w:szCs w:val="14"/>
              </w:rPr>
              <w:t>352,9/</w:t>
            </w:r>
            <w:r w:rsidRPr="002232E9">
              <w:rPr>
                <w:sz w:val="14"/>
                <w:szCs w:val="14"/>
              </w:rPr>
              <w:br/>
              <w:t>242,9</w:t>
            </w:r>
          </w:p>
        </w:tc>
        <w:tc>
          <w:tcPr>
            <w:tcW w:w="708" w:type="dxa"/>
            <w:tcBorders>
              <w:top w:val="nil"/>
              <w:left w:val="nil"/>
              <w:bottom w:val="single" w:sz="4" w:space="0" w:color="auto"/>
              <w:right w:val="single" w:sz="4" w:space="0" w:color="auto"/>
            </w:tcBorders>
            <w:shd w:val="clear" w:color="000000" w:fill="FFFFFF"/>
            <w:noWrap/>
            <w:vAlign w:val="center"/>
          </w:tcPr>
          <w:p w:rsidR="001146C5" w:rsidRPr="002232E9" w:rsidRDefault="002232E9" w:rsidP="00431808">
            <w:pPr>
              <w:overflowPunct/>
              <w:autoSpaceDE/>
              <w:autoSpaceDN/>
              <w:adjustRightInd/>
              <w:spacing w:line="228" w:lineRule="auto"/>
              <w:ind w:left="0" w:right="0" w:firstLine="0"/>
              <w:jc w:val="center"/>
              <w:textAlignment w:val="auto"/>
              <w:rPr>
                <w:sz w:val="14"/>
                <w:szCs w:val="14"/>
              </w:rPr>
            </w:pPr>
            <w:r w:rsidRPr="002232E9">
              <w:rPr>
                <w:sz w:val="14"/>
                <w:szCs w:val="14"/>
              </w:rPr>
              <w:t>-</w:t>
            </w:r>
            <w:r w:rsidR="001146C5" w:rsidRPr="002232E9">
              <w:rPr>
                <w:sz w:val="14"/>
                <w:szCs w:val="14"/>
              </w:rPr>
              <w:t>31,2</w:t>
            </w:r>
          </w:p>
        </w:tc>
      </w:tr>
      <w:tr w:rsidR="001146C5" w:rsidRPr="00FC4CCD" w:rsidTr="00431808">
        <w:tc>
          <w:tcPr>
            <w:tcW w:w="1418" w:type="dxa"/>
            <w:tcBorders>
              <w:top w:val="nil"/>
              <w:left w:val="single" w:sz="4" w:space="0" w:color="auto"/>
              <w:bottom w:val="single" w:sz="4" w:space="0" w:color="auto"/>
              <w:right w:val="single" w:sz="4" w:space="0" w:color="auto"/>
            </w:tcBorders>
            <w:shd w:val="clear" w:color="auto" w:fill="auto"/>
            <w:vAlign w:val="bottom"/>
            <w:hideMark/>
          </w:tcPr>
          <w:p w:rsidR="001146C5" w:rsidRPr="00FC4CCD" w:rsidRDefault="00BA6376" w:rsidP="00390DB3">
            <w:pPr>
              <w:overflowPunct/>
              <w:autoSpaceDE/>
              <w:autoSpaceDN/>
              <w:adjustRightInd/>
              <w:spacing w:line="228" w:lineRule="auto"/>
              <w:ind w:left="0" w:right="0" w:firstLine="0"/>
              <w:jc w:val="left"/>
              <w:textAlignment w:val="auto"/>
              <w:rPr>
                <w:sz w:val="14"/>
                <w:szCs w:val="14"/>
              </w:rPr>
            </w:pPr>
            <w:r>
              <w:rPr>
                <w:sz w:val="14"/>
                <w:szCs w:val="14"/>
              </w:rPr>
              <w:t>п</w:t>
            </w:r>
            <w:r w:rsidR="001146C5" w:rsidRPr="00FC4CCD">
              <w:rPr>
                <w:sz w:val="14"/>
                <w:szCs w:val="14"/>
              </w:rPr>
              <w:t xml:space="preserve">одпрограмма </w:t>
            </w:r>
            <w:r w:rsidR="00390DB3">
              <w:rPr>
                <w:sz w:val="14"/>
                <w:szCs w:val="14"/>
              </w:rPr>
              <w:t>«</w:t>
            </w:r>
            <w:r w:rsidR="001146C5" w:rsidRPr="00FC4CCD">
              <w:rPr>
                <w:sz w:val="14"/>
                <w:szCs w:val="14"/>
              </w:rPr>
              <w:t>Обеспечение реали</w:t>
            </w:r>
            <w:r w:rsidR="00390DB3">
              <w:rPr>
                <w:sz w:val="14"/>
                <w:szCs w:val="14"/>
              </w:rPr>
              <w:t>зации государственной программы»</w:t>
            </w:r>
          </w:p>
        </w:tc>
        <w:tc>
          <w:tcPr>
            <w:tcW w:w="709"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3 141,6</w:t>
            </w:r>
          </w:p>
        </w:tc>
        <w:tc>
          <w:tcPr>
            <w:tcW w:w="784"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2 667,0/</w:t>
            </w:r>
            <w:r w:rsidRPr="00FC4CCD">
              <w:rPr>
                <w:sz w:val="14"/>
                <w:szCs w:val="14"/>
              </w:rPr>
              <w:br/>
              <w:t>3 330,3</w:t>
            </w:r>
          </w:p>
        </w:tc>
        <w:tc>
          <w:tcPr>
            <w:tcW w:w="960"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3 330,3</w:t>
            </w:r>
          </w:p>
        </w:tc>
        <w:tc>
          <w:tcPr>
            <w:tcW w:w="883"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1 827,5</w:t>
            </w:r>
          </w:p>
        </w:tc>
        <w:tc>
          <w:tcPr>
            <w:tcW w:w="709"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54,9</w:t>
            </w:r>
          </w:p>
        </w:tc>
        <w:tc>
          <w:tcPr>
            <w:tcW w:w="774"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2 890,5/</w:t>
            </w:r>
            <w:r w:rsidRPr="00FC4CCD">
              <w:rPr>
                <w:sz w:val="14"/>
                <w:szCs w:val="14"/>
              </w:rPr>
              <w:br/>
              <w:t>4 753,5</w:t>
            </w:r>
          </w:p>
        </w:tc>
        <w:tc>
          <w:tcPr>
            <w:tcW w:w="827"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64,5</w:t>
            </w:r>
          </w:p>
        </w:tc>
        <w:tc>
          <w:tcPr>
            <w:tcW w:w="874"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2 964,6/</w:t>
            </w:r>
            <w:r w:rsidRPr="00FC4CCD">
              <w:rPr>
                <w:sz w:val="14"/>
                <w:szCs w:val="14"/>
              </w:rPr>
              <w:br/>
              <w:t>2 952,6</w:t>
            </w:r>
          </w:p>
        </w:tc>
        <w:tc>
          <w:tcPr>
            <w:tcW w:w="850"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-0,4</w:t>
            </w:r>
          </w:p>
        </w:tc>
        <w:tc>
          <w:tcPr>
            <w:tcW w:w="851"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2 964,6/</w:t>
            </w:r>
            <w:r w:rsidRPr="00FC4CCD">
              <w:rPr>
                <w:sz w:val="14"/>
                <w:szCs w:val="14"/>
              </w:rPr>
              <w:br/>
              <w:t>3 032,</w:t>
            </w:r>
            <w:r w:rsidR="00756FA4">
              <w:rPr>
                <w:sz w:val="14"/>
                <w:szCs w:val="14"/>
              </w:rPr>
              <w:t>2</w:t>
            </w:r>
          </w:p>
        </w:tc>
        <w:tc>
          <w:tcPr>
            <w:tcW w:w="708"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2,3</w:t>
            </w:r>
          </w:p>
        </w:tc>
      </w:tr>
      <w:tr w:rsidR="001146C5" w:rsidRPr="00FC4CCD" w:rsidTr="00431808">
        <w:tc>
          <w:tcPr>
            <w:tcW w:w="1418" w:type="dxa"/>
            <w:tcBorders>
              <w:top w:val="nil"/>
              <w:left w:val="single" w:sz="4" w:space="0" w:color="auto"/>
              <w:bottom w:val="single" w:sz="4" w:space="0" w:color="auto"/>
              <w:right w:val="single" w:sz="4" w:space="0" w:color="auto"/>
            </w:tcBorders>
            <w:shd w:val="clear" w:color="auto" w:fill="auto"/>
            <w:vAlign w:val="bottom"/>
            <w:hideMark/>
          </w:tcPr>
          <w:p w:rsidR="001146C5" w:rsidRPr="00FC4CCD" w:rsidRDefault="00BA6376" w:rsidP="00390DB3">
            <w:pPr>
              <w:overflowPunct/>
              <w:autoSpaceDE/>
              <w:autoSpaceDN/>
              <w:adjustRightInd/>
              <w:spacing w:line="228" w:lineRule="auto"/>
              <w:ind w:left="0" w:right="-137" w:firstLine="0"/>
              <w:jc w:val="left"/>
              <w:textAlignment w:val="auto"/>
              <w:rPr>
                <w:sz w:val="14"/>
                <w:szCs w:val="14"/>
              </w:rPr>
            </w:pPr>
            <w:r>
              <w:rPr>
                <w:sz w:val="14"/>
                <w:szCs w:val="14"/>
              </w:rPr>
              <w:t>п</w:t>
            </w:r>
            <w:r w:rsidR="001146C5" w:rsidRPr="00FC4CCD">
              <w:rPr>
                <w:sz w:val="14"/>
                <w:szCs w:val="14"/>
              </w:rPr>
              <w:t xml:space="preserve">одпрограмма </w:t>
            </w:r>
            <w:r w:rsidR="00390DB3">
              <w:rPr>
                <w:sz w:val="14"/>
                <w:szCs w:val="14"/>
              </w:rPr>
              <w:t>«</w:t>
            </w:r>
            <w:r w:rsidR="001146C5" w:rsidRPr="00FC4CCD">
              <w:rPr>
                <w:sz w:val="14"/>
                <w:szCs w:val="14"/>
              </w:rPr>
              <w:t>Повышение эффективности использования и развитие ресурсного потенциа</w:t>
            </w:r>
            <w:r w:rsidR="00390DB3">
              <w:rPr>
                <w:sz w:val="14"/>
                <w:szCs w:val="14"/>
              </w:rPr>
              <w:t>ла рыбохозяйственного комплекса»</w:t>
            </w:r>
          </w:p>
        </w:tc>
        <w:tc>
          <w:tcPr>
            <w:tcW w:w="709"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424,7</w:t>
            </w:r>
          </w:p>
        </w:tc>
        <w:tc>
          <w:tcPr>
            <w:tcW w:w="784"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761,2/</w:t>
            </w:r>
            <w:r w:rsidRPr="00FC4CCD">
              <w:rPr>
                <w:sz w:val="14"/>
                <w:szCs w:val="14"/>
              </w:rPr>
              <w:br/>
              <w:t>763,1</w:t>
            </w:r>
          </w:p>
        </w:tc>
        <w:tc>
          <w:tcPr>
            <w:tcW w:w="960"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763,1</w:t>
            </w:r>
          </w:p>
        </w:tc>
        <w:tc>
          <w:tcPr>
            <w:tcW w:w="883"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1,8</w:t>
            </w:r>
          </w:p>
        </w:tc>
        <w:tc>
          <w:tcPr>
            <w:tcW w:w="709"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0,2</w:t>
            </w:r>
          </w:p>
        </w:tc>
        <w:tc>
          <w:tcPr>
            <w:tcW w:w="774"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550,</w:t>
            </w:r>
            <w:r w:rsidR="00FC4CCD" w:rsidRPr="00FC4CCD">
              <w:rPr>
                <w:sz w:val="14"/>
                <w:szCs w:val="14"/>
              </w:rPr>
              <w:t>0</w:t>
            </w:r>
            <w:r w:rsidRPr="00FC4CCD">
              <w:rPr>
                <w:sz w:val="14"/>
                <w:szCs w:val="14"/>
              </w:rPr>
              <w:t>/</w:t>
            </w:r>
            <w:r w:rsidRPr="00FC4CCD">
              <w:rPr>
                <w:sz w:val="14"/>
                <w:szCs w:val="14"/>
              </w:rPr>
              <w:br/>
              <w:t>4 952,6</w:t>
            </w:r>
          </w:p>
        </w:tc>
        <w:tc>
          <w:tcPr>
            <w:tcW w:w="827" w:type="dxa"/>
            <w:tcBorders>
              <w:top w:val="nil"/>
              <w:left w:val="nil"/>
              <w:bottom w:val="single" w:sz="4" w:space="0" w:color="auto"/>
              <w:right w:val="single" w:sz="4" w:space="0" w:color="auto"/>
            </w:tcBorders>
            <w:shd w:val="clear" w:color="000000" w:fill="FFFFFF"/>
            <w:noWrap/>
            <w:vAlign w:val="center"/>
          </w:tcPr>
          <w:p w:rsidR="001146C5" w:rsidRPr="00FC4CCD" w:rsidRDefault="00FC4CCD" w:rsidP="00431808">
            <w:pPr>
              <w:overflowPunct/>
              <w:autoSpaceDE/>
              <w:autoSpaceDN/>
              <w:adjustRightInd/>
              <w:spacing w:line="228" w:lineRule="auto"/>
              <w:ind w:left="0" w:right="0" w:firstLine="0"/>
              <w:jc w:val="center"/>
              <w:textAlignment w:val="auto"/>
              <w:rPr>
                <w:sz w:val="14"/>
                <w:szCs w:val="14"/>
              </w:rPr>
            </w:pPr>
            <w:r w:rsidRPr="00FC4CCD">
              <w:rPr>
                <w:sz w:val="14"/>
                <w:szCs w:val="14"/>
              </w:rPr>
              <w:t>800,4</w:t>
            </w:r>
          </w:p>
        </w:tc>
        <w:tc>
          <w:tcPr>
            <w:tcW w:w="874"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149,9/</w:t>
            </w:r>
          </w:p>
          <w:p w:rsidR="001146C5" w:rsidRPr="00FC4CCD" w:rsidRDefault="001146C5" w:rsidP="00431808">
            <w:pPr>
              <w:overflowPunct/>
              <w:autoSpaceDE/>
              <w:autoSpaceDN/>
              <w:adjustRightInd/>
              <w:spacing w:line="228" w:lineRule="auto"/>
              <w:ind w:left="0" w:right="0" w:firstLine="0"/>
              <w:jc w:val="center"/>
              <w:textAlignment w:val="auto"/>
              <w:rPr>
                <w:sz w:val="14"/>
                <w:szCs w:val="14"/>
              </w:rPr>
            </w:pPr>
            <w:r w:rsidRPr="00FC4CCD">
              <w:rPr>
                <w:sz w:val="14"/>
                <w:szCs w:val="14"/>
              </w:rPr>
              <w:t>2 041,9</w:t>
            </w:r>
          </w:p>
        </w:tc>
        <w:tc>
          <w:tcPr>
            <w:tcW w:w="850" w:type="dxa"/>
            <w:tcBorders>
              <w:top w:val="nil"/>
              <w:left w:val="nil"/>
              <w:bottom w:val="single" w:sz="4" w:space="0" w:color="auto"/>
              <w:right w:val="single" w:sz="4" w:space="0" w:color="auto"/>
            </w:tcBorders>
            <w:shd w:val="clear" w:color="000000" w:fill="FFFFFF"/>
            <w:noWrap/>
            <w:vAlign w:val="center"/>
          </w:tcPr>
          <w:p w:rsidR="001146C5" w:rsidRPr="00FC4CCD" w:rsidRDefault="00FC4CCD" w:rsidP="00431808">
            <w:pPr>
              <w:overflowPunct/>
              <w:autoSpaceDE/>
              <w:autoSpaceDN/>
              <w:adjustRightInd/>
              <w:spacing w:line="228" w:lineRule="auto"/>
              <w:ind w:left="0" w:right="0" w:firstLine="0"/>
              <w:jc w:val="center"/>
              <w:textAlignment w:val="auto"/>
              <w:rPr>
                <w:sz w:val="14"/>
                <w:szCs w:val="14"/>
              </w:rPr>
            </w:pPr>
            <w:r w:rsidRPr="00FC4CCD">
              <w:rPr>
                <w:sz w:val="14"/>
                <w:szCs w:val="14"/>
              </w:rPr>
              <w:t>1 262,6</w:t>
            </w:r>
          </w:p>
        </w:tc>
        <w:tc>
          <w:tcPr>
            <w:tcW w:w="851"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p>
        </w:tc>
        <w:tc>
          <w:tcPr>
            <w:tcW w:w="708" w:type="dxa"/>
            <w:tcBorders>
              <w:top w:val="nil"/>
              <w:left w:val="nil"/>
              <w:bottom w:val="single" w:sz="4" w:space="0" w:color="auto"/>
              <w:right w:val="single" w:sz="4" w:space="0" w:color="auto"/>
            </w:tcBorders>
            <w:shd w:val="clear" w:color="000000" w:fill="FFFFFF"/>
            <w:noWrap/>
            <w:vAlign w:val="center"/>
          </w:tcPr>
          <w:p w:rsidR="001146C5" w:rsidRPr="00FC4CCD" w:rsidRDefault="001146C5" w:rsidP="00431808">
            <w:pPr>
              <w:overflowPunct/>
              <w:autoSpaceDE/>
              <w:autoSpaceDN/>
              <w:adjustRightInd/>
              <w:spacing w:line="228" w:lineRule="auto"/>
              <w:ind w:left="0" w:right="0" w:firstLine="0"/>
              <w:jc w:val="center"/>
              <w:textAlignment w:val="auto"/>
              <w:rPr>
                <w:sz w:val="14"/>
                <w:szCs w:val="14"/>
              </w:rPr>
            </w:pPr>
          </w:p>
        </w:tc>
      </w:tr>
      <w:tr w:rsidR="001146C5" w:rsidRPr="00AB2DC1" w:rsidTr="00431808">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146C5" w:rsidRPr="00AB2DC1" w:rsidRDefault="00BA6376" w:rsidP="00390DB3">
            <w:pPr>
              <w:overflowPunct/>
              <w:autoSpaceDE/>
              <w:autoSpaceDN/>
              <w:adjustRightInd/>
              <w:spacing w:line="228" w:lineRule="auto"/>
              <w:ind w:left="0" w:right="0" w:firstLine="0"/>
              <w:jc w:val="left"/>
              <w:textAlignment w:val="auto"/>
              <w:rPr>
                <w:sz w:val="14"/>
                <w:szCs w:val="14"/>
              </w:rPr>
            </w:pPr>
            <w:r>
              <w:rPr>
                <w:sz w:val="14"/>
                <w:szCs w:val="14"/>
              </w:rPr>
              <w:t>п</w:t>
            </w:r>
            <w:r w:rsidR="001146C5" w:rsidRPr="00AB2DC1">
              <w:rPr>
                <w:sz w:val="14"/>
                <w:szCs w:val="14"/>
              </w:rPr>
              <w:t xml:space="preserve">одпрограмма </w:t>
            </w:r>
            <w:r w:rsidR="00390DB3">
              <w:rPr>
                <w:sz w:val="14"/>
                <w:szCs w:val="14"/>
              </w:rPr>
              <w:t>«</w:t>
            </w:r>
            <w:r w:rsidR="001146C5" w:rsidRPr="00AB2DC1">
              <w:rPr>
                <w:sz w:val="14"/>
                <w:szCs w:val="14"/>
              </w:rPr>
              <w:t>Развитие</w:t>
            </w:r>
            <w:r w:rsidR="00390DB3">
              <w:rPr>
                <w:sz w:val="14"/>
                <w:szCs w:val="14"/>
              </w:rPr>
              <w:t xml:space="preserve"> осетрового хозяйства»</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813,0</w:t>
            </w:r>
          </w:p>
        </w:tc>
        <w:tc>
          <w:tcPr>
            <w:tcW w:w="784"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868,3/</w:t>
            </w:r>
            <w:r w:rsidRPr="00AB2DC1">
              <w:rPr>
                <w:sz w:val="14"/>
                <w:szCs w:val="14"/>
              </w:rPr>
              <w:br/>
              <w:t>868,3</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868,3</w:t>
            </w: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635,5</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73,2</w:t>
            </w:r>
          </w:p>
        </w:tc>
        <w:tc>
          <w:tcPr>
            <w:tcW w:w="774"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883,3/</w:t>
            </w:r>
            <w:r w:rsidRPr="00AB2DC1">
              <w:rPr>
                <w:sz w:val="14"/>
                <w:szCs w:val="14"/>
              </w:rPr>
              <w:br/>
              <w:t>882,3</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-0,1</w:t>
            </w: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901,9/</w:t>
            </w:r>
            <w:r w:rsidRPr="00AB2DC1">
              <w:rPr>
                <w:sz w:val="14"/>
                <w:szCs w:val="14"/>
              </w:rPr>
              <w:br/>
              <w:t>897,8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-0,5</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431808">
            <w:pPr>
              <w:overflowPunct/>
              <w:autoSpaceDE/>
              <w:autoSpaceDN/>
              <w:adjustRightInd/>
              <w:spacing w:line="228" w:lineRule="auto"/>
              <w:ind w:left="0" w:right="0" w:firstLine="0"/>
              <w:jc w:val="center"/>
              <w:textAlignment w:val="auto"/>
              <w:rPr>
                <w:sz w:val="14"/>
                <w:szCs w:val="14"/>
              </w:rPr>
            </w:pPr>
            <w:r w:rsidRPr="00AB2DC1">
              <w:rPr>
                <w:sz w:val="14"/>
                <w:szCs w:val="14"/>
              </w:rPr>
              <w:t>901,9/</w:t>
            </w:r>
            <w:r w:rsidRPr="00AB2DC1">
              <w:rPr>
                <w:sz w:val="14"/>
                <w:szCs w:val="14"/>
              </w:rPr>
              <w:br/>
              <w:t>919,8</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146C5" w:rsidRPr="00AB2DC1" w:rsidRDefault="001146C5" w:rsidP="008B32E0">
            <w:pPr>
              <w:overflowPunct/>
              <w:autoSpaceDE/>
              <w:autoSpaceDN/>
              <w:adjustRightInd/>
              <w:spacing w:line="228" w:lineRule="auto"/>
              <w:ind w:left="0" w:right="0" w:firstLine="0"/>
              <w:jc w:val="center"/>
              <w:textAlignment w:val="auto"/>
              <w:rPr>
                <w:sz w:val="14"/>
                <w:szCs w:val="14"/>
              </w:rPr>
            </w:pPr>
            <w:r w:rsidRPr="00AB2DC1">
              <w:rPr>
                <w:sz w:val="14"/>
                <w:szCs w:val="14"/>
              </w:rPr>
              <w:t>2</w:t>
            </w:r>
          </w:p>
        </w:tc>
      </w:tr>
    </w:tbl>
    <w:p w:rsidR="00926574" w:rsidRDefault="00926574" w:rsidP="0041244D">
      <w:pPr>
        <w:widowControl w:val="0"/>
        <w:spacing w:line="360" w:lineRule="auto"/>
        <w:ind w:left="0" w:right="0" w:firstLine="709"/>
        <w:contextualSpacing/>
        <w:rPr>
          <w:sz w:val="24"/>
          <w:szCs w:val="24"/>
        </w:rPr>
      </w:pPr>
    </w:p>
    <w:p w:rsidR="00926574" w:rsidRDefault="0041244D" w:rsidP="00926574">
      <w:pPr>
        <w:widowControl w:val="0"/>
        <w:spacing w:line="360" w:lineRule="auto"/>
        <w:ind w:left="0" w:right="0" w:firstLine="709"/>
        <w:contextualSpacing/>
        <w:rPr>
          <w:sz w:val="24"/>
          <w:szCs w:val="24"/>
        </w:rPr>
      </w:pPr>
      <w:r w:rsidRPr="00A46596">
        <w:rPr>
          <w:sz w:val="24"/>
          <w:szCs w:val="24"/>
        </w:rPr>
        <w:lastRenderedPageBreak/>
        <w:t>В ГП-</w:t>
      </w:r>
      <w:r w:rsidR="00A46596" w:rsidRPr="00A46596">
        <w:rPr>
          <w:sz w:val="24"/>
          <w:szCs w:val="24"/>
        </w:rPr>
        <w:t>26</w:t>
      </w:r>
      <w:r w:rsidRPr="00A46596">
        <w:rPr>
          <w:sz w:val="24"/>
          <w:szCs w:val="24"/>
        </w:rPr>
        <w:t xml:space="preserve"> утверждены </w:t>
      </w:r>
      <w:r w:rsidR="00A46596" w:rsidRPr="00A46596">
        <w:rPr>
          <w:sz w:val="24"/>
          <w:szCs w:val="24"/>
        </w:rPr>
        <w:t>8</w:t>
      </w:r>
      <w:r w:rsidRPr="00A46596">
        <w:rPr>
          <w:sz w:val="24"/>
          <w:szCs w:val="24"/>
        </w:rPr>
        <w:t xml:space="preserve"> подпрограмм. </w:t>
      </w:r>
    </w:p>
    <w:p w:rsidR="004C3D84" w:rsidRPr="00756FA4" w:rsidRDefault="004C3D84" w:rsidP="00926574">
      <w:pPr>
        <w:widowControl w:val="0"/>
        <w:spacing w:line="360" w:lineRule="auto"/>
        <w:ind w:left="0" w:right="0" w:firstLine="709"/>
        <w:contextualSpacing/>
        <w:rPr>
          <w:b/>
          <w:sz w:val="24"/>
          <w:szCs w:val="24"/>
        </w:rPr>
      </w:pPr>
      <w:r w:rsidRPr="00A46596">
        <w:rPr>
          <w:sz w:val="24"/>
          <w:szCs w:val="24"/>
        </w:rPr>
        <w:t xml:space="preserve">По состоянию </w:t>
      </w:r>
      <w:r w:rsidRPr="00A46596">
        <w:rPr>
          <w:b/>
          <w:sz w:val="24"/>
          <w:szCs w:val="24"/>
        </w:rPr>
        <w:t>на 1 сентября 201</w:t>
      </w:r>
      <w:r w:rsidR="0041244D" w:rsidRPr="00A46596">
        <w:rPr>
          <w:b/>
          <w:sz w:val="24"/>
          <w:szCs w:val="24"/>
        </w:rPr>
        <w:t>9</w:t>
      </w:r>
      <w:r w:rsidRPr="00A46596">
        <w:rPr>
          <w:b/>
          <w:sz w:val="24"/>
          <w:szCs w:val="24"/>
        </w:rPr>
        <w:t xml:space="preserve"> года</w:t>
      </w:r>
      <w:r w:rsidRPr="00A46596">
        <w:rPr>
          <w:sz w:val="24"/>
          <w:szCs w:val="24"/>
        </w:rPr>
        <w:t xml:space="preserve"> </w:t>
      </w:r>
      <w:r w:rsidRPr="00A46596">
        <w:rPr>
          <w:b/>
          <w:sz w:val="24"/>
          <w:szCs w:val="24"/>
        </w:rPr>
        <w:t>при увеличении</w:t>
      </w:r>
      <w:r w:rsidR="00A46596" w:rsidRPr="00A46596">
        <w:rPr>
          <w:b/>
          <w:sz w:val="24"/>
          <w:szCs w:val="24"/>
        </w:rPr>
        <w:t xml:space="preserve"> </w:t>
      </w:r>
      <w:r w:rsidRPr="00A46596">
        <w:rPr>
          <w:sz w:val="24"/>
          <w:szCs w:val="24"/>
        </w:rPr>
        <w:t xml:space="preserve">бюджетных ассигнований </w:t>
      </w:r>
      <w:r w:rsidR="00EB3867" w:rsidRPr="00A46596">
        <w:rPr>
          <w:sz w:val="24"/>
          <w:szCs w:val="24"/>
        </w:rPr>
        <w:t>по ГП-</w:t>
      </w:r>
      <w:r w:rsidR="00A46596" w:rsidRPr="00A46596">
        <w:rPr>
          <w:sz w:val="24"/>
          <w:szCs w:val="24"/>
        </w:rPr>
        <w:t>26</w:t>
      </w:r>
      <w:r w:rsidR="00EB3867" w:rsidRPr="00A46596">
        <w:rPr>
          <w:sz w:val="24"/>
          <w:szCs w:val="24"/>
        </w:rPr>
        <w:t xml:space="preserve"> </w:t>
      </w:r>
      <w:r w:rsidRPr="00A46596">
        <w:rPr>
          <w:sz w:val="24"/>
          <w:szCs w:val="24"/>
        </w:rPr>
        <w:t xml:space="preserve">сводной бюджетной росписи на </w:t>
      </w:r>
      <w:r w:rsidR="00A46596" w:rsidRPr="00A46596">
        <w:rPr>
          <w:sz w:val="24"/>
          <w:szCs w:val="24"/>
        </w:rPr>
        <w:t>910,6</w:t>
      </w:r>
      <w:r w:rsidRPr="00A46596">
        <w:rPr>
          <w:sz w:val="24"/>
          <w:szCs w:val="24"/>
        </w:rPr>
        <w:t xml:space="preserve"> млн. рублей, или на </w:t>
      </w:r>
      <w:r w:rsidR="00A46596" w:rsidRPr="00A46596">
        <w:rPr>
          <w:sz w:val="24"/>
          <w:szCs w:val="24"/>
        </w:rPr>
        <w:t>6,6</w:t>
      </w:r>
      <w:r w:rsidRPr="00A46596">
        <w:rPr>
          <w:sz w:val="24"/>
          <w:szCs w:val="24"/>
        </w:rPr>
        <w:t> %</w:t>
      </w:r>
      <w:r w:rsidR="00926574">
        <w:rPr>
          <w:sz w:val="24"/>
          <w:szCs w:val="24"/>
        </w:rPr>
        <w:t>,</w:t>
      </w:r>
      <w:r w:rsidRPr="00A46596">
        <w:rPr>
          <w:sz w:val="24"/>
          <w:szCs w:val="24"/>
        </w:rPr>
        <w:t xml:space="preserve"> по сравнению с Федеральным законом № </w:t>
      </w:r>
      <w:r w:rsidR="0041244D" w:rsidRPr="00A46596">
        <w:rPr>
          <w:sz w:val="24"/>
          <w:szCs w:val="24"/>
        </w:rPr>
        <w:t>459</w:t>
      </w:r>
      <w:r w:rsidRPr="00A46596">
        <w:rPr>
          <w:sz w:val="24"/>
          <w:szCs w:val="24"/>
        </w:rPr>
        <w:t>-ФЗ (с учетом изменений)</w:t>
      </w:r>
      <w:r w:rsidRPr="00A46596">
        <w:rPr>
          <w:b/>
          <w:sz w:val="24"/>
          <w:szCs w:val="24"/>
        </w:rPr>
        <w:t xml:space="preserve"> </w:t>
      </w:r>
      <w:r w:rsidRPr="00A46596">
        <w:rPr>
          <w:sz w:val="24"/>
          <w:szCs w:val="24"/>
        </w:rPr>
        <w:t xml:space="preserve">наблюдается </w:t>
      </w:r>
      <w:r w:rsidRPr="00A46596">
        <w:rPr>
          <w:b/>
          <w:sz w:val="24"/>
          <w:szCs w:val="24"/>
        </w:rPr>
        <w:t xml:space="preserve">низкий уровень </w:t>
      </w:r>
      <w:r w:rsidRPr="00756FA4">
        <w:rPr>
          <w:b/>
          <w:sz w:val="24"/>
          <w:szCs w:val="24"/>
        </w:rPr>
        <w:t>кассового исполнения</w:t>
      </w:r>
      <w:r w:rsidR="00303472" w:rsidRPr="00756FA4">
        <w:rPr>
          <w:b/>
          <w:sz w:val="24"/>
          <w:szCs w:val="24"/>
        </w:rPr>
        <w:t xml:space="preserve"> </w:t>
      </w:r>
      <w:r w:rsidR="00A46596" w:rsidRPr="00756FA4">
        <w:rPr>
          <w:b/>
          <w:sz w:val="24"/>
          <w:szCs w:val="24"/>
        </w:rPr>
        <w:t>–</w:t>
      </w:r>
      <w:r w:rsidR="00303472" w:rsidRPr="00756FA4">
        <w:rPr>
          <w:b/>
          <w:sz w:val="24"/>
          <w:szCs w:val="24"/>
        </w:rPr>
        <w:t xml:space="preserve"> </w:t>
      </w:r>
      <w:r w:rsidR="00A46596" w:rsidRPr="00756FA4">
        <w:rPr>
          <w:b/>
          <w:sz w:val="24"/>
          <w:szCs w:val="24"/>
        </w:rPr>
        <w:t>67,9</w:t>
      </w:r>
      <w:r w:rsidR="00303472" w:rsidRPr="00756FA4">
        <w:rPr>
          <w:b/>
          <w:sz w:val="24"/>
          <w:szCs w:val="24"/>
        </w:rPr>
        <w:t xml:space="preserve"> %</w:t>
      </w:r>
      <w:r w:rsidRPr="00756FA4">
        <w:rPr>
          <w:b/>
          <w:sz w:val="24"/>
          <w:szCs w:val="24"/>
        </w:rPr>
        <w:t>.</w:t>
      </w:r>
    </w:p>
    <w:p w:rsidR="00A46596" w:rsidRPr="00213F96" w:rsidRDefault="00A46596" w:rsidP="00A46596">
      <w:pPr>
        <w:pStyle w:val="20"/>
        <w:shd w:val="clear" w:color="auto" w:fill="auto"/>
        <w:spacing w:before="0" w:after="0" w:line="360" w:lineRule="auto"/>
        <w:ind w:firstLine="709"/>
        <w:jc w:val="both"/>
        <w:rPr>
          <w:spacing w:val="-2"/>
          <w:sz w:val="24"/>
          <w:szCs w:val="24"/>
        </w:rPr>
      </w:pPr>
      <w:r w:rsidRPr="00213F96">
        <w:rPr>
          <w:spacing w:val="-2"/>
          <w:sz w:val="24"/>
          <w:szCs w:val="24"/>
        </w:rPr>
        <w:t xml:space="preserve">Общий объем неисполненных бюджетных назначений составил 5 118,1 млн. рублей. Наиболее низкий уровень исполнения расходов сложился так же, как и в предыдущем </w:t>
      </w:r>
      <w:r w:rsidRPr="00213F96">
        <w:rPr>
          <w:spacing w:val="-2"/>
          <w:sz w:val="24"/>
          <w:szCs w:val="24"/>
        </w:rPr>
        <w:br/>
        <w:t>2018 финансовом году, по межбюджетным трансфертам (п</w:t>
      </w:r>
      <w:r w:rsidRPr="00213F96">
        <w:rPr>
          <w:rFonts w:eastAsia="Calibri"/>
          <w:spacing w:val="-2"/>
          <w:sz w:val="24"/>
          <w:szCs w:val="24"/>
        </w:rPr>
        <w:t>одпрограмма «Модернизация и стимулирование») – 30</w:t>
      </w:r>
      <w:r w:rsidRPr="00213F96">
        <w:rPr>
          <w:spacing w:val="-2"/>
          <w:sz w:val="24"/>
          <w:szCs w:val="24"/>
        </w:rPr>
        <w:t>,9 % бюджетных назначений (или 83,0 млн. рублей вместо 269,0 млн. рублей) и по бюджетным инвестициям (п</w:t>
      </w:r>
      <w:r w:rsidRPr="00213F96">
        <w:rPr>
          <w:rFonts w:eastAsia="Calibri"/>
          <w:spacing w:val="-2"/>
          <w:sz w:val="24"/>
          <w:szCs w:val="24"/>
        </w:rPr>
        <w:t>одпрограмма «Повышение эффективности использования и развитие ресурсного потенциала рыбохозяйственного комплекса») – 0,2</w:t>
      </w:r>
      <w:r w:rsidRPr="00213F96">
        <w:rPr>
          <w:spacing w:val="-2"/>
          <w:sz w:val="24"/>
          <w:szCs w:val="24"/>
        </w:rPr>
        <w:t xml:space="preserve"> % (или 1,8 млн. рублей вместо 763,1 млн. рублей), что обусловлено ненадлежащим планированием Росрыболовством бюджетных ассигнований и администрированием выделенных ему бюджетных средств. </w:t>
      </w:r>
    </w:p>
    <w:p w:rsidR="00603D89" w:rsidRPr="008A68CC" w:rsidRDefault="00603D89" w:rsidP="00603D89">
      <w:pPr>
        <w:pStyle w:val="af4"/>
        <w:spacing w:line="360" w:lineRule="auto"/>
        <w:ind w:firstLine="709"/>
        <w:jc w:val="both"/>
        <w:rPr>
          <w:rFonts w:ascii="Times New Roman" w:eastAsia="Calibri" w:hAnsi="Times New Roman" w:cs="Times New Roman"/>
        </w:rPr>
      </w:pPr>
      <w:r w:rsidRPr="008A68CC">
        <w:rPr>
          <w:rFonts w:ascii="Times New Roman" w:eastAsia="Calibri" w:hAnsi="Times New Roman" w:cs="Times New Roman"/>
          <w:b/>
        </w:rPr>
        <w:t>Законопроектом</w:t>
      </w:r>
      <w:r w:rsidRPr="008A68CC">
        <w:rPr>
          <w:rFonts w:ascii="Times New Roman" w:eastAsia="Calibri" w:hAnsi="Times New Roman" w:cs="Times New Roman"/>
        </w:rPr>
        <w:t xml:space="preserve"> предусматриваются бюджетные ассигнования федерального бюджета </w:t>
      </w:r>
      <w:r w:rsidRPr="008A68CC">
        <w:rPr>
          <w:rFonts w:ascii="Times New Roman" w:eastAsia="Calibri" w:hAnsi="Times New Roman" w:cs="Times New Roman"/>
          <w:b/>
        </w:rPr>
        <w:t xml:space="preserve">на реализацию </w:t>
      </w:r>
      <w:r w:rsidR="008A68CC" w:rsidRPr="008A68CC">
        <w:rPr>
          <w:rFonts w:ascii="Times New Roman" w:eastAsia="Calibri" w:hAnsi="Times New Roman" w:cs="Times New Roman"/>
          <w:b/>
        </w:rPr>
        <w:t>8</w:t>
      </w:r>
      <w:r w:rsidRPr="008A68CC">
        <w:rPr>
          <w:rFonts w:ascii="Times New Roman" w:eastAsia="Calibri" w:hAnsi="Times New Roman" w:cs="Times New Roman"/>
          <w:b/>
        </w:rPr>
        <w:t xml:space="preserve"> подпрограмм</w:t>
      </w:r>
      <w:r w:rsidRPr="008A68CC">
        <w:rPr>
          <w:rFonts w:ascii="Times New Roman" w:eastAsia="Calibri" w:hAnsi="Times New Roman" w:cs="Times New Roman"/>
        </w:rPr>
        <w:t xml:space="preserve">: </w:t>
      </w:r>
      <w:r w:rsidR="008A68CC" w:rsidRPr="008A68CC">
        <w:rPr>
          <w:rFonts w:ascii="Times New Roman" w:eastAsia="Calibri" w:hAnsi="Times New Roman" w:cs="Times New Roman"/>
        </w:rPr>
        <w:t>подпрограмм</w:t>
      </w:r>
      <w:r w:rsidR="00D17B02">
        <w:rPr>
          <w:rFonts w:ascii="Times New Roman" w:eastAsia="Calibri" w:hAnsi="Times New Roman" w:cs="Times New Roman"/>
        </w:rPr>
        <w:t>ы</w:t>
      </w:r>
      <w:r w:rsidR="008A68CC" w:rsidRPr="008A68CC">
        <w:rPr>
          <w:rFonts w:ascii="Times New Roman" w:eastAsia="Calibri" w:hAnsi="Times New Roman" w:cs="Times New Roman"/>
        </w:rPr>
        <w:t xml:space="preserve"> «Организация рыболовства», </w:t>
      </w:r>
      <w:r w:rsidR="00D17B02" w:rsidRPr="008A68CC">
        <w:rPr>
          <w:rFonts w:ascii="Times New Roman" w:eastAsia="Calibri" w:hAnsi="Times New Roman" w:cs="Times New Roman"/>
        </w:rPr>
        <w:t>подпрограмм</w:t>
      </w:r>
      <w:r w:rsidR="00D17B02">
        <w:rPr>
          <w:rFonts w:ascii="Times New Roman" w:eastAsia="Calibri" w:hAnsi="Times New Roman" w:cs="Times New Roman"/>
        </w:rPr>
        <w:t>ы</w:t>
      </w:r>
      <w:r w:rsidR="00D17B02" w:rsidRPr="008A68CC">
        <w:rPr>
          <w:rFonts w:ascii="Times New Roman" w:eastAsia="Calibri" w:hAnsi="Times New Roman" w:cs="Times New Roman"/>
        </w:rPr>
        <w:t xml:space="preserve"> </w:t>
      </w:r>
      <w:r w:rsidR="008A68CC" w:rsidRPr="008A68CC">
        <w:rPr>
          <w:rFonts w:ascii="Times New Roman" w:eastAsia="Calibri" w:hAnsi="Times New Roman" w:cs="Times New Roman"/>
        </w:rPr>
        <w:t xml:space="preserve">«Развитие аквакультуры», </w:t>
      </w:r>
      <w:r w:rsidR="00D17B02" w:rsidRPr="008A68CC">
        <w:rPr>
          <w:rFonts w:ascii="Times New Roman" w:eastAsia="Calibri" w:hAnsi="Times New Roman" w:cs="Times New Roman"/>
        </w:rPr>
        <w:t>подпрограмм</w:t>
      </w:r>
      <w:r w:rsidR="00D17B02">
        <w:rPr>
          <w:rFonts w:ascii="Times New Roman" w:eastAsia="Calibri" w:hAnsi="Times New Roman" w:cs="Times New Roman"/>
        </w:rPr>
        <w:t>ы</w:t>
      </w:r>
      <w:r w:rsidR="00D17B02" w:rsidRPr="008A68CC">
        <w:rPr>
          <w:rFonts w:ascii="Times New Roman" w:eastAsia="Calibri" w:hAnsi="Times New Roman" w:cs="Times New Roman"/>
        </w:rPr>
        <w:t xml:space="preserve"> </w:t>
      </w:r>
      <w:r w:rsidR="008A68CC" w:rsidRPr="008A68CC">
        <w:rPr>
          <w:rFonts w:ascii="Times New Roman" w:eastAsia="Calibri" w:hAnsi="Times New Roman" w:cs="Times New Roman"/>
        </w:rPr>
        <w:t xml:space="preserve">«Наука и инновации», </w:t>
      </w:r>
      <w:r w:rsidR="00D17B02" w:rsidRPr="008A68CC">
        <w:rPr>
          <w:rFonts w:ascii="Times New Roman" w:eastAsia="Calibri" w:hAnsi="Times New Roman" w:cs="Times New Roman"/>
        </w:rPr>
        <w:t>подпрограмм</w:t>
      </w:r>
      <w:r w:rsidR="00D17B02">
        <w:rPr>
          <w:rFonts w:ascii="Times New Roman" w:eastAsia="Calibri" w:hAnsi="Times New Roman" w:cs="Times New Roman"/>
        </w:rPr>
        <w:t>ы</w:t>
      </w:r>
      <w:r w:rsidR="00D17B02" w:rsidRPr="008A68CC">
        <w:rPr>
          <w:rFonts w:ascii="Times New Roman" w:eastAsia="Calibri" w:hAnsi="Times New Roman" w:cs="Times New Roman"/>
        </w:rPr>
        <w:t xml:space="preserve"> </w:t>
      </w:r>
      <w:r w:rsidR="008A68CC" w:rsidRPr="008A68CC">
        <w:rPr>
          <w:rFonts w:ascii="Times New Roman" w:eastAsia="Calibri" w:hAnsi="Times New Roman" w:cs="Times New Roman"/>
        </w:rPr>
        <w:t xml:space="preserve">«Охрана и контроль», </w:t>
      </w:r>
      <w:r w:rsidR="00D17B02" w:rsidRPr="008A68CC">
        <w:rPr>
          <w:rFonts w:ascii="Times New Roman" w:eastAsia="Calibri" w:hAnsi="Times New Roman" w:cs="Times New Roman"/>
        </w:rPr>
        <w:t>подпрограмм</w:t>
      </w:r>
      <w:r w:rsidR="00D17B02">
        <w:rPr>
          <w:rFonts w:ascii="Times New Roman" w:eastAsia="Calibri" w:hAnsi="Times New Roman" w:cs="Times New Roman"/>
        </w:rPr>
        <w:t>ы</w:t>
      </w:r>
      <w:r w:rsidR="00D17B02" w:rsidRPr="008A68CC">
        <w:rPr>
          <w:rFonts w:ascii="Times New Roman" w:eastAsia="Calibri" w:hAnsi="Times New Roman" w:cs="Times New Roman"/>
        </w:rPr>
        <w:t xml:space="preserve"> </w:t>
      </w:r>
      <w:r w:rsidR="008A68CC" w:rsidRPr="008A68CC">
        <w:rPr>
          <w:rFonts w:ascii="Times New Roman" w:eastAsia="Calibri" w:hAnsi="Times New Roman" w:cs="Times New Roman"/>
        </w:rPr>
        <w:t xml:space="preserve">«Модернизация и стимулирование», </w:t>
      </w:r>
      <w:r w:rsidR="00D17B02" w:rsidRPr="008A68CC">
        <w:rPr>
          <w:rFonts w:ascii="Times New Roman" w:eastAsia="Calibri" w:hAnsi="Times New Roman" w:cs="Times New Roman"/>
        </w:rPr>
        <w:t>подпрограмм</w:t>
      </w:r>
      <w:r w:rsidR="00D17B02">
        <w:rPr>
          <w:rFonts w:ascii="Times New Roman" w:eastAsia="Calibri" w:hAnsi="Times New Roman" w:cs="Times New Roman"/>
        </w:rPr>
        <w:t>ы</w:t>
      </w:r>
      <w:r w:rsidR="00D17B02" w:rsidRPr="008A68CC">
        <w:rPr>
          <w:rFonts w:ascii="Times New Roman" w:eastAsia="Calibri" w:hAnsi="Times New Roman" w:cs="Times New Roman"/>
        </w:rPr>
        <w:t xml:space="preserve"> </w:t>
      </w:r>
      <w:r w:rsidR="008A68CC" w:rsidRPr="008A68CC">
        <w:rPr>
          <w:rFonts w:ascii="Times New Roman" w:eastAsia="Calibri" w:hAnsi="Times New Roman" w:cs="Times New Roman"/>
        </w:rPr>
        <w:t xml:space="preserve">«Обеспечение реализации государственной программы», </w:t>
      </w:r>
      <w:r w:rsidR="00D17B02" w:rsidRPr="008A68CC">
        <w:rPr>
          <w:rFonts w:ascii="Times New Roman" w:eastAsia="Calibri" w:hAnsi="Times New Roman" w:cs="Times New Roman"/>
        </w:rPr>
        <w:t>подпрограмм</w:t>
      </w:r>
      <w:r w:rsidR="00D17B02">
        <w:rPr>
          <w:rFonts w:ascii="Times New Roman" w:eastAsia="Calibri" w:hAnsi="Times New Roman" w:cs="Times New Roman"/>
        </w:rPr>
        <w:t>ы</w:t>
      </w:r>
      <w:r w:rsidR="00D17B02" w:rsidRPr="008A68CC">
        <w:rPr>
          <w:rFonts w:ascii="Times New Roman" w:eastAsia="Calibri" w:hAnsi="Times New Roman" w:cs="Times New Roman"/>
        </w:rPr>
        <w:t xml:space="preserve"> </w:t>
      </w:r>
      <w:r w:rsidR="008A68CC" w:rsidRPr="008A68CC">
        <w:rPr>
          <w:rFonts w:ascii="Times New Roman" w:eastAsia="Calibri" w:hAnsi="Times New Roman" w:cs="Times New Roman"/>
        </w:rPr>
        <w:t xml:space="preserve">«Повышение эффективности использования и развитие ресурсного потенциала рыбохозяйственного комплекса», </w:t>
      </w:r>
      <w:r w:rsidR="00D17B02" w:rsidRPr="008A68CC">
        <w:rPr>
          <w:rFonts w:ascii="Times New Roman" w:eastAsia="Calibri" w:hAnsi="Times New Roman" w:cs="Times New Roman"/>
        </w:rPr>
        <w:t>подпрограмм</w:t>
      </w:r>
      <w:r w:rsidR="00D17B02">
        <w:rPr>
          <w:rFonts w:ascii="Times New Roman" w:eastAsia="Calibri" w:hAnsi="Times New Roman" w:cs="Times New Roman"/>
        </w:rPr>
        <w:t>ы</w:t>
      </w:r>
      <w:r w:rsidR="00D17B02" w:rsidRPr="008A68CC">
        <w:rPr>
          <w:rFonts w:ascii="Times New Roman" w:eastAsia="Calibri" w:hAnsi="Times New Roman" w:cs="Times New Roman"/>
        </w:rPr>
        <w:t xml:space="preserve"> </w:t>
      </w:r>
      <w:r w:rsidR="008A68CC" w:rsidRPr="008A68CC">
        <w:rPr>
          <w:rFonts w:ascii="Times New Roman" w:eastAsia="Calibri" w:hAnsi="Times New Roman" w:cs="Times New Roman"/>
        </w:rPr>
        <w:t>«Развитие осетрового хозяйства»</w:t>
      </w:r>
      <w:r w:rsidRPr="008A68CC">
        <w:rPr>
          <w:rFonts w:ascii="Times New Roman" w:eastAsia="Calibri" w:hAnsi="Times New Roman" w:cs="Times New Roman"/>
        </w:rPr>
        <w:t xml:space="preserve">. </w:t>
      </w:r>
    </w:p>
    <w:p w:rsidR="008A68CC" w:rsidRPr="00213F96" w:rsidRDefault="008A68CC" w:rsidP="008A68CC">
      <w:pPr>
        <w:widowControl w:val="0"/>
        <w:spacing w:line="360" w:lineRule="auto"/>
        <w:ind w:left="0" w:right="0" w:firstLine="709"/>
        <w:contextualSpacing/>
        <w:rPr>
          <w:sz w:val="24"/>
          <w:szCs w:val="24"/>
        </w:rPr>
      </w:pPr>
      <w:r w:rsidRPr="00213F96">
        <w:rPr>
          <w:sz w:val="24"/>
          <w:szCs w:val="24"/>
        </w:rPr>
        <w:t>Объем финансового обеспечения реализации ГП-26 за счет средств федерального бюджета в проекте паспорта ГП-26 соответствует бюджетным ассигнованиям, предусмотренным на реализацию ГП-26 законопроект</w:t>
      </w:r>
      <w:r w:rsidR="00D17B02">
        <w:rPr>
          <w:sz w:val="24"/>
          <w:szCs w:val="24"/>
        </w:rPr>
        <w:t>ом</w:t>
      </w:r>
      <w:r w:rsidRPr="00213F96">
        <w:rPr>
          <w:sz w:val="24"/>
          <w:szCs w:val="24"/>
        </w:rPr>
        <w:t xml:space="preserve">, и составляет в 2020 году </w:t>
      </w:r>
      <w:r w:rsidRPr="00213F96">
        <w:rPr>
          <w:sz w:val="24"/>
          <w:szCs w:val="24"/>
        </w:rPr>
        <w:br/>
        <w:t>20 824,6 млн. рублей, в 2021 году – 14 053,6 млн. рублей, в 2022 году – 12 366,5 млн. рублей.</w:t>
      </w:r>
    </w:p>
    <w:p w:rsidR="00603D89" w:rsidRPr="008A68CC" w:rsidRDefault="00603D89" w:rsidP="00603D89">
      <w:pPr>
        <w:pStyle w:val="aff"/>
        <w:spacing w:before="0" w:beforeAutospacing="0" w:after="0" w:afterAutospacing="0" w:line="360" w:lineRule="auto"/>
        <w:ind w:firstLine="709"/>
        <w:jc w:val="both"/>
      </w:pPr>
      <w:r w:rsidRPr="008A68CC">
        <w:t>В законопроекте финансовое обеспечение ГП-</w:t>
      </w:r>
      <w:r w:rsidR="008A68CC" w:rsidRPr="008A68CC">
        <w:t>26</w:t>
      </w:r>
      <w:r w:rsidRPr="008A68CC">
        <w:t xml:space="preserve"> за счет средств федерального бюджета</w:t>
      </w:r>
      <w:r w:rsidRPr="008A68CC">
        <w:rPr>
          <w:b/>
        </w:rPr>
        <w:t xml:space="preserve"> увеличивается по сравнению </w:t>
      </w:r>
      <w:r w:rsidRPr="008A68CC">
        <w:t>с предусмотренным</w:t>
      </w:r>
      <w:r w:rsidRPr="008A68CC">
        <w:rPr>
          <w:b/>
        </w:rPr>
        <w:t xml:space="preserve"> в утвержденной ГП-</w:t>
      </w:r>
      <w:r w:rsidR="008A68CC" w:rsidRPr="008A68CC">
        <w:rPr>
          <w:b/>
        </w:rPr>
        <w:t>26</w:t>
      </w:r>
      <w:r w:rsidRPr="008A68CC">
        <w:rPr>
          <w:b/>
        </w:rPr>
        <w:t xml:space="preserve"> </w:t>
      </w:r>
      <w:r w:rsidR="008A68CC" w:rsidRPr="008A68CC">
        <w:t>в 2020 году – на 54 %, в 2021 году – на 15,1 %, в 2022 году – на 2,6 %</w:t>
      </w:r>
      <w:r w:rsidRPr="008A68CC">
        <w:t>.</w:t>
      </w:r>
      <w:r w:rsidRPr="008A68CC">
        <w:rPr>
          <w:b/>
        </w:rPr>
        <w:t xml:space="preserve">  </w:t>
      </w:r>
    </w:p>
    <w:p w:rsidR="00603D89" w:rsidRPr="008A68CC" w:rsidRDefault="00603D89" w:rsidP="00603D89">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8A68CC">
        <w:rPr>
          <w:rFonts w:eastAsia="Calibri"/>
          <w:sz w:val="24"/>
          <w:szCs w:val="24"/>
          <w:lang w:eastAsia="en-US"/>
        </w:rPr>
        <w:t>Сведения о финансовом обеспечении ГП-</w:t>
      </w:r>
      <w:r w:rsidR="008A68CC">
        <w:rPr>
          <w:rFonts w:eastAsia="Calibri"/>
          <w:sz w:val="24"/>
          <w:szCs w:val="24"/>
          <w:lang w:eastAsia="en-US"/>
        </w:rPr>
        <w:t>26</w:t>
      </w:r>
      <w:r w:rsidRPr="008A68CC">
        <w:rPr>
          <w:rFonts w:eastAsia="Calibri"/>
          <w:sz w:val="24"/>
          <w:szCs w:val="24"/>
          <w:lang w:eastAsia="en-US"/>
        </w:rPr>
        <w:t xml:space="preserve"> в 2018</w:t>
      </w:r>
      <w:r w:rsidR="00D17B02">
        <w:rPr>
          <w:rFonts w:eastAsia="Calibri"/>
          <w:sz w:val="24"/>
          <w:szCs w:val="24"/>
          <w:lang w:eastAsia="en-US"/>
        </w:rPr>
        <w:t xml:space="preserve"> </w:t>
      </w:r>
      <w:r w:rsidRPr="008A68CC">
        <w:rPr>
          <w:rFonts w:eastAsia="Calibri"/>
          <w:sz w:val="24"/>
          <w:szCs w:val="24"/>
          <w:lang w:eastAsia="en-US"/>
        </w:rPr>
        <w:t>-</w:t>
      </w:r>
      <w:r w:rsidR="00D17B02">
        <w:rPr>
          <w:rFonts w:eastAsia="Calibri"/>
          <w:sz w:val="24"/>
          <w:szCs w:val="24"/>
          <w:lang w:eastAsia="en-US"/>
        </w:rPr>
        <w:t xml:space="preserve"> </w:t>
      </w:r>
      <w:r w:rsidRPr="008A68CC">
        <w:rPr>
          <w:rFonts w:eastAsia="Calibri"/>
          <w:sz w:val="24"/>
          <w:szCs w:val="24"/>
          <w:lang w:eastAsia="en-US"/>
        </w:rPr>
        <w:t xml:space="preserve">2022 годах за счет средств федерального бюджета по подпрограммам (ФЦП) представлены в </w:t>
      </w:r>
      <w:r w:rsidR="00D17B02">
        <w:rPr>
          <w:rFonts w:eastAsia="Calibri"/>
          <w:sz w:val="24"/>
          <w:szCs w:val="24"/>
          <w:lang w:eastAsia="en-US"/>
        </w:rPr>
        <w:t>п</w:t>
      </w:r>
      <w:r w:rsidR="00F0463C" w:rsidRPr="008A68CC">
        <w:rPr>
          <w:rFonts w:eastAsia="Calibri"/>
          <w:sz w:val="24"/>
          <w:szCs w:val="24"/>
          <w:lang w:eastAsia="en-US"/>
        </w:rPr>
        <w:t>риложении № 4</w:t>
      </w:r>
      <w:r w:rsidRPr="008A68CC">
        <w:rPr>
          <w:rFonts w:eastAsia="Calibri"/>
          <w:sz w:val="24"/>
          <w:szCs w:val="24"/>
          <w:lang w:eastAsia="en-US"/>
        </w:rPr>
        <w:t xml:space="preserve"> к Заключению.</w:t>
      </w:r>
    </w:p>
    <w:p w:rsidR="007D72AF" w:rsidRPr="00A612DB" w:rsidRDefault="004C3D84" w:rsidP="00A74C23">
      <w:pPr>
        <w:overflowPunct/>
        <w:autoSpaceDE/>
        <w:autoSpaceDN/>
        <w:adjustRightInd/>
        <w:spacing w:line="384" w:lineRule="auto"/>
        <w:ind w:left="0" w:right="0" w:firstLine="709"/>
        <w:textAlignment w:val="auto"/>
        <w:rPr>
          <w:sz w:val="24"/>
          <w:szCs w:val="24"/>
          <w:highlight w:val="yellow"/>
        </w:rPr>
      </w:pPr>
      <w:r w:rsidRPr="0070278C">
        <w:rPr>
          <w:b/>
          <w:sz w:val="24"/>
          <w:szCs w:val="24"/>
        </w:rPr>
        <w:t>При низком кассовом исполнении</w:t>
      </w:r>
      <w:r w:rsidRPr="0070278C">
        <w:rPr>
          <w:sz w:val="24"/>
          <w:szCs w:val="24"/>
        </w:rPr>
        <w:t xml:space="preserve"> расходов </w:t>
      </w:r>
      <w:r w:rsidRPr="0070278C">
        <w:rPr>
          <w:b/>
          <w:sz w:val="24"/>
          <w:szCs w:val="24"/>
        </w:rPr>
        <w:t>за 201</w:t>
      </w:r>
      <w:r w:rsidR="00DE5E19" w:rsidRPr="0070278C">
        <w:rPr>
          <w:b/>
          <w:sz w:val="24"/>
          <w:szCs w:val="24"/>
        </w:rPr>
        <w:t>8</w:t>
      </w:r>
      <w:r w:rsidRPr="0070278C">
        <w:rPr>
          <w:b/>
          <w:sz w:val="24"/>
          <w:szCs w:val="24"/>
        </w:rPr>
        <w:t xml:space="preserve"> год</w:t>
      </w:r>
      <w:r w:rsidRPr="0070278C">
        <w:rPr>
          <w:sz w:val="24"/>
          <w:szCs w:val="24"/>
        </w:rPr>
        <w:t xml:space="preserve"> по подпрограмме «</w:t>
      </w:r>
      <w:r w:rsidR="00A74C23" w:rsidRPr="0070278C">
        <w:rPr>
          <w:sz w:val="24"/>
          <w:szCs w:val="24"/>
        </w:rPr>
        <w:t>Повышение эффективности использования и развитие ресурсного потенциала рыбохозяйственного комплекса</w:t>
      </w:r>
      <w:r w:rsidRPr="0070278C">
        <w:rPr>
          <w:sz w:val="24"/>
          <w:szCs w:val="24"/>
        </w:rPr>
        <w:t>»</w:t>
      </w:r>
      <w:r w:rsidR="005050B3" w:rsidRPr="0070278C">
        <w:rPr>
          <w:sz w:val="24"/>
          <w:szCs w:val="24"/>
        </w:rPr>
        <w:t xml:space="preserve"> </w:t>
      </w:r>
      <w:r w:rsidRPr="0070278C">
        <w:rPr>
          <w:sz w:val="24"/>
          <w:szCs w:val="24"/>
        </w:rPr>
        <w:t>(</w:t>
      </w:r>
      <w:r w:rsidR="00A74C23" w:rsidRPr="0070278C">
        <w:rPr>
          <w:b/>
          <w:sz w:val="24"/>
          <w:szCs w:val="24"/>
        </w:rPr>
        <w:t>84,7</w:t>
      </w:r>
      <w:r w:rsidRPr="0070278C">
        <w:rPr>
          <w:b/>
          <w:sz w:val="24"/>
          <w:szCs w:val="24"/>
        </w:rPr>
        <w:t xml:space="preserve"> %</w:t>
      </w:r>
      <w:r w:rsidRPr="0070278C">
        <w:rPr>
          <w:sz w:val="24"/>
          <w:szCs w:val="24"/>
        </w:rPr>
        <w:t xml:space="preserve"> показателя сводной бюджетной росписи на 201</w:t>
      </w:r>
      <w:r w:rsidR="005050B3" w:rsidRPr="0070278C">
        <w:rPr>
          <w:sz w:val="24"/>
          <w:szCs w:val="24"/>
        </w:rPr>
        <w:t>8</w:t>
      </w:r>
      <w:r w:rsidRPr="0070278C">
        <w:rPr>
          <w:sz w:val="24"/>
          <w:szCs w:val="24"/>
        </w:rPr>
        <w:t xml:space="preserve"> </w:t>
      </w:r>
      <w:r w:rsidRPr="0070278C">
        <w:rPr>
          <w:sz w:val="24"/>
          <w:szCs w:val="24"/>
        </w:rPr>
        <w:lastRenderedPageBreak/>
        <w:t xml:space="preserve">год) и </w:t>
      </w:r>
      <w:r w:rsidRPr="0070278C">
        <w:rPr>
          <w:b/>
          <w:sz w:val="24"/>
          <w:szCs w:val="24"/>
        </w:rPr>
        <w:t>за 8 месяцев 201</w:t>
      </w:r>
      <w:r w:rsidR="005050B3" w:rsidRPr="0070278C">
        <w:rPr>
          <w:b/>
          <w:sz w:val="24"/>
          <w:szCs w:val="24"/>
        </w:rPr>
        <w:t>9</w:t>
      </w:r>
      <w:r w:rsidRPr="0070278C">
        <w:rPr>
          <w:b/>
          <w:sz w:val="24"/>
          <w:szCs w:val="24"/>
        </w:rPr>
        <w:t xml:space="preserve"> года (</w:t>
      </w:r>
      <w:r w:rsidR="00A74C23" w:rsidRPr="0070278C">
        <w:rPr>
          <w:b/>
          <w:sz w:val="24"/>
          <w:szCs w:val="24"/>
        </w:rPr>
        <w:t xml:space="preserve">0,2 </w:t>
      </w:r>
      <w:r w:rsidRPr="0070278C">
        <w:rPr>
          <w:b/>
          <w:sz w:val="24"/>
          <w:szCs w:val="24"/>
        </w:rPr>
        <w:t>%</w:t>
      </w:r>
      <w:r w:rsidRPr="0070278C">
        <w:rPr>
          <w:sz w:val="24"/>
          <w:szCs w:val="24"/>
        </w:rPr>
        <w:t xml:space="preserve"> показателя сводной бюджетной росписи на 201</w:t>
      </w:r>
      <w:r w:rsidR="00A74C23" w:rsidRPr="0070278C">
        <w:rPr>
          <w:sz w:val="24"/>
          <w:szCs w:val="24"/>
        </w:rPr>
        <w:t>9</w:t>
      </w:r>
      <w:r w:rsidRPr="0070278C">
        <w:rPr>
          <w:sz w:val="24"/>
          <w:szCs w:val="24"/>
        </w:rPr>
        <w:t xml:space="preserve"> год) </w:t>
      </w:r>
      <w:r w:rsidRPr="0070278C">
        <w:rPr>
          <w:b/>
          <w:sz w:val="24"/>
          <w:szCs w:val="24"/>
        </w:rPr>
        <w:t>законопроектом</w:t>
      </w:r>
      <w:r w:rsidRPr="0070278C">
        <w:rPr>
          <w:sz w:val="24"/>
          <w:szCs w:val="24"/>
        </w:rPr>
        <w:t xml:space="preserve"> бюджетные ассигнования по данной подпрограмме</w:t>
      </w:r>
      <w:r w:rsidR="00652A99" w:rsidRPr="0070278C">
        <w:rPr>
          <w:sz w:val="24"/>
          <w:szCs w:val="24"/>
        </w:rPr>
        <w:t xml:space="preserve"> </w:t>
      </w:r>
      <w:r w:rsidRPr="0070278C">
        <w:rPr>
          <w:b/>
          <w:sz w:val="24"/>
          <w:szCs w:val="24"/>
        </w:rPr>
        <w:t xml:space="preserve">увеличиваются </w:t>
      </w:r>
      <w:r w:rsidR="00A74C23" w:rsidRPr="0070278C">
        <w:rPr>
          <w:sz w:val="24"/>
          <w:szCs w:val="24"/>
        </w:rPr>
        <w:t xml:space="preserve">по сравнению с Федеральным законом № 459-ФЗ (с изменениями) </w:t>
      </w:r>
      <w:r w:rsidR="00A74C23" w:rsidRPr="0070278C">
        <w:rPr>
          <w:b/>
          <w:spacing w:val="-2"/>
          <w:sz w:val="24"/>
          <w:szCs w:val="24"/>
        </w:rPr>
        <w:t>на 2020 год в 9 раз</w:t>
      </w:r>
      <w:r w:rsidR="00A74C23" w:rsidRPr="0070278C">
        <w:rPr>
          <w:spacing w:val="-2"/>
          <w:sz w:val="24"/>
          <w:szCs w:val="24"/>
        </w:rPr>
        <w:t xml:space="preserve"> (с 550,0</w:t>
      </w:r>
      <w:r w:rsidR="00A74C23" w:rsidRPr="00213F96">
        <w:rPr>
          <w:spacing w:val="-2"/>
          <w:sz w:val="24"/>
          <w:szCs w:val="24"/>
        </w:rPr>
        <w:t xml:space="preserve"> до </w:t>
      </w:r>
      <w:r w:rsidR="00A74C23" w:rsidRPr="00213F96">
        <w:rPr>
          <w:sz w:val="24"/>
          <w:szCs w:val="24"/>
        </w:rPr>
        <w:t xml:space="preserve">4 952,6 </w:t>
      </w:r>
      <w:r w:rsidR="00A74C23" w:rsidRPr="00213F96">
        <w:rPr>
          <w:spacing w:val="-2"/>
          <w:sz w:val="24"/>
          <w:szCs w:val="24"/>
        </w:rPr>
        <w:t xml:space="preserve">млн. рублей) и </w:t>
      </w:r>
      <w:r w:rsidR="00A74C23" w:rsidRPr="00A74C23">
        <w:rPr>
          <w:b/>
          <w:spacing w:val="-2"/>
          <w:sz w:val="24"/>
          <w:szCs w:val="24"/>
        </w:rPr>
        <w:t>на 2021 год в 13,6 раза</w:t>
      </w:r>
      <w:r w:rsidR="00A74C23" w:rsidRPr="00213F96">
        <w:rPr>
          <w:spacing w:val="-2"/>
          <w:sz w:val="24"/>
          <w:szCs w:val="24"/>
        </w:rPr>
        <w:t xml:space="preserve"> (с 149,9 до 2 041,9 млн. рублей)</w:t>
      </w:r>
      <w:r w:rsidR="00A74C23">
        <w:rPr>
          <w:spacing w:val="-2"/>
          <w:sz w:val="24"/>
          <w:szCs w:val="24"/>
        </w:rPr>
        <w:t xml:space="preserve">. </w:t>
      </w:r>
      <w:r w:rsidR="00A74C23" w:rsidRPr="00213F96">
        <w:rPr>
          <w:spacing w:val="-2"/>
          <w:sz w:val="24"/>
          <w:szCs w:val="24"/>
        </w:rPr>
        <w:t>В целях реализации вновь начинаемого инвестиционного проекта «Строительство головной серии среднетоннажных научно-исследовательских судов пр. 17030 № 1-2» в проекте паспорта ГП-26 учтено выделение дополнительных бюджетных ассигнован</w:t>
      </w:r>
      <w:r w:rsidR="00A74C23">
        <w:rPr>
          <w:spacing w:val="-2"/>
          <w:sz w:val="24"/>
          <w:szCs w:val="24"/>
        </w:rPr>
        <w:t xml:space="preserve">ий в объеме 4 000,0 млн. рублей на 2020 год </w:t>
      </w:r>
      <w:r w:rsidR="00A74C23" w:rsidRPr="00213F96">
        <w:rPr>
          <w:spacing w:val="-2"/>
          <w:sz w:val="24"/>
          <w:szCs w:val="24"/>
        </w:rPr>
        <w:t xml:space="preserve">и 1 892,0 млн. рублей на 2021 год. При этом проектно-конструкторская документация отсутствует, </w:t>
      </w:r>
      <w:r w:rsidR="00A74C23" w:rsidRPr="00213F96">
        <w:rPr>
          <w:bCs/>
          <w:spacing w:val="-2"/>
          <w:sz w:val="24"/>
          <w:szCs w:val="24"/>
        </w:rPr>
        <w:t xml:space="preserve">в связи с чем отмечены риски переноса начала строительства </w:t>
      </w:r>
      <w:r w:rsidR="00A74C23" w:rsidRPr="00213F96">
        <w:rPr>
          <w:spacing w:val="-2"/>
          <w:sz w:val="24"/>
          <w:szCs w:val="24"/>
        </w:rPr>
        <w:t>научно-исследовательских судов</w:t>
      </w:r>
      <w:r w:rsidR="00A74C23" w:rsidRPr="00213F96">
        <w:rPr>
          <w:bCs/>
          <w:spacing w:val="-2"/>
          <w:sz w:val="24"/>
          <w:szCs w:val="24"/>
        </w:rPr>
        <w:t>, запланированного на 2020 год, и неосвоения в полном объеме выделенных на указанные цели бюджетных инвестиций.</w:t>
      </w:r>
      <w:r w:rsidR="007D72AF" w:rsidRPr="00A612DB">
        <w:rPr>
          <w:sz w:val="24"/>
          <w:szCs w:val="24"/>
          <w:highlight w:val="yellow"/>
        </w:rPr>
        <w:t xml:space="preserve"> </w:t>
      </w:r>
    </w:p>
    <w:p w:rsidR="002F7E83" w:rsidRPr="00213F96" w:rsidRDefault="002F7E83" w:rsidP="002F7E83">
      <w:pPr>
        <w:overflowPunct/>
        <w:autoSpaceDE/>
        <w:autoSpaceDN/>
        <w:adjustRightInd/>
        <w:spacing w:line="360" w:lineRule="auto"/>
        <w:ind w:left="0" w:right="0" w:firstLine="709"/>
        <w:textAlignment w:val="auto"/>
        <w:rPr>
          <w:sz w:val="24"/>
          <w:szCs w:val="24"/>
        </w:rPr>
      </w:pPr>
      <w:r w:rsidRPr="00213F96">
        <w:rPr>
          <w:sz w:val="24"/>
          <w:szCs w:val="24"/>
        </w:rPr>
        <w:t>В то же время плановые значения двух показателей указанной подпрограммы («Протяженность реконструированных причальных сооружений (нарастающим итогом по отношению к показателям базового периода)» и «Прирост мощности рыбоводных заводов за счет строительства и реконструкции (нарастающим итогом по отношению к показателям базового периода)») в проекте паспорта ГП-26 пересмотрены в сторону ухудшения относительно утвержденной редакции госпрограммы</w:t>
      </w:r>
      <w:r w:rsidRPr="00213F96">
        <w:rPr>
          <w:spacing w:val="-2"/>
          <w:sz w:val="24"/>
          <w:szCs w:val="24"/>
        </w:rPr>
        <w:t>.</w:t>
      </w:r>
    </w:p>
    <w:p w:rsidR="00652A99" w:rsidRPr="0064346A" w:rsidRDefault="002F7E83" w:rsidP="00652A99">
      <w:pPr>
        <w:overflowPunct/>
        <w:autoSpaceDE/>
        <w:autoSpaceDN/>
        <w:adjustRightInd/>
        <w:spacing w:line="360" w:lineRule="auto"/>
        <w:ind w:left="0" w:right="0" w:firstLine="709"/>
        <w:textAlignment w:val="auto"/>
        <w:rPr>
          <w:rFonts w:eastAsia="Calibri"/>
          <w:sz w:val="24"/>
          <w:szCs w:val="24"/>
          <w:lang w:eastAsia="en-US"/>
        </w:rPr>
      </w:pPr>
      <w:r w:rsidRPr="002F7E83">
        <w:rPr>
          <w:rFonts w:eastAsia="Calibri"/>
          <w:b/>
          <w:sz w:val="24"/>
          <w:szCs w:val="24"/>
          <w:lang w:eastAsia="en-US"/>
        </w:rPr>
        <w:t>26</w:t>
      </w:r>
      <w:r w:rsidR="00A06AE8" w:rsidRPr="002F7E83">
        <w:rPr>
          <w:rFonts w:eastAsia="Calibri"/>
          <w:b/>
          <w:sz w:val="24"/>
          <w:szCs w:val="24"/>
          <w:lang w:eastAsia="en-US"/>
        </w:rPr>
        <w:t>.</w:t>
      </w:r>
      <w:r w:rsidR="001E1418" w:rsidRPr="002F7E83">
        <w:rPr>
          <w:rFonts w:eastAsia="Calibri"/>
          <w:b/>
          <w:sz w:val="24"/>
          <w:szCs w:val="24"/>
          <w:lang w:eastAsia="en-US"/>
        </w:rPr>
        <w:t>5</w:t>
      </w:r>
      <w:r w:rsidR="003D72D4" w:rsidRPr="002F7E83">
        <w:rPr>
          <w:rFonts w:eastAsia="Calibri"/>
          <w:b/>
          <w:sz w:val="24"/>
          <w:szCs w:val="24"/>
          <w:lang w:eastAsia="en-US"/>
        </w:rPr>
        <w:t>.</w:t>
      </w:r>
      <w:r w:rsidR="003D72D4" w:rsidRPr="002F7E83">
        <w:rPr>
          <w:rFonts w:eastAsia="Calibri"/>
          <w:sz w:val="24"/>
          <w:szCs w:val="24"/>
          <w:lang w:eastAsia="en-US"/>
        </w:rPr>
        <w:t xml:space="preserve"> </w:t>
      </w:r>
      <w:r w:rsidR="00652A99" w:rsidRPr="002F7E83">
        <w:rPr>
          <w:rFonts w:eastAsia="Calibri"/>
          <w:sz w:val="24"/>
          <w:szCs w:val="24"/>
          <w:lang w:eastAsia="en-US"/>
        </w:rPr>
        <w:t xml:space="preserve">Анализ состава показателей (индикаторов) на уровне госпрограммы и </w:t>
      </w:r>
      <w:r w:rsidR="00652A99" w:rsidRPr="0064346A">
        <w:rPr>
          <w:rFonts w:eastAsia="Calibri"/>
          <w:sz w:val="24"/>
          <w:szCs w:val="24"/>
          <w:lang w:eastAsia="en-US"/>
        </w:rPr>
        <w:t>подпрограмм</w:t>
      </w:r>
      <w:r w:rsidR="00EC4A51" w:rsidRPr="0064346A">
        <w:rPr>
          <w:sz w:val="24"/>
          <w:szCs w:val="24"/>
        </w:rPr>
        <w:t xml:space="preserve"> проекта паспорта ГП-</w:t>
      </w:r>
      <w:r w:rsidRPr="0064346A">
        <w:rPr>
          <w:sz w:val="24"/>
          <w:szCs w:val="24"/>
        </w:rPr>
        <w:t>26</w:t>
      </w:r>
      <w:r w:rsidR="00756FA4">
        <w:rPr>
          <w:sz w:val="24"/>
          <w:szCs w:val="24"/>
        </w:rPr>
        <w:t xml:space="preserve"> показал следующее.</w:t>
      </w:r>
    </w:p>
    <w:p w:rsidR="00EC4A51" w:rsidRPr="0064346A" w:rsidRDefault="002F7E83" w:rsidP="00EC4A51">
      <w:pPr>
        <w:spacing w:line="360" w:lineRule="auto"/>
        <w:ind w:left="0" w:right="0" w:firstLine="709"/>
        <w:rPr>
          <w:rFonts w:eastAsia="Calibri"/>
          <w:b/>
          <w:sz w:val="24"/>
          <w:szCs w:val="24"/>
          <w:lang w:eastAsia="en-US"/>
        </w:rPr>
      </w:pPr>
      <w:r w:rsidRPr="00DB3B3F">
        <w:rPr>
          <w:rFonts w:eastAsia="Calibri"/>
          <w:b/>
          <w:sz w:val="24"/>
          <w:szCs w:val="24"/>
          <w:lang w:eastAsia="en-US"/>
        </w:rPr>
        <w:t>26</w:t>
      </w:r>
      <w:r w:rsidR="003C7DD6" w:rsidRPr="00DB3B3F">
        <w:rPr>
          <w:rFonts w:eastAsia="Calibri"/>
          <w:b/>
          <w:sz w:val="24"/>
          <w:szCs w:val="24"/>
          <w:lang w:eastAsia="en-US"/>
        </w:rPr>
        <w:t>.</w:t>
      </w:r>
      <w:r w:rsidR="001E1418" w:rsidRPr="00DB3B3F">
        <w:rPr>
          <w:rFonts w:eastAsia="Calibri"/>
          <w:b/>
          <w:sz w:val="24"/>
          <w:szCs w:val="24"/>
          <w:lang w:eastAsia="en-US"/>
        </w:rPr>
        <w:t>5</w:t>
      </w:r>
      <w:r w:rsidR="003C7DD6" w:rsidRPr="00DB3B3F">
        <w:rPr>
          <w:rFonts w:eastAsia="Calibri"/>
          <w:b/>
          <w:sz w:val="24"/>
          <w:szCs w:val="24"/>
          <w:lang w:eastAsia="en-US"/>
        </w:rPr>
        <w:t>.1.</w:t>
      </w:r>
      <w:r w:rsidR="003C7DD6" w:rsidRPr="0064346A">
        <w:rPr>
          <w:rFonts w:eastAsia="Calibri"/>
          <w:sz w:val="24"/>
          <w:szCs w:val="24"/>
          <w:lang w:eastAsia="en-US"/>
        </w:rPr>
        <w:t xml:space="preserve"> </w:t>
      </w:r>
      <w:r w:rsidR="00EC4A51" w:rsidRPr="0064346A">
        <w:rPr>
          <w:rFonts w:eastAsia="Calibri"/>
          <w:sz w:val="24"/>
          <w:szCs w:val="24"/>
          <w:lang w:eastAsia="en-US"/>
        </w:rPr>
        <w:t xml:space="preserve">В </w:t>
      </w:r>
      <w:r w:rsidR="00EC4A51" w:rsidRPr="0064346A">
        <w:rPr>
          <w:sz w:val="24"/>
          <w:szCs w:val="24"/>
        </w:rPr>
        <w:t>проекте паспорта по ГП-</w:t>
      </w:r>
      <w:r w:rsidR="0064346A" w:rsidRPr="0064346A">
        <w:rPr>
          <w:sz w:val="24"/>
          <w:szCs w:val="24"/>
        </w:rPr>
        <w:t>26</w:t>
      </w:r>
      <w:r w:rsidR="00EC4A51" w:rsidRPr="0064346A">
        <w:rPr>
          <w:sz w:val="24"/>
          <w:szCs w:val="24"/>
        </w:rPr>
        <w:t xml:space="preserve"> </w:t>
      </w:r>
      <w:r w:rsidR="00EC4A51" w:rsidRPr="0064346A">
        <w:rPr>
          <w:rFonts w:eastAsia="Calibri"/>
          <w:sz w:val="24"/>
          <w:szCs w:val="24"/>
          <w:lang w:eastAsia="en-US"/>
        </w:rPr>
        <w:t xml:space="preserve">предусматривается </w:t>
      </w:r>
      <w:r w:rsidR="0064346A" w:rsidRPr="0064346A">
        <w:rPr>
          <w:rFonts w:eastAsia="Calibri"/>
          <w:sz w:val="24"/>
          <w:szCs w:val="24"/>
          <w:lang w:eastAsia="en-US"/>
        </w:rPr>
        <w:t xml:space="preserve">10 </w:t>
      </w:r>
      <w:r w:rsidR="00EC4A51" w:rsidRPr="0064346A">
        <w:rPr>
          <w:rFonts w:eastAsia="Calibri"/>
          <w:sz w:val="24"/>
          <w:szCs w:val="24"/>
          <w:lang w:eastAsia="en-US"/>
        </w:rPr>
        <w:t>целевых показателей (индикаторов) на уровне госпрограммы на 2020</w:t>
      </w:r>
      <w:r w:rsidR="00D17B02">
        <w:rPr>
          <w:rFonts w:eastAsia="Calibri"/>
          <w:sz w:val="24"/>
          <w:szCs w:val="24"/>
          <w:lang w:eastAsia="en-US"/>
        </w:rPr>
        <w:t xml:space="preserve"> </w:t>
      </w:r>
      <w:r w:rsidR="00EC4A51" w:rsidRPr="0064346A">
        <w:rPr>
          <w:rFonts w:eastAsia="Calibri"/>
          <w:sz w:val="24"/>
          <w:szCs w:val="24"/>
          <w:lang w:eastAsia="en-US"/>
        </w:rPr>
        <w:t>-</w:t>
      </w:r>
      <w:r w:rsidR="00D17B02">
        <w:rPr>
          <w:rFonts w:eastAsia="Calibri"/>
          <w:sz w:val="24"/>
          <w:szCs w:val="24"/>
          <w:lang w:eastAsia="en-US"/>
        </w:rPr>
        <w:t xml:space="preserve"> </w:t>
      </w:r>
      <w:r w:rsidR="00EC4A51" w:rsidRPr="0064346A">
        <w:rPr>
          <w:rFonts w:eastAsia="Calibri"/>
          <w:sz w:val="24"/>
          <w:szCs w:val="24"/>
          <w:lang w:eastAsia="en-US"/>
        </w:rPr>
        <w:t xml:space="preserve">2022 годы, по </w:t>
      </w:r>
      <w:r w:rsidR="0064346A" w:rsidRPr="0064346A">
        <w:rPr>
          <w:rFonts w:eastAsia="Calibri"/>
          <w:sz w:val="24"/>
          <w:szCs w:val="24"/>
          <w:lang w:eastAsia="en-US"/>
        </w:rPr>
        <w:t xml:space="preserve">30 </w:t>
      </w:r>
      <w:r w:rsidR="00EC4A51" w:rsidRPr="0064346A">
        <w:rPr>
          <w:rFonts w:eastAsia="Calibri"/>
          <w:sz w:val="24"/>
          <w:szCs w:val="24"/>
          <w:lang w:eastAsia="en-US"/>
        </w:rPr>
        <w:t>показателей (индикаторов) на уровне подпрограмм на 2020</w:t>
      </w:r>
      <w:r w:rsidR="00D17B02">
        <w:rPr>
          <w:rFonts w:eastAsia="Calibri"/>
          <w:sz w:val="24"/>
          <w:szCs w:val="24"/>
          <w:lang w:eastAsia="en-US"/>
        </w:rPr>
        <w:t xml:space="preserve"> </w:t>
      </w:r>
      <w:r w:rsidR="00EC4A51" w:rsidRPr="0064346A">
        <w:rPr>
          <w:rFonts w:eastAsia="Calibri"/>
          <w:sz w:val="24"/>
          <w:szCs w:val="24"/>
          <w:lang w:eastAsia="en-US"/>
        </w:rPr>
        <w:t>-</w:t>
      </w:r>
      <w:r w:rsidR="00D17B02">
        <w:rPr>
          <w:rFonts w:eastAsia="Calibri"/>
          <w:sz w:val="24"/>
          <w:szCs w:val="24"/>
          <w:lang w:eastAsia="en-US"/>
        </w:rPr>
        <w:t xml:space="preserve"> </w:t>
      </w:r>
      <w:r w:rsidR="00EC4A51" w:rsidRPr="0064346A">
        <w:rPr>
          <w:rFonts w:eastAsia="Calibri"/>
          <w:sz w:val="24"/>
          <w:szCs w:val="24"/>
          <w:lang w:eastAsia="en-US"/>
        </w:rPr>
        <w:t>202</w:t>
      </w:r>
      <w:r w:rsidR="0064346A" w:rsidRPr="0064346A">
        <w:rPr>
          <w:rFonts w:eastAsia="Calibri"/>
          <w:sz w:val="24"/>
          <w:szCs w:val="24"/>
          <w:lang w:eastAsia="en-US"/>
        </w:rPr>
        <w:t>1</w:t>
      </w:r>
      <w:r w:rsidR="00EC4A51" w:rsidRPr="0064346A">
        <w:rPr>
          <w:rFonts w:eastAsia="Calibri"/>
          <w:sz w:val="24"/>
          <w:szCs w:val="24"/>
          <w:lang w:eastAsia="en-US"/>
        </w:rPr>
        <w:t xml:space="preserve"> годы</w:t>
      </w:r>
      <w:r w:rsidR="0064346A" w:rsidRPr="0064346A">
        <w:rPr>
          <w:rFonts w:eastAsia="Calibri"/>
          <w:sz w:val="24"/>
          <w:szCs w:val="24"/>
          <w:lang w:eastAsia="en-US"/>
        </w:rPr>
        <w:t xml:space="preserve"> и 31 показатель (индикатор) на уровне подпрограмм на 2022 год</w:t>
      </w:r>
      <w:r w:rsidR="00EC4A51" w:rsidRPr="0064346A">
        <w:rPr>
          <w:rFonts w:eastAsia="Calibri"/>
          <w:sz w:val="24"/>
          <w:szCs w:val="24"/>
          <w:lang w:eastAsia="en-US"/>
        </w:rPr>
        <w:t xml:space="preserve">. </w:t>
      </w:r>
    </w:p>
    <w:p w:rsidR="003C7DD6" w:rsidRPr="0064346A" w:rsidRDefault="003C7DD6" w:rsidP="003C7DD6">
      <w:pPr>
        <w:overflowPunct/>
        <w:autoSpaceDE/>
        <w:autoSpaceDN/>
        <w:adjustRightInd/>
        <w:spacing w:line="360" w:lineRule="auto"/>
        <w:ind w:left="0" w:right="0" w:firstLine="709"/>
        <w:textAlignment w:val="auto"/>
        <w:rPr>
          <w:rFonts w:eastAsia="Calibri"/>
          <w:sz w:val="24"/>
          <w:szCs w:val="24"/>
          <w:lang w:eastAsia="en-US"/>
        </w:rPr>
      </w:pPr>
      <w:r w:rsidRPr="0064346A">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64346A">
        <w:rPr>
          <w:rFonts w:eastAsia="Calibri"/>
          <w:sz w:val="24"/>
          <w:szCs w:val="24"/>
          <w:lang w:eastAsia="en-US"/>
        </w:rPr>
        <w:t xml:space="preserve">1 «Информация о </w:t>
      </w:r>
      <w:r w:rsidR="00A35D83" w:rsidRPr="0064346A">
        <w:rPr>
          <w:rFonts w:eastAsia="Calibri"/>
          <w:sz w:val="24"/>
          <w:szCs w:val="24"/>
          <w:lang w:eastAsia="en-US"/>
        </w:rPr>
        <w:t xml:space="preserve">составе и </w:t>
      </w:r>
      <w:r w:rsidR="00005F33" w:rsidRPr="0064346A">
        <w:rPr>
          <w:rFonts w:eastAsia="Calibri"/>
          <w:sz w:val="24"/>
          <w:szCs w:val="24"/>
          <w:lang w:eastAsia="en-US"/>
        </w:rPr>
        <w:t>динамике показателей государственных программ Российской Федерации в 2017 – 2022 годах»</w:t>
      </w:r>
      <w:r w:rsidRPr="0064346A">
        <w:rPr>
          <w:rFonts w:eastAsia="Calibri"/>
          <w:sz w:val="24"/>
          <w:szCs w:val="24"/>
          <w:lang w:eastAsia="en-US"/>
        </w:rPr>
        <w:t xml:space="preserve"> приложения </w:t>
      </w:r>
      <w:r w:rsidR="00C62B6D">
        <w:rPr>
          <w:rFonts w:eastAsia="Calibri"/>
          <w:sz w:val="24"/>
          <w:szCs w:val="24"/>
          <w:lang w:eastAsia="en-US"/>
        </w:rPr>
        <w:t>к подразделу 8 Заключения</w:t>
      </w:r>
      <w:r w:rsidRPr="0064346A">
        <w:rPr>
          <w:rFonts w:eastAsia="Calibri"/>
          <w:sz w:val="24"/>
          <w:szCs w:val="24"/>
          <w:lang w:eastAsia="en-US"/>
        </w:rPr>
        <w:t>.</w:t>
      </w:r>
    </w:p>
    <w:p w:rsidR="003C7DD6" w:rsidRPr="0064346A" w:rsidRDefault="0064346A" w:rsidP="003C7DD6">
      <w:pPr>
        <w:overflowPunct/>
        <w:autoSpaceDE/>
        <w:autoSpaceDN/>
        <w:adjustRightInd/>
        <w:spacing w:line="384" w:lineRule="auto"/>
        <w:ind w:left="0" w:right="0" w:firstLine="709"/>
        <w:textAlignment w:val="auto"/>
        <w:rPr>
          <w:sz w:val="24"/>
          <w:szCs w:val="24"/>
        </w:rPr>
      </w:pPr>
      <w:r w:rsidRPr="00DB3B3F">
        <w:rPr>
          <w:rFonts w:eastAsia="Calibri"/>
          <w:b/>
          <w:sz w:val="24"/>
          <w:szCs w:val="24"/>
          <w:lang w:eastAsia="en-US"/>
        </w:rPr>
        <w:t>26</w:t>
      </w:r>
      <w:r w:rsidR="003C7DD6" w:rsidRPr="00DB3B3F">
        <w:rPr>
          <w:rFonts w:eastAsia="Calibri"/>
          <w:b/>
          <w:sz w:val="24"/>
          <w:szCs w:val="24"/>
          <w:lang w:eastAsia="en-US"/>
        </w:rPr>
        <w:t>.</w:t>
      </w:r>
      <w:r w:rsidR="001E1418" w:rsidRPr="00DB3B3F">
        <w:rPr>
          <w:rFonts w:eastAsia="Calibri"/>
          <w:b/>
          <w:sz w:val="24"/>
          <w:szCs w:val="24"/>
          <w:lang w:eastAsia="en-US"/>
        </w:rPr>
        <w:t>5</w:t>
      </w:r>
      <w:r w:rsidR="003C7DD6" w:rsidRPr="00DB3B3F">
        <w:rPr>
          <w:rFonts w:eastAsia="Calibri"/>
          <w:b/>
          <w:sz w:val="24"/>
          <w:szCs w:val="24"/>
          <w:lang w:eastAsia="en-US"/>
        </w:rPr>
        <w:t>.2.</w:t>
      </w:r>
      <w:r w:rsidR="003C7DD6" w:rsidRPr="0064346A">
        <w:rPr>
          <w:sz w:val="24"/>
          <w:szCs w:val="24"/>
        </w:rPr>
        <w:t xml:space="preserve"> Согласно данным Сводного годового доклада за 2018 год </w:t>
      </w:r>
      <w:r w:rsidR="003C7DD6" w:rsidRPr="0064346A">
        <w:rPr>
          <w:b/>
          <w:sz w:val="24"/>
          <w:szCs w:val="24"/>
        </w:rPr>
        <w:t xml:space="preserve">из </w:t>
      </w:r>
      <w:r w:rsidRPr="0064346A">
        <w:rPr>
          <w:b/>
          <w:sz w:val="24"/>
          <w:szCs w:val="24"/>
        </w:rPr>
        <w:t>9</w:t>
      </w:r>
      <w:r w:rsidR="003C7DD6" w:rsidRPr="0064346A">
        <w:rPr>
          <w:b/>
          <w:sz w:val="24"/>
          <w:szCs w:val="24"/>
        </w:rPr>
        <w:t xml:space="preserve"> основных показателей (индикаторов)</w:t>
      </w:r>
      <w:r w:rsidR="003C7DD6" w:rsidRPr="0064346A">
        <w:rPr>
          <w:sz w:val="24"/>
          <w:szCs w:val="24"/>
        </w:rPr>
        <w:t xml:space="preserve"> ГП-</w:t>
      </w:r>
      <w:r w:rsidRPr="0064346A">
        <w:rPr>
          <w:sz w:val="24"/>
          <w:szCs w:val="24"/>
        </w:rPr>
        <w:t>26</w:t>
      </w:r>
      <w:r w:rsidR="003C7DD6" w:rsidRPr="0064346A">
        <w:rPr>
          <w:sz w:val="24"/>
          <w:szCs w:val="24"/>
        </w:rPr>
        <w:t xml:space="preserve"> </w:t>
      </w:r>
      <w:r w:rsidR="003C7DD6" w:rsidRPr="0064346A">
        <w:rPr>
          <w:b/>
          <w:sz w:val="24"/>
          <w:szCs w:val="24"/>
        </w:rPr>
        <w:t xml:space="preserve">плановые значения были выполнены по </w:t>
      </w:r>
      <w:r w:rsidRPr="0064346A">
        <w:rPr>
          <w:b/>
          <w:sz w:val="24"/>
          <w:szCs w:val="24"/>
        </w:rPr>
        <w:t>3</w:t>
      </w:r>
      <w:r w:rsidR="003C7DD6" w:rsidRPr="0064346A">
        <w:rPr>
          <w:b/>
          <w:sz w:val="24"/>
          <w:szCs w:val="24"/>
        </w:rPr>
        <w:t xml:space="preserve">, по </w:t>
      </w:r>
      <w:r w:rsidRPr="0064346A">
        <w:rPr>
          <w:b/>
          <w:sz w:val="24"/>
          <w:szCs w:val="24"/>
        </w:rPr>
        <w:t xml:space="preserve">6 </w:t>
      </w:r>
      <w:r w:rsidR="003C7DD6" w:rsidRPr="0064346A">
        <w:rPr>
          <w:b/>
          <w:sz w:val="24"/>
          <w:szCs w:val="24"/>
        </w:rPr>
        <w:t xml:space="preserve">показателям </w:t>
      </w:r>
      <w:r w:rsidRPr="0064346A">
        <w:rPr>
          <w:sz w:val="24"/>
          <w:szCs w:val="24"/>
        </w:rPr>
        <w:t xml:space="preserve">представлены </w:t>
      </w:r>
      <w:r w:rsidRPr="0064346A">
        <w:rPr>
          <w:b/>
          <w:sz w:val="24"/>
          <w:szCs w:val="24"/>
        </w:rPr>
        <w:t>предварительные (прогнозные) данные</w:t>
      </w:r>
      <w:r w:rsidR="003C7DD6" w:rsidRPr="0064346A">
        <w:rPr>
          <w:sz w:val="24"/>
          <w:szCs w:val="24"/>
        </w:rPr>
        <w:t>.</w:t>
      </w:r>
    </w:p>
    <w:p w:rsidR="003C7DD6" w:rsidRPr="00816733" w:rsidRDefault="003C7DD6" w:rsidP="003C7DD6">
      <w:pPr>
        <w:overflowPunct/>
        <w:autoSpaceDE/>
        <w:adjustRightInd/>
        <w:spacing w:line="372" w:lineRule="auto"/>
        <w:ind w:left="0" w:right="0" w:firstLine="709"/>
        <w:rPr>
          <w:b/>
          <w:sz w:val="24"/>
          <w:szCs w:val="24"/>
        </w:rPr>
      </w:pPr>
      <w:r w:rsidRPr="00816733">
        <w:rPr>
          <w:sz w:val="24"/>
          <w:szCs w:val="24"/>
        </w:rPr>
        <w:t xml:space="preserve">В 2018 году из </w:t>
      </w:r>
      <w:r w:rsidR="00816733" w:rsidRPr="00816733">
        <w:rPr>
          <w:sz w:val="24"/>
          <w:szCs w:val="24"/>
        </w:rPr>
        <w:t>53</w:t>
      </w:r>
      <w:r w:rsidRPr="00816733">
        <w:rPr>
          <w:sz w:val="24"/>
          <w:szCs w:val="24"/>
        </w:rPr>
        <w:t xml:space="preserve"> целевых показателей (индикаторов) плановые значения на 2018 год установлены по </w:t>
      </w:r>
      <w:r w:rsidR="00816733" w:rsidRPr="00816733">
        <w:rPr>
          <w:sz w:val="24"/>
          <w:szCs w:val="24"/>
        </w:rPr>
        <w:t>44</w:t>
      </w:r>
      <w:r w:rsidRPr="00816733">
        <w:rPr>
          <w:sz w:val="24"/>
          <w:szCs w:val="24"/>
        </w:rPr>
        <w:t xml:space="preserve"> показателям, </w:t>
      </w:r>
      <w:r w:rsidRPr="00816733">
        <w:rPr>
          <w:b/>
          <w:sz w:val="24"/>
          <w:szCs w:val="24"/>
        </w:rPr>
        <w:t xml:space="preserve">фактические значения представлены по </w:t>
      </w:r>
      <w:r w:rsidR="00816733" w:rsidRPr="00816733">
        <w:rPr>
          <w:b/>
          <w:sz w:val="24"/>
          <w:szCs w:val="24"/>
        </w:rPr>
        <w:t>36</w:t>
      </w:r>
      <w:r w:rsidRPr="00816733">
        <w:rPr>
          <w:b/>
          <w:sz w:val="24"/>
          <w:szCs w:val="24"/>
        </w:rPr>
        <w:t xml:space="preserve"> показателям (</w:t>
      </w:r>
      <w:r w:rsidR="00816733" w:rsidRPr="00816733">
        <w:rPr>
          <w:b/>
          <w:sz w:val="24"/>
          <w:szCs w:val="24"/>
        </w:rPr>
        <w:t>81,8</w:t>
      </w:r>
      <w:r w:rsidRPr="00816733">
        <w:rPr>
          <w:b/>
          <w:sz w:val="24"/>
          <w:szCs w:val="24"/>
        </w:rPr>
        <w:t> %)</w:t>
      </w:r>
      <w:r w:rsidR="00F945E9" w:rsidRPr="00816733">
        <w:rPr>
          <w:b/>
          <w:sz w:val="24"/>
          <w:szCs w:val="24"/>
        </w:rPr>
        <w:t xml:space="preserve">, по </w:t>
      </w:r>
      <w:r w:rsidR="00816733" w:rsidRPr="00816733">
        <w:rPr>
          <w:b/>
          <w:sz w:val="24"/>
          <w:szCs w:val="24"/>
        </w:rPr>
        <w:t>8</w:t>
      </w:r>
      <w:r w:rsidR="00F945E9" w:rsidRPr="00816733">
        <w:rPr>
          <w:b/>
          <w:sz w:val="24"/>
          <w:szCs w:val="24"/>
        </w:rPr>
        <w:t xml:space="preserve"> показателям отсутствовали фактические значения</w:t>
      </w:r>
      <w:r w:rsidR="00F945E9" w:rsidRPr="00816733">
        <w:rPr>
          <w:sz w:val="24"/>
          <w:szCs w:val="24"/>
        </w:rPr>
        <w:t xml:space="preserve"> или представлены предварительные (прогнозные) значения</w:t>
      </w:r>
      <w:r w:rsidRPr="00816733">
        <w:rPr>
          <w:sz w:val="24"/>
          <w:szCs w:val="24"/>
        </w:rPr>
        <w:t>.</w:t>
      </w:r>
    </w:p>
    <w:p w:rsidR="003C7DD6" w:rsidRPr="00816733" w:rsidRDefault="003C7DD6" w:rsidP="003C7DD6">
      <w:pPr>
        <w:overflowPunct/>
        <w:autoSpaceDE/>
        <w:adjustRightInd/>
        <w:spacing w:line="372" w:lineRule="auto"/>
        <w:ind w:left="0" w:right="0" w:firstLine="709"/>
        <w:rPr>
          <w:b/>
          <w:sz w:val="24"/>
          <w:szCs w:val="24"/>
        </w:rPr>
      </w:pPr>
      <w:r w:rsidRPr="00816733">
        <w:rPr>
          <w:b/>
          <w:sz w:val="24"/>
          <w:szCs w:val="24"/>
        </w:rPr>
        <w:lastRenderedPageBreak/>
        <w:t>Уровень выполнения показателей</w:t>
      </w:r>
      <w:r w:rsidRPr="00816733">
        <w:rPr>
          <w:sz w:val="24"/>
          <w:szCs w:val="24"/>
        </w:rPr>
        <w:t xml:space="preserve"> (индикаторов) ГП-</w:t>
      </w:r>
      <w:r w:rsidR="00816733" w:rsidRPr="00816733">
        <w:rPr>
          <w:sz w:val="24"/>
          <w:szCs w:val="24"/>
        </w:rPr>
        <w:t>26</w:t>
      </w:r>
      <w:r w:rsidRPr="00816733">
        <w:rPr>
          <w:sz w:val="24"/>
          <w:szCs w:val="24"/>
        </w:rPr>
        <w:t xml:space="preserve"> и подпрограмм составил </w:t>
      </w:r>
      <w:r w:rsidR="00816733" w:rsidRPr="00816733">
        <w:rPr>
          <w:b/>
          <w:sz w:val="24"/>
          <w:szCs w:val="24"/>
        </w:rPr>
        <w:t>72,2</w:t>
      </w:r>
      <w:r w:rsidRPr="00816733">
        <w:rPr>
          <w:b/>
          <w:sz w:val="24"/>
          <w:szCs w:val="24"/>
        </w:rPr>
        <w:t xml:space="preserve"> % </w:t>
      </w:r>
      <w:r w:rsidRPr="00816733">
        <w:rPr>
          <w:sz w:val="24"/>
          <w:szCs w:val="24"/>
        </w:rPr>
        <w:t xml:space="preserve">(исполнение показателей (индикаторов) на уровне ГП-№ составило </w:t>
      </w:r>
      <w:r w:rsidR="00816733" w:rsidRPr="00816733">
        <w:rPr>
          <w:b/>
          <w:sz w:val="24"/>
          <w:szCs w:val="24"/>
        </w:rPr>
        <w:t>100</w:t>
      </w:r>
      <w:r w:rsidRPr="00816733">
        <w:rPr>
          <w:b/>
          <w:sz w:val="24"/>
          <w:szCs w:val="24"/>
        </w:rPr>
        <w:t> %</w:t>
      </w:r>
      <w:r w:rsidRPr="00816733">
        <w:rPr>
          <w:sz w:val="24"/>
          <w:szCs w:val="24"/>
        </w:rPr>
        <w:t xml:space="preserve">) при </w:t>
      </w:r>
      <w:r w:rsidRPr="00816733">
        <w:rPr>
          <w:b/>
          <w:sz w:val="24"/>
          <w:szCs w:val="24"/>
        </w:rPr>
        <w:t>увеличении</w:t>
      </w:r>
      <w:r w:rsidRPr="00816733">
        <w:rPr>
          <w:b/>
          <w:i/>
          <w:sz w:val="24"/>
          <w:szCs w:val="24"/>
        </w:rPr>
        <w:t xml:space="preserve"> </w:t>
      </w:r>
      <w:r w:rsidRPr="00816733">
        <w:rPr>
          <w:sz w:val="24"/>
          <w:szCs w:val="24"/>
        </w:rPr>
        <w:t xml:space="preserve">сводной бюджетной росписью </w:t>
      </w:r>
      <w:r w:rsidRPr="00816733">
        <w:rPr>
          <w:b/>
          <w:sz w:val="24"/>
          <w:szCs w:val="24"/>
        </w:rPr>
        <w:t>бюджетных ассигнований</w:t>
      </w:r>
      <w:r w:rsidRPr="00816733">
        <w:rPr>
          <w:sz w:val="24"/>
          <w:szCs w:val="24"/>
        </w:rPr>
        <w:t xml:space="preserve"> </w:t>
      </w:r>
      <w:r w:rsidRPr="00816733">
        <w:rPr>
          <w:b/>
          <w:sz w:val="24"/>
          <w:szCs w:val="24"/>
        </w:rPr>
        <w:t xml:space="preserve">на </w:t>
      </w:r>
      <w:r w:rsidR="005E5D11">
        <w:rPr>
          <w:b/>
          <w:sz w:val="24"/>
          <w:szCs w:val="24"/>
        </w:rPr>
        <w:t>5,9</w:t>
      </w:r>
      <w:r w:rsidRPr="00816733">
        <w:rPr>
          <w:b/>
          <w:sz w:val="24"/>
          <w:szCs w:val="24"/>
        </w:rPr>
        <w:t xml:space="preserve"> % </w:t>
      </w:r>
      <w:r w:rsidRPr="00816733">
        <w:rPr>
          <w:sz w:val="24"/>
          <w:szCs w:val="24"/>
        </w:rPr>
        <w:t>по сравнению с утвержденными в ГП-</w:t>
      </w:r>
      <w:r w:rsidR="00816733" w:rsidRPr="00816733">
        <w:rPr>
          <w:sz w:val="24"/>
          <w:szCs w:val="24"/>
        </w:rPr>
        <w:t>26</w:t>
      </w:r>
      <w:r w:rsidRPr="00816733">
        <w:rPr>
          <w:sz w:val="24"/>
          <w:szCs w:val="24"/>
        </w:rPr>
        <w:t>.</w:t>
      </w:r>
    </w:p>
    <w:p w:rsidR="005E5D11" w:rsidRPr="00213F96" w:rsidRDefault="005E5D11" w:rsidP="005E5D11">
      <w:pPr>
        <w:widowControl w:val="0"/>
        <w:spacing w:line="360" w:lineRule="auto"/>
        <w:ind w:left="0" w:right="0" w:firstLine="709"/>
        <w:rPr>
          <w:spacing w:val="-2"/>
          <w:sz w:val="24"/>
          <w:szCs w:val="24"/>
        </w:rPr>
      </w:pPr>
      <w:r w:rsidRPr="00213F96">
        <w:rPr>
          <w:spacing w:val="-2"/>
          <w:sz w:val="24"/>
          <w:szCs w:val="24"/>
        </w:rPr>
        <w:t>В проекте паспорта ГП-26 не учтены у</w:t>
      </w:r>
      <w:r w:rsidRPr="00213F96">
        <w:rPr>
          <w:rFonts w:eastAsia="Calibri"/>
          <w:spacing w:val="-2"/>
          <w:sz w:val="24"/>
          <w:szCs w:val="24"/>
          <w:lang w:eastAsia="en-US"/>
        </w:rPr>
        <w:t xml:space="preserve">твержденные в </w:t>
      </w:r>
      <w:r w:rsidRPr="00213F96">
        <w:rPr>
          <w:spacing w:val="-2"/>
          <w:sz w:val="24"/>
          <w:szCs w:val="24"/>
        </w:rPr>
        <w:t xml:space="preserve">действующей редакции госпрограммы показатели (индикаторы) «Прирост объема производства продукции товарной аквакультуры, включая посадочный материал (по отношению к показателям базового периода)» и «Объем производства продукции товарной аквакультуры, включая посадочный материал (годовое значение)», что обусловлено включением данных показателей начиная с 2020 года в Государственную программу развития сельского хозяйства и регулирования рынков сельскохозяйственной продукции, сырья и продовольствия (утверждена постановлением Правительства </w:t>
      </w:r>
      <w:r w:rsidR="000753C4">
        <w:rPr>
          <w:spacing w:val="-2"/>
          <w:sz w:val="24"/>
          <w:szCs w:val="24"/>
        </w:rPr>
        <w:t>Российской Федерации</w:t>
      </w:r>
      <w:r w:rsidRPr="00213F96">
        <w:rPr>
          <w:spacing w:val="-2"/>
          <w:sz w:val="24"/>
          <w:szCs w:val="24"/>
        </w:rPr>
        <w:t xml:space="preserve"> от 14 июля 2012 г. № 717). </w:t>
      </w:r>
    </w:p>
    <w:p w:rsidR="005E5D11" w:rsidRPr="00213F96" w:rsidRDefault="005E5D11" w:rsidP="005E5D11">
      <w:pPr>
        <w:widowControl w:val="0"/>
        <w:spacing w:line="360" w:lineRule="auto"/>
        <w:ind w:left="0" w:right="0" w:firstLine="709"/>
        <w:rPr>
          <w:rFonts w:eastAsia="Calibri"/>
          <w:sz w:val="24"/>
          <w:szCs w:val="24"/>
          <w:lang w:eastAsia="en-US"/>
        </w:rPr>
      </w:pPr>
      <w:r w:rsidRPr="00213F96">
        <w:rPr>
          <w:spacing w:val="-2"/>
          <w:sz w:val="24"/>
          <w:szCs w:val="24"/>
        </w:rPr>
        <w:t xml:space="preserve">В связи с этим </w:t>
      </w:r>
      <w:r w:rsidRPr="00213F96">
        <w:rPr>
          <w:rFonts w:eastAsia="Calibri"/>
          <w:sz w:val="24"/>
          <w:szCs w:val="24"/>
          <w:lang w:eastAsia="en-US"/>
        </w:rPr>
        <w:t>количество показателей (индикаторов), по которым установлены плановые значения, уменьшено до 41 в 2022 году (</w:t>
      </w:r>
      <w:r w:rsidRPr="00213F96">
        <w:rPr>
          <w:sz w:val="24"/>
          <w:szCs w:val="24"/>
        </w:rPr>
        <w:t xml:space="preserve">в 2018 году – 44 показателя (индикатора), в 2019 году – 42, в 2020 и 2021 годах – 40, в 2022 году – 41). При этом законопроектом </w:t>
      </w:r>
      <w:r w:rsidRPr="00213F96">
        <w:rPr>
          <w:rFonts w:eastAsia="Calibri"/>
          <w:sz w:val="24"/>
          <w:szCs w:val="24"/>
          <w:lang w:eastAsia="en-US"/>
        </w:rPr>
        <w:t xml:space="preserve">бюджетные ассигнования на реализацию ГП-26 в 2020 году увеличиваются по сравнению с 2019 годом (сводная бюджетная роспись на 1 сентября 2019 г.)  на 5 668,9 млн. рублей (38,4 %), а в 2021 и 2022 годах уменьшаются на 699,5 млн. рублей (4,7 %) и на 2 386,6 млн. рублей (16,2 %) соответственно. </w:t>
      </w:r>
    </w:p>
    <w:p w:rsidR="005E5D11" w:rsidRPr="00213F96" w:rsidRDefault="005E5D11" w:rsidP="005E5D11">
      <w:pPr>
        <w:spacing w:line="360" w:lineRule="auto"/>
        <w:ind w:left="0" w:right="0" w:firstLine="709"/>
        <w:rPr>
          <w:spacing w:val="-2"/>
          <w:sz w:val="24"/>
          <w:szCs w:val="24"/>
        </w:rPr>
      </w:pPr>
      <w:r w:rsidRPr="00213F96">
        <w:rPr>
          <w:spacing w:val="-2"/>
          <w:sz w:val="24"/>
          <w:szCs w:val="24"/>
        </w:rPr>
        <w:t xml:space="preserve">Состав показателей (индикаторов), включенных в проект паспорта ГП-26, не позволяет </w:t>
      </w:r>
      <w:r w:rsidRPr="00213F96">
        <w:rPr>
          <w:rFonts w:eastAsia="Calibri"/>
          <w:sz w:val="24"/>
          <w:szCs w:val="24"/>
          <w:lang w:eastAsia="en-US"/>
        </w:rPr>
        <w:t>оценить в полном объеме динамику и результаты проводимых мероприятий госпрограммы</w:t>
      </w:r>
      <w:r w:rsidRPr="00213F96">
        <w:rPr>
          <w:spacing w:val="-2"/>
          <w:sz w:val="24"/>
          <w:szCs w:val="24"/>
        </w:rPr>
        <w:t>.</w:t>
      </w:r>
    </w:p>
    <w:p w:rsidR="005E5D11" w:rsidRPr="00213F96" w:rsidRDefault="005E5D11" w:rsidP="005E5D11">
      <w:pPr>
        <w:widowControl w:val="0"/>
        <w:spacing w:line="360" w:lineRule="auto"/>
        <w:ind w:left="0" w:right="0" w:firstLine="709"/>
        <w:rPr>
          <w:spacing w:val="-2"/>
          <w:sz w:val="24"/>
          <w:szCs w:val="24"/>
        </w:rPr>
      </w:pPr>
      <w:r w:rsidRPr="00213F96">
        <w:rPr>
          <w:spacing w:val="-2"/>
          <w:sz w:val="24"/>
          <w:szCs w:val="24"/>
        </w:rPr>
        <w:t>Так, в проекте паспорта ГП-26 также, как и в действующей редакции, не предусмотрены показатели, отражающие эффективность реализации основного мероприятия «Совершенствование разграничения полномочий в области контроля, надзора и охраны водных биологических ресурсов на внутренних водных объектах рыбохозяйственного значения» подпрограммы «Охрана и контроль», в рамках которого органами государственной власти субъектов Российской Федерации за счет субвенций из федерального бюджета</w:t>
      </w:r>
      <w:r w:rsidRPr="00213F96">
        <w:rPr>
          <w:rStyle w:val="a5"/>
          <w:spacing w:val="-2"/>
          <w:sz w:val="24"/>
          <w:szCs w:val="24"/>
        </w:rPr>
        <w:footnoteReference w:id="4"/>
      </w:r>
      <w:r w:rsidRPr="00213F96">
        <w:rPr>
          <w:spacing w:val="-2"/>
          <w:sz w:val="24"/>
          <w:szCs w:val="24"/>
        </w:rPr>
        <w:t xml:space="preserve"> осуществляется реализация переданных полномочий в области организации, регулирования и охраны водных биологических ресурсов. </w:t>
      </w:r>
    </w:p>
    <w:p w:rsidR="005E5D11" w:rsidRPr="00213F96" w:rsidRDefault="005E5D11" w:rsidP="005E5D11">
      <w:pPr>
        <w:widowControl w:val="0"/>
        <w:spacing w:line="360" w:lineRule="auto"/>
        <w:ind w:left="0" w:right="0" w:firstLine="709"/>
        <w:rPr>
          <w:spacing w:val="-2"/>
          <w:sz w:val="24"/>
          <w:szCs w:val="24"/>
        </w:rPr>
      </w:pPr>
      <w:r w:rsidRPr="00213F96">
        <w:rPr>
          <w:spacing w:val="-2"/>
          <w:sz w:val="24"/>
          <w:szCs w:val="24"/>
        </w:rPr>
        <w:t xml:space="preserve">В связи с этим, по мнению Счетной палаты, в систему показателей госпрограммы целесообразно включить показатели: «Доля протяженности береговой полосы водных </w:t>
      </w:r>
      <w:r w:rsidRPr="00213F96">
        <w:rPr>
          <w:spacing w:val="-2"/>
          <w:sz w:val="24"/>
          <w:szCs w:val="24"/>
        </w:rPr>
        <w:lastRenderedPageBreak/>
        <w:t xml:space="preserve">объектов рыбохозяйственного значения, на которых выполнены рыбохозяйственные мероприятия, в общей протяженности береговой полосы водных объектов рыбохозяйственного значения, нуждающихся в выполнении рыбохозяйственных мероприятий» и «Доля площади водных объектов рыбохозяйственного значения, на которых выполнены рыбохозяйственные мероприятия, в общей площади водных объектов рыбохозяйственного значения, нуждающихся в выполнении рыбохозяйственных мероприятий» (утверждены распоряжением Правительства </w:t>
      </w:r>
      <w:r w:rsidR="000753C4">
        <w:rPr>
          <w:spacing w:val="-2"/>
          <w:sz w:val="24"/>
          <w:szCs w:val="24"/>
        </w:rPr>
        <w:t>Российской Федерации</w:t>
      </w:r>
      <w:r w:rsidR="000753C4" w:rsidRPr="00213F96">
        <w:rPr>
          <w:spacing w:val="-2"/>
          <w:sz w:val="24"/>
          <w:szCs w:val="24"/>
        </w:rPr>
        <w:t xml:space="preserve"> </w:t>
      </w:r>
      <w:r w:rsidR="00DB3B3F">
        <w:rPr>
          <w:spacing w:val="-2"/>
          <w:sz w:val="24"/>
          <w:szCs w:val="24"/>
        </w:rPr>
        <w:br/>
      </w:r>
      <w:r w:rsidR="000753C4">
        <w:rPr>
          <w:spacing w:val="-2"/>
          <w:sz w:val="24"/>
          <w:szCs w:val="24"/>
        </w:rPr>
        <w:t xml:space="preserve">от 3 ноября 2013 </w:t>
      </w:r>
      <w:r w:rsidRPr="00213F96">
        <w:rPr>
          <w:spacing w:val="-2"/>
          <w:sz w:val="24"/>
          <w:szCs w:val="24"/>
        </w:rPr>
        <w:t>г. № 2256-р), на основании которых Минсельхозом России совместно с Росрыболовством ежегодно осуществля</w:t>
      </w:r>
      <w:r w:rsidR="000753C4">
        <w:rPr>
          <w:spacing w:val="-2"/>
          <w:sz w:val="24"/>
          <w:szCs w:val="24"/>
        </w:rPr>
        <w:t>ю</w:t>
      </w:r>
      <w:r w:rsidRPr="00213F96">
        <w:rPr>
          <w:spacing w:val="-2"/>
          <w:sz w:val="24"/>
          <w:szCs w:val="24"/>
        </w:rPr>
        <w:t xml:space="preserve">тся оценка эффективности и контроль за реализацией переданных полномочий. </w:t>
      </w:r>
    </w:p>
    <w:p w:rsidR="005E5D11" w:rsidRPr="00213F96" w:rsidRDefault="005E5D11" w:rsidP="005E5D11">
      <w:pPr>
        <w:widowControl w:val="0"/>
        <w:spacing w:line="360" w:lineRule="auto"/>
        <w:ind w:left="0" w:right="0" w:firstLine="709"/>
        <w:rPr>
          <w:spacing w:val="-2"/>
          <w:sz w:val="24"/>
          <w:szCs w:val="24"/>
        </w:rPr>
      </w:pPr>
      <w:r w:rsidRPr="00213F96">
        <w:rPr>
          <w:spacing w:val="-2"/>
          <w:sz w:val="24"/>
          <w:szCs w:val="24"/>
          <w:lang w:eastAsia="x-none"/>
        </w:rPr>
        <w:t>Установленная</w:t>
      </w:r>
      <w:r w:rsidRPr="00213F96">
        <w:rPr>
          <w:spacing w:val="-2"/>
          <w:sz w:val="24"/>
          <w:szCs w:val="24"/>
          <w:lang w:val="x-none" w:eastAsia="x-none"/>
        </w:rPr>
        <w:t xml:space="preserve"> </w:t>
      </w:r>
      <w:r w:rsidRPr="00213F96">
        <w:rPr>
          <w:spacing w:val="-2"/>
          <w:sz w:val="24"/>
          <w:szCs w:val="24"/>
          <w:lang w:eastAsia="x-none"/>
        </w:rPr>
        <w:t xml:space="preserve">система показателей </w:t>
      </w:r>
      <w:r w:rsidRPr="00213F96">
        <w:rPr>
          <w:spacing w:val="-2"/>
          <w:sz w:val="24"/>
          <w:szCs w:val="24"/>
          <w:lang w:val="x-none" w:eastAsia="x-none"/>
        </w:rPr>
        <w:t xml:space="preserve">не позволяет </w:t>
      </w:r>
      <w:r w:rsidRPr="00213F96">
        <w:rPr>
          <w:spacing w:val="-2"/>
          <w:sz w:val="24"/>
          <w:szCs w:val="24"/>
          <w:lang w:eastAsia="x-none"/>
        </w:rPr>
        <w:t xml:space="preserve">надлежащим образом </w:t>
      </w:r>
      <w:r w:rsidRPr="00213F96">
        <w:rPr>
          <w:spacing w:val="-2"/>
          <w:sz w:val="24"/>
          <w:szCs w:val="24"/>
          <w:lang w:val="x-none" w:eastAsia="x-none"/>
        </w:rPr>
        <w:t xml:space="preserve">оценивать эффективность </w:t>
      </w:r>
      <w:r w:rsidRPr="00213F96">
        <w:rPr>
          <w:spacing w:val="-2"/>
          <w:sz w:val="24"/>
          <w:szCs w:val="24"/>
          <w:lang w:eastAsia="x-none"/>
        </w:rPr>
        <w:t>реализации мероприятий госпрограммы и выделяемого на их реализацию объема финансового обеспечения.</w:t>
      </w:r>
    </w:p>
    <w:p w:rsidR="005E5D11" w:rsidRPr="00213F96" w:rsidRDefault="005E5D11" w:rsidP="005E5D11">
      <w:pPr>
        <w:spacing w:line="360" w:lineRule="auto"/>
        <w:ind w:left="0" w:right="0" w:firstLine="709"/>
        <w:rPr>
          <w:spacing w:val="-2"/>
          <w:sz w:val="24"/>
          <w:szCs w:val="24"/>
        </w:rPr>
      </w:pPr>
      <w:r w:rsidRPr="00213F96">
        <w:rPr>
          <w:spacing w:val="-2"/>
          <w:sz w:val="24"/>
          <w:szCs w:val="24"/>
        </w:rPr>
        <w:t>Так, по итогам 2018 года</w:t>
      </w:r>
      <w:r w:rsidR="000753C4">
        <w:rPr>
          <w:spacing w:val="-2"/>
          <w:sz w:val="24"/>
          <w:szCs w:val="24"/>
        </w:rPr>
        <w:t>,</w:t>
      </w:r>
      <w:r w:rsidRPr="00213F96">
        <w:rPr>
          <w:spacing w:val="-2"/>
          <w:sz w:val="24"/>
          <w:szCs w:val="24"/>
        </w:rPr>
        <w:t xml:space="preserve"> несмотря на низкую результативность исполнения по расходам за счет предоставленных межбюджетных трансфертов (36,5 %)</w:t>
      </w:r>
      <w:r w:rsidR="000753C4">
        <w:rPr>
          <w:spacing w:val="-2"/>
          <w:sz w:val="24"/>
          <w:szCs w:val="24"/>
        </w:rPr>
        <w:t>,</w:t>
      </w:r>
      <w:r w:rsidRPr="00213F96">
        <w:rPr>
          <w:spacing w:val="-2"/>
          <w:sz w:val="24"/>
          <w:szCs w:val="24"/>
        </w:rPr>
        <w:t xml:space="preserve"> показатель «Объем введенных мощностей на объектах, реализуемых в рамках инвестиционных проектов, построенных (реконструированных, модернизированных) с государственной поддержкой», предусмотренный в целях оценки результативности расходования </w:t>
      </w:r>
      <w:hyperlink r:id="rId11" w:history="1">
        <w:r w:rsidRPr="00213F96">
          <w:rPr>
            <w:spacing w:val="-2"/>
            <w:sz w:val="24"/>
            <w:szCs w:val="24"/>
          </w:rPr>
          <w:t>субсидий</w:t>
        </w:r>
      </w:hyperlink>
      <w:r w:rsidRPr="00213F96">
        <w:rPr>
          <w:spacing w:val="-2"/>
          <w:sz w:val="24"/>
          <w:szCs w:val="24"/>
        </w:rPr>
        <w:t xml:space="preserve"> из федерального бюджета, предоставленных  бюджетам субъектов Российской Федерации в рамках основного мероприятия «Государственная поддержка аквакультуры и товарного осетроводства в субъектах Российской Федерации», выполнен в полном объеме практически во всех субъектах  Российской Федерации, в том числе в Калужской области, кассовые расходы которой не превысили 10,4 % размера предоставленной данному региону субсидии из федерального бюджета, и в Республике Карелия, при заключении соглашения о предоставлении субсидии с которой плановое значение по данному показателю не устанавливалось. </w:t>
      </w:r>
    </w:p>
    <w:p w:rsidR="005E5D11" w:rsidRPr="00213F96" w:rsidRDefault="005E5D11" w:rsidP="005E5D11">
      <w:pPr>
        <w:overflowPunct/>
        <w:autoSpaceDE/>
        <w:autoSpaceDN/>
        <w:adjustRightInd/>
        <w:spacing w:line="360" w:lineRule="auto"/>
        <w:ind w:left="0" w:right="0" w:firstLine="709"/>
        <w:textAlignment w:val="auto"/>
        <w:rPr>
          <w:rFonts w:eastAsia="Calibri"/>
          <w:sz w:val="24"/>
          <w:szCs w:val="24"/>
          <w:lang w:eastAsia="en-US"/>
        </w:rPr>
      </w:pPr>
      <w:r w:rsidRPr="00213F96">
        <w:rPr>
          <w:rFonts w:eastAsia="Calibri"/>
          <w:sz w:val="24"/>
          <w:szCs w:val="24"/>
          <w:lang w:eastAsia="en-US"/>
        </w:rPr>
        <w:t>Предлагаемые плановые значения показателей (индикаторов) госпрограммы не соответствуют ранее достигнутым результатам.</w:t>
      </w:r>
    </w:p>
    <w:p w:rsidR="005E5D11" w:rsidRPr="00213F96" w:rsidRDefault="000753C4" w:rsidP="005E5D11">
      <w:pPr>
        <w:spacing w:line="360" w:lineRule="auto"/>
        <w:ind w:left="0" w:right="0" w:firstLine="709"/>
        <w:rPr>
          <w:spacing w:val="-2"/>
          <w:sz w:val="24"/>
          <w:szCs w:val="24"/>
        </w:rPr>
      </w:pPr>
      <w:r>
        <w:rPr>
          <w:spacing w:val="-2"/>
          <w:sz w:val="24"/>
          <w:szCs w:val="24"/>
        </w:rPr>
        <w:t>П</w:t>
      </w:r>
      <w:r w:rsidR="005E5D11" w:rsidRPr="00213F96">
        <w:rPr>
          <w:spacing w:val="-2"/>
          <w:sz w:val="24"/>
          <w:szCs w:val="24"/>
        </w:rPr>
        <w:t xml:space="preserve">ри увеличении бюджетных ассигнований на закупки товаров, работ и услуг для нужд центрального аппарата и территориальных управлений Росрыболовства, наделенных полномочиями по осуществлению федерального государственного контроля (надзора) в области рыболовства и сохранения водных биологических ресурсов, в 3,5 раза (с 753,3 до 2 617,1 млн. рублей – КБК 076 04 12 26 6 01 90019 242, 076 04 12 26 6 01 90019 243 и 076 04 12 26 6 01 90019 244) в проекте паспорта ГП-26 не скорректированы соответствующим образом значения показателя (индикатора) на уровне госпрограммы «Охват акватории </w:t>
      </w:r>
      <w:r w:rsidR="005E5D11" w:rsidRPr="00213F96">
        <w:rPr>
          <w:spacing w:val="-2"/>
          <w:sz w:val="24"/>
          <w:szCs w:val="24"/>
        </w:rPr>
        <w:lastRenderedPageBreak/>
        <w:t>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установленные согласно действующей редакции н</w:t>
      </w:r>
      <w:r w:rsidR="005256B0">
        <w:rPr>
          <w:spacing w:val="-2"/>
          <w:sz w:val="24"/>
          <w:szCs w:val="24"/>
        </w:rPr>
        <w:t>а 2020 – 2022 годы на уровне 35</w:t>
      </w:r>
      <w:r w:rsidR="005E5D11" w:rsidRPr="00213F96">
        <w:rPr>
          <w:spacing w:val="-2"/>
          <w:sz w:val="24"/>
          <w:szCs w:val="24"/>
        </w:rPr>
        <w:t xml:space="preserve"> % ежегодно, что ниже фактических значений показателя 2017 и 2018 года на 1,6 и 1,0 процентн</w:t>
      </w:r>
      <w:r w:rsidR="005256B0">
        <w:rPr>
          <w:spacing w:val="-2"/>
          <w:sz w:val="24"/>
          <w:szCs w:val="24"/>
        </w:rPr>
        <w:t>ого</w:t>
      </w:r>
      <w:r w:rsidR="005E5D11" w:rsidRPr="00213F96">
        <w:rPr>
          <w:spacing w:val="-2"/>
          <w:sz w:val="24"/>
          <w:szCs w:val="24"/>
        </w:rPr>
        <w:t xml:space="preserve"> пункта соответственно. </w:t>
      </w:r>
    </w:p>
    <w:p w:rsidR="005E5D11" w:rsidRPr="00213F96" w:rsidRDefault="005E5D11" w:rsidP="005E5D11">
      <w:pPr>
        <w:pStyle w:val="ab"/>
        <w:spacing w:line="360" w:lineRule="auto"/>
        <w:ind w:left="0" w:right="0" w:firstLine="709"/>
        <w:rPr>
          <w:spacing w:val="-2"/>
          <w:sz w:val="24"/>
          <w:szCs w:val="24"/>
        </w:rPr>
      </w:pPr>
      <w:r w:rsidRPr="00213F96">
        <w:rPr>
          <w:spacing w:val="-2"/>
          <w:sz w:val="24"/>
          <w:szCs w:val="24"/>
        </w:rPr>
        <w:t>Установленные в проекте ГП-26 показатели (индикаторы) на уровне госпрограммы не в полном объеме взаимоувязаны с количественными показателями (индикаторами), установленными на уровне подпрограмм.</w:t>
      </w:r>
    </w:p>
    <w:p w:rsidR="005E5D11" w:rsidRPr="00213F96" w:rsidRDefault="005E5D11" w:rsidP="005E5D11">
      <w:pPr>
        <w:pStyle w:val="ab"/>
        <w:spacing w:line="360" w:lineRule="auto"/>
        <w:ind w:left="0" w:right="0" w:firstLine="709"/>
        <w:rPr>
          <w:spacing w:val="-2"/>
          <w:sz w:val="24"/>
          <w:szCs w:val="24"/>
        </w:rPr>
      </w:pPr>
      <w:r w:rsidRPr="00213F96">
        <w:rPr>
          <w:spacing w:val="-2"/>
          <w:sz w:val="24"/>
          <w:szCs w:val="24"/>
        </w:rPr>
        <w:t>Так, установленные на 2020 – 2022 годы на уровне – 124,1 % (ежегодно) значения показателя «Динамика выпуска водных биологических ресурсов в водные объекты рыбохозяйственного значения в рамках утвержденного государственного задания (по отношению к показателям базового периода)» ГП-26 не коррелируются с запланированным снижением в 2021 и 2022 годах плановых значений, установленных на уровне подпрограммы «Развитие аквакультуры» в отношении показателя «Количество выращиваемой и выпускаемой молоди (личинок) водных биологических ресурсов в рамках утвержденного государственного задания» (с 7 616,9 до 7 608,3 млн. штук ежегодно).</w:t>
      </w:r>
      <w:r w:rsidRPr="00213F96">
        <w:rPr>
          <w:rFonts w:eastAsia="Calibri"/>
          <w:spacing w:val="-2"/>
          <w:sz w:val="24"/>
          <w:szCs w:val="24"/>
          <w:lang w:eastAsia="en-US"/>
        </w:rPr>
        <w:t xml:space="preserve"> В связи с этим отмечены риски недостижения плановых значений указанного </w:t>
      </w:r>
      <w:r w:rsidRPr="00213F96">
        <w:rPr>
          <w:spacing w:val="-2"/>
          <w:sz w:val="24"/>
          <w:szCs w:val="24"/>
        </w:rPr>
        <w:t xml:space="preserve">интегрального показателя госпрограммы </w:t>
      </w:r>
      <w:r w:rsidRPr="00213F96">
        <w:rPr>
          <w:rFonts w:eastAsia="Calibri"/>
          <w:spacing w:val="-2"/>
          <w:sz w:val="24"/>
          <w:szCs w:val="24"/>
          <w:lang w:eastAsia="en-US"/>
        </w:rPr>
        <w:t>в 2021 и 2022 годах.</w:t>
      </w:r>
    </w:p>
    <w:p w:rsidR="005E5D11" w:rsidRPr="00213F96" w:rsidRDefault="005E5D11" w:rsidP="005E5D11">
      <w:pPr>
        <w:spacing w:line="360" w:lineRule="auto"/>
        <w:ind w:left="0" w:right="0" w:firstLine="709"/>
        <w:rPr>
          <w:rFonts w:eastAsia="Calibri"/>
          <w:spacing w:val="-2"/>
          <w:sz w:val="24"/>
          <w:szCs w:val="24"/>
          <w:lang w:eastAsia="en-US"/>
        </w:rPr>
      </w:pPr>
      <w:r w:rsidRPr="00213F96">
        <w:rPr>
          <w:rFonts w:eastAsia="Calibri"/>
          <w:spacing w:val="-2"/>
          <w:sz w:val="24"/>
          <w:szCs w:val="24"/>
          <w:lang w:eastAsia="en-US"/>
        </w:rPr>
        <w:t xml:space="preserve">Кроме того, динамика значений отдельных показателей (индикаторов) в </w:t>
      </w:r>
      <w:r w:rsidR="00553162">
        <w:rPr>
          <w:rFonts w:eastAsia="Calibri"/>
          <w:spacing w:val="-2"/>
          <w:sz w:val="24"/>
          <w:szCs w:val="24"/>
          <w:lang w:eastAsia="en-US"/>
        </w:rPr>
        <w:t>проекте паспорта</w:t>
      </w:r>
      <w:r w:rsidRPr="00213F96">
        <w:rPr>
          <w:rFonts w:eastAsia="Calibri"/>
          <w:spacing w:val="-2"/>
          <w:sz w:val="24"/>
          <w:szCs w:val="24"/>
          <w:lang w:eastAsia="en-US"/>
        </w:rPr>
        <w:t xml:space="preserve"> ГП-26 на 2019 – 2022 годы не увязана с нормами законодательства Российской Федерации. </w:t>
      </w:r>
    </w:p>
    <w:p w:rsidR="005E5D11" w:rsidRPr="00213F96" w:rsidRDefault="005256B0" w:rsidP="005E5D11">
      <w:pPr>
        <w:spacing w:line="360" w:lineRule="auto"/>
        <w:ind w:left="0" w:right="0" w:firstLine="709"/>
        <w:rPr>
          <w:rFonts w:eastAsia="Calibri"/>
          <w:spacing w:val="-2"/>
          <w:sz w:val="24"/>
          <w:szCs w:val="24"/>
          <w:lang w:eastAsia="en-US"/>
        </w:rPr>
      </w:pPr>
      <w:r>
        <w:rPr>
          <w:rFonts w:eastAsia="Calibri"/>
          <w:spacing w:val="-2"/>
          <w:sz w:val="24"/>
          <w:szCs w:val="24"/>
          <w:lang w:eastAsia="en-US"/>
        </w:rPr>
        <w:t>Например,</w:t>
      </w:r>
      <w:r w:rsidR="005E5D11" w:rsidRPr="00213F96">
        <w:rPr>
          <w:rFonts w:eastAsia="Calibri"/>
          <w:spacing w:val="-2"/>
          <w:sz w:val="24"/>
          <w:szCs w:val="24"/>
          <w:lang w:eastAsia="en-US"/>
        </w:rPr>
        <w:t xml:space="preserve"> к 2020 году в рамках госпрограммы запланировано увеличение по сравнению с 2019 годом значения показателя «Доля учтенного с применением электронного промыслового журнала объема водных биологических ресурсов, добытых (выловленных) в морских районах с использованием судов, оборудованных техническими средствами контроля местоположения, в общем учтенном объеме добычи (вылова) водных биологических ресурсов в морских районах» в 4,5 раза. При том норма, предусматривающая обязательность ведения электронного промыслового журнала на судах рыбопромыслового флота, до настоящего времени не введена. В</w:t>
      </w:r>
      <w:r>
        <w:rPr>
          <w:rFonts w:eastAsia="Calibri"/>
          <w:spacing w:val="-2"/>
          <w:sz w:val="24"/>
          <w:szCs w:val="24"/>
          <w:lang w:eastAsia="en-US"/>
        </w:rPr>
        <w:t xml:space="preserve"> связи с этим отмечены риски не</w:t>
      </w:r>
      <w:r w:rsidR="005E5D11" w:rsidRPr="00213F96">
        <w:rPr>
          <w:rFonts w:eastAsia="Calibri"/>
          <w:spacing w:val="-2"/>
          <w:sz w:val="24"/>
          <w:szCs w:val="24"/>
          <w:lang w:eastAsia="en-US"/>
        </w:rPr>
        <w:t>достижения плановых значений, установленных на 2020 – 2022 год в отношении указанного</w:t>
      </w:r>
      <w:r w:rsidR="005E5D11">
        <w:rPr>
          <w:rFonts w:eastAsia="Calibri"/>
          <w:spacing w:val="-2"/>
          <w:sz w:val="24"/>
          <w:szCs w:val="24"/>
          <w:lang w:eastAsia="en-US"/>
        </w:rPr>
        <w:t xml:space="preserve"> показателя на </w:t>
      </w:r>
      <w:r w:rsidR="005E5D11" w:rsidRPr="00213F96">
        <w:rPr>
          <w:rFonts w:eastAsia="Calibri"/>
          <w:spacing w:val="-2"/>
          <w:sz w:val="24"/>
          <w:szCs w:val="24"/>
          <w:lang w:eastAsia="en-US"/>
        </w:rPr>
        <w:t>уровне 90 % (ежегодно).</w:t>
      </w:r>
    </w:p>
    <w:p w:rsidR="00CE25AD" w:rsidRPr="00213F96" w:rsidRDefault="005E5D11" w:rsidP="00553162">
      <w:pPr>
        <w:spacing w:line="360" w:lineRule="auto"/>
        <w:ind w:left="0" w:right="0" w:firstLine="709"/>
        <w:rPr>
          <w:rFonts w:eastAsia="Calibri"/>
          <w:spacing w:val="-2"/>
          <w:sz w:val="24"/>
          <w:szCs w:val="24"/>
          <w:lang w:eastAsia="en-US"/>
        </w:rPr>
      </w:pPr>
      <w:r w:rsidRPr="00DB3B3F">
        <w:rPr>
          <w:rFonts w:eastAsia="Calibri"/>
          <w:b/>
          <w:sz w:val="24"/>
          <w:szCs w:val="24"/>
          <w:lang w:eastAsia="en-US"/>
        </w:rPr>
        <w:t>26</w:t>
      </w:r>
      <w:r w:rsidR="003C7DD6" w:rsidRPr="00DB3B3F">
        <w:rPr>
          <w:rFonts w:eastAsia="Calibri"/>
          <w:b/>
          <w:sz w:val="24"/>
          <w:szCs w:val="24"/>
          <w:lang w:eastAsia="en-US"/>
        </w:rPr>
        <w:t>.</w:t>
      </w:r>
      <w:r w:rsidR="001E1418" w:rsidRPr="00DB3B3F">
        <w:rPr>
          <w:rFonts w:eastAsia="Calibri"/>
          <w:b/>
          <w:sz w:val="24"/>
          <w:szCs w:val="24"/>
          <w:lang w:eastAsia="en-US"/>
        </w:rPr>
        <w:t>5</w:t>
      </w:r>
      <w:r w:rsidR="003C7DD6" w:rsidRPr="00DB3B3F">
        <w:rPr>
          <w:rFonts w:eastAsia="Calibri"/>
          <w:b/>
          <w:sz w:val="24"/>
          <w:szCs w:val="24"/>
          <w:lang w:eastAsia="en-US"/>
        </w:rPr>
        <w:t>.3.</w:t>
      </w:r>
      <w:r w:rsidR="003C7DD6" w:rsidRPr="00CE25AD">
        <w:rPr>
          <w:rFonts w:eastAsia="Calibri"/>
          <w:sz w:val="24"/>
          <w:szCs w:val="24"/>
          <w:lang w:eastAsia="en-US"/>
        </w:rPr>
        <w:t xml:space="preserve"> </w:t>
      </w:r>
      <w:r w:rsidR="00CE25AD" w:rsidRPr="00213F96">
        <w:rPr>
          <w:rFonts w:eastAsia="Calibri"/>
          <w:spacing w:val="-2"/>
          <w:sz w:val="24"/>
          <w:szCs w:val="24"/>
          <w:lang w:eastAsia="en-US"/>
        </w:rPr>
        <w:t xml:space="preserve">В систему показателей (индикаторов) на уровне госпрограммы включено 10 показателей (индикаторов), из которых значения по сравнению с предыдущим годом увеличены в 2020 году по 9 показателям (индикаторам), в 2021 году по 5 показателям </w:t>
      </w:r>
      <w:r w:rsidR="00CE25AD" w:rsidRPr="00213F96">
        <w:rPr>
          <w:rFonts w:eastAsia="Calibri"/>
          <w:spacing w:val="-2"/>
          <w:sz w:val="24"/>
          <w:szCs w:val="24"/>
          <w:lang w:eastAsia="en-US"/>
        </w:rPr>
        <w:lastRenderedPageBreak/>
        <w:t>(индикаторам) и 2022 году по 6 показателям (индикаторам), снижены в 2020 году по 1 показателю (индикатору), сохранены на прежнем уровне в 2021 году по 5 показателям (индикаторам) и в 2022 году – по 4 показателям.</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Так, значения одного из основных отраслевых показателей «Объем экспорта рыбной продукции с высокой степенью переработки» уменьшены в 2020 году на 1,5 % (с 172,2 до 169,6 тыс. тонн), в 2021 году – уменьшено с 184 949,7 до 182 533,7 тонн</w:t>
      </w:r>
      <w:r w:rsidR="0047788A">
        <w:rPr>
          <w:sz w:val="24"/>
          <w:szCs w:val="24"/>
        </w:rPr>
        <w:t>ы</w:t>
      </w:r>
      <w:r w:rsidRPr="00213F96">
        <w:rPr>
          <w:sz w:val="24"/>
          <w:szCs w:val="24"/>
        </w:rPr>
        <w:t xml:space="preserve"> (на 2 416 тонн – 1,3 %); на 2022 год – существенно увеличено с 185 134,6 до 205 350,4 тонн</w:t>
      </w:r>
      <w:r w:rsidR="0047788A">
        <w:rPr>
          <w:sz w:val="24"/>
          <w:szCs w:val="24"/>
        </w:rPr>
        <w:t>ы</w:t>
      </w:r>
      <w:r w:rsidRPr="00213F96">
        <w:rPr>
          <w:sz w:val="24"/>
          <w:szCs w:val="24"/>
        </w:rPr>
        <w:t xml:space="preserve"> (на 20 215,8 тонн</w:t>
      </w:r>
      <w:r w:rsidR="0047788A">
        <w:rPr>
          <w:sz w:val="24"/>
          <w:szCs w:val="24"/>
        </w:rPr>
        <w:t>ы – 11 %).</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Кроме того, скорректированы значения по 9 показателям (индикаторам) на уровне подпрограмм, в том числе:</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по показателю «Количество выращиваемой и выпускаемой молоди (личинок) водных биологических ресурсов в рамках утвержденного государственного задания (годовое значение)» в 2021 и 2022 годах в связи с корректировкой объемов финансового обеспечения уменьшено с 7 616,9 до 7 608,3 млн. штук;</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по показателю «Площадь мелиорируемых водных объектов рыбохозяйственного значения (в части уничтожения жесткой и мягкой растительности) (годовое значение)» в 2020 и 2021годах в связи с корректировкой объемов финансового обеспечения увеличено с 6 258,32 до 6 259,32 га и с 6 248,32 до 6 249,32 га соответственно, а в 2022 году, наоборот, уменьшено с 6 248,32 до 6 229,32 га;</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по показателю «Количество водных биологических ресурсов, биологический анализ которых осуществлен (годовое значение)» в 2020 – 2022 годах в связи с корректировкой объемов финансового обеспечения увеличено с 9,6 до 9,7 тыс. штук ежегодно;</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по показателю «Площадь акватории, очищенной от мусора, брошенных сетей и иных бесхозяйных орудий лова (годовое значение)» в 2020 – 2022 годах в связи с корректировкой объемов финансового обеспечения увеличено с 7 821,12 до 7 846,12 тыс. кв. метров ежегодно;</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по показателю «Количество выставочно-ярмарочных мероприятий с участием Федерального агентства по рыболовству (годовое значение)» в 2020 и 2021 годах уменьшено с 5 до 3 единиц ежегодно;</w:t>
      </w:r>
    </w:p>
    <w:p w:rsidR="00CE25AD" w:rsidRPr="00213F96" w:rsidRDefault="00CE25AD" w:rsidP="00431808">
      <w:pPr>
        <w:shd w:val="clear" w:color="auto" w:fill="FFFFFF"/>
        <w:spacing w:line="360" w:lineRule="auto"/>
        <w:ind w:left="0" w:right="0" w:firstLine="709"/>
        <w:rPr>
          <w:sz w:val="24"/>
          <w:szCs w:val="24"/>
        </w:rPr>
      </w:pPr>
      <w:r w:rsidRPr="00213F96">
        <w:rPr>
          <w:sz w:val="24"/>
          <w:szCs w:val="24"/>
        </w:rPr>
        <w:t>по показателю «Прирост объема производства продукции товарной аквакультуры, включая товарную аквакультуру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 в связи с невостребованностью реализуемых форм государственной поддержки уменьшено в 2020 год</w:t>
      </w:r>
      <w:r w:rsidR="008A12E3">
        <w:rPr>
          <w:sz w:val="24"/>
          <w:szCs w:val="24"/>
        </w:rPr>
        <w:t>у</w:t>
      </w:r>
      <w:r w:rsidRPr="00213F96">
        <w:rPr>
          <w:sz w:val="24"/>
          <w:szCs w:val="24"/>
        </w:rPr>
        <w:t xml:space="preserve"> с 1 611,3 до 452,3 тонн</w:t>
      </w:r>
      <w:r w:rsidR="008A12E3">
        <w:rPr>
          <w:sz w:val="24"/>
          <w:szCs w:val="24"/>
        </w:rPr>
        <w:t>ы</w:t>
      </w:r>
      <w:r w:rsidRPr="00213F96">
        <w:rPr>
          <w:sz w:val="24"/>
          <w:szCs w:val="24"/>
        </w:rPr>
        <w:t xml:space="preserve"> (в 3,6 раза), в </w:t>
      </w:r>
      <w:r w:rsidRPr="00213F96">
        <w:rPr>
          <w:sz w:val="24"/>
          <w:szCs w:val="24"/>
        </w:rPr>
        <w:lastRenderedPageBreak/>
        <w:t>2021 году – с 2 949,9 до 976,9 тонн</w:t>
      </w:r>
      <w:r w:rsidR="008A12E3">
        <w:rPr>
          <w:sz w:val="24"/>
          <w:szCs w:val="24"/>
        </w:rPr>
        <w:t>ы</w:t>
      </w:r>
      <w:r w:rsidRPr="00213F96">
        <w:rPr>
          <w:sz w:val="24"/>
          <w:szCs w:val="24"/>
        </w:rPr>
        <w:t xml:space="preserve"> (в 3 раза) и в 2022 году – с 6 014,8 до 963,8 тонн</w:t>
      </w:r>
      <w:r w:rsidR="008A12E3">
        <w:rPr>
          <w:sz w:val="24"/>
          <w:szCs w:val="24"/>
        </w:rPr>
        <w:t>ы</w:t>
      </w:r>
      <w:r w:rsidRPr="00213F96">
        <w:rPr>
          <w:sz w:val="24"/>
          <w:szCs w:val="24"/>
        </w:rPr>
        <w:t xml:space="preserve"> (в 6,2 раза);</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по показателю «Объем введенных мощностей на объектах, реализуемых в рамках инвестиционных проектов, построенных (реконструированных, модернизированных) с государственной поддержкой» в 2020 и 2021 годах в связи с корректировкой объемов финансового обеспечения увеличено с 8 380 до 8 730,5 тонн</w:t>
      </w:r>
      <w:r w:rsidR="008A12E3">
        <w:rPr>
          <w:sz w:val="24"/>
          <w:szCs w:val="24"/>
        </w:rPr>
        <w:t>ы</w:t>
      </w:r>
      <w:r w:rsidRPr="00213F96">
        <w:rPr>
          <w:sz w:val="24"/>
          <w:szCs w:val="24"/>
        </w:rPr>
        <w:t xml:space="preserve"> и с 1 950 до 3 753 тонн соответственно, а в 2022 году уменьшено с 9 970 до 8 765,5 тонн</w:t>
      </w:r>
      <w:r w:rsidR="008A12E3">
        <w:rPr>
          <w:sz w:val="24"/>
          <w:szCs w:val="24"/>
        </w:rPr>
        <w:t>ы</w:t>
      </w:r>
      <w:r w:rsidRPr="00213F96">
        <w:rPr>
          <w:sz w:val="24"/>
          <w:szCs w:val="24"/>
        </w:rPr>
        <w:t>;</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по показателю «Протяженность реконструированных причальных сооружений (нарастающим итогом по отношению к показателям базового периода)» в 2020 и 2021 годах в связи с переносом сроков реализации соответствующего инвестиционного проекта исключены значения, установленные на уровне 533,8 пог. метра;</w:t>
      </w:r>
    </w:p>
    <w:p w:rsidR="00CE25AD" w:rsidRPr="00213F96" w:rsidRDefault="00CE25AD" w:rsidP="00CE25AD">
      <w:pPr>
        <w:widowControl w:val="0"/>
        <w:shd w:val="clear" w:color="auto" w:fill="FFFFFF"/>
        <w:spacing w:line="360" w:lineRule="auto"/>
        <w:ind w:left="0" w:right="0" w:firstLine="709"/>
        <w:rPr>
          <w:sz w:val="24"/>
          <w:szCs w:val="24"/>
        </w:rPr>
      </w:pPr>
      <w:r w:rsidRPr="00213F96">
        <w:rPr>
          <w:sz w:val="24"/>
          <w:szCs w:val="24"/>
        </w:rPr>
        <w:t>по показателю «Прирост мощности рыбоводных заводов за счет строительства и реконструкции (нарастающим итогом по отношению к показателям базового периода)» в 2022 году в связи с перераспределением объемов финансового обеспечения соответствующего инвестиционного проекта на реализацию другого объекта капитального строительства уменьшено с 38,9 до 23,9 млн. штук.</w:t>
      </w:r>
    </w:p>
    <w:p w:rsidR="00CE25AD" w:rsidRPr="00213F96" w:rsidRDefault="00CE25AD" w:rsidP="00CE25AD">
      <w:pPr>
        <w:overflowPunct/>
        <w:autoSpaceDE/>
        <w:autoSpaceDN/>
        <w:adjustRightInd/>
        <w:spacing w:line="360" w:lineRule="auto"/>
        <w:ind w:left="0" w:right="0" w:firstLine="709"/>
        <w:textAlignment w:val="auto"/>
        <w:rPr>
          <w:sz w:val="24"/>
          <w:szCs w:val="24"/>
        </w:rPr>
      </w:pPr>
      <w:r w:rsidRPr="00213F96">
        <w:rPr>
          <w:sz w:val="24"/>
          <w:szCs w:val="24"/>
        </w:rPr>
        <w:t>Информация об уточненных целевых показателях (индикаторах) госпрограммы, отраженных в проекте паспорта ГП-26 и утвержденных в действующей редакции госпрограммы, представлена в следующей таблице.</w:t>
      </w: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3"/>
        <w:gridCol w:w="4482"/>
      </w:tblGrid>
      <w:tr w:rsidR="00E10656" w:rsidRPr="00CE25AD" w:rsidTr="00CE25AD">
        <w:trPr>
          <w:tblHeader/>
        </w:trPr>
        <w:tc>
          <w:tcPr>
            <w:tcW w:w="4863" w:type="dxa"/>
            <w:gridSpan w:val="2"/>
            <w:shd w:val="clear" w:color="auto" w:fill="auto"/>
            <w:vAlign w:val="center"/>
          </w:tcPr>
          <w:p w:rsidR="00EC4A51" w:rsidRPr="00CE25AD" w:rsidRDefault="00EC4A51" w:rsidP="001265BF">
            <w:pPr>
              <w:spacing w:line="240" w:lineRule="auto"/>
              <w:ind w:left="-142" w:right="191" w:firstLine="426"/>
              <w:jc w:val="center"/>
              <w:outlineLvl w:val="1"/>
              <w:rPr>
                <w:rFonts w:eastAsia="PMingLiU"/>
                <w:sz w:val="16"/>
                <w:szCs w:val="16"/>
              </w:rPr>
            </w:pPr>
            <w:r w:rsidRPr="00CE25AD">
              <w:rPr>
                <w:rFonts w:eastAsia="PMingLiU"/>
                <w:sz w:val="16"/>
                <w:szCs w:val="16"/>
              </w:rPr>
              <w:t>Целевые показатели, отраженные в проекте паспорта ГП-</w:t>
            </w:r>
            <w:r w:rsidR="00CE25AD">
              <w:rPr>
                <w:rFonts w:eastAsia="PMingLiU"/>
                <w:sz w:val="16"/>
                <w:szCs w:val="16"/>
              </w:rPr>
              <w:t>26</w:t>
            </w:r>
            <w:r w:rsidRPr="00CE25AD">
              <w:rPr>
                <w:rFonts w:eastAsia="PMingLiU"/>
                <w:sz w:val="16"/>
                <w:szCs w:val="16"/>
              </w:rPr>
              <w:t xml:space="preserve"> </w:t>
            </w:r>
          </w:p>
        </w:tc>
        <w:tc>
          <w:tcPr>
            <w:tcW w:w="4482" w:type="dxa"/>
            <w:shd w:val="clear" w:color="auto" w:fill="auto"/>
            <w:vAlign w:val="center"/>
          </w:tcPr>
          <w:p w:rsidR="00EC4A51" w:rsidRPr="00CE25AD" w:rsidRDefault="00EC4A51" w:rsidP="001265BF">
            <w:pPr>
              <w:spacing w:line="240" w:lineRule="auto"/>
              <w:ind w:left="-142" w:right="191" w:firstLine="426"/>
              <w:jc w:val="center"/>
              <w:outlineLvl w:val="1"/>
              <w:rPr>
                <w:rFonts w:eastAsia="PMingLiU"/>
                <w:b/>
                <w:sz w:val="16"/>
                <w:szCs w:val="16"/>
              </w:rPr>
            </w:pPr>
            <w:r w:rsidRPr="00CE25AD">
              <w:rPr>
                <w:rFonts w:eastAsia="PMingLiU"/>
                <w:sz w:val="16"/>
                <w:szCs w:val="16"/>
              </w:rPr>
              <w:t>Целевые показатели, предусмотренные ГП-</w:t>
            </w:r>
            <w:r w:rsidR="00CE25AD">
              <w:rPr>
                <w:rFonts w:eastAsia="PMingLiU"/>
                <w:sz w:val="16"/>
                <w:szCs w:val="16"/>
              </w:rPr>
              <w:t>26</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i/>
                <w:sz w:val="16"/>
                <w:szCs w:val="16"/>
              </w:rPr>
            </w:pPr>
            <w:r w:rsidRPr="00213F96">
              <w:rPr>
                <w:i/>
                <w:sz w:val="16"/>
                <w:szCs w:val="16"/>
              </w:rPr>
              <w:t>На уровне госпрограммы</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i/>
                <w:sz w:val="16"/>
                <w:szCs w:val="16"/>
              </w:rPr>
            </w:pPr>
            <w:r w:rsidRPr="00213F96">
              <w:rPr>
                <w:i/>
                <w:sz w:val="16"/>
                <w:szCs w:val="16"/>
              </w:rPr>
              <w:t>Прирост объема производства продукции товарной аквакультуры, включая посадочный материал (по отношению к показателям базового периода) (процентов)</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значение не предусмотрено (показатель исключен)</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65,9</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значение не предусмотрено (показатель исключен)</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75,9</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значение не предусмотрено (показатель исключен)</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86,4</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i/>
                <w:sz w:val="16"/>
                <w:szCs w:val="16"/>
              </w:rPr>
            </w:pPr>
            <w:r w:rsidRPr="00213F96">
              <w:rPr>
                <w:i/>
                <w:sz w:val="16"/>
                <w:szCs w:val="16"/>
              </w:rPr>
              <w:t>Объем экспорта рыбной продукции с высокой степенью переработки (годовое значение) (тонн)</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169 641,0</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172 206,4</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182 533,7</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184 949,7</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205 350,4</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185 134,6</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i/>
                <w:sz w:val="16"/>
                <w:szCs w:val="16"/>
              </w:rPr>
            </w:pPr>
            <w:r w:rsidRPr="00213F96">
              <w:rPr>
                <w:i/>
                <w:sz w:val="16"/>
                <w:szCs w:val="16"/>
              </w:rPr>
              <w:t>На уровне подпрограмм</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8A12E3" w:rsidP="00CE25AD">
            <w:pPr>
              <w:overflowPunct/>
              <w:autoSpaceDE/>
              <w:autoSpaceDN/>
              <w:adjustRightInd/>
              <w:spacing w:line="240" w:lineRule="auto"/>
              <w:ind w:left="0" w:right="0" w:firstLine="0"/>
              <w:jc w:val="center"/>
              <w:textAlignment w:val="auto"/>
              <w:rPr>
                <w:i/>
                <w:sz w:val="16"/>
                <w:szCs w:val="16"/>
              </w:rPr>
            </w:pPr>
            <w:r>
              <w:rPr>
                <w:i/>
                <w:sz w:val="16"/>
                <w:szCs w:val="16"/>
              </w:rPr>
              <w:t>П</w:t>
            </w:r>
            <w:r w:rsidR="00CE25AD" w:rsidRPr="00213F96">
              <w:rPr>
                <w:i/>
                <w:sz w:val="16"/>
                <w:szCs w:val="16"/>
              </w:rPr>
              <w:t>одпрограмма «Развитие аквакультуры»</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spacing w:line="240" w:lineRule="auto"/>
              <w:ind w:left="0" w:right="0" w:firstLine="0"/>
              <w:jc w:val="center"/>
              <w:textAlignment w:val="auto"/>
              <w:rPr>
                <w:rFonts w:eastAsia="Calibri"/>
                <w:bCs/>
                <w:i/>
                <w:iCs/>
                <w:sz w:val="16"/>
                <w:szCs w:val="16"/>
              </w:rPr>
            </w:pPr>
            <w:r w:rsidRPr="00213F96">
              <w:rPr>
                <w:rFonts w:eastAsia="Calibri"/>
                <w:bCs/>
                <w:i/>
                <w:iCs/>
                <w:sz w:val="16"/>
                <w:szCs w:val="16"/>
              </w:rPr>
              <w:t>Объем производства продукции товарной аквакультуры, включая посадочный материал (годовое значение) (тыс. тонн)</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значение не предусмотрено (показатель исключен)</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232,3</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значение не предусмотрено (показатель исключен)</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246,2</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значение не предусмотрено (показатель исключен)</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261,0</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i/>
                <w:sz w:val="16"/>
                <w:szCs w:val="16"/>
              </w:rPr>
            </w:pPr>
            <w:r w:rsidRPr="00213F96">
              <w:rPr>
                <w:i/>
                <w:sz w:val="16"/>
                <w:szCs w:val="16"/>
              </w:rPr>
              <w:t>Количество выращиваемой и выпускаемой молоди (личинок) водных биологических ресурсов в рамках утвержденного государственного задания (годовое значение) (млн. штук)</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7 608,3</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7 616,9</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7 608,3</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7 616,9</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i/>
                <w:sz w:val="16"/>
                <w:szCs w:val="16"/>
              </w:rPr>
              <w:t>Площадь мелиорируемых водных объектов рыбохозяйственного значения (в части уничтожения жесткой и мягкой растительности) (годовое значение) (га)</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6 259,32</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6 258,32</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6 249,32</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6 248,32</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6 229,32</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6 248,32</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i/>
                <w:sz w:val="16"/>
                <w:szCs w:val="16"/>
              </w:rPr>
              <w:t>Количество водных биологических ресурсов, биологический анализ которых осуществлен (годовое значение) (тыс. штук)</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9,7</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9,6</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9,7</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9,6</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9,7</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9,6</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i/>
                <w:sz w:val="16"/>
                <w:szCs w:val="16"/>
              </w:rPr>
            </w:pPr>
            <w:r w:rsidRPr="00213F96">
              <w:rPr>
                <w:i/>
                <w:sz w:val="16"/>
                <w:szCs w:val="16"/>
              </w:rPr>
              <w:t>Площадь акватории, очищенной от мусора, брошенных сетей и иных бесхозяйных орудий лова (годовое значение) (тыс. кв. метров)</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7 846,12</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7 821,12</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7 846,12</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7 821,12</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7 846,12</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7 821,12</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8A12E3" w:rsidP="00CE25AD">
            <w:pPr>
              <w:overflowPunct/>
              <w:autoSpaceDE/>
              <w:autoSpaceDN/>
              <w:adjustRightInd/>
              <w:spacing w:line="240" w:lineRule="auto"/>
              <w:ind w:left="0" w:right="0" w:firstLine="0"/>
              <w:jc w:val="center"/>
              <w:textAlignment w:val="auto"/>
              <w:rPr>
                <w:i/>
                <w:sz w:val="16"/>
                <w:szCs w:val="16"/>
              </w:rPr>
            </w:pPr>
            <w:r>
              <w:rPr>
                <w:i/>
                <w:sz w:val="16"/>
                <w:szCs w:val="16"/>
              </w:rPr>
              <w:lastRenderedPageBreak/>
              <w:t>П</w:t>
            </w:r>
            <w:r w:rsidR="00CE25AD" w:rsidRPr="00213F96">
              <w:rPr>
                <w:i/>
                <w:sz w:val="16"/>
                <w:szCs w:val="16"/>
              </w:rPr>
              <w:t>одпрограмма «Модернизация и стимулирование»</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i/>
                <w:sz w:val="16"/>
                <w:szCs w:val="16"/>
              </w:rPr>
              <w:t>Количество выставочно-ярмарочных мероприятий с участием Федерального агентства по рыболовству (годовое значение) (единиц)</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3</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5</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3</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5</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i/>
                <w:sz w:val="16"/>
                <w:szCs w:val="16"/>
              </w:rPr>
              <w:t>Прирост объема производства продукции товарной аквакультуры, включая товарную аквакультуру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 (тонн)</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452,3</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1 611,3</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976,9</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2 949,9</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963,8</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6 014,8</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i/>
                <w:sz w:val="16"/>
                <w:szCs w:val="16"/>
              </w:rPr>
            </w:pPr>
            <w:r w:rsidRPr="00213F96">
              <w:rPr>
                <w:i/>
                <w:sz w:val="16"/>
                <w:szCs w:val="16"/>
              </w:rPr>
              <w:t>Объем введенных мощностей на объектах, реализуемых в рамках инвестиционных проектов, построенных (реконструированных, модернизированных) с государственной поддержкой (тонн)</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8 730,5</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8 380,0</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3 753,0</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1 950,0</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8 765,5</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9 970,0</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8A12E3" w:rsidP="00CE25AD">
            <w:pPr>
              <w:overflowPunct/>
              <w:autoSpaceDE/>
              <w:autoSpaceDN/>
              <w:adjustRightInd/>
              <w:spacing w:line="240" w:lineRule="auto"/>
              <w:ind w:left="0" w:right="0" w:firstLine="0"/>
              <w:jc w:val="center"/>
              <w:textAlignment w:val="auto"/>
              <w:rPr>
                <w:i/>
                <w:sz w:val="16"/>
                <w:szCs w:val="16"/>
              </w:rPr>
            </w:pPr>
            <w:r>
              <w:rPr>
                <w:i/>
                <w:sz w:val="16"/>
                <w:szCs w:val="16"/>
              </w:rPr>
              <w:t>П</w:t>
            </w:r>
            <w:r w:rsidR="00CE25AD" w:rsidRPr="00213F96">
              <w:rPr>
                <w:i/>
                <w:sz w:val="16"/>
                <w:szCs w:val="16"/>
              </w:rPr>
              <w:t>одпрограмма «Повышение эффективности использования и развитие ресурсного потенциала рыбохозяйственного комплекса»</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i/>
                <w:sz w:val="16"/>
                <w:szCs w:val="16"/>
              </w:rPr>
            </w:pPr>
            <w:r w:rsidRPr="00213F96">
              <w:rPr>
                <w:i/>
                <w:sz w:val="16"/>
                <w:szCs w:val="16"/>
              </w:rPr>
              <w:t>Протяженность реконструированных причальных сооружений (нарастающим итогом по отношению к показателям базового периода) (пог. метры)</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2020 год – значение не предусмотрено</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533,8</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2021 год – значение не предусмотрено</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533,8</w:t>
            </w:r>
          </w:p>
        </w:tc>
      </w:tr>
      <w:tr w:rsidR="00CE25AD" w:rsidRPr="00213F96" w:rsidTr="00CE25AD">
        <w:trPr>
          <w:tblHeader/>
        </w:trPr>
        <w:tc>
          <w:tcPr>
            <w:tcW w:w="9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i/>
                <w:sz w:val="16"/>
                <w:szCs w:val="16"/>
              </w:rPr>
            </w:pPr>
            <w:r w:rsidRPr="00213F96">
              <w:rPr>
                <w:i/>
                <w:sz w:val="16"/>
                <w:szCs w:val="16"/>
              </w:rPr>
              <w:t>Прирост мощности рыбоводных заводов за счет строительства и реконструкции (нарастающим итогом по отношению к показателям базового периода) (млн. штук)</w:t>
            </w:r>
          </w:p>
        </w:tc>
      </w:tr>
      <w:tr w:rsidR="00CE25AD" w:rsidRPr="00213F96" w:rsidTr="00CE25AD">
        <w:trPr>
          <w:tblHead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2022 год – 23,9</w:t>
            </w:r>
          </w:p>
        </w:tc>
        <w:tc>
          <w:tcPr>
            <w:tcW w:w="4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5AD" w:rsidRPr="00213F96" w:rsidRDefault="00CE25AD" w:rsidP="00CE25AD">
            <w:pPr>
              <w:overflowPunct/>
              <w:autoSpaceDE/>
              <w:autoSpaceDN/>
              <w:adjustRightInd/>
              <w:spacing w:line="240" w:lineRule="auto"/>
              <w:ind w:left="0" w:right="0" w:firstLine="0"/>
              <w:jc w:val="center"/>
              <w:textAlignment w:val="auto"/>
              <w:rPr>
                <w:sz w:val="16"/>
                <w:szCs w:val="16"/>
              </w:rPr>
            </w:pPr>
            <w:r w:rsidRPr="00213F96">
              <w:rPr>
                <w:sz w:val="16"/>
                <w:szCs w:val="16"/>
              </w:rPr>
              <w:t>38,9</w:t>
            </w:r>
          </w:p>
        </w:tc>
      </w:tr>
    </w:tbl>
    <w:p w:rsidR="00EC4A51" w:rsidRPr="00A612DB" w:rsidRDefault="00EC4A51" w:rsidP="00EC4A51">
      <w:pPr>
        <w:overflowPunct/>
        <w:autoSpaceDE/>
        <w:autoSpaceDN/>
        <w:adjustRightInd/>
        <w:spacing w:line="360" w:lineRule="auto"/>
        <w:ind w:left="0" w:right="0" w:firstLine="709"/>
        <w:textAlignment w:val="auto"/>
        <w:rPr>
          <w:i/>
          <w:sz w:val="24"/>
          <w:szCs w:val="24"/>
          <w:highlight w:val="yellow"/>
        </w:rPr>
      </w:pPr>
    </w:p>
    <w:p w:rsidR="001E1418" w:rsidRPr="00C97E33" w:rsidRDefault="00CE25AD" w:rsidP="001E1418">
      <w:pPr>
        <w:pStyle w:val="af9"/>
        <w:spacing w:line="372" w:lineRule="auto"/>
        <w:rPr>
          <w:szCs w:val="24"/>
        </w:rPr>
      </w:pPr>
      <w:r w:rsidRPr="00F94A7D">
        <w:rPr>
          <w:rFonts w:eastAsia="Calibri"/>
          <w:b/>
          <w:szCs w:val="24"/>
          <w:lang w:eastAsia="en-US"/>
        </w:rPr>
        <w:t>26</w:t>
      </w:r>
      <w:r w:rsidR="001E1418" w:rsidRPr="00F94A7D">
        <w:rPr>
          <w:rFonts w:eastAsia="Calibri"/>
          <w:b/>
          <w:szCs w:val="24"/>
          <w:lang w:eastAsia="en-US"/>
        </w:rPr>
        <w:t>.6</w:t>
      </w:r>
      <w:r w:rsidR="001E1418" w:rsidRPr="00F94A7D">
        <w:rPr>
          <w:b/>
          <w:szCs w:val="24"/>
        </w:rPr>
        <w:t>.</w:t>
      </w:r>
      <w:r w:rsidR="001E1418" w:rsidRPr="00F94A7D">
        <w:rPr>
          <w:szCs w:val="24"/>
        </w:rPr>
        <w:t> В соответствии с проектом паспорта ГП-</w:t>
      </w:r>
      <w:r w:rsidR="00F94A7D" w:rsidRPr="00F94A7D">
        <w:rPr>
          <w:szCs w:val="24"/>
        </w:rPr>
        <w:t>26</w:t>
      </w:r>
      <w:r w:rsidR="001E1418" w:rsidRPr="00F94A7D">
        <w:rPr>
          <w:szCs w:val="24"/>
        </w:rPr>
        <w:t xml:space="preserve"> </w:t>
      </w:r>
      <w:r w:rsidR="00F94A7D" w:rsidRPr="00F94A7D">
        <w:rPr>
          <w:szCs w:val="24"/>
        </w:rPr>
        <w:t xml:space="preserve">предусмотрено </w:t>
      </w:r>
      <w:r w:rsidR="00F94A7D" w:rsidRPr="00F94A7D">
        <w:rPr>
          <w:rFonts w:eastAsia="Calibri"/>
          <w:b/>
          <w:szCs w:val="24"/>
          <w:lang w:eastAsia="en-US"/>
        </w:rPr>
        <w:t>уменьшение количества показателей</w:t>
      </w:r>
      <w:r w:rsidR="00F94A7D" w:rsidRPr="00F94A7D">
        <w:rPr>
          <w:rFonts w:eastAsia="Calibri"/>
          <w:szCs w:val="24"/>
          <w:lang w:eastAsia="en-US"/>
        </w:rPr>
        <w:t xml:space="preserve"> (индикаторов) до </w:t>
      </w:r>
      <w:r w:rsidR="00F94A7D" w:rsidRPr="00F94A7D">
        <w:rPr>
          <w:rFonts w:eastAsia="Calibri"/>
          <w:b/>
          <w:szCs w:val="24"/>
          <w:lang w:eastAsia="en-US"/>
        </w:rPr>
        <w:t xml:space="preserve">41 </w:t>
      </w:r>
      <w:r w:rsidR="00F94A7D" w:rsidRPr="00F94A7D">
        <w:rPr>
          <w:rFonts w:eastAsia="Calibri"/>
          <w:szCs w:val="24"/>
          <w:lang w:eastAsia="en-US"/>
        </w:rPr>
        <w:t>в 2022 году относительно 2019 года (</w:t>
      </w:r>
      <w:r w:rsidR="001E1418" w:rsidRPr="00F94A7D">
        <w:rPr>
          <w:szCs w:val="24"/>
        </w:rPr>
        <w:t>в 2019 году</w:t>
      </w:r>
      <w:r w:rsidR="00F94A7D" w:rsidRPr="00F94A7D">
        <w:rPr>
          <w:szCs w:val="24"/>
        </w:rPr>
        <w:t xml:space="preserve"> – 42 показателя (индикатора), в 2020 и 2021 годах – 40, в 2022 году – 41</w:t>
      </w:r>
      <w:r w:rsidR="00F94A7D" w:rsidRPr="00C97E33">
        <w:rPr>
          <w:szCs w:val="24"/>
        </w:rPr>
        <w:t xml:space="preserve">). </w:t>
      </w:r>
      <w:r w:rsidR="001E1418" w:rsidRPr="00C97E33">
        <w:rPr>
          <w:szCs w:val="24"/>
        </w:rPr>
        <w:t xml:space="preserve">При этом </w:t>
      </w:r>
      <w:r w:rsidR="001E1418" w:rsidRPr="00C97E33">
        <w:rPr>
          <w:rFonts w:eastAsia="Calibri"/>
          <w:szCs w:val="24"/>
          <w:lang w:eastAsia="en-US"/>
        </w:rPr>
        <w:t xml:space="preserve">законопроектом </w:t>
      </w:r>
      <w:r w:rsidR="001E1418" w:rsidRPr="00C97E33">
        <w:rPr>
          <w:rFonts w:eastAsia="Calibri"/>
          <w:b/>
          <w:szCs w:val="24"/>
          <w:lang w:eastAsia="en-US"/>
        </w:rPr>
        <w:t>увеличиваются</w:t>
      </w:r>
      <w:r w:rsidR="001E1418" w:rsidRPr="00C97E33">
        <w:rPr>
          <w:rFonts w:eastAsia="Calibri"/>
          <w:szCs w:val="24"/>
          <w:lang w:eastAsia="en-US"/>
        </w:rPr>
        <w:t xml:space="preserve"> </w:t>
      </w:r>
      <w:r w:rsidR="001E1418" w:rsidRPr="00C97E33">
        <w:rPr>
          <w:rFonts w:eastAsia="Calibri"/>
          <w:b/>
          <w:szCs w:val="24"/>
          <w:lang w:eastAsia="en-US"/>
        </w:rPr>
        <w:t>бюджетные ассигнования на 2020 год, в 2021 году</w:t>
      </w:r>
      <w:r w:rsidR="001E1418" w:rsidRPr="00C97E33">
        <w:rPr>
          <w:rFonts w:eastAsia="Calibri"/>
          <w:szCs w:val="24"/>
          <w:lang w:eastAsia="en-US"/>
        </w:rPr>
        <w:t xml:space="preserve"> бюджетные ассигнования на реализацию ГП-</w:t>
      </w:r>
      <w:r w:rsidR="00C97E33" w:rsidRPr="00C97E33">
        <w:rPr>
          <w:rFonts w:eastAsia="Calibri"/>
          <w:szCs w:val="24"/>
          <w:lang w:eastAsia="en-US"/>
        </w:rPr>
        <w:t>26</w:t>
      </w:r>
      <w:r w:rsidR="001E1418" w:rsidRPr="00C97E33">
        <w:rPr>
          <w:rFonts w:eastAsia="Calibri"/>
          <w:i/>
          <w:szCs w:val="24"/>
          <w:lang w:eastAsia="en-US"/>
        </w:rPr>
        <w:t xml:space="preserve"> </w:t>
      </w:r>
      <w:r w:rsidR="00C97E33" w:rsidRPr="00C97E33">
        <w:rPr>
          <w:rFonts w:eastAsia="Calibri"/>
          <w:b/>
          <w:szCs w:val="24"/>
          <w:lang w:eastAsia="en-US"/>
        </w:rPr>
        <w:t>уменьшаются</w:t>
      </w:r>
      <w:r w:rsidR="001E1418" w:rsidRPr="00C97E33">
        <w:rPr>
          <w:rFonts w:eastAsia="Calibri"/>
          <w:szCs w:val="24"/>
          <w:lang w:eastAsia="en-US"/>
        </w:rPr>
        <w:t xml:space="preserve"> по сравнению с 2020 годом на </w:t>
      </w:r>
      <w:r w:rsidR="00C97E33" w:rsidRPr="00C97E33">
        <w:rPr>
          <w:rFonts w:eastAsia="Calibri"/>
          <w:szCs w:val="24"/>
          <w:lang w:eastAsia="en-US"/>
        </w:rPr>
        <w:t>6 771,0</w:t>
      </w:r>
      <w:r w:rsidR="001E1418" w:rsidRPr="00C97E33">
        <w:rPr>
          <w:rFonts w:eastAsia="Calibri"/>
          <w:szCs w:val="24"/>
          <w:lang w:eastAsia="en-US"/>
        </w:rPr>
        <w:t xml:space="preserve"> млн. рублей (</w:t>
      </w:r>
      <w:r w:rsidR="00C97E33" w:rsidRPr="00C97E33">
        <w:rPr>
          <w:rFonts w:eastAsia="Calibri"/>
          <w:szCs w:val="24"/>
          <w:lang w:eastAsia="en-US"/>
        </w:rPr>
        <w:t xml:space="preserve">32,5 </w:t>
      </w:r>
      <w:r w:rsidR="001E1418" w:rsidRPr="00C97E33">
        <w:rPr>
          <w:rFonts w:eastAsia="Calibri"/>
          <w:szCs w:val="24"/>
          <w:lang w:eastAsia="en-US"/>
        </w:rPr>
        <w:t xml:space="preserve">%), в 2022 году - на </w:t>
      </w:r>
      <w:r w:rsidR="00C97E33" w:rsidRPr="00C97E33">
        <w:rPr>
          <w:rFonts w:eastAsia="Calibri"/>
          <w:szCs w:val="24"/>
          <w:lang w:eastAsia="en-US"/>
        </w:rPr>
        <w:t>1 687,1</w:t>
      </w:r>
      <w:r w:rsidR="001E1418" w:rsidRPr="00C97E33">
        <w:rPr>
          <w:rFonts w:eastAsia="Calibri"/>
          <w:szCs w:val="24"/>
          <w:lang w:eastAsia="en-US"/>
        </w:rPr>
        <w:t xml:space="preserve"> млн. рублей (</w:t>
      </w:r>
      <w:r w:rsidR="00C97E33" w:rsidRPr="00C97E33">
        <w:rPr>
          <w:rFonts w:eastAsia="Calibri"/>
          <w:szCs w:val="24"/>
          <w:lang w:eastAsia="en-US"/>
        </w:rPr>
        <w:t xml:space="preserve">12 </w:t>
      </w:r>
      <w:r w:rsidR="001E1418" w:rsidRPr="00C97E33">
        <w:rPr>
          <w:rFonts w:eastAsia="Calibri"/>
          <w:szCs w:val="24"/>
          <w:lang w:eastAsia="en-US"/>
        </w:rPr>
        <w:t xml:space="preserve">%). </w:t>
      </w:r>
    </w:p>
    <w:p w:rsidR="001E1418" w:rsidRPr="00C97E33" w:rsidRDefault="001E1418" w:rsidP="001E1418">
      <w:pPr>
        <w:pStyle w:val="af9"/>
        <w:spacing w:after="0" w:line="372" w:lineRule="auto"/>
        <w:rPr>
          <w:szCs w:val="24"/>
        </w:rPr>
      </w:pPr>
      <w:r w:rsidRPr="00C97E33">
        <w:rPr>
          <w:szCs w:val="24"/>
        </w:rPr>
        <w:t>Динамика показателей (индикаторов) по госпрограмме и подпрограммам представлена в следующей таблице.</w:t>
      </w:r>
    </w:p>
    <w:p w:rsidR="001E1418" w:rsidRPr="00A612DB" w:rsidRDefault="001E1418" w:rsidP="001E1418">
      <w:pPr>
        <w:pStyle w:val="af9"/>
        <w:spacing w:after="0" w:line="360" w:lineRule="auto"/>
        <w:rPr>
          <w:szCs w:val="24"/>
          <w:highlight w:val="yellow"/>
        </w:rPr>
      </w:pPr>
    </w:p>
    <w:tbl>
      <w:tblPr>
        <w:tblW w:w="9873" w:type="dxa"/>
        <w:tblInd w:w="93" w:type="dxa"/>
        <w:tblLook w:val="04A0" w:firstRow="1" w:lastRow="0" w:firstColumn="1" w:lastColumn="0" w:noHBand="0" w:noVBand="1"/>
      </w:tblPr>
      <w:tblGrid>
        <w:gridCol w:w="1632"/>
        <w:gridCol w:w="992"/>
        <w:gridCol w:w="718"/>
        <w:gridCol w:w="926"/>
        <w:gridCol w:w="730"/>
        <w:gridCol w:w="826"/>
        <w:gridCol w:w="960"/>
        <w:gridCol w:w="960"/>
        <w:gridCol w:w="1150"/>
        <w:gridCol w:w="979"/>
      </w:tblGrid>
      <w:tr w:rsidR="00BA6376" w:rsidRPr="00A53142" w:rsidTr="001071A0">
        <w:trPr>
          <w:tblHeader/>
        </w:trPr>
        <w:tc>
          <w:tcPr>
            <w:tcW w:w="1632" w:type="dxa"/>
            <w:vMerge w:val="restart"/>
            <w:tcBorders>
              <w:top w:val="single" w:sz="4" w:space="0" w:color="auto"/>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Наименование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Объем бюджет-ных ассигно-ваний* (млн. рублей)</w:t>
            </w:r>
          </w:p>
        </w:tc>
        <w:tc>
          <w:tcPr>
            <w:tcW w:w="718" w:type="dxa"/>
            <w:vMerge w:val="restart"/>
            <w:tcBorders>
              <w:top w:val="single" w:sz="4" w:space="0" w:color="auto"/>
              <w:left w:val="nil"/>
              <w:right w:val="single" w:sz="4" w:space="0" w:color="auto"/>
            </w:tcBorders>
            <w:vAlign w:val="center"/>
            <w:hideMark/>
          </w:tcPr>
          <w:p w:rsidR="00BA6376" w:rsidRPr="00A53142" w:rsidRDefault="00BA6376" w:rsidP="001E1418">
            <w:pPr>
              <w:spacing w:line="240" w:lineRule="auto"/>
              <w:ind w:left="0" w:right="0"/>
              <w:jc w:val="center"/>
              <w:rPr>
                <w:sz w:val="16"/>
                <w:szCs w:val="16"/>
                <w:lang w:eastAsia="en-US"/>
              </w:rPr>
            </w:pPr>
            <w:r>
              <w:rPr>
                <w:sz w:val="16"/>
                <w:szCs w:val="16"/>
                <w:lang w:eastAsia="en-US"/>
              </w:rPr>
              <w:t>вВ</w:t>
            </w:r>
            <w:r w:rsidRPr="00A53142">
              <w:rPr>
                <w:sz w:val="16"/>
                <w:szCs w:val="16"/>
                <w:lang w:eastAsia="en-US"/>
              </w:rPr>
              <w:t xml:space="preserve">сего показа-телей </w:t>
            </w:r>
          </w:p>
        </w:tc>
        <w:tc>
          <w:tcPr>
            <w:tcW w:w="3442" w:type="dxa"/>
            <w:gridSpan w:val="4"/>
            <w:tcBorders>
              <w:top w:val="single" w:sz="4" w:space="0" w:color="auto"/>
              <w:left w:val="nil"/>
              <w:bottom w:val="single" w:sz="4" w:space="0" w:color="auto"/>
              <w:right w:val="single" w:sz="4" w:space="0" w:color="auto"/>
            </w:tcBorders>
            <w:vAlign w:val="center"/>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Количество показателей, значения которых по сравнению с предыдущим годом</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 xml:space="preserve">Прекра-щают действие </w:t>
            </w:r>
          </w:p>
        </w:tc>
        <w:tc>
          <w:tcPr>
            <w:tcW w:w="2129" w:type="dxa"/>
            <w:gridSpan w:val="2"/>
            <w:tcBorders>
              <w:top w:val="single" w:sz="4" w:space="0" w:color="auto"/>
              <w:left w:val="nil"/>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Отклонение от предыдущего года</w:t>
            </w:r>
          </w:p>
        </w:tc>
      </w:tr>
      <w:tr w:rsidR="00BA6376" w:rsidRPr="00A53142" w:rsidTr="00BA6376">
        <w:trPr>
          <w:trHeight w:val="9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utoSpaceDN/>
              <w:adjustRightInd/>
              <w:spacing w:line="240" w:lineRule="auto"/>
              <w:ind w:left="0" w:right="0" w:firstLine="0"/>
              <w:jc w:val="left"/>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utoSpaceDN/>
              <w:adjustRightInd/>
              <w:spacing w:line="240" w:lineRule="auto"/>
              <w:ind w:left="0" w:right="0" w:firstLine="0"/>
              <w:jc w:val="left"/>
              <w:rPr>
                <w:sz w:val="16"/>
                <w:szCs w:val="16"/>
                <w:lang w:eastAsia="en-US"/>
              </w:rPr>
            </w:pPr>
          </w:p>
        </w:tc>
        <w:tc>
          <w:tcPr>
            <w:tcW w:w="718" w:type="dxa"/>
            <w:vMerge/>
            <w:tcBorders>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p>
        </w:tc>
        <w:tc>
          <w:tcPr>
            <w:tcW w:w="926" w:type="dxa"/>
            <w:tcBorders>
              <w:top w:val="nil"/>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увели-чены</w:t>
            </w:r>
          </w:p>
        </w:tc>
        <w:tc>
          <w:tcPr>
            <w:tcW w:w="730" w:type="dxa"/>
            <w:tcBorders>
              <w:top w:val="nil"/>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сни-жены</w:t>
            </w:r>
          </w:p>
        </w:tc>
        <w:tc>
          <w:tcPr>
            <w:tcW w:w="826" w:type="dxa"/>
            <w:tcBorders>
              <w:top w:val="nil"/>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сохра-нены на уровне</w:t>
            </w:r>
          </w:p>
        </w:tc>
        <w:tc>
          <w:tcPr>
            <w:tcW w:w="960" w:type="dxa"/>
            <w:tcBorders>
              <w:top w:val="nil"/>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начинают действие с соответст-вующего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utoSpaceDN/>
              <w:adjustRightInd/>
              <w:spacing w:line="240" w:lineRule="auto"/>
              <w:ind w:left="0" w:right="0" w:firstLine="0"/>
              <w:jc w:val="left"/>
              <w:rPr>
                <w:sz w:val="16"/>
                <w:szCs w:val="16"/>
                <w:lang w:eastAsia="en-US"/>
              </w:rPr>
            </w:pPr>
          </w:p>
        </w:tc>
        <w:tc>
          <w:tcPr>
            <w:tcW w:w="1150" w:type="dxa"/>
            <w:tcBorders>
              <w:top w:val="nil"/>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бюджетных ассигнований (млн. рублей)</w:t>
            </w:r>
          </w:p>
        </w:tc>
        <w:tc>
          <w:tcPr>
            <w:tcW w:w="979" w:type="dxa"/>
            <w:tcBorders>
              <w:top w:val="nil"/>
              <w:left w:val="single" w:sz="4" w:space="0" w:color="auto"/>
              <w:bottom w:val="single" w:sz="4" w:space="0" w:color="auto"/>
              <w:right w:val="single" w:sz="4" w:space="0" w:color="auto"/>
            </w:tcBorders>
            <w:vAlign w:val="center"/>
            <w:hideMark/>
          </w:tcPr>
          <w:p w:rsidR="00BA6376" w:rsidRPr="00A53142" w:rsidRDefault="00BA6376" w:rsidP="001E1418">
            <w:pPr>
              <w:overflowPunct/>
              <w:autoSpaceDE/>
              <w:adjustRightInd/>
              <w:spacing w:line="240" w:lineRule="auto"/>
              <w:ind w:left="0" w:right="0" w:firstLine="0"/>
              <w:jc w:val="center"/>
              <w:rPr>
                <w:sz w:val="16"/>
                <w:szCs w:val="16"/>
                <w:lang w:eastAsia="en-US"/>
              </w:rPr>
            </w:pPr>
            <w:r w:rsidRPr="00A53142">
              <w:rPr>
                <w:sz w:val="16"/>
                <w:szCs w:val="16"/>
                <w:lang w:eastAsia="en-US"/>
              </w:rPr>
              <w:t>количества показате-лей</w:t>
            </w:r>
          </w:p>
        </w:tc>
      </w:tr>
      <w:tr w:rsidR="00E10656" w:rsidRPr="00A53142" w:rsidTr="00BA6376">
        <w:trPr>
          <w:tblHeader/>
        </w:trPr>
        <w:tc>
          <w:tcPr>
            <w:tcW w:w="1632" w:type="dxa"/>
            <w:tcBorders>
              <w:top w:val="nil"/>
              <w:left w:val="single" w:sz="4" w:space="0" w:color="auto"/>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1</w:t>
            </w:r>
          </w:p>
        </w:tc>
        <w:tc>
          <w:tcPr>
            <w:tcW w:w="992" w:type="dxa"/>
            <w:tcBorders>
              <w:top w:val="nil"/>
              <w:left w:val="nil"/>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2</w:t>
            </w:r>
          </w:p>
        </w:tc>
        <w:tc>
          <w:tcPr>
            <w:tcW w:w="718" w:type="dxa"/>
            <w:tcBorders>
              <w:top w:val="nil"/>
              <w:left w:val="nil"/>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3</w:t>
            </w:r>
          </w:p>
        </w:tc>
        <w:tc>
          <w:tcPr>
            <w:tcW w:w="926" w:type="dxa"/>
            <w:tcBorders>
              <w:top w:val="nil"/>
              <w:left w:val="nil"/>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4</w:t>
            </w:r>
          </w:p>
        </w:tc>
        <w:tc>
          <w:tcPr>
            <w:tcW w:w="730" w:type="dxa"/>
            <w:tcBorders>
              <w:top w:val="nil"/>
              <w:left w:val="nil"/>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5</w:t>
            </w:r>
          </w:p>
        </w:tc>
        <w:tc>
          <w:tcPr>
            <w:tcW w:w="826" w:type="dxa"/>
            <w:tcBorders>
              <w:top w:val="nil"/>
              <w:left w:val="nil"/>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6</w:t>
            </w:r>
          </w:p>
        </w:tc>
        <w:tc>
          <w:tcPr>
            <w:tcW w:w="960" w:type="dxa"/>
            <w:tcBorders>
              <w:top w:val="nil"/>
              <w:left w:val="nil"/>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7</w:t>
            </w:r>
          </w:p>
        </w:tc>
        <w:tc>
          <w:tcPr>
            <w:tcW w:w="960" w:type="dxa"/>
            <w:tcBorders>
              <w:top w:val="nil"/>
              <w:left w:val="nil"/>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8</w:t>
            </w:r>
          </w:p>
        </w:tc>
        <w:tc>
          <w:tcPr>
            <w:tcW w:w="1150" w:type="dxa"/>
            <w:tcBorders>
              <w:top w:val="nil"/>
              <w:left w:val="nil"/>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9</w:t>
            </w:r>
          </w:p>
        </w:tc>
        <w:tc>
          <w:tcPr>
            <w:tcW w:w="979" w:type="dxa"/>
            <w:tcBorders>
              <w:top w:val="nil"/>
              <w:left w:val="nil"/>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jc w:val="center"/>
              <w:rPr>
                <w:sz w:val="16"/>
                <w:szCs w:val="16"/>
                <w:lang w:eastAsia="en-US"/>
              </w:rPr>
            </w:pPr>
            <w:r w:rsidRPr="00A53142">
              <w:rPr>
                <w:sz w:val="16"/>
                <w:szCs w:val="16"/>
                <w:lang w:eastAsia="en-US"/>
              </w:rPr>
              <w:t>10</w:t>
            </w:r>
          </w:p>
        </w:tc>
      </w:tr>
      <w:tr w:rsidR="00E10656" w:rsidRPr="00A53142" w:rsidTr="00BA6376">
        <w:tc>
          <w:tcPr>
            <w:tcW w:w="1632" w:type="dxa"/>
            <w:tcBorders>
              <w:top w:val="nil"/>
              <w:left w:val="single" w:sz="4" w:space="0" w:color="auto"/>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rPr>
                <w:b/>
                <w:bCs/>
                <w:sz w:val="16"/>
                <w:szCs w:val="16"/>
                <w:lang w:eastAsia="en-US"/>
              </w:rPr>
            </w:pPr>
            <w:r w:rsidRPr="00A53142">
              <w:rPr>
                <w:b/>
                <w:bCs/>
                <w:sz w:val="16"/>
                <w:szCs w:val="16"/>
                <w:lang w:eastAsia="en-US"/>
              </w:rPr>
              <w:t>Всего показателей</w:t>
            </w:r>
          </w:p>
        </w:tc>
        <w:tc>
          <w:tcPr>
            <w:tcW w:w="992"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b/>
                <w:bCs/>
                <w:sz w:val="16"/>
                <w:szCs w:val="16"/>
                <w:lang w:eastAsia="en-US"/>
              </w:rPr>
            </w:pPr>
          </w:p>
        </w:tc>
        <w:tc>
          <w:tcPr>
            <w:tcW w:w="718"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b/>
                <w:bCs/>
                <w:sz w:val="16"/>
                <w:szCs w:val="16"/>
                <w:lang w:eastAsia="en-US"/>
              </w:rPr>
            </w:pPr>
          </w:p>
        </w:tc>
        <w:tc>
          <w:tcPr>
            <w:tcW w:w="926"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b/>
                <w:bCs/>
                <w:sz w:val="16"/>
                <w:szCs w:val="16"/>
                <w:lang w:eastAsia="en-US"/>
              </w:rPr>
            </w:pPr>
          </w:p>
        </w:tc>
        <w:tc>
          <w:tcPr>
            <w:tcW w:w="730"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b/>
                <w:bCs/>
                <w:sz w:val="16"/>
                <w:szCs w:val="16"/>
                <w:lang w:eastAsia="en-US"/>
              </w:rPr>
            </w:pPr>
          </w:p>
        </w:tc>
        <w:tc>
          <w:tcPr>
            <w:tcW w:w="826"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b/>
                <w:bCs/>
                <w:sz w:val="16"/>
                <w:szCs w:val="16"/>
                <w:lang w:eastAsia="en-US"/>
              </w:rPr>
            </w:pPr>
          </w:p>
        </w:tc>
        <w:tc>
          <w:tcPr>
            <w:tcW w:w="960"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b/>
                <w:bCs/>
                <w:sz w:val="16"/>
                <w:szCs w:val="16"/>
                <w:lang w:eastAsia="en-US"/>
              </w:rPr>
            </w:pPr>
          </w:p>
        </w:tc>
        <w:tc>
          <w:tcPr>
            <w:tcW w:w="960"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b/>
                <w:bCs/>
                <w:sz w:val="16"/>
                <w:szCs w:val="16"/>
                <w:lang w:eastAsia="en-US"/>
              </w:rPr>
            </w:pPr>
          </w:p>
        </w:tc>
        <w:tc>
          <w:tcPr>
            <w:tcW w:w="1150"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b/>
                <w:bCs/>
                <w:sz w:val="16"/>
                <w:szCs w:val="16"/>
                <w:lang w:eastAsia="en-US"/>
              </w:rPr>
            </w:pPr>
          </w:p>
        </w:tc>
        <w:tc>
          <w:tcPr>
            <w:tcW w:w="979"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b/>
                <w:bCs/>
                <w:sz w:val="16"/>
                <w:szCs w:val="16"/>
                <w:lang w:eastAsia="en-US"/>
              </w:rPr>
            </w:pPr>
          </w:p>
        </w:tc>
      </w:tr>
      <w:tr w:rsidR="00880268" w:rsidRPr="00A53142" w:rsidTr="00BA6376">
        <w:tc>
          <w:tcPr>
            <w:tcW w:w="1632" w:type="dxa"/>
            <w:tcBorders>
              <w:top w:val="nil"/>
              <w:left w:val="single" w:sz="4" w:space="0" w:color="auto"/>
              <w:bottom w:val="single" w:sz="4" w:space="0" w:color="auto"/>
              <w:right w:val="single" w:sz="4" w:space="0" w:color="auto"/>
            </w:tcBorders>
            <w:vAlign w:val="center"/>
            <w:hideMark/>
          </w:tcPr>
          <w:p w:rsidR="00880268" w:rsidRPr="00A53142" w:rsidRDefault="00880268" w:rsidP="00880268">
            <w:pPr>
              <w:overflowPunct/>
              <w:autoSpaceDE/>
              <w:adjustRightInd/>
              <w:spacing w:line="240" w:lineRule="auto"/>
              <w:ind w:left="0" w:right="0" w:firstLine="0"/>
              <w:rPr>
                <w:b/>
                <w:bCs/>
                <w:sz w:val="16"/>
                <w:szCs w:val="16"/>
                <w:lang w:eastAsia="en-US"/>
              </w:rPr>
            </w:pPr>
            <w:r w:rsidRPr="00A53142">
              <w:rPr>
                <w:b/>
                <w:bCs/>
                <w:sz w:val="16"/>
                <w:szCs w:val="16"/>
                <w:lang w:eastAsia="en-US"/>
              </w:rPr>
              <w:t>2019 год</w:t>
            </w:r>
          </w:p>
        </w:tc>
        <w:tc>
          <w:tcPr>
            <w:tcW w:w="992" w:type="dxa"/>
            <w:tcBorders>
              <w:top w:val="nil"/>
              <w:left w:val="nil"/>
              <w:bottom w:val="single" w:sz="4" w:space="0" w:color="auto"/>
              <w:right w:val="single" w:sz="4" w:space="0" w:color="auto"/>
            </w:tcBorders>
            <w:shd w:val="clear" w:color="auto" w:fill="FFFFFF"/>
            <w:noWrap/>
            <w:vAlign w:val="center"/>
          </w:tcPr>
          <w:p w:rsidR="00880268" w:rsidRPr="00A53142" w:rsidRDefault="00880268" w:rsidP="00880268">
            <w:pPr>
              <w:overflowPunct/>
              <w:autoSpaceDE/>
              <w:adjustRightInd/>
              <w:spacing w:line="240" w:lineRule="auto"/>
              <w:ind w:left="0" w:right="0" w:firstLine="0"/>
              <w:jc w:val="center"/>
              <w:rPr>
                <w:b/>
                <w:sz w:val="16"/>
                <w:szCs w:val="16"/>
                <w:lang w:eastAsia="en-US"/>
              </w:rPr>
            </w:pPr>
            <w:r w:rsidRPr="00A53142">
              <w:rPr>
                <w:b/>
                <w:sz w:val="16"/>
                <w:szCs w:val="16"/>
                <w:lang w:eastAsia="en-US"/>
              </w:rPr>
              <w:t>14 753,1</w:t>
            </w:r>
          </w:p>
        </w:tc>
        <w:tc>
          <w:tcPr>
            <w:tcW w:w="718" w:type="dxa"/>
            <w:tcBorders>
              <w:top w:val="nil"/>
              <w:left w:val="nil"/>
              <w:bottom w:val="single" w:sz="4" w:space="0" w:color="auto"/>
              <w:right w:val="single" w:sz="4" w:space="0" w:color="auto"/>
            </w:tcBorders>
            <w:vAlign w:val="center"/>
          </w:tcPr>
          <w:p w:rsidR="00880268" w:rsidRPr="00A53142" w:rsidRDefault="00880268" w:rsidP="00880268">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42</w:t>
            </w:r>
          </w:p>
        </w:tc>
        <w:tc>
          <w:tcPr>
            <w:tcW w:w="926"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b/>
                <w:sz w:val="16"/>
                <w:szCs w:val="16"/>
                <w:lang w:eastAsia="en-US"/>
              </w:rPr>
            </w:pPr>
            <w:r w:rsidRPr="00A53142">
              <w:rPr>
                <w:rFonts w:eastAsiaTheme="minorHAnsi"/>
                <w:b/>
                <w:sz w:val="16"/>
                <w:szCs w:val="16"/>
                <w:lang w:eastAsia="en-US"/>
              </w:rPr>
              <w:t>-</w:t>
            </w:r>
          </w:p>
        </w:tc>
        <w:tc>
          <w:tcPr>
            <w:tcW w:w="730"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b/>
                <w:sz w:val="16"/>
                <w:szCs w:val="16"/>
                <w:lang w:eastAsia="en-US"/>
              </w:rPr>
            </w:pPr>
            <w:r w:rsidRPr="00A53142">
              <w:rPr>
                <w:rFonts w:eastAsiaTheme="minorHAnsi"/>
                <w:b/>
                <w:sz w:val="16"/>
                <w:szCs w:val="16"/>
                <w:lang w:eastAsia="en-US"/>
              </w:rPr>
              <w:t>-</w:t>
            </w:r>
          </w:p>
        </w:tc>
        <w:tc>
          <w:tcPr>
            <w:tcW w:w="826"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b/>
                <w:sz w:val="16"/>
                <w:szCs w:val="16"/>
                <w:lang w:eastAsia="en-US"/>
              </w:rPr>
            </w:pPr>
            <w:r w:rsidRPr="00A53142">
              <w:rPr>
                <w:rFonts w:eastAsiaTheme="minorHAnsi"/>
                <w:b/>
                <w:sz w:val="16"/>
                <w:szCs w:val="16"/>
                <w:lang w:eastAsia="en-US"/>
              </w:rPr>
              <w:t>-</w:t>
            </w:r>
          </w:p>
        </w:tc>
        <w:tc>
          <w:tcPr>
            <w:tcW w:w="960"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b/>
                <w:sz w:val="16"/>
                <w:szCs w:val="16"/>
                <w:lang w:eastAsia="en-US"/>
              </w:rPr>
            </w:pPr>
            <w:r w:rsidRPr="00A53142">
              <w:rPr>
                <w:rFonts w:eastAsiaTheme="minorHAnsi"/>
                <w:b/>
                <w:sz w:val="16"/>
                <w:szCs w:val="16"/>
                <w:lang w:eastAsia="en-US"/>
              </w:rPr>
              <w:t>-</w:t>
            </w:r>
          </w:p>
        </w:tc>
        <w:tc>
          <w:tcPr>
            <w:tcW w:w="960" w:type="dxa"/>
            <w:tcBorders>
              <w:top w:val="nil"/>
              <w:left w:val="nil"/>
              <w:bottom w:val="single" w:sz="4" w:space="0" w:color="auto"/>
              <w:right w:val="single" w:sz="4" w:space="0" w:color="auto"/>
            </w:tcBorders>
            <w:vAlign w:val="center"/>
            <w:hideMark/>
          </w:tcPr>
          <w:p w:rsidR="00880268" w:rsidRPr="00072351" w:rsidRDefault="00072351" w:rsidP="00880268">
            <w:pPr>
              <w:overflowPunct/>
              <w:autoSpaceDE/>
              <w:autoSpaceDN/>
              <w:adjustRightInd/>
              <w:spacing w:line="276" w:lineRule="auto"/>
              <w:ind w:left="0" w:right="0" w:firstLine="0"/>
              <w:jc w:val="center"/>
              <w:rPr>
                <w:rFonts w:eastAsiaTheme="minorHAnsi"/>
                <w:b/>
                <w:sz w:val="16"/>
                <w:szCs w:val="16"/>
                <w:lang w:eastAsia="en-US"/>
              </w:rPr>
            </w:pPr>
            <w:r>
              <w:rPr>
                <w:rFonts w:eastAsiaTheme="minorHAnsi"/>
                <w:b/>
                <w:sz w:val="16"/>
                <w:szCs w:val="16"/>
                <w:lang w:eastAsia="en-US"/>
              </w:rPr>
              <w:t>-</w:t>
            </w:r>
          </w:p>
        </w:tc>
        <w:tc>
          <w:tcPr>
            <w:tcW w:w="1150"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b/>
                <w:sz w:val="16"/>
                <w:szCs w:val="16"/>
                <w:lang w:eastAsia="en-US"/>
              </w:rPr>
            </w:pPr>
            <w:r w:rsidRPr="00A53142">
              <w:rPr>
                <w:rFonts w:eastAsiaTheme="minorHAnsi"/>
                <w:b/>
                <w:sz w:val="16"/>
                <w:szCs w:val="16"/>
                <w:lang w:eastAsia="en-US"/>
              </w:rPr>
              <w:t>-</w:t>
            </w:r>
          </w:p>
        </w:tc>
        <w:tc>
          <w:tcPr>
            <w:tcW w:w="979"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b/>
                <w:sz w:val="16"/>
                <w:szCs w:val="16"/>
                <w:lang w:eastAsia="en-US"/>
              </w:rPr>
            </w:pPr>
            <w:r w:rsidRPr="00A53142">
              <w:rPr>
                <w:rFonts w:eastAsiaTheme="minorHAnsi"/>
                <w:b/>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b/>
                <w:bCs/>
                <w:sz w:val="16"/>
                <w:szCs w:val="16"/>
                <w:lang w:eastAsia="en-US"/>
              </w:rPr>
            </w:pPr>
            <w:r w:rsidRPr="00A53142">
              <w:rPr>
                <w:b/>
                <w:bCs/>
                <w:sz w:val="16"/>
                <w:szCs w:val="16"/>
                <w:lang w:eastAsia="en-US"/>
              </w:rPr>
              <w:t>2020 год</w:t>
            </w:r>
          </w:p>
        </w:tc>
        <w:tc>
          <w:tcPr>
            <w:tcW w:w="992" w:type="dxa"/>
            <w:tcBorders>
              <w:top w:val="nil"/>
              <w:left w:val="nil"/>
              <w:bottom w:val="single" w:sz="4" w:space="0" w:color="auto"/>
              <w:right w:val="single" w:sz="4" w:space="0" w:color="auto"/>
            </w:tcBorders>
            <w:shd w:val="clear" w:color="auto" w:fill="FFFFFF"/>
            <w:noWrap/>
            <w:vAlign w:val="center"/>
          </w:tcPr>
          <w:p w:rsidR="00A53142" w:rsidRPr="00A53142" w:rsidRDefault="00A53142" w:rsidP="00A53142">
            <w:pPr>
              <w:overflowPunct/>
              <w:autoSpaceDE/>
              <w:adjustRightInd/>
              <w:spacing w:line="240" w:lineRule="auto"/>
              <w:ind w:left="0" w:right="0" w:firstLine="0"/>
              <w:jc w:val="center"/>
              <w:rPr>
                <w:b/>
                <w:sz w:val="16"/>
                <w:szCs w:val="16"/>
                <w:lang w:eastAsia="en-US"/>
              </w:rPr>
            </w:pPr>
            <w:r w:rsidRPr="00A53142">
              <w:rPr>
                <w:b/>
                <w:sz w:val="16"/>
                <w:szCs w:val="16"/>
                <w:lang w:eastAsia="en-US"/>
              </w:rPr>
              <w:t>20 824,6</w:t>
            </w:r>
          </w:p>
        </w:tc>
        <w:tc>
          <w:tcPr>
            <w:tcW w:w="718"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40</w:t>
            </w:r>
          </w:p>
        </w:tc>
        <w:tc>
          <w:tcPr>
            <w:tcW w:w="926"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25</w:t>
            </w:r>
          </w:p>
        </w:tc>
        <w:tc>
          <w:tcPr>
            <w:tcW w:w="73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4</w:t>
            </w:r>
          </w:p>
        </w:tc>
        <w:tc>
          <w:tcPr>
            <w:tcW w:w="826"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11</w:t>
            </w:r>
          </w:p>
        </w:tc>
        <w:tc>
          <w:tcPr>
            <w:tcW w:w="96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eastAsia="en-US"/>
              </w:rPr>
            </w:pPr>
          </w:p>
        </w:tc>
        <w:tc>
          <w:tcPr>
            <w:tcW w:w="960" w:type="dxa"/>
            <w:tcBorders>
              <w:top w:val="nil"/>
              <w:left w:val="nil"/>
              <w:bottom w:val="single" w:sz="4" w:space="0" w:color="auto"/>
              <w:right w:val="single" w:sz="4" w:space="0" w:color="auto"/>
            </w:tcBorders>
            <w:vAlign w:val="center"/>
          </w:tcPr>
          <w:p w:rsidR="00A53142" w:rsidRPr="00A53142" w:rsidRDefault="00072351" w:rsidP="00A53142">
            <w:pPr>
              <w:overflowPunct/>
              <w:autoSpaceDE/>
              <w:adjustRightInd/>
              <w:spacing w:line="240" w:lineRule="auto"/>
              <w:ind w:left="0" w:right="0" w:firstLine="0"/>
              <w:jc w:val="center"/>
              <w:rPr>
                <w:b/>
                <w:bCs/>
                <w:sz w:val="16"/>
                <w:szCs w:val="16"/>
                <w:lang w:eastAsia="en-US"/>
              </w:rPr>
            </w:pPr>
            <w:r>
              <w:rPr>
                <w:b/>
                <w:bCs/>
                <w:sz w:val="16"/>
                <w:szCs w:val="16"/>
                <w:lang w:eastAsia="en-US"/>
              </w:rPr>
              <w:t>2</w:t>
            </w: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sz w:val="16"/>
                <w:szCs w:val="16"/>
                <w:lang w:eastAsia="en-US"/>
              </w:rPr>
            </w:pPr>
            <w:r w:rsidRPr="00A53142">
              <w:rPr>
                <w:b/>
                <w:sz w:val="16"/>
                <w:szCs w:val="16"/>
                <w:lang w:eastAsia="en-US"/>
              </w:rPr>
              <w:t>6 071,5</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sz w:val="16"/>
                <w:szCs w:val="16"/>
                <w:lang w:val="en-US" w:eastAsia="en-US"/>
              </w:rPr>
            </w:pPr>
            <w:r w:rsidRPr="00A53142">
              <w:rPr>
                <w:b/>
                <w:sz w:val="16"/>
                <w:szCs w:val="16"/>
                <w:lang w:val="en-US" w:eastAsia="en-US"/>
              </w:rPr>
              <w:t>-2</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b/>
                <w:bCs/>
                <w:sz w:val="16"/>
                <w:szCs w:val="16"/>
                <w:lang w:eastAsia="en-US"/>
              </w:rPr>
            </w:pPr>
            <w:r w:rsidRPr="00A53142">
              <w:rPr>
                <w:b/>
                <w:bCs/>
                <w:sz w:val="16"/>
                <w:szCs w:val="16"/>
                <w:lang w:eastAsia="en-US"/>
              </w:rPr>
              <w:t>2021 год</w:t>
            </w:r>
          </w:p>
        </w:tc>
        <w:tc>
          <w:tcPr>
            <w:tcW w:w="992" w:type="dxa"/>
            <w:tcBorders>
              <w:top w:val="nil"/>
              <w:left w:val="nil"/>
              <w:bottom w:val="single" w:sz="4" w:space="0" w:color="auto"/>
              <w:right w:val="single" w:sz="4" w:space="0" w:color="auto"/>
            </w:tcBorders>
            <w:shd w:val="clear" w:color="auto" w:fill="FFFFFF"/>
            <w:noWrap/>
            <w:vAlign w:val="center"/>
          </w:tcPr>
          <w:p w:rsidR="00A53142" w:rsidRPr="00A53142" w:rsidRDefault="00A53142" w:rsidP="00A53142">
            <w:pPr>
              <w:overflowPunct/>
              <w:autoSpaceDE/>
              <w:adjustRightInd/>
              <w:spacing w:line="240" w:lineRule="auto"/>
              <w:ind w:left="0" w:right="0" w:firstLine="0"/>
              <w:jc w:val="center"/>
              <w:rPr>
                <w:b/>
                <w:sz w:val="16"/>
                <w:szCs w:val="16"/>
                <w:lang w:eastAsia="en-US"/>
              </w:rPr>
            </w:pPr>
            <w:r w:rsidRPr="00A53142">
              <w:rPr>
                <w:b/>
                <w:sz w:val="16"/>
                <w:szCs w:val="16"/>
                <w:lang w:eastAsia="en-US"/>
              </w:rPr>
              <w:t>14 053,6</w:t>
            </w:r>
          </w:p>
        </w:tc>
        <w:tc>
          <w:tcPr>
            <w:tcW w:w="718"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40</w:t>
            </w:r>
          </w:p>
        </w:tc>
        <w:tc>
          <w:tcPr>
            <w:tcW w:w="926"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11</w:t>
            </w:r>
          </w:p>
        </w:tc>
        <w:tc>
          <w:tcPr>
            <w:tcW w:w="73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4</w:t>
            </w:r>
          </w:p>
        </w:tc>
        <w:tc>
          <w:tcPr>
            <w:tcW w:w="826"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25</w:t>
            </w:r>
          </w:p>
        </w:tc>
        <w:tc>
          <w:tcPr>
            <w:tcW w:w="96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eastAsia="en-US"/>
              </w:rPr>
            </w:pPr>
          </w:p>
        </w:tc>
        <w:tc>
          <w:tcPr>
            <w:tcW w:w="960" w:type="dxa"/>
            <w:tcBorders>
              <w:top w:val="nil"/>
              <w:left w:val="nil"/>
              <w:bottom w:val="single" w:sz="4" w:space="0" w:color="auto"/>
              <w:right w:val="single" w:sz="4" w:space="0" w:color="auto"/>
            </w:tcBorders>
            <w:vAlign w:val="center"/>
          </w:tcPr>
          <w:p w:rsidR="00A53142" w:rsidRPr="00A53142" w:rsidRDefault="00A53142" w:rsidP="00A53142">
            <w:pPr>
              <w:overflowPunct/>
              <w:autoSpaceDE/>
              <w:autoSpaceDN/>
              <w:adjustRightInd/>
              <w:spacing w:line="276" w:lineRule="auto"/>
              <w:ind w:left="0" w:right="0" w:firstLine="0"/>
              <w:jc w:val="center"/>
              <w:rPr>
                <w:rFonts w:eastAsiaTheme="minorHAnsi"/>
                <w:b/>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sz w:val="16"/>
                <w:szCs w:val="16"/>
                <w:lang w:eastAsia="en-US"/>
              </w:rPr>
            </w:pPr>
            <w:r w:rsidRPr="00A53142">
              <w:rPr>
                <w:b/>
                <w:sz w:val="16"/>
                <w:szCs w:val="16"/>
                <w:lang w:eastAsia="en-US"/>
              </w:rPr>
              <w:t>-6 771,0</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b/>
                <w:bCs/>
                <w:sz w:val="16"/>
                <w:szCs w:val="16"/>
                <w:lang w:eastAsia="en-US"/>
              </w:rPr>
            </w:pPr>
            <w:r w:rsidRPr="00A53142">
              <w:rPr>
                <w:b/>
                <w:bCs/>
                <w:sz w:val="16"/>
                <w:szCs w:val="16"/>
                <w:lang w:eastAsia="en-US"/>
              </w:rPr>
              <w:t>2022 год</w:t>
            </w:r>
          </w:p>
        </w:tc>
        <w:tc>
          <w:tcPr>
            <w:tcW w:w="992" w:type="dxa"/>
            <w:tcBorders>
              <w:top w:val="nil"/>
              <w:left w:val="nil"/>
              <w:bottom w:val="single" w:sz="4" w:space="0" w:color="auto"/>
              <w:right w:val="single" w:sz="4" w:space="0" w:color="auto"/>
            </w:tcBorders>
            <w:shd w:val="clear" w:color="auto" w:fill="FFFFFF"/>
            <w:noWrap/>
            <w:vAlign w:val="center"/>
          </w:tcPr>
          <w:p w:rsidR="00A53142" w:rsidRPr="00A53142" w:rsidRDefault="00A53142" w:rsidP="00A53142">
            <w:pPr>
              <w:overflowPunct/>
              <w:autoSpaceDE/>
              <w:adjustRightInd/>
              <w:spacing w:line="240" w:lineRule="auto"/>
              <w:ind w:left="0" w:right="0" w:firstLine="0"/>
              <w:jc w:val="center"/>
              <w:rPr>
                <w:b/>
                <w:sz w:val="16"/>
                <w:szCs w:val="16"/>
                <w:lang w:eastAsia="en-US"/>
              </w:rPr>
            </w:pPr>
            <w:r w:rsidRPr="00A53142">
              <w:rPr>
                <w:b/>
                <w:sz w:val="16"/>
                <w:szCs w:val="16"/>
                <w:lang w:eastAsia="en-US"/>
              </w:rPr>
              <w:t>12 366,5</w:t>
            </w:r>
          </w:p>
        </w:tc>
        <w:tc>
          <w:tcPr>
            <w:tcW w:w="718"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41</w:t>
            </w:r>
          </w:p>
        </w:tc>
        <w:tc>
          <w:tcPr>
            <w:tcW w:w="926"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15</w:t>
            </w:r>
          </w:p>
        </w:tc>
        <w:tc>
          <w:tcPr>
            <w:tcW w:w="730" w:type="dxa"/>
            <w:tcBorders>
              <w:top w:val="nil"/>
              <w:left w:val="nil"/>
              <w:bottom w:val="single" w:sz="4" w:space="0" w:color="auto"/>
              <w:right w:val="single" w:sz="4" w:space="0" w:color="auto"/>
            </w:tcBorders>
            <w:vAlign w:val="center"/>
          </w:tcPr>
          <w:p w:rsidR="00A53142" w:rsidRPr="00A53142" w:rsidRDefault="00A53142" w:rsidP="00A53142">
            <w:pPr>
              <w:overflowPunct/>
              <w:autoSpaceDE/>
              <w:autoSpaceDN/>
              <w:adjustRightInd/>
              <w:spacing w:line="276" w:lineRule="auto"/>
              <w:ind w:left="0" w:right="0" w:firstLine="0"/>
              <w:jc w:val="center"/>
              <w:rPr>
                <w:rFonts w:eastAsiaTheme="minorHAnsi"/>
                <w:b/>
                <w:sz w:val="16"/>
                <w:szCs w:val="16"/>
                <w:lang w:val="en-US" w:eastAsia="en-US"/>
              </w:rPr>
            </w:pPr>
            <w:r w:rsidRPr="00A53142">
              <w:rPr>
                <w:rFonts w:eastAsiaTheme="minorHAnsi"/>
                <w:b/>
                <w:sz w:val="16"/>
                <w:szCs w:val="16"/>
                <w:lang w:val="en-US" w:eastAsia="en-US"/>
              </w:rPr>
              <w:t>2</w:t>
            </w:r>
          </w:p>
        </w:tc>
        <w:tc>
          <w:tcPr>
            <w:tcW w:w="826"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23</w:t>
            </w:r>
          </w:p>
        </w:tc>
        <w:tc>
          <w:tcPr>
            <w:tcW w:w="96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val="en-US" w:eastAsia="en-US"/>
              </w:rPr>
            </w:pPr>
            <w:r w:rsidRPr="00A53142">
              <w:rPr>
                <w:b/>
                <w:bCs/>
                <w:sz w:val="16"/>
                <w:szCs w:val="16"/>
                <w:lang w:val="en-US" w:eastAsia="en-US"/>
              </w:rPr>
              <w:t>1</w:t>
            </w:r>
          </w:p>
        </w:tc>
        <w:tc>
          <w:tcPr>
            <w:tcW w:w="96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bCs/>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sz w:val="16"/>
                <w:szCs w:val="16"/>
                <w:lang w:eastAsia="en-US"/>
              </w:rPr>
            </w:pPr>
            <w:r w:rsidRPr="00A53142">
              <w:rPr>
                <w:b/>
                <w:sz w:val="16"/>
                <w:szCs w:val="16"/>
                <w:lang w:eastAsia="en-US"/>
              </w:rPr>
              <w:t>-1 687,1</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b/>
                <w:sz w:val="16"/>
                <w:szCs w:val="16"/>
                <w:lang w:val="en-US" w:eastAsia="en-US"/>
              </w:rPr>
            </w:pPr>
            <w:r w:rsidRPr="00A53142">
              <w:rPr>
                <w:b/>
                <w:sz w:val="16"/>
                <w:szCs w:val="16"/>
                <w:lang w:val="en-US" w:eastAsia="en-US"/>
              </w:rPr>
              <w:t>1</w:t>
            </w:r>
          </w:p>
        </w:tc>
      </w:tr>
      <w:tr w:rsidR="00E10656" w:rsidRPr="00A53142" w:rsidTr="00BA6376">
        <w:tc>
          <w:tcPr>
            <w:tcW w:w="1632" w:type="dxa"/>
            <w:tcBorders>
              <w:top w:val="nil"/>
              <w:left w:val="single" w:sz="4" w:space="0" w:color="auto"/>
              <w:bottom w:val="single" w:sz="4" w:space="0" w:color="auto"/>
              <w:right w:val="single" w:sz="4" w:space="0" w:color="auto"/>
            </w:tcBorders>
            <w:vAlign w:val="center"/>
            <w:hideMark/>
          </w:tcPr>
          <w:p w:rsidR="001E1418" w:rsidRPr="00A53142" w:rsidRDefault="001E1418" w:rsidP="001E1418">
            <w:pPr>
              <w:overflowPunct/>
              <w:autoSpaceDE/>
              <w:adjustRightInd/>
              <w:spacing w:line="240" w:lineRule="auto"/>
              <w:ind w:left="0" w:right="0" w:firstLine="0"/>
              <w:rPr>
                <w:sz w:val="16"/>
                <w:szCs w:val="16"/>
                <w:lang w:eastAsia="en-US"/>
              </w:rPr>
            </w:pPr>
            <w:r w:rsidRPr="00A53142">
              <w:rPr>
                <w:sz w:val="16"/>
                <w:szCs w:val="16"/>
                <w:lang w:eastAsia="en-US"/>
              </w:rPr>
              <w:t>в том числе:</w:t>
            </w:r>
          </w:p>
        </w:tc>
        <w:tc>
          <w:tcPr>
            <w:tcW w:w="992"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79"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r>
      <w:tr w:rsidR="00E10656" w:rsidRPr="00A53142" w:rsidTr="00BA6376">
        <w:tc>
          <w:tcPr>
            <w:tcW w:w="1632" w:type="dxa"/>
            <w:tcBorders>
              <w:top w:val="nil"/>
              <w:left w:val="single" w:sz="4" w:space="0" w:color="auto"/>
              <w:bottom w:val="single" w:sz="4" w:space="0" w:color="auto"/>
              <w:right w:val="single" w:sz="4" w:space="0" w:color="auto"/>
            </w:tcBorders>
            <w:vAlign w:val="center"/>
            <w:hideMark/>
          </w:tcPr>
          <w:p w:rsidR="001E1418" w:rsidRPr="00A53142" w:rsidRDefault="008A12E3" w:rsidP="001E1418">
            <w:pPr>
              <w:overflowPunct/>
              <w:autoSpaceDE/>
              <w:adjustRightInd/>
              <w:spacing w:line="240" w:lineRule="auto"/>
              <w:ind w:left="0" w:right="0" w:firstLine="0"/>
              <w:rPr>
                <w:sz w:val="16"/>
                <w:szCs w:val="16"/>
                <w:lang w:eastAsia="en-US"/>
              </w:rPr>
            </w:pPr>
            <w:r>
              <w:rPr>
                <w:sz w:val="16"/>
                <w:szCs w:val="16"/>
                <w:lang w:eastAsia="en-US"/>
              </w:rPr>
              <w:t>н</w:t>
            </w:r>
            <w:r w:rsidR="001E1418" w:rsidRPr="00A53142">
              <w:rPr>
                <w:sz w:val="16"/>
                <w:szCs w:val="16"/>
                <w:lang w:eastAsia="en-US"/>
              </w:rPr>
              <w:t>а уровне госпрограммы</w:t>
            </w:r>
          </w:p>
        </w:tc>
        <w:tc>
          <w:tcPr>
            <w:tcW w:w="992"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djustRightInd/>
              <w:spacing w:line="240" w:lineRule="auto"/>
              <w:ind w:left="0" w:right="0" w:firstLine="0"/>
              <w:jc w:val="center"/>
              <w:rPr>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djustRightInd/>
              <w:spacing w:line="240" w:lineRule="auto"/>
              <w:ind w:left="0" w:right="0" w:firstLine="0"/>
              <w:jc w:val="center"/>
              <w:rPr>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djustRightInd/>
              <w:spacing w:line="240" w:lineRule="auto"/>
              <w:ind w:left="0" w:right="0" w:firstLine="0"/>
              <w:jc w:val="center"/>
              <w:rPr>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sz w:val="16"/>
                <w:szCs w:val="16"/>
                <w:lang w:eastAsia="en-US"/>
              </w:rPr>
            </w:pPr>
          </w:p>
        </w:tc>
        <w:tc>
          <w:tcPr>
            <w:tcW w:w="979"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djustRightInd/>
              <w:spacing w:line="240" w:lineRule="auto"/>
              <w:ind w:left="0" w:right="0" w:firstLine="0"/>
              <w:jc w:val="center"/>
              <w:rPr>
                <w:sz w:val="16"/>
                <w:szCs w:val="16"/>
                <w:lang w:eastAsia="en-US"/>
              </w:rPr>
            </w:pPr>
          </w:p>
        </w:tc>
      </w:tr>
      <w:tr w:rsidR="00880268" w:rsidRPr="00A53142" w:rsidTr="00BA6376">
        <w:tc>
          <w:tcPr>
            <w:tcW w:w="1632" w:type="dxa"/>
            <w:tcBorders>
              <w:top w:val="nil"/>
              <w:left w:val="single" w:sz="4" w:space="0" w:color="auto"/>
              <w:bottom w:val="single" w:sz="4" w:space="0" w:color="auto"/>
              <w:right w:val="single" w:sz="4" w:space="0" w:color="auto"/>
            </w:tcBorders>
            <w:vAlign w:val="center"/>
            <w:hideMark/>
          </w:tcPr>
          <w:p w:rsidR="00880268" w:rsidRPr="00A53142" w:rsidRDefault="00880268" w:rsidP="00880268">
            <w:pPr>
              <w:overflowPunct/>
              <w:autoSpaceDE/>
              <w:adjustRightInd/>
              <w:spacing w:line="240" w:lineRule="auto"/>
              <w:ind w:left="0" w:right="0" w:firstLine="0"/>
              <w:rPr>
                <w:sz w:val="16"/>
                <w:szCs w:val="16"/>
                <w:lang w:eastAsia="en-US"/>
              </w:rPr>
            </w:pPr>
            <w:r w:rsidRPr="00A53142">
              <w:rPr>
                <w:sz w:val="16"/>
                <w:szCs w:val="16"/>
                <w:lang w:eastAsia="en-US"/>
              </w:rPr>
              <w:t>2019 год</w:t>
            </w:r>
          </w:p>
        </w:tc>
        <w:tc>
          <w:tcPr>
            <w:tcW w:w="992"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djustRightInd/>
              <w:spacing w:line="240" w:lineRule="auto"/>
              <w:ind w:left="0" w:right="0" w:firstLine="0"/>
              <w:jc w:val="center"/>
              <w:rPr>
                <w:sz w:val="16"/>
                <w:szCs w:val="16"/>
                <w:lang w:eastAsia="en-US"/>
              </w:rPr>
            </w:pPr>
            <w:r w:rsidRPr="00A53142">
              <w:rPr>
                <w:sz w:val="16"/>
                <w:szCs w:val="16"/>
                <w:lang w:eastAsia="en-US"/>
              </w:rPr>
              <w:t>14 753,1</w:t>
            </w:r>
          </w:p>
        </w:tc>
        <w:tc>
          <w:tcPr>
            <w:tcW w:w="718"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11</w:t>
            </w:r>
          </w:p>
        </w:tc>
        <w:tc>
          <w:tcPr>
            <w:tcW w:w="926"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730"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880268" w:rsidRPr="00072351" w:rsidRDefault="00072351" w:rsidP="00880268">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w:t>
            </w:r>
          </w:p>
        </w:tc>
        <w:tc>
          <w:tcPr>
            <w:tcW w:w="1150"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2020 год</w:t>
            </w:r>
          </w:p>
        </w:tc>
        <w:tc>
          <w:tcPr>
            <w:tcW w:w="992"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20 824,6</w:t>
            </w:r>
          </w:p>
        </w:tc>
        <w:tc>
          <w:tcPr>
            <w:tcW w:w="718"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10</w:t>
            </w:r>
          </w:p>
        </w:tc>
        <w:tc>
          <w:tcPr>
            <w:tcW w:w="9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9</w:t>
            </w:r>
          </w:p>
        </w:tc>
        <w:tc>
          <w:tcPr>
            <w:tcW w:w="73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8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072351" w:rsidP="00A53142">
            <w:pPr>
              <w:overflowPunct/>
              <w:autoSpaceDE/>
              <w:adjustRightInd/>
              <w:spacing w:line="240" w:lineRule="auto"/>
              <w:ind w:left="0" w:right="0" w:firstLine="0"/>
              <w:jc w:val="center"/>
              <w:rPr>
                <w:sz w:val="16"/>
                <w:szCs w:val="16"/>
                <w:lang w:eastAsia="en-US"/>
              </w:rPr>
            </w:pPr>
            <w:r>
              <w:rPr>
                <w:sz w:val="16"/>
                <w:szCs w:val="16"/>
                <w:lang w:eastAsia="en-US"/>
              </w:rPr>
              <w:t>1</w:t>
            </w: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6 071,5</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2021 год</w:t>
            </w:r>
          </w:p>
        </w:tc>
        <w:tc>
          <w:tcPr>
            <w:tcW w:w="992"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14 053,6</w:t>
            </w:r>
          </w:p>
        </w:tc>
        <w:tc>
          <w:tcPr>
            <w:tcW w:w="718"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10</w:t>
            </w:r>
          </w:p>
        </w:tc>
        <w:tc>
          <w:tcPr>
            <w:tcW w:w="9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73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8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-6 771,0</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2022 год</w:t>
            </w:r>
          </w:p>
        </w:tc>
        <w:tc>
          <w:tcPr>
            <w:tcW w:w="992"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12 366,5</w:t>
            </w:r>
          </w:p>
        </w:tc>
        <w:tc>
          <w:tcPr>
            <w:tcW w:w="718"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10</w:t>
            </w:r>
          </w:p>
        </w:tc>
        <w:tc>
          <w:tcPr>
            <w:tcW w:w="9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6</w:t>
            </w:r>
          </w:p>
        </w:tc>
        <w:tc>
          <w:tcPr>
            <w:tcW w:w="73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4</w:t>
            </w: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-1 687,1</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E10656" w:rsidRPr="00A53142" w:rsidTr="00BA6376">
        <w:tc>
          <w:tcPr>
            <w:tcW w:w="1632" w:type="dxa"/>
            <w:tcBorders>
              <w:top w:val="nil"/>
              <w:left w:val="single" w:sz="4" w:space="0" w:color="auto"/>
              <w:bottom w:val="single" w:sz="4" w:space="0" w:color="auto"/>
              <w:right w:val="single" w:sz="4" w:space="0" w:color="auto"/>
            </w:tcBorders>
            <w:vAlign w:val="center"/>
            <w:hideMark/>
          </w:tcPr>
          <w:p w:rsidR="001E1418" w:rsidRPr="00A53142" w:rsidRDefault="006D5934" w:rsidP="001E1418">
            <w:pPr>
              <w:overflowPunct/>
              <w:autoSpaceDE/>
              <w:adjustRightInd/>
              <w:spacing w:line="240" w:lineRule="auto"/>
              <w:ind w:left="0" w:right="0" w:firstLine="0"/>
              <w:rPr>
                <w:sz w:val="16"/>
                <w:szCs w:val="16"/>
                <w:lang w:eastAsia="en-US"/>
              </w:rPr>
            </w:pPr>
            <w:r w:rsidRPr="00A53142">
              <w:rPr>
                <w:sz w:val="16"/>
                <w:szCs w:val="16"/>
                <w:lang w:eastAsia="en-US"/>
              </w:rPr>
              <w:t>по подпрограмме «Организация рыболовства»</w:t>
            </w:r>
          </w:p>
        </w:tc>
        <w:tc>
          <w:tcPr>
            <w:tcW w:w="992"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79"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r>
      <w:tr w:rsidR="00880268" w:rsidRPr="00A53142" w:rsidTr="00BA6376">
        <w:tc>
          <w:tcPr>
            <w:tcW w:w="1632" w:type="dxa"/>
            <w:tcBorders>
              <w:top w:val="nil"/>
              <w:left w:val="single" w:sz="4" w:space="0" w:color="auto"/>
              <w:bottom w:val="single" w:sz="4" w:space="0" w:color="auto"/>
              <w:right w:val="single" w:sz="4" w:space="0" w:color="auto"/>
            </w:tcBorders>
            <w:vAlign w:val="center"/>
            <w:hideMark/>
          </w:tcPr>
          <w:p w:rsidR="00880268" w:rsidRPr="00A53142" w:rsidRDefault="00880268" w:rsidP="00880268">
            <w:pPr>
              <w:overflowPunct/>
              <w:autoSpaceDE/>
              <w:adjustRightInd/>
              <w:spacing w:line="240" w:lineRule="auto"/>
              <w:ind w:left="0" w:right="0" w:firstLine="0"/>
              <w:rPr>
                <w:sz w:val="16"/>
                <w:szCs w:val="16"/>
                <w:lang w:eastAsia="en-US"/>
              </w:rPr>
            </w:pPr>
            <w:r w:rsidRPr="00A53142">
              <w:rPr>
                <w:sz w:val="16"/>
                <w:szCs w:val="16"/>
                <w:lang w:eastAsia="en-US"/>
              </w:rPr>
              <w:t>2019 год</w:t>
            </w:r>
          </w:p>
        </w:tc>
        <w:tc>
          <w:tcPr>
            <w:tcW w:w="992"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djustRightInd/>
              <w:spacing w:line="240" w:lineRule="auto"/>
              <w:ind w:left="0" w:right="0" w:firstLine="0"/>
              <w:jc w:val="center"/>
              <w:rPr>
                <w:sz w:val="16"/>
                <w:szCs w:val="16"/>
                <w:lang w:eastAsia="en-US"/>
              </w:rPr>
            </w:pPr>
            <w:r w:rsidRPr="00A53142">
              <w:rPr>
                <w:sz w:val="16"/>
                <w:szCs w:val="16"/>
                <w:lang w:eastAsia="en-US"/>
              </w:rPr>
              <w:t>77,9</w:t>
            </w:r>
          </w:p>
        </w:tc>
        <w:tc>
          <w:tcPr>
            <w:tcW w:w="718"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26"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730"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826"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val="en-US" w:eastAsia="en-US"/>
              </w:rPr>
            </w:pPr>
            <w:r w:rsidRPr="00A53142">
              <w:rPr>
                <w:rFonts w:eastAsiaTheme="minorHAnsi"/>
                <w:sz w:val="16"/>
                <w:szCs w:val="16"/>
                <w:lang w:eastAsia="en-US"/>
              </w:rPr>
              <w:t>-</w:t>
            </w:r>
          </w:p>
        </w:tc>
        <w:tc>
          <w:tcPr>
            <w:tcW w:w="1150" w:type="dxa"/>
            <w:tcBorders>
              <w:top w:val="nil"/>
              <w:left w:val="nil"/>
              <w:bottom w:val="single" w:sz="4" w:space="0" w:color="auto"/>
              <w:right w:val="single" w:sz="4" w:space="0" w:color="auto"/>
            </w:tcBorders>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2020 год</w:t>
            </w:r>
          </w:p>
        </w:tc>
        <w:tc>
          <w:tcPr>
            <w:tcW w:w="992"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80,1</w:t>
            </w:r>
          </w:p>
        </w:tc>
        <w:tc>
          <w:tcPr>
            <w:tcW w:w="718"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73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2,2</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2021 год</w:t>
            </w:r>
          </w:p>
        </w:tc>
        <w:tc>
          <w:tcPr>
            <w:tcW w:w="992"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80,6</w:t>
            </w:r>
          </w:p>
        </w:tc>
        <w:tc>
          <w:tcPr>
            <w:tcW w:w="718"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73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8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0,5</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2022 год</w:t>
            </w:r>
          </w:p>
        </w:tc>
        <w:tc>
          <w:tcPr>
            <w:tcW w:w="992"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81,1</w:t>
            </w:r>
          </w:p>
        </w:tc>
        <w:tc>
          <w:tcPr>
            <w:tcW w:w="718"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73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0,5</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E10656" w:rsidRPr="00A53142" w:rsidTr="00BA6376">
        <w:tc>
          <w:tcPr>
            <w:tcW w:w="1632" w:type="dxa"/>
            <w:tcBorders>
              <w:top w:val="nil"/>
              <w:left w:val="single" w:sz="4" w:space="0" w:color="auto"/>
              <w:bottom w:val="single" w:sz="4" w:space="0" w:color="auto"/>
              <w:right w:val="single" w:sz="4" w:space="0" w:color="auto"/>
            </w:tcBorders>
            <w:vAlign w:val="center"/>
            <w:hideMark/>
          </w:tcPr>
          <w:p w:rsidR="001E1418" w:rsidRPr="00A53142" w:rsidRDefault="006D5934" w:rsidP="001E1418">
            <w:pPr>
              <w:overflowPunct/>
              <w:autoSpaceDE/>
              <w:adjustRightInd/>
              <w:spacing w:line="240" w:lineRule="auto"/>
              <w:ind w:left="0" w:right="0" w:firstLine="0"/>
              <w:rPr>
                <w:sz w:val="16"/>
                <w:szCs w:val="16"/>
                <w:lang w:eastAsia="en-US"/>
              </w:rPr>
            </w:pPr>
            <w:r w:rsidRPr="00A53142">
              <w:rPr>
                <w:sz w:val="16"/>
                <w:szCs w:val="16"/>
                <w:lang w:eastAsia="en-US"/>
              </w:rPr>
              <w:lastRenderedPageBreak/>
              <w:t>по подпрограмме «Развитие аквакультуры»</w:t>
            </w:r>
          </w:p>
        </w:tc>
        <w:tc>
          <w:tcPr>
            <w:tcW w:w="992"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79"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r>
      <w:tr w:rsidR="00880268" w:rsidRPr="00A53142" w:rsidTr="00BA6376">
        <w:tc>
          <w:tcPr>
            <w:tcW w:w="1632" w:type="dxa"/>
            <w:tcBorders>
              <w:top w:val="nil"/>
              <w:left w:val="single" w:sz="4" w:space="0" w:color="auto"/>
              <w:bottom w:val="single" w:sz="4" w:space="0" w:color="auto"/>
              <w:right w:val="single" w:sz="4" w:space="0" w:color="auto"/>
            </w:tcBorders>
            <w:vAlign w:val="center"/>
            <w:hideMark/>
          </w:tcPr>
          <w:p w:rsidR="00880268" w:rsidRPr="00A53142" w:rsidRDefault="00880268" w:rsidP="00880268">
            <w:pPr>
              <w:overflowPunct/>
              <w:autoSpaceDE/>
              <w:adjustRightInd/>
              <w:spacing w:line="240" w:lineRule="auto"/>
              <w:ind w:left="0" w:right="0" w:firstLine="0"/>
              <w:rPr>
                <w:sz w:val="16"/>
                <w:szCs w:val="16"/>
                <w:lang w:eastAsia="en-US"/>
              </w:rPr>
            </w:pPr>
            <w:r w:rsidRPr="00A53142">
              <w:rPr>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djustRightInd/>
              <w:spacing w:line="240" w:lineRule="auto"/>
              <w:ind w:left="0" w:right="0" w:firstLine="0"/>
              <w:jc w:val="center"/>
              <w:rPr>
                <w:sz w:val="16"/>
                <w:szCs w:val="16"/>
                <w:lang w:eastAsia="en-US"/>
              </w:rPr>
            </w:pPr>
            <w:r w:rsidRPr="00A53142">
              <w:rPr>
                <w:sz w:val="16"/>
                <w:szCs w:val="16"/>
                <w:lang w:eastAsia="en-US"/>
              </w:rPr>
              <w:t>2 192,6</w:t>
            </w:r>
          </w:p>
        </w:tc>
        <w:tc>
          <w:tcPr>
            <w:tcW w:w="718"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6</w:t>
            </w:r>
          </w:p>
        </w:tc>
        <w:tc>
          <w:tcPr>
            <w:tcW w:w="926"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730"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880268" w:rsidRPr="00072351" w:rsidRDefault="00072351" w:rsidP="00880268">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w:t>
            </w:r>
          </w:p>
        </w:tc>
        <w:tc>
          <w:tcPr>
            <w:tcW w:w="1150"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2 361,1</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4</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072351" w:rsidP="00A53142">
            <w:pPr>
              <w:overflowPunct/>
              <w:autoSpaceDE/>
              <w:adjustRightInd/>
              <w:spacing w:line="240" w:lineRule="auto"/>
              <w:ind w:left="0" w:right="0" w:firstLine="0"/>
              <w:jc w:val="center"/>
              <w:rPr>
                <w:sz w:val="16"/>
                <w:szCs w:val="16"/>
                <w:lang w:eastAsia="en-US"/>
              </w:rPr>
            </w:pPr>
            <w:r>
              <w:rPr>
                <w:sz w:val="16"/>
                <w:szCs w:val="16"/>
                <w:lang w:eastAsia="en-US"/>
              </w:rPr>
              <w:t>1</w:t>
            </w: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168,5</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2 346,5</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-14,6</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2 403,6</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val="en-US" w:eastAsia="en-US"/>
              </w:rPr>
            </w:pPr>
            <w:r w:rsidRPr="00A53142">
              <w:rPr>
                <w:rFonts w:eastAsiaTheme="minorHAnsi"/>
                <w:sz w:val="16"/>
                <w:szCs w:val="16"/>
                <w:lang w:val="en-US" w:eastAsia="en-US"/>
              </w:rPr>
              <w:t>1</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4</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57,1</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E10656" w:rsidRPr="00A53142" w:rsidTr="00BA6376">
        <w:tc>
          <w:tcPr>
            <w:tcW w:w="1632" w:type="dxa"/>
            <w:tcBorders>
              <w:top w:val="nil"/>
              <w:left w:val="single" w:sz="4" w:space="0" w:color="auto"/>
              <w:bottom w:val="single" w:sz="4" w:space="0" w:color="auto"/>
              <w:right w:val="single" w:sz="4" w:space="0" w:color="auto"/>
            </w:tcBorders>
            <w:vAlign w:val="center"/>
            <w:hideMark/>
          </w:tcPr>
          <w:p w:rsidR="001E1418" w:rsidRPr="00A53142" w:rsidRDefault="006B622E" w:rsidP="001E1418">
            <w:pPr>
              <w:overflowPunct/>
              <w:autoSpaceDE/>
              <w:adjustRightInd/>
              <w:spacing w:line="240" w:lineRule="auto"/>
              <w:ind w:left="0" w:right="0" w:firstLine="0"/>
              <w:rPr>
                <w:sz w:val="16"/>
                <w:szCs w:val="16"/>
                <w:lang w:eastAsia="en-US"/>
              </w:rPr>
            </w:pPr>
            <w:r w:rsidRPr="00A53142">
              <w:rPr>
                <w:sz w:val="16"/>
                <w:szCs w:val="16"/>
                <w:lang w:eastAsia="en-US"/>
              </w:rPr>
              <w:t>по подпрограмме «Наука и инновации»</w:t>
            </w:r>
          </w:p>
        </w:tc>
        <w:tc>
          <w:tcPr>
            <w:tcW w:w="992"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79" w:type="dxa"/>
            <w:tcBorders>
              <w:top w:val="nil"/>
              <w:left w:val="nil"/>
              <w:bottom w:val="single" w:sz="4" w:space="0" w:color="auto"/>
              <w:right w:val="single" w:sz="4" w:space="0" w:color="auto"/>
            </w:tcBorders>
            <w:vAlign w:val="center"/>
            <w:hideMark/>
          </w:tcPr>
          <w:p w:rsidR="001E1418" w:rsidRPr="00A53142"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r>
      <w:tr w:rsidR="00880268" w:rsidRPr="00A53142" w:rsidTr="00BA6376">
        <w:tc>
          <w:tcPr>
            <w:tcW w:w="1632" w:type="dxa"/>
            <w:tcBorders>
              <w:top w:val="nil"/>
              <w:left w:val="single" w:sz="4" w:space="0" w:color="auto"/>
              <w:bottom w:val="single" w:sz="4" w:space="0" w:color="auto"/>
              <w:right w:val="single" w:sz="4" w:space="0" w:color="auto"/>
            </w:tcBorders>
            <w:vAlign w:val="center"/>
            <w:hideMark/>
          </w:tcPr>
          <w:p w:rsidR="00880268" w:rsidRPr="00A53142" w:rsidRDefault="00880268" w:rsidP="00880268">
            <w:pPr>
              <w:overflowPunct/>
              <w:autoSpaceDE/>
              <w:adjustRightInd/>
              <w:spacing w:line="240" w:lineRule="auto"/>
              <w:ind w:left="0" w:right="0" w:firstLine="0"/>
              <w:rPr>
                <w:sz w:val="16"/>
                <w:szCs w:val="16"/>
                <w:lang w:eastAsia="en-US"/>
              </w:rPr>
            </w:pPr>
            <w:r w:rsidRPr="00A53142">
              <w:rPr>
                <w:sz w:val="16"/>
                <w:szCs w:val="16"/>
                <w:lang w:eastAsia="en-US"/>
              </w:rPr>
              <w:t>2019 год</w:t>
            </w:r>
          </w:p>
        </w:tc>
        <w:tc>
          <w:tcPr>
            <w:tcW w:w="992" w:type="dxa"/>
            <w:noWrap/>
            <w:vAlign w:val="center"/>
            <w:hideMark/>
          </w:tcPr>
          <w:p w:rsidR="00880268" w:rsidRPr="00A53142" w:rsidRDefault="00880268" w:rsidP="00880268">
            <w:pPr>
              <w:overflowPunct/>
              <w:autoSpaceDE/>
              <w:adjustRightInd/>
              <w:spacing w:line="240" w:lineRule="auto"/>
              <w:ind w:left="0" w:right="0" w:firstLine="0"/>
              <w:jc w:val="center"/>
              <w:rPr>
                <w:sz w:val="16"/>
                <w:szCs w:val="16"/>
                <w:lang w:eastAsia="en-US"/>
              </w:rPr>
            </w:pPr>
            <w:r w:rsidRPr="00A53142">
              <w:rPr>
                <w:sz w:val="16"/>
                <w:szCs w:val="16"/>
                <w:lang w:eastAsia="en-US"/>
              </w:rPr>
              <w:t>5 739,8</w:t>
            </w:r>
          </w:p>
        </w:tc>
        <w:tc>
          <w:tcPr>
            <w:tcW w:w="718" w:type="dxa"/>
            <w:tcBorders>
              <w:top w:val="nil"/>
              <w:left w:val="single" w:sz="4" w:space="0" w:color="auto"/>
              <w:bottom w:val="single" w:sz="4" w:space="0" w:color="auto"/>
              <w:right w:val="single" w:sz="4" w:space="0" w:color="auto"/>
            </w:tcBorders>
            <w:noWrap/>
            <w:vAlign w:val="center"/>
            <w:hideMark/>
          </w:tcPr>
          <w:p w:rsidR="00880268" w:rsidRPr="00A53142" w:rsidRDefault="00880268" w:rsidP="00880268">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26" w:type="dxa"/>
            <w:tcBorders>
              <w:top w:val="nil"/>
              <w:left w:val="nil"/>
              <w:bottom w:val="single" w:sz="4" w:space="0" w:color="auto"/>
              <w:right w:val="single" w:sz="4" w:space="0" w:color="auto"/>
            </w:tcBorders>
            <w:noWrap/>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730"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1150" w:type="dxa"/>
            <w:tcBorders>
              <w:top w:val="nil"/>
              <w:left w:val="nil"/>
              <w:bottom w:val="single" w:sz="4" w:space="0" w:color="auto"/>
              <w:right w:val="single" w:sz="4" w:space="0" w:color="auto"/>
            </w:tcBorders>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tcPr>
          <w:p w:rsidR="00880268" w:rsidRPr="00A53142" w:rsidRDefault="00880268" w:rsidP="00880268">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2020 год</w:t>
            </w:r>
          </w:p>
        </w:tc>
        <w:tc>
          <w:tcPr>
            <w:tcW w:w="992" w:type="dxa"/>
            <w:tcBorders>
              <w:top w:val="single" w:sz="4" w:space="0" w:color="auto"/>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6 568,3</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828,6</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4 495,4</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- 2 072,9</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2022 год</w:t>
            </w:r>
          </w:p>
        </w:tc>
        <w:tc>
          <w:tcPr>
            <w:tcW w:w="992"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4 723,8</w:t>
            </w:r>
          </w:p>
        </w:tc>
        <w:tc>
          <w:tcPr>
            <w:tcW w:w="718"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val="en-US" w:eastAsia="en-US"/>
              </w:rPr>
            </w:pPr>
            <w:r w:rsidRPr="00A53142">
              <w:rPr>
                <w:rFonts w:eastAsiaTheme="minorHAnsi"/>
                <w:sz w:val="16"/>
                <w:szCs w:val="16"/>
                <w:lang w:val="en-US" w:eastAsia="en-US"/>
              </w:rPr>
              <w:t>2</w:t>
            </w:r>
          </w:p>
        </w:tc>
        <w:tc>
          <w:tcPr>
            <w:tcW w:w="9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val="en-US" w:eastAsia="en-US"/>
              </w:rPr>
            </w:pPr>
            <w:r w:rsidRPr="00A53142">
              <w:rPr>
                <w:rFonts w:eastAsiaTheme="minorHAnsi"/>
                <w:sz w:val="16"/>
                <w:szCs w:val="16"/>
                <w:lang w:val="en-US" w:eastAsia="en-US"/>
              </w:rPr>
              <w:t>2</w:t>
            </w:r>
          </w:p>
        </w:tc>
        <w:tc>
          <w:tcPr>
            <w:tcW w:w="73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228,4</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r>
      <w:tr w:rsidR="006D5934" w:rsidRPr="00A53142" w:rsidTr="00BA6376">
        <w:tc>
          <w:tcPr>
            <w:tcW w:w="1632" w:type="dxa"/>
            <w:tcBorders>
              <w:top w:val="nil"/>
              <w:left w:val="single" w:sz="4" w:space="0" w:color="auto"/>
              <w:bottom w:val="single" w:sz="4" w:space="0" w:color="auto"/>
              <w:right w:val="single" w:sz="4" w:space="0" w:color="auto"/>
            </w:tcBorders>
            <w:vAlign w:val="center"/>
            <w:hideMark/>
          </w:tcPr>
          <w:p w:rsidR="006D5934" w:rsidRPr="00A53142" w:rsidRDefault="006B622E" w:rsidP="006D5934">
            <w:pPr>
              <w:overflowPunct/>
              <w:autoSpaceDE/>
              <w:adjustRightInd/>
              <w:spacing w:line="240" w:lineRule="auto"/>
              <w:ind w:left="0" w:right="0" w:firstLine="0"/>
              <w:rPr>
                <w:sz w:val="16"/>
                <w:szCs w:val="16"/>
                <w:lang w:eastAsia="en-US"/>
              </w:rPr>
            </w:pPr>
            <w:r w:rsidRPr="00A53142">
              <w:rPr>
                <w:sz w:val="16"/>
                <w:szCs w:val="16"/>
                <w:lang w:eastAsia="en-US"/>
              </w:rPr>
              <w:t>по подпрограмме «Охрана и контроль»</w:t>
            </w:r>
          </w:p>
        </w:tc>
        <w:tc>
          <w:tcPr>
            <w:tcW w:w="992" w:type="dxa"/>
            <w:tcBorders>
              <w:top w:val="nil"/>
              <w:left w:val="nil"/>
              <w:bottom w:val="single" w:sz="4" w:space="0" w:color="auto"/>
              <w:right w:val="single" w:sz="4" w:space="0" w:color="auto"/>
            </w:tcBorders>
            <w:noWrap/>
            <w:vAlign w:val="center"/>
            <w:hideMark/>
          </w:tcPr>
          <w:p w:rsidR="006D5934" w:rsidRPr="00A53142" w:rsidRDefault="006D5934" w:rsidP="006D5934">
            <w:pPr>
              <w:overflowPunct/>
              <w:autoSpaceDE/>
              <w:autoSpaceDN/>
              <w:adjustRightInd/>
              <w:spacing w:line="276" w:lineRule="auto"/>
              <w:ind w:left="0" w:right="0" w:firstLine="0"/>
              <w:jc w:val="center"/>
              <w:rPr>
                <w:rFonts w:eastAsiaTheme="minorHAnsi"/>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D5934" w:rsidRPr="00A53142" w:rsidRDefault="006D5934" w:rsidP="006D5934">
            <w:pPr>
              <w:overflowPunct/>
              <w:autoSpaceDE/>
              <w:autoSpaceDN/>
              <w:adjustRightInd/>
              <w:spacing w:line="276" w:lineRule="auto"/>
              <w:ind w:left="0" w:right="0" w:firstLine="0"/>
              <w:jc w:val="center"/>
              <w:rPr>
                <w:rFonts w:eastAsiaTheme="minorHAnsi"/>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6D5934" w:rsidRPr="00A53142" w:rsidRDefault="006D5934" w:rsidP="006D5934">
            <w:pPr>
              <w:overflowPunct/>
              <w:autoSpaceDE/>
              <w:autoSpaceDN/>
              <w:adjustRightInd/>
              <w:spacing w:line="276" w:lineRule="auto"/>
              <w:ind w:left="0" w:right="0" w:firstLine="0"/>
              <w:jc w:val="center"/>
              <w:rPr>
                <w:rFonts w:eastAsiaTheme="minorHAnsi"/>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6D5934" w:rsidRPr="00A53142" w:rsidRDefault="006D5934" w:rsidP="006D5934">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6D5934" w:rsidRPr="00A53142" w:rsidRDefault="006D5934" w:rsidP="006D5934">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D5934" w:rsidRPr="00A53142" w:rsidRDefault="006D5934" w:rsidP="006D5934">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D5934" w:rsidRPr="00A53142" w:rsidRDefault="006D5934" w:rsidP="006D5934">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6D5934" w:rsidRPr="00A53142" w:rsidRDefault="006D5934" w:rsidP="006D5934">
            <w:pPr>
              <w:overflowPunct/>
              <w:autoSpaceDE/>
              <w:autoSpaceDN/>
              <w:adjustRightInd/>
              <w:spacing w:line="276" w:lineRule="auto"/>
              <w:ind w:left="0" w:right="0" w:firstLine="0"/>
              <w:jc w:val="center"/>
              <w:rPr>
                <w:rFonts w:eastAsiaTheme="minorHAnsi"/>
                <w:sz w:val="16"/>
                <w:szCs w:val="16"/>
                <w:lang w:eastAsia="en-US"/>
              </w:rPr>
            </w:pPr>
          </w:p>
        </w:tc>
        <w:tc>
          <w:tcPr>
            <w:tcW w:w="979" w:type="dxa"/>
            <w:tcBorders>
              <w:top w:val="nil"/>
              <w:left w:val="nil"/>
              <w:bottom w:val="single" w:sz="4" w:space="0" w:color="auto"/>
              <w:right w:val="single" w:sz="4" w:space="0" w:color="auto"/>
            </w:tcBorders>
            <w:vAlign w:val="center"/>
            <w:hideMark/>
          </w:tcPr>
          <w:p w:rsidR="006D5934" w:rsidRPr="00A53142" w:rsidRDefault="006D5934" w:rsidP="006D5934">
            <w:pPr>
              <w:overflowPunct/>
              <w:autoSpaceDE/>
              <w:autoSpaceDN/>
              <w:adjustRightInd/>
              <w:spacing w:line="276" w:lineRule="auto"/>
              <w:ind w:left="0" w:right="0" w:firstLine="0"/>
              <w:jc w:val="center"/>
              <w:rPr>
                <w:rFonts w:eastAsiaTheme="minorHAnsi"/>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2019 год</w:t>
            </w:r>
          </w:p>
        </w:tc>
        <w:tc>
          <w:tcPr>
            <w:tcW w:w="992" w:type="dxa"/>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1 512,1</w:t>
            </w:r>
          </w:p>
        </w:tc>
        <w:tc>
          <w:tcPr>
            <w:tcW w:w="718" w:type="dxa"/>
            <w:tcBorders>
              <w:top w:val="nil"/>
              <w:left w:val="single" w:sz="4" w:space="0" w:color="auto"/>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4</w:t>
            </w:r>
          </w:p>
        </w:tc>
        <w:tc>
          <w:tcPr>
            <w:tcW w:w="9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2020 год</w:t>
            </w:r>
          </w:p>
        </w:tc>
        <w:tc>
          <w:tcPr>
            <w:tcW w:w="992" w:type="dxa"/>
            <w:tcBorders>
              <w:top w:val="single" w:sz="4" w:space="0" w:color="auto"/>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934,3</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4</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-577,8</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947,9</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4</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13,6</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963,1</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4</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15,2</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6B622E" w:rsidRPr="00A53142" w:rsidTr="00BA6376">
        <w:tc>
          <w:tcPr>
            <w:tcW w:w="1632" w:type="dxa"/>
            <w:tcBorders>
              <w:top w:val="nil"/>
              <w:left w:val="single" w:sz="4" w:space="0" w:color="auto"/>
              <w:bottom w:val="single" w:sz="4" w:space="0" w:color="auto"/>
              <w:right w:val="single" w:sz="4" w:space="0" w:color="auto"/>
            </w:tcBorders>
            <w:vAlign w:val="center"/>
            <w:hideMark/>
          </w:tcPr>
          <w:p w:rsidR="006B622E" w:rsidRPr="00A53142" w:rsidRDefault="006B622E" w:rsidP="00072351">
            <w:pPr>
              <w:overflowPunct/>
              <w:autoSpaceDE/>
              <w:adjustRightInd/>
              <w:spacing w:line="240" w:lineRule="auto"/>
              <w:ind w:left="0" w:right="0" w:firstLine="0"/>
              <w:rPr>
                <w:sz w:val="16"/>
                <w:szCs w:val="16"/>
                <w:lang w:eastAsia="en-US"/>
              </w:rPr>
            </w:pPr>
            <w:r w:rsidRPr="00A53142">
              <w:rPr>
                <w:sz w:val="16"/>
                <w:szCs w:val="16"/>
                <w:lang w:eastAsia="en-US"/>
              </w:rPr>
              <w:t>по подпрограмме «Модернизация и стимулирование»</w:t>
            </w:r>
          </w:p>
        </w:tc>
        <w:tc>
          <w:tcPr>
            <w:tcW w:w="992"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979" w:type="dxa"/>
            <w:tcBorders>
              <w:top w:val="nil"/>
              <w:left w:val="nil"/>
              <w:bottom w:val="single" w:sz="4" w:space="0" w:color="auto"/>
              <w:right w:val="single" w:sz="4" w:space="0" w:color="auto"/>
            </w:tcBorders>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267,0</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292,4</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val="en-US" w:eastAsia="en-US"/>
              </w:rPr>
            </w:pPr>
            <w:r w:rsidRPr="00A53142">
              <w:rPr>
                <w:rFonts w:eastAsiaTheme="minorHAnsi"/>
                <w:sz w:val="16"/>
                <w:szCs w:val="16"/>
                <w:lang w:val="en-US" w:eastAsia="en-US"/>
              </w:rPr>
              <w:t>2</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w:t>
            </w:r>
            <w:r w:rsidRPr="00A53142">
              <w:rPr>
                <w:sz w:val="16"/>
                <w:szCs w:val="16"/>
                <w:lang w:val="en-US" w:eastAsia="en-US"/>
              </w:rPr>
              <w:t>3</w:t>
            </w:r>
            <w:r w:rsidRPr="00A53142">
              <w:rPr>
                <w:sz w:val="16"/>
                <w:szCs w:val="16"/>
                <w:lang w:eastAsia="en-US"/>
              </w:rPr>
              <w:t>,4</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291,0</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val="en-US" w:eastAsia="en-US"/>
              </w:rPr>
            </w:pPr>
            <w:r w:rsidRPr="00A53142">
              <w:rPr>
                <w:rFonts w:eastAsiaTheme="minorHAnsi"/>
                <w:sz w:val="16"/>
                <w:szCs w:val="16"/>
                <w:lang w:val="en-US" w:eastAsia="en-US"/>
              </w:rPr>
              <w:t>1</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-1,4</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242,9</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val="en-US" w:eastAsia="en-US"/>
              </w:rPr>
            </w:pPr>
            <w:r w:rsidRPr="00A53142">
              <w:rPr>
                <w:rFonts w:eastAsiaTheme="minorHAnsi"/>
                <w:sz w:val="16"/>
                <w:szCs w:val="16"/>
                <w:lang w:val="en-US" w:eastAsia="en-US"/>
              </w:rPr>
              <w:t>1</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-48,1</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6B622E" w:rsidRPr="00A53142" w:rsidTr="00BA6376">
        <w:tc>
          <w:tcPr>
            <w:tcW w:w="1632" w:type="dxa"/>
            <w:tcBorders>
              <w:top w:val="nil"/>
              <w:left w:val="single" w:sz="4" w:space="0" w:color="auto"/>
              <w:bottom w:val="single" w:sz="4" w:space="0" w:color="auto"/>
              <w:right w:val="single" w:sz="4" w:space="0" w:color="auto"/>
            </w:tcBorders>
            <w:vAlign w:val="center"/>
            <w:hideMark/>
          </w:tcPr>
          <w:p w:rsidR="006B622E" w:rsidRPr="00A53142" w:rsidRDefault="006B622E" w:rsidP="00072351">
            <w:pPr>
              <w:overflowPunct/>
              <w:autoSpaceDE/>
              <w:adjustRightInd/>
              <w:spacing w:line="240" w:lineRule="auto"/>
              <w:ind w:left="0" w:right="0" w:firstLine="0"/>
              <w:rPr>
                <w:sz w:val="16"/>
                <w:szCs w:val="16"/>
                <w:lang w:eastAsia="en-US"/>
              </w:rPr>
            </w:pPr>
            <w:r w:rsidRPr="00A53142">
              <w:rPr>
                <w:sz w:val="16"/>
                <w:szCs w:val="16"/>
                <w:lang w:eastAsia="en-US"/>
              </w:rPr>
              <w:t>по подпрограмме «Обеспечение реализации государственной программы Российской Федерации «Развитие рыбохозяйственного комплекса»</w:t>
            </w:r>
          </w:p>
        </w:tc>
        <w:tc>
          <w:tcPr>
            <w:tcW w:w="992"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979" w:type="dxa"/>
            <w:tcBorders>
              <w:top w:val="nil"/>
              <w:left w:val="nil"/>
              <w:bottom w:val="single" w:sz="4" w:space="0" w:color="auto"/>
              <w:right w:val="single" w:sz="4" w:space="0" w:color="auto"/>
            </w:tcBorders>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2019 год</w:t>
            </w:r>
          </w:p>
        </w:tc>
        <w:tc>
          <w:tcPr>
            <w:tcW w:w="992" w:type="dxa"/>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3 330,4</w:t>
            </w:r>
          </w:p>
        </w:tc>
        <w:tc>
          <w:tcPr>
            <w:tcW w:w="718" w:type="dxa"/>
            <w:tcBorders>
              <w:top w:val="nil"/>
              <w:left w:val="single" w:sz="4" w:space="0" w:color="auto"/>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26" w:type="dxa"/>
            <w:tcBorders>
              <w:top w:val="nil"/>
              <w:left w:val="nil"/>
              <w:bottom w:val="single" w:sz="4" w:space="0" w:color="auto"/>
              <w:right w:val="single" w:sz="4" w:space="0" w:color="auto"/>
            </w:tcBorders>
            <w:noWrap/>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79" w:type="dxa"/>
            <w:tcBorders>
              <w:top w:val="nil"/>
              <w:left w:val="nil"/>
              <w:bottom w:val="single" w:sz="4" w:space="0" w:color="auto"/>
              <w:right w:val="single" w:sz="4" w:space="0" w:color="auto"/>
            </w:tcBorders>
            <w:vAlign w:val="center"/>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2020 год</w:t>
            </w:r>
          </w:p>
        </w:tc>
        <w:tc>
          <w:tcPr>
            <w:tcW w:w="992" w:type="dxa"/>
            <w:tcBorders>
              <w:top w:val="single" w:sz="4" w:space="0" w:color="auto"/>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4 753,5</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1 423,2</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2 952,6</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- 1 800,9</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3 032,3</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79,6</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6B622E" w:rsidRPr="00A53142" w:rsidTr="00BA6376">
        <w:tc>
          <w:tcPr>
            <w:tcW w:w="1632" w:type="dxa"/>
            <w:tcBorders>
              <w:top w:val="nil"/>
              <w:left w:val="single" w:sz="4" w:space="0" w:color="auto"/>
              <w:bottom w:val="single" w:sz="4" w:space="0" w:color="auto"/>
              <w:right w:val="single" w:sz="4" w:space="0" w:color="auto"/>
            </w:tcBorders>
            <w:vAlign w:val="center"/>
            <w:hideMark/>
          </w:tcPr>
          <w:p w:rsidR="006B622E" w:rsidRPr="00A53142" w:rsidRDefault="006B622E" w:rsidP="00072351">
            <w:pPr>
              <w:overflowPunct/>
              <w:autoSpaceDE/>
              <w:adjustRightInd/>
              <w:spacing w:line="240" w:lineRule="auto"/>
              <w:ind w:left="0" w:right="0" w:firstLine="0"/>
              <w:rPr>
                <w:sz w:val="16"/>
                <w:szCs w:val="16"/>
                <w:lang w:eastAsia="en-US"/>
              </w:rPr>
            </w:pPr>
            <w:r w:rsidRPr="00A53142">
              <w:rPr>
                <w:sz w:val="16"/>
                <w:szCs w:val="16"/>
                <w:lang w:eastAsia="en-US"/>
              </w:rPr>
              <w:t>по подпрограмме «Повышение эффективности использования и развитие ресурсного потенциала рыбохозяйственного комплекса»</w:t>
            </w:r>
          </w:p>
        </w:tc>
        <w:tc>
          <w:tcPr>
            <w:tcW w:w="992"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c>
          <w:tcPr>
            <w:tcW w:w="979" w:type="dxa"/>
            <w:tcBorders>
              <w:top w:val="nil"/>
              <w:left w:val="nil"/>
              <w:bottom w:val="single" w:sz="4" w:space="0" w:color="auto"/>
              <w:right w:val="single" w:sz="4" w:space="0" w:color="auto"/>
            </w:tcBorders>
            <w:vAlign w:val="center"/>
            <w:hideMark/>
          </w:tcPr>
          <w:p w:rsidR="006B622E" w:rsidRPr="00A53142" w:rsidRDefault="006B622E" w:rsidP="006B622E">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763,1</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4 952,6</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4 189,6</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2 041,9</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-2 910,8</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0,0</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3</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2</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val="en-US" w:eastAsia="en-US"/>
              </w:rPr>
            </w:pPr>
            <w:r w:rsidRPr="00A53142">
              <w:rPr>
                <w:rFonts w:eastAsiaTheme="minorHAnsi"/>
                <w:sz w:val="16"/>
                <w:szCs w:val="16"/>
                <w:lang w:val="en-US" w:eastAsia="en-US"/>
              </w:rPr>
              <w:t>1</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-2 041,9</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1</w:t>
            </w:r>
          </w:p>
        </w:tc>
      </w:tr>
      <w:tr w:rsidR="006B622E" w:rsidRPr="00A53142" w:rsidTr="00BA6376">
        <w:tc>
          <w:tcPr>
            <w:tcW w:w="1632" w:type="dxa"/>
            <w:tcBorders>
              <w:top w:val="nil"/>
              <w:left w:val="single" w:sz="4" w:space="0" w:color="auto"/>
              <w:bottom w:val="single" w:sz="4" w:space="0" w:color="auto"/>
              <w:right w:val="single" w:sz="4" w:space="0" w:color="auto"/>
            </w:tcBorders>
            <w:vAlign w:val="center"/>
            <w:hideMark/>
          </w:tcPr>
          <w:p w:rsidR="006B622E" w:rsidRPr="00A53142" w:rsidRDefault="006B622E" w:rsidP="00072351">
            <w:pPr>
              <w:overflowPunct/>
              <w:autoSpaceDE/>
              <w:adjustRightInd/>
              <w:spacing w:line="240" w:lineRule="auto"/>
              <w:ind w:left="0" w:right="0" w:firstLine="0"/>
              <w:rPr>
                <w:sz w:val="16"/>
                <w:szCs w:val="16"/>
                <w:lang w:eastAsia="en-US"/>
              </w:rPr>
            </w:pPr>
            <w:r w:rsidRPr="00A53142">
              <w:rPr>
                <w:sz w:val="16"/>
                <w:szCs w:val="16"/>
                <w:lang w:eastAsia="en-US"/>
              </w:rPr>
              <w:t>по подпрограмме «Развитие осетрового хозяйства»</w:t>
            </w:r>
          </w:p>
        </w:tc>
        <w:tc>
          <w:tcPr>
            <w:tcW w:w="992"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djustRightInd/>
              <w:spacing w:line="240" w:lineRule="auto"/>
              <w:ind w:left="0" w:right="0" w:firstLine="0"/>
              <w:jc w:val="center"/>
              <w:rPr>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djustRightInd/>
              <w:spacing w:line="240" w:lineRule="auto"/>
              <w:ind w:left="0" w:right="0" w:firstLine="0"/>
              <w:jc w:val="center"/>
              <w:rPr>
                <w:sz w:val="16"/>
                <w:szCs w:val="16"/>
                <w:lang w:eastAsia="en-US"/>
              </w:rPr>
            </w:pPr>
          </w:p>
        </w:tc>
        <w:tc>
          <w:tcPr>
            <w:tcW w:w="926"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djustRightInd/>
              <w:spacing w:line="240" w:lineRule="auto"/>
              <w:ind w:left="0" w:right="0" w:firstLine="0"/>
              <w:jc w:val="center"/>
              <w:rPr>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6B622E" w:rsidRPr="00A53142" w:rsidRDefault="006B622E" w:rsidP="00072351">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6B622E" w:rsidRPr="00A53142" w:rsidRDefault="006B622E" w:rsidP="00072351">
            <w:pPr>
              <w:overflowPunct/>
              <w:autoSpaceDE/>
              <w:adjustRightInd/>
              <w:spacing w:line="240" w:lineRule="auto"/>
              <w:ind w:left="0" w:right="0" w:firstLine="0"/>
              <w:jc w:val="center"/>
              <w:rPr>
                <w:sz w:val="16"/>
                <w:szCs w:val="16"/>
                <w:lang w:eastAsia="en-US"/>
              </w:rPr>
            </w:pPr>
          </w:p>
        </w:tc>
        <w:tc>
          <w:tcPr>
            <w:tcW w:w="979" w:type="dxa"/>
            <w:tcBorders>
              <w:top w:val="nil"/>
              <w:left w:val="nil"/>
              <w:bottom w:val="single" w:sz="4" w:space="0" w:color="auto"/>
              <w:right w:val="single" w:sz="4" w:space="0" w:color="auto"/>
            </w:tcBorders>
            <w:vAlign w:val="center"/>
            <w:hideMark/>
          </w:tcPr>
          <w:p w:rsidR="006B622E" w:rsidRPr="00A53142" w:rsidRDefault="006B622E" w:rsidP="00072351">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868,3</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6</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r w:rsidRPr="00A53142">
              <w:rPr>
                <w:rFonts w:eastAsiaTheme="minorHAnsi"/>
                <w:sz w:val="16"/>
                <w:szCs w:val="16"/>
                <w:lang w:eastAsia="en-US"/>
              </w:rPr>
              <w:t>-</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w:t>
            </w: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882,3</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6</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val="en-US" w:eastAsia="en-US"/>
              </w:rPr>
            </w:pPr>
            <w:r w:rsidRPr="00A53142">
              <w:rPr>
                <w:rFonts w:eastAsiaTheme="minorHAnsi"/>
                <w:sz w:val="16"/>
                <w:szCs w:val="16"/>
                <w:lang w:val="en-US" w:eastAsia="en-US"/>
              </w:rPr>
              <w:t>1</w:t>
            </w: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5</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14,0</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53142"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897,8</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6</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6</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15,5</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r w:rsidR="00A53142" w:rsidRPr="00A612DB" w:rsidTr="00BA6376">
        <w:tc>
          <w:tcPr>
            <w:tcW w:w="1632" w:type="dxa"/>
            <w:tcBorders>
              <w:top w:val="nil"/>
              <w:left w:val="single" w:sz="4" w:space="0" w:color="auto"/>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rPr>
                <w:sz w:val="16"/>
                <w:szCs w:val="16"/>
                <w:lang w:eastAsia="en-US"/>
              </w:rPr>
            </w:pPr>
            <w:r w:rsidRPr="00A53142">
              <w:rPr>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919,8</w:t>
            </w:r>
          </w:p>
        </w:tc>
        <w:tc>
          <w:tcPr>
            <w:tcW w:w="718"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6</w:t>
            </w:r>
          </w:p>
        </w:tc>
        <w:tc>
          <w:tcPr>
            <w:tcW w:w="9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73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eastAsia="en-US"/>
              </w:rPr>
            </w:pPr>
          </w:p>
        </w:tc>
        <w:tc>
          <w:tcPr>
            <w:tcW w:w="826"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val="en-US" w:eastAsia="en-US"/>
              </w:rPr>
            </w:pPr>
            <w:r w:rsidRPr="00A53142">
              <w:rPr>
                <w:sz w:val="16"/>
                <w:szCs w:val="16"/>
                <w:lang w:val="en-US" w:eastAsia="en-US"/>
              </w:rPr>
              <w:t>6</w:t>
            </w: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utoSpaceDN/>
              <w:adjustRightInd/>
              <w:spacing w:line="276" w:lineRule="auto"/>
              <w:ind w:left="0" w:right="0" w:firstLine="0"/>
              <w:jc w:val="center"/>
              <w:rPr>
                <w:rFonts w:eastAsiaTheme="minorHAnsi"/>
                <w:sz w:val="16"/>
                <w:szCs w:val="16"/>
                <w:lang w:val="en-US" w:eastAsia="en-US"/>
              </w:rPr>
            </w:pPr>
          </w:p>
        </w:tc>
        <w:tc>
          <w:tcPr>
            <w:tcW w:w="960" w:type="dxa"/>
            <w:tcBorders>
              <w:top w:val="nil"/>
              <w:left w:val="nil"/>
              <w:bottom w:val="single" w:sz="4" w:space="0" w:color="auto"/>
              <w:right w:val="single" w:sz="4" w:space="0" w:color="auto"/>
            </w:tcBorders>
            <w:noWrap/>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c>
          <w:tcPr>
            <w:tcW w:w="1150"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r w:rsidRPr="00A53142">
              <w:rPr>
                <w:sz w:val="16"/>
                <w:szCs w:val="16"/>
                <w:lang w:eastAsia="en-US"/>
              </w:rPr>
              <w:t>22,0</w:t>
            </w:r>
          </w:p>
        </w:tc>
        <w:tc>
          <w:tcPr>
            <w:tcW w:w="979" w:type="dxa"/>
            <w:tcBorders>
              <w:top w:val="nil"/>
              <w:left w:val="nil"/>
              <w:bottom w:val="single" w:sz="4" w:space="0" w:color="auto"/>
              <w:right w:val="single" w:sz="4" w:space="0" w:color="auto"/>
            </w:tcBorders>
            <w:vAlign w:val="center"/>
            <w:hideMark/>
          </w:tcPr>
          <w:p w:rsidR="00A53142" w:rsidRPr="00A53142" w:rsidRDefault="00A53142" w:rsidP="00A53142">
            <w:pPr>
              <w:overflowPunct/>
              <w:autoSpaceDE/>
              <w:adjustRightInd/>
              <w:spacing w:line="240" w:lineRule="auto"/>
              <w:ind w:left="0" w:right="0" w:firstLine="0"/>
              <w:jc w:val="center"/>
              <w:rPr>
                <w:sz w:val="16"/>
                <w:szCs w:val="16"/>
                <w:lang w:eastAsia="en-US"/>
              </w:rPr>
            </w:pPr>
          </w:p>
        </w:tc>
      </w:tr>
    </w:tbl>
    <w:p w:rsidR="001E1418" w:rsidRPr="00A53142" w:rsidRDefault="001E1418" w:rsidP="001E1418">
      <w:pPr>
        <w:pStyle w:val="af9"/>
        <w:spacing w:after="0" w:line="360" w:lineRule="auto"/>
        <w:ind w:firstLine="0"/>
        <w:rPr>
          <w:sz w:val="16"/>
          <w:szCs w:val="16"/>
        </w:rPr>
      </w:pPr>
      <w:r w:rsidRPr="00A53142">
        <w:rPr>
          <w:sz w:val="16"/>
          <w:szCs w:val="16"/>
        </w:rPr>
        <w:t>* В соответствии с проектом паспорта ГП-</w:t>
      </w:r>
      <w:r w:rsidR="00A53142" w:rsidRPr="00A53142">
        <w:rPr>
          <w:sz w:val="16"/>
          <w:szCs w:val="16"/>
        </w:rPr>
        <w:t>26</w:t>
      </w:r>
      <w:r w:rsidRPr="00A53142">
        <w:rPr>
          <w:sz w:val="16"/>
          <w:szCs w:val="16"/>
        </w:rPr>
        <w:t>.</w:t>
      </w:r>
    </w:p>
    <w:p w:rsidR="006C2677" w:rsidRPr="00213F96" w:rsidRDefault="006C2677" w:rsidP="006C2677">
      <w:pPr>
        <w:spacing w:line="360" w:lineRule="auto"/>
        <w:ind w:left="0" w:right="0" w:firstLine="709"/>
        <w:rPr>
          <w:rFonts w:eastAsia="Calibri"/>
          <w:spacing w:val="-2"/>
          <w:sz w:val="24"/>
          <w:szCs w:val="24"/>
          <w:lang w:eastAsia="en-US"/>
        </w:rPr>
      </w:pPr>
      <w:r w:rsidRPr="00213F96">
        <w:rPr>
          <w:rFonts w:eastAsia="Calibri"/>
          <w:spacing w:val="-2"/>
          <w:sz w:val="24"/>
          <w:szCs w:val="24"/>
          <w:lang w:eastAsia="en-US"/>
        </w:rPr>
        <w:lastRenderedPageBreak/>
        <w:t>Установленные проектом паспорта ГП-26 значения показателей (индикаторов) на уровне подпрограмм демонстрируют разнонаправленную динамику, не увязанную с объемами финансового обеспечения.</w:t>
      </w:r>
    </w:p>
    <w:p w:rsidR="001E1418" w:rsidRPr="00285685" w:rsidRDefault="001E1418" w:rsidP="001E1418">
      <w:pPr>
        <w:overflowPunct/>
        <w:autoSpaceDE/>
        <w:adjustRightInd/>
        <w:spacing w:line="384" w:lineRule="auto"/>
        <w:ind w:left="0" w:right="0" w:firstLine="709"/>
        <w:rPr>
          <w:sz w:val="24"/>
          <w:szCs w:val="24"/>
        </w:rPr>
      </w:pPr>
      <w:r w:rsidRPr="00285685">
        <w:rPr>
          <w:sz w:val="24"/>
          <w:szCs w:val="24"/>
        </w:rPr>
        <w:t>По подпрограмме «</w:t>
      </w:r>
      <w:r w:rsidR="006C2677" w:rsidRPr="00285685">
        <w:rPr>
          <w:sz w:val="24"/>
          <w:szCs w:val="24"/>
          <w:lang w:eastAsia="en-US"/>
        </w:rPr>
        <w:t>Организация рыболовства</w:t>
      </w:r>
      <w:r w:rsidRPr="00285685">
        <w:rPr>
          <w:sz w:val="24"/>
          <w:szCs w:val="24"/>
        </w:rPr>
        <w:t>» в 20</w:t>
      </w:r>
      <w:r w:rsidR="00587999" w:rsidRPr="00285685">
        <w:rPr>
          <w:sz w:val="24"/>
          <w:szCs w:val="24"/>
        </w:rPr>
        <w:t>20</w:t>
      </w:r>
      <w:r w:rsidRPr="00285685">
        <w:rPr>
          <w:sz w:val="24"/>
          <w:szCs w:val="24"/>
        </w:rPr>
        <w:t xml:space="preserve"> году планируется </w:t>
      </w:r>
      <w:r w:rsidRPr="00285685">
        <w:rPr>
          <w:b/>
          <w:sz w:val="24"/>
          <w:szCs w:val="24"/>
        </w:rPr>
        <w:t xml:space="preserve">увеличение бюджетных ассигнований на </w:t>
      </w:r>
      <w:r w:rsidR="006C2677" w:rsidRPr="00285685">
        <w:rPr>
          <w:b/>
          <w:sz w:val="24"/>
          <w:szCs w:val="24"/>
        </w:rPr>
        <w:t>2,2</w:t>
      </w:r>
      <w:r w:rsidRPr="00285685">
        <w:rPr>
          <w:b/>
          <w:sz w:val="24"/>
          <w:szCs w:val="24"/>
        </w:rPr>
        <w:t xml:space="preserve"> млн. рублей</w:t>
      </w:r>
      <w:r w:rsidRPr="00285685">
        <w:rPr>
          <w:sz w:val="24"/>
          <w:szCs w:val="24"/>
        </w:rPr>
        <w:t xml:space="preserve"> (</w:t>
      </w:r>
      <w:r w:rsidR="006C2677" w:rsidRPr="00285685">
        <w:rPr>
          <w:sz w:val="24"/>
          <w:szCs w:val="24"/>
        </w:rPr>
        <w:t>2,8</w:t>
      </w:r>
      <w:r w:rsidRPr="00285685">
        <w:rPr>
          <w:sz w:val="24"/>
          <w:szCs w:val="24"/>
        </w:rPr>
        <w:t xml:space="preserve"> %) </w:t>
      </w:r>
      <w:r w:rsidR="006C2677" w:rsidRPr="00285685">
        <w:rPr>
          <w:sz w:val="24"/>
          <w:szCs w:val="24"/>
        </w:rPr>
        <w:t xml:space="preserve">по сравнению с 2019 годом </w:t>
      </w:r>
      <w:r w:rsidRPr="00285685">
        <w:rPr>
          <w:b/>
          <w:sz w:val="24"/>
          <w:szCs w:val="24"/>
        </w:rPr>
        <w:t xml:space="preserve">при увеличении значений </w:t>
      </w:r>
      <w:r w:rsidR="006C2677" w:rsidRPr="00285685">
        <w:rPr>
          <w:b/>
          <w:sz w:val="24"/>
          <w:szCs w:val="24"/>
        </w:rPr>
        <w:t>3</w:t>
      </w:r>
      <w:r w:rsidRPr="00285685">
        <w:rPr>
          <w:b/>
          <w:sz w:val="24"/>
          <w:szCs w:val="24"/>
        </w:rPr>
        <w:t xml:space="preserve"> показателей</w:t>
      </w:r>
      <w:r w:rsidRPr="00285685">
        <w:rPr>
          <w:sz w:val="24"/>
          <w:szCs w:val="24"/>
        </w:rPr>
        <w:t>, в 202</w:t>
      </w:r>
      <w:r w:rsidR="00587999" w:rsidRPr="00285685">
        <w:rPr>
          <w:sz w:val="24"/>
          <w:szCs w:val="24"/>
        </w:rPr>
        <w:t>1</w:t>
      </w:r>
      <w:r w:rsidRPr="00285685">
        <w:rPr>
          <w:sz w:val="24"/>
          <w:szCs w:val="24"/>
        </w:rPr>
        <w:t xml:space="preserve"> году при увеличении бюджетных ассигнований на </w:t>
      </w:r>
      <w:r w:rsidR="00285685" w:rsidRPr="00285685">
        <w:rPr>
          <w:sz w:val="24"/>
          <w:szCs w:val="24"/>
        </w:rPr>
        <w:t>0,5</w:t>
      </w:r>
      <w:r w:rsidRPr="00285685">
        <w:rPr>
          <w:sz w:val="24"/>
          <w:szCs w:val="24"/>
        </w:rPr>
        <w:t xml:space="preserve"> млн. рублей (</w:t>
      </w:r>
      <w:r w:rsidR="00285685" w:rsidRPr="00285685">
        <w:rPr>
          <w:sz w:val="24"/>
          <w:szCs w:val="24"/>
        </w:rPr>
        <w:t>0,6</w:t>
      </w:r>
      <w:r w:rsidRPr="00285685">
        <w:rPr>
          <w:sz w:val="24"/>
          <w:szCs w:val="24"/>
        </w:rPr>
        <w:t xml:space="preserve"> %) по сравнению с 20</w:t>
      </w:r>
      <w:r w:rsidR="00587999" w:rsidRPr="00285685">
        <w:rPr>
          <w:sz w:val="24"/>
          <w:szCs w:val="24"/>
        </w:rPr>
        <w:t>20</w:t>
      </w:r>
      <w:r w:rsidR="00285685" w:rsidRPr="00285685">
        <w:rPr>
          <w:sz w:val="24"/>
          <w:szCs w:val="24"/>
        </w:rPr>
        <w:t xml:space="preserve"> годом – увеличение значения</w:t>
      </w:r>
      <w:r w:rsidRPr="00285685">
        <w:rPr>
          <w:sz w:val="24"/>
          <w:szCs w:val="24"/>
        </w:rPr>
        <w:t xml:space="preserve"> </w:t>
      </w:r>
      <w:r w:rsidR="00285685" w:rsidRPr="00285685">
        <w:rPr>
          <w:sz w:val="24"/>
          <w:szCs w:val="24"/>
        </w:rPr>
        <w:t>1</w:t>
      </w:r>
      <w:r w:rsidRPr="00285685">
        <w:rPr>
          <w:sz w:val="24"/>
          <w:szCs w:val="24"/>
        </w:rPr>
        <w:t xml:space="preserve"> показател</w:t>
      </w:r>
      <w:r w:rsidR="00285685" w:rsidRPr="00285685">
        <w:rPr>
          <w:sz w:val="24"/>
          <w:szCs w:val="24"/>
        </w:rPr>
        <w:t>я</w:t>
      </w:r>
      <w:r w:rsidRPr="00285685">
        <w:rPr>
          <w:sz w:val="24"/>
          <w:szCs w:val="24"/>
        </w:rPr>
        <w:t xml:space="preserve"> и сохранение на уровне 20</w:t>
      </w:r>
      <w:r w:rsidR="00587999" w:rsidRPr="00285685">
        <w:rPr>
          <w:sz w:val="24"/>
          <w:szCs w:val="24"/>
        </w:rPr>
        <w:t>20</w:t>
      </w:r>
      <w:r w:rsidRPr="00285685">
        <w:rPr>
          <w:sz w:val="24"/>
          <w:szCs w:val="24"/>
        </w:rPr>
        <w:t xml:space="preserve"> года значений </w:t>
      </w:r>
      <w:r w:rsidR="00285685" w:rsidRPr="00285685">
        <w:rPr>
          <w:sz w:val="24"/>
          <w:szCs w:val="24"/>
        </w:rPr>
        <w:t>2</w:t>
      </w:r>
      <w:r w:rsidRPr="00285685">
        <w:rPr>
          <w:sz w:val="24"/>
          <w:szCs w:val="24"/>
        </w:rPr>
        <w:t xml:space="preserve"> показателей, в 202</w:t>
      </w:r>
      <w:r w:rsidR="00587999" w:rsidRPr="00285685">
        <w:rPr>
          <w:sz w:val="24"/>
          <w:szCs w:val="24"/>
        </w:rPr>
        <w:t>2</w:t>
      </w:r>
      <w:r w:rsidRPr="00285685">
        <w:rPr>
          <w:sz w:val="24"/>
          <w:szCs w:val="24"/>
        </w:rPr>
        <w:t xml:space="preserve"> году при увеличении</w:t>
      </w:r>
      <w:r w:rsidRPr="00285685">
        <w:rPr>
          <w:i/>
          <w:sz w:val="24"/>
          <w:szCs w:val="24"/>
        </w:rPr>
        <w:t xml:space="preserve"> </w:t>
      </w:r>
      <w:r w:rsidRPr="00285685">
        <w:rPr>
          <w:sz w:val="24"/>
          <w:szCs w:val="24"/>
        </w:rPr>
        <w:t xml:space="preserve">бюджетных ассигнований на </w:t>
      </w:r>
      <w:r w:rsidR="00285685" w:rsidRPr="00285685">
        <w:rPr>
          <w:sz w:val="24"/>
          <w:szCs w:val="24"/>
        </w:rPr>
        <w:t>0,5</w:t>
      </w:r>
      <w:r w:rsidRPr="00285685">
        <w:rPr>
          <w:sz w:val="24"/>
          <w:szCs w:val="24"/>
        </w:rPr>
        <w:t xml:space="preserve"> млн. рублей (</w:t>
      </w:r>
      <w:r w:rsidR="00285685" w:rsidRPr="00285685">
        <w:rPr>
          <w:sz w:val="24"/>
          <w:szCs w:val="24"/>
        </w:rPr>
        <w:t>0,6</w:t>
      </w:r>
      <w:r w:rsidRPr="00285685">
        <w:rPr>
          <w:sz w:val="24"/>
          <w:szCs w:val="24"/>
        </w:rPr>
        <w:t xml:space="preserve"> %) по сравнению с 202</w:t>
      </w:r>
      <w:r w:rsidR="00587999" w:rsidRPr="00285685">
        <w:rPr>
          <w:sz w:val="24"/>
          <w:szCs w:val="24"/>
        </w:rPr>
        <w:t>1</w:t>
      </w:r>
      <w:r w:rsidRPr="00285685">
        <w:rPr>
          <w:sz w:val="24"/>
          <w:szCs w:val="24"/>
        </w:rPr>
        <w:t xml:space="preserve"> годом – увеличение значений </w:t>
      </w:r>
      <w:r w:rsidR="00285685" w:rsidRPr="00285685">
        <w:rPr>
          <w:sz w:val="24"/>
          <w:szCs w:val="24"/>
        </w:rPr>
        <w:t>3</w:t>
      </w:r>
      <w:r w:rsidRPr="00285685">
        <w:rPr>
          <w:sz w:val="24"/>
          <w:szCs w:val="24"/>
        </w:rPr>
        <w:t xml:space="preserve"> показателей.</w:t>
      </w:r>
    </w:p>
    <w:p w:rsidR="00531596" w:rsidRPr="00213F96" w:rsidRDefault="00531596" w:rsidP="00531596">
      <w:pPr>
        <w:tabs>
          <w:tab w:val="left" w:pos="3423"/>
        </w:tabs>
        <w:overflowPunct/>
        <w:autoSpaceDE/>
        <w:adjustRightInd/>
        <w:spacing w:line="360" w:lineRule="auto"/>
        <w:ind w:left="0" w:right="0" w:firstLine="709"/>
        <w:rPr>
          <w:sz w:val="24"/>
          <w:szCs w:val="24"/>
        </w:rPr>
      </w:pPr>
      <w:r w:rsidRPr="00213F96">
        <w:rPr>
          <w:sz w:val="24"/>
          <w:szCs w:val="24"/>
        </w:rPr>
        <w:t xml:space="preserve">По подпрограмме </w:t>
      </w:r>
      <w:r w:rsidRPr="00213F96">
        <w:rPr>
          <w:sz w:val="24"/>
          <w:szCs w:val="24"/>
          <w:lang w:eastAsia="en-US"/>
        </w:rPr>
        <w:t xml:space="preserve">«Развитие аквакультуры» </w:t>
      </w:r>
      <w:r w:rsidRPr="00213F96">
        <w:rPr>
          <w:sz w:val="24"/>
          <w:szCs w:val="24"/>
        </w:rPr>
        <w:t xml:space="preserve">в 2020 году планируется </w:t>
      </w:r>
      <w:r w:rsidRPr="00531596">
        <w:rPr>
          <w:b/>
          <w:sz w:val="24"/>
          <w:szCs w:val="24"/>
        </w:rPr>
        <w:t>увеличение бюджетных ассигнований на 168,5 млн. рублей</w:t>
      </w:r>
      <w:r w:rsidRPr="00213F96">
        <w:rPr>
          <w:sz w:val="24"/>
          <w:szCs w:val="24"/>
        </w:rPr>
        <w:t xml:space="preserve"> (7,7 %) по сравнению с 2019 годом </w:t>
      </w:r>
      <w:r w:rsidRPr="00531596">
        <w:rPr>
          <w:b/>
          <w:sz w:val="24"/>
          <w:szCs w:val="24"/>
        </w:rPr>
        <w:t>при увеличении значений 4 показателей</w:t>
      </w:r>
      <w:r w:rsidRPr="00213F96">
        <w:rPr>
          <w:sz w:val="24"/>
          <w:szCs w:val="24"/>
        </w:rPr>
        <w:t xml:space="preserve"> и сохранении на уровне 2019 года значения 1 показателя, в 2021 году при уменьшении бюджетных ассигнований на 14,6 млн. рублей (0,6 %) по сравнению с 2020 годом – снижение значений 2 показателей и сохранение на уровне 2020 года значений 3 показателей, в 2022 году при увеличении бюджетных ассигнований на 57,1 млн. рублей (2,4 %) по сравнению с 2021 годом – снижение значения 1 показателя и сохранение на уровне 2021 года значений 4 показателей. </w:t>
      </w:r>
    </w:p>
    <w:p w:rsidR="00531596" w:rsidRPr="00213F96" w:rsidRDefault="00531596" w:rsidP="00531596">
      <w:pPr>
        <w:overflowPunct/>
        <w:autoSpaceDE/>
        <w:adjustRightInd/>
        <w:spacing w:line="360" w:lineRule="auto"/>
        <w:ind w:left="0" w:right="0" w:firstLine="709"/>
        <w:rPr>
          <w:sz w:val="24"/>
          <w:szCs w:val="24"/>
        </w:rPr>
      </w:pPr>
      <w:r w:rsidRPr="00213F96">
        <w:rPr>
          <w:sz w:val="24"/>
          <w:szCs w:val="24"/>
        </w:rPr>
        <w:t xml:space="preserve">По подпрограмме </w:t>
      </w:r>
      <w:r w:rsidRPr="00213F96">
        <w:rPr>
          <w:sz w:val="24"/>
          <w:szCs w:val="24"/>
          <w:lang w:eastAsia="en-US"/>
        </w:rPr>
        <w:t xml:space="preserve">«Наука и инновации» </w:t>
      </w:r>
      <w:r w:rsidRPr="00213F96">
        <w:rPr>
          <w:sz w:val="24"/>
          <w:szCs w:val="24"/>
        </w:rPr>
        <w:t xml:space="preserve">в 2020 году планируется </w:t>
      </w:r>
      <w:r w:rsidRPr="00531596">
        <w:rPr>
          <w:b/>
          <w:sz w:val="24"/>
          <w:szCs w:val="24"/>
        </w:rPr>
        <w:t>увеличение бюджетных ассигнований на 828,</w:t>
      </w:r>
      <w:r>
        <w:rPr>
          <w:b/>
          <w:sz w:val="24"/>
          <w:szCs w:val="24"/>
        </w:rPr>
        <w:t>6</w:t>
      </w:r>
      <w:r w:rsidRPr="00531596">
        <w:rPr>
          <w:b/>
          <w:sz w:val="24"/>
          <w:szCs w:val="24"/>
        </w:rPr>
        <w:t xml:space="preserve"> млн. рублей</w:t>
      </w:r>
      <w:r w:rsidRPr="00213F96">
        <w:rPr>
          <w:sz w:val="24"/>
          <w:szCs w:val="24"/>
        </w:rPr>
        <w:t xml:space="preserve"> (14,4 %) по сравнению с 2019 годом </w:t>
      </w:r>
      <w:r w:rsidRPr="00531596">
        <w:rPr>
          <w:b/>
          <w:sz w:val="24"/>
          <w:szCs w:val="24"/>
        </w:rPr>
        <w:t xml:space="preserve">при увеличении значения 1 показателя </w:t>
      </w:r>
      <w:r w:rsidRPr="00213F96">
        <w:rPr>
          <w:sz w:val="24"/>
          <w:szCs w:val="24"/>
        </w:rPr>
        <w:t xml:space="preserve">и сохранении на уровне 2019 года значения 1 показателя, в 2021 году при уменьшении бюджетных ассигнований на 2 072,9 млн. рублей (31,6 %) по сравнению с 2020 годом – увеличение значения 1 показателя и снижение значения 1 показателя, в 2022 году при увеличении бюджетных ассигнований на 228,4 млн. рублей (5,1 %) по сравнению с 2021 годом – увеличение значений 2 показателей. </w:t>
      </w:r>
    </w:p>
    <w:p w:rsidR="00531596" w:rsidRPr="00213F96" w:rsidRDefault="00531596" w:rsidP="00531596">
      <w:pPr>
        <w:overflowPunct/>
        <w:autoSpaceDE/>
        <w:adjustRightInd/>
        <w:spacing w:line="360" w:lineRule="auto"/>
        <w:ind w:left="0" w:right="0" w:firstLine="709"/>
        <w:rPr>
          <w:sz w:val="24"/>
          <w:szCs w:val="24"/>
        </w:rPr>
      </w:pPr>
      <w:r w:rsidRPr="00213F96">
        <w:rPr>
          <w:sz w:val="24"/>
          <w:szCs w:val="24"/>
        </w:rPr>
        <w:t xml:space="preserve">По подпрограмме </w:t>
      </w:r>
      <w:r w:rsidRPr="00213F96">
        <w:rPr>
          <w:sz w:val="24"/>
          <w:szCs w:val="24"/>
          <w:lang w:eastAsia="en-US"/>
        </w:rPr>
        <w:t xml:space="preserve">«Охрана и контроль» </w:t>
      </w:r>
      <w:r w:rsidRPr="00213F96">
        <w:rPr>
          <w:sz w:val="24"/>
          <w:szCs w:val="24"/>
        </w:rPr>
        <w:t xml:space="preserve">в 2020 году планируется </w:t>
      </w:r>
      <w:r w:rsidRPr="00531596">
        <w:rPr>
          <w:b/>
          <w:sz w:val="24"/>
          <w:szCs w:val="24"/>
        </w:rPr>
        <w:t xml:space="preserve">уменьшение  бюджетных ассигнований на 577,8 млн. рублей </w:t>
      </w:r>
      <w:r w:rsidRPr="00213F96">
        <w:rPr>
          <w:sz w:val="24"/>
          <w:szCs w:val="24"/>
        </w:rPr>
        <w:t xml:space="preserve">(38,2 %) по сравнению с 2019 годом </w:t>
      </w:r>
      <w:r w:rsidRPr="00531596">
        <w:rPr>
          <w:b/>
          <w:sz w:val="24"/>
          <w:szCs w:val="24"/>
        </w:rPr>
        <w:t xml:space="preserve">при увеличении значения </w:t>
      </w:r>
      <w:r>
        <w:rPr>
          <w:b/>
          <w:sz w:val="24"/>
          <w:szCs w:val="24"/>
        </w:rPr>
        <w:t>2</w:t>
      </w:r>
      <w:r w:rsidRPr="00531596">
        <w:rPr>
          <w:b/>
          <w:sz w:val="24"/>
          <w:szCs w:val="24"/>
        </w:rPr>
        <w:t xml:space="preserve"> показател</w:t>
      </w:r>
      <w:r>
        <w:rPr>
          <w:b/>
          <w:sz w:val="24"/>
          <w:szCs w:val="24"/>
        </w:rPr>
        <w:t>ей</w:t>
      </w:r>
      <w:r w:rsidRPr="00213F96">
        <w:rPr>
          <w:sz w:val="24"/>
          <w:szCs w:val="24"/>
        </w:rPr>
        <w:t xml:space="preserve"> и сохранении на уровне 2019 года значений 2 показателей, в 2021 году при увеличении бюджетных ассигнований на 13,6 млн. рублей (1,5 %) по сравнению с 2020 годом – увеличение значения 1 показателя и сохранение на уровне 2020 года значений 3 показателей, в 2022 году при увеличении бюджетных ассигнований на 15,2 млн. рублей (1,6 %) по сравнению с 2021 годом – увеличение значения 1 показателя и сохранение на уровне 2021 года значений 3 показателей. </w:t>
      </w:r>
    </w:p>
    <w:p w:rsidR="00531596" w:rsidRPr="00213F96" w:rsidRDefault="00531596" w:rsidP="00531596">
      <w:pPr>
        <w:overflowPunct/>
        <w:autoSpaceDE/>
        <w:adjustRightInd/>
        <w:spacing w:line="360" w:lineRule="auto"/>
        <w:ind w:left="0" w:right="0" w:firstLine="709"/>
        <w:rPr>
          <w:sz w:val="24"/>
          <w:szCs w:val="24"/>
        </w:rPr>
      </w:pPr>
      <w:r w:rsidRPr="00213F96">
        <w:rPr>
          <w:sz w:val="24"/>
          <w:szCs w:val="24"/>
        </w:rPr>
        <w:t xml:space="preserve">По подпрограмме </w:t>
      </w:r>
      <w:r w:rsidRPr="00213F96">
        <w:rPr>
          <w:sz w:val="24"/>
          <w:szCs w:val="24"/>
          <w:lang w:eastAsia="en-US"/>
        </w:rPr>
        <w:t xml:space="preserve">«Модернизация и стимулирование» </w:t>
      </w:r>
      <w:r w:rsidRPr="00213F96">
        <w:rPr>
          <w:sz w:val="24"/>
          <w:szCs w:val="24"/>
        </w:rPr>
        <w:t xml:space="preserve">в 2020 году планируется </w:t>
      </w:r>
      <w:r w:rsidRPr="00531596">
        <w:rPr>
          <w:b/>
          <w:sz w:val="24"/>
          <w:szCs w:val="24"/>
        </w:rPr>
        <w:t>увеличение  бюджетных ассигнований на 2</w:t>
      </w:r>
      <w:r w:rsidR="004575F6">
        <w:rPr>
          <w:b/>
          <w:sz w:val="24"/>
          <w:szCs w:val="24"/>
        </w:rPr>
        <w:t>3</w:t>
      </w:r>
      <w:r w:rsidRPr="00531596">
        <w:rPr>
          <w:b/>
          <w:sz w:val="24"/>
          <w:szCs w:val="24"/>
        </w:rPr>
        <w:t>,4 млн. рублей</w:t>
      </w:r>
      <w:r w:rsidRPr="00213F96">
        <w:rPr>
          <w:sz w:val="24"/>
          <w:szCs w:val="24"/>
        </w:rPr>
        <w:t xml:space="preserve"> (</w:t>
      </w:r>
      <w:r w:rsidR="004575F6">
        <w:rPr>
          <w:sz w:val="24"/>
          <w:szCs w:val="24"/>
        </w:rPr>
        <w:t>8,7</w:t>
      </w:r>
      <w:r w:rsidRPr="00213F96">
        <w:rPr>
          <w:sz w:val="24"/>
          <w:szCs w:val="24"/>
        </w:rPr>
        <w:t xml:space="preserve"> %) по сравнению с </w:t>
      </w:r>
      <w:r w:rsidRPr="00213F96">
        <w:rPr>
          <w:sz w:val="24"/>
          <w:szCs w:val="24"/>
        </w:rPr>
        <w:lastRenderedPageBreak/>
        <w:t xml:space="preserve">2019 годом </w:t>
      </w:r>
      <w:r w:rsidRPr="00531596">
        <w:rPr>
          <w:b/>
          <w:sz w:val="24"/>
          <w:szCs w:val="24"/>
        </w:rPr>
        <w:t>при увеличении значений 3 показателей</w:t>
      </w:r>
      <w:r w:rsidRPr="00213F96">
        <w:rPr>
          <w:sz w:val="24"/>
          <w:szCs w:val="24"/>
        </w:rPr>
        <w:t xml:space="preserve"> и снижении значений 2 показателей, в 2021 году при уменьшении бюджетных ассигнований на 1,4 млн. рублей (0,5 %) по сравнению с 2020 годом – увеличение значений 3 показателей, снижение значения 1 показателя и сохранение на уровне 2020 года значения 1 показателя, в 2022 году при уменьшении  бюджетных ассигнований на 48,1 млн. рублей (16,5 %) по сравнению с 2021 годом – увеличение значений 3 показателя, снижение значения 1 показателя и сохранение на уровне 2021 года значения 1 показателя.</w:t>
      </w:r>
    </w:p>
    <w:p w:rsidR="00531596" w:rsidRPr="00213F96" w:rsidRDefault="00531596" w:rsidP="00531596">
      <w:pPr>
        <w:overflowPunct/>
        <w:autoSpaceDE/>
        <w:adjustRightInd/>
        <w:spacing w:line="360" w:lineRule="auto"/>
        <w:ind w:left="0" w:right="0" w:firstLine="709"/>
        <w:rPr>
          <w:sz w:val="24"/>
          <w:szCs w:val="24"/>
        </w:rPr>
      </w:pPr>
      <w:r w:rsidRPr="00213F96">
        <w:rPr>
          <w:sz w:val="24"/>
          <w:szCs w:val="24"/>
        </w:rPr>
        <w:t xml:space="preserve">По подпрограмме </w:t>
      </w:r>
      <w:r w:rsidRPr="00213F96">
        <w:rPr>
          <w:sz w:val="24"/>
          <w:szCs w:val="24"/>
          <w:lang w:eastAsia="en-US"/>
        </w:rPr>
        <w:t xml:space="preserve">«Обеспечение реализации государственной программы Российской Федерации «Развитие рыбохозяйственного комплекса» </w:t>
      </w:r>
      <w:r w:rsidRPr="00213F96">
        <w:rPr>
          <w:sz w:val="24"/>
          <w:szCs w:val="24"/>
        </w:rPr>
        <w:t xml:space="preserve">в 2020 году планируется </w:t>
      </w:r>
      <w:r w:rsidRPr="004575F6">
        <w:rPr>
          <w:b/>
          <w:sz w:val="24"/>
          <w:szCs w:val="24"/>
        </w:rPr>
        <w:t>увеличение  бюджетных ассигнований на 1 423,</w:t>
      </w:r>
      <w:r w:rsidR="004575F6">
        <w:rPr>
          <w:b/>
          <w:sz w:val="24"/>
          <w:szCs w:val="24"/>
        </w:rPr>
        <w:t>2</w:t>
      </w:r>
      <w:r w:rsidRPr="004575F6">
        <w:rPr>
          <w:b/>
          <w:sz w:val="24"/>
          <w:szCs w:val="24"/>
        </w:rPr>
        <w:t xml:space="preserve"> млн. рублей</w:t>
      </w:r>
      <w:r w:rsidRPr="00213F96">
        <w:rPr>
          <w:sz w:val="24"/>
          <w:szCs w:val="24"/>
        </w:rPr>
        <w:t xml:space="preserve"> (42,7 %) по сравнению с 2019 годом </w:t>
      </w:r>
      <w:r w:rsidRPr="004575F6">
        <w:rPr>
          <w:b/>
          <w:sz w:val="24"/>
          <w:szCs w:val="24"/>
        </w:rPr>
        <w:t>при увеличении значений 2 показателей</w:t>
      </w:r>
      <w:r w:rsidRPr="00213F96">
        <w:rPr>
          <w:sz w:val="24"/>
          <w:szCs w:val="24"/>
        </w:rPr>
        <w:t xml:space="preserve"> и сохранении на уровне 2019 года значения 1 показателя, в 2021 году при уменьшении бюджетных ассигнований на 1 800,9 млн. рублей (37,9 %) по сравнению с 2020 годом – сохранение на уровне 2020 года значений</w:t>
      </w:r>
      <w:r w:rsidR="004575F6">
        <w:rPr>
          <w:sz w:val="24"/>
          <w:szCs w:val="24"/>
        </w:rPr>
        <w:t xml:space="preserve"> </w:t>
      </w:r>
      <w:r w:rsidRPr="00213F96">
        <w:rPr>
          <w:sz w:val="24"/>
          <w:szCs w:val="24"/>
        </w:rPr>
        <w:t>3</w:t>
      </w:r>
      <w:r w:rsidR="004575F6">
        <w:rPr>
          <w:sz w:val="24"/>
          <w:szCs w:val="24"/>
        </w:rPr>
        <w:t xml:space="preserve"> </w:t>
      </w:r>
      <w:r w:rsidRPr="00213F96">
        <w:rPr>
          <w:sz w:val="24"/>
          <w:szCs w:val="24"/>
        </w:rPr>
        <w:t>показателей, в 2022 году при увеличении  бюджетных ассигнований на 79,</w:t>
      </w:r>
      <w:r w:rsidR="004575F6">
        <w:rPr>
          <w:sz w:val="24"/>
          <w:szCs w:val="24"/>
        </w:rPr>
        <w:t>6</w:t>
      </w:r>
      <w:r w:rsidRPr="00213F96">
        <w:rPr>
          <w:sz w:val="24"/>
          <w:szCs w:val="24"/>
        </w:rPr>
        <w:t xml:space="preserve"> млн. рублей (2,7 %) по сравнению с 2021 годом – сохранение на уровне 2021 года значений 3 показателей.</w:t>
      </w:r>
    </w:p>
    <w:p w:rsidR="00531596" w:rsidRPr="00213F96" w:rsidRDefault="00531596" w:rsidP="00531596">
      <w:pPr>
        <w:overflowPunct/>
        <w:autoSpaceDE/>
        <w:adjustRightInd/>
        <w:spacing w:line="360" w:lineRule="auto"/>
        <w:ind w:left="0" w:right="0" w:firstLine="709"/>
        <w:rPr>
          <w:sz w:val="24"/>
          <w:szCs w:val="24"/>
        </w:rPr>
      </w:pPr>
      <w:r w:rsidRPr="00213F96">
        <w:rPr>
          <w:sz w:val="24"/>
          <w:szCs w:val="24"/>
        </w:rPr>
        <w:t xml:space="preserve">По подпрограмме </w:t>
      </w:r>
      <w:r w:rsidRPr="00213F96">
        <w:rPr>
          <w:sz w:val="24"/>
          <w:szCs w:val="24"/>
          <w:lang w:eastAsia="en-US"/>
        </w:rPr>
        <w:t xml:space="preserve">«Повышение эффективности использования и развитие ресурсного потенциала рыбохозяйственного комплекса» </w:t>
      </w:r>
      <w:r w:rsidRPr="00213F96">
        <w:rPr>
          <w:sz w:val="24"/>
          <w:szCs w:val="24"/>
        </w:rPr>
        <w:t xml:space="preserve">в 2020 году планируется </w:t>
      </w:r>
      <w:r w:rsidRPr="004575F6">
        <w:rPr>
          <w:b/>
          <w:sz w:val="24"/>
          <w:szCs w:val="24"/>
        </w:rPr>
        <w:t xml:space="preserve">увеличение  бюджетных ассигнований на </w:t>
      </w:r>
      <w:r w:rsidRPr="004575F6">
        <w:rPr>
          <w:b/>
          <w:sz w:val="24"/>
          <w:szCs w:val="24"/>
          <w:lang w:eastAsia="en-US"/>
        </w:rPr>
        <w:t xml:space="preserve">4 189,5 </w:t>
      </w:r>
      <w:r w:rsidRPr="004575F6">
        <w:rPr>
          <w:b/>
          <w:sz w:val="24"/>
          <w:szCs w:val="24"/>
        </w:rPr>
        <w:t>млн. рублей</w:t>
      </w:r>
      <w:r w:rsidRPr="00213F96">
        <w:rPr>
          <w:sz w:val="24"/>
          <w:szCs w:val="24"/>
        </w:rPr>
        <w:t xml:space="preserve"> (в 6,5 раза) по сравнению с 2019 годом </w:t>
      </w:r>
      <w:r w:rsidRPr="004575F6">
        <w:rPr>
          <w:b/>
          <w:sz w:val="24"/>
          <w:szCs w:val="24"/>
        </w:rPr>
        <w:t>при увеличении значения 1 показателя</w:t>
      </w:r>
      <w:r w:rsidRPr="00213F96">
        <w:rPr>
          <w:sz w:val="24"/>
          <w:szCs w:val="24"/>
        </w:rPr>
        <w:t xml:space="preserve"> и сохранении на уровне 2019 года значения 1 показателя, в 2021 году при уменьшении бюджетных ассигнований на 2 910,</w:t>
      </w:r>
      <w:r w:rsidR="00F936C0">
        <w:rPr>
          <w:sz w:val="24"/>
          <w:szCs w:val="24"/>
        </w:rPr>
        <w:t>8</w:t>
      </w:r>
      <w:r w:rsidRPr="00213F96">
        <w:rPr>
          <w:sz w:val="24"/>
          <w:szCs w:val="24"/>
        </w:rPr>
        <w:t> млн. рублей (в 2,4 раза) по сравнению с 2020 годом – сохранение на уровне 2020 года</w:t>
      </w:r>
      <w:r w:rsidR="007D63F0">
        <w:rPr>
          <w:sz w:val="24"/>
          <w:szCs w:val="24"/>
        </w:rPr>
        <w:t xml:space="preserve"> </w:t>
      </w:r>
      <w:r w:rsidR="004575F6">
        <w:rPr>
          <w:sz w:val="24"/>
          <w:szCs w:val="24"/>
        </w:rPr>
        <w:t>значений</w:t>
      </w:r>
      <w:r w:rsidR="007D63F0">
        <w:rPr>
          <w:sz w:val="24"/>
          <w:szCs w:val="24"/>
        </w:rPr>
        <w:t xml:space="preserve"> </w:t>
      </w:r>
      <w:r w:rsidR="004575F6">
        <w:rPr>
          <w:sz w:val="24"/>
          <w:szCs w:val="24"/>
        </w:rPr>
        <w:t>2</w:t>
      </w:r>
      <w:r w:rsidR="007D63F0">
        <w:rPr>
          <w:sz w:val="24"/>
          <w:szCs w:val="24"/>
        </w:rPr>
        <w:t xml:space="preserve"> </w:t>
      </w:r>
      <w:r w:rsidRPr="00213F96">
        <w:rPr>
          <w:sz w:val="24"/>
          <w:szCs w:val="24"/>
        </w:rPr>
        <w:t xml:space="preserve">показателей, в 2022 году при </w:t>
      </w:r>
      <w:r w:rsidR="00F936C0" w:rsidRPr="00213F96">
        <w:rPr>
          <w:sz w:val="24"/>
          <w:szCs w:val="24"/>
        </w:rPr>
        <w:t xml:space="preserve">уменьшении </w:t>
      </w:r>
      <w:r w:rsidRPr="00213F96">
        <w:rPr>
          <w:sz w:val="24"/>
          <w:szCs w:val="24"/>
        </w:rPr>
        <w:t>бюджетных ассигнований на 2 041,9 млн. рублей (100 %) по сравнению с 2021 годом – сохранение на уровне 2021 года значений 2 показателей и установлении значения 1 показателя, начинающего действовать в 2022 году.</w:t>
      </w:r>
    </w:p>
    <w:p w:rsidR="00531596" w:rsidRPr="00213F96" w:rsidRDefault="00531596" w:rsidP="00531596">
      <w:pPr>
        <w:overflowPunct/>
        <w:autoSpaceDE/>
        <w:adjustRightInd/>
        <w:spacing w:line="360" w:lineRule="auto"/>
        <w:ind w:left="0" w:right="0" w:firstLine="709"/>
        <w:rPr>
          <w:sz w:val="24"/>
          <w:szCs w:val="24"/>
        </w:rPr>
      </w:pPr>
      <w:r w:rsidRPr="00213F96">
        <w:rPr>
          <w:sz w:val="24"/>
          <w:szCs w:val="24"/>
        </w:rPr>
        <w:t xml:space="preserve">По подпрограмме </w:t>
      </w:r>
      <w:r w:rsidRPr="00213F96">
        <w:rPr>
          <w:sz w:val="24"/>
          <w:szCs w:val="24"/>
          <w:lang w:eastAsia="en-US"/>
        </w:rPr>
        <w:t xml:space="preserve">«Развитие осетрового хозяйства» </w:t>
      </w:r>
      <w:r w:rsidRPr="00213F96">
        <w:rPr>
          <w:sz w:val="24"/>
          <w:szCs w:val="24"/>
        </w:rPr>
        <w:t xml:space="preserve">в 2020 году планируется </w:t>
      </w:r>
      <w:r w:rsidRPr="00F936C0">
        <w:rPr>
          <w:b/>
          <w:sz w:val="24"/>
          <w:szCs w:val="24"/>
        </w:rPr>
        <w:t>увеличение  бюджетных ассигнований на 14,0 млн. рублей</w:t>
      </w:r>
      <w:r w:rsidRPr="00213F96">
        <w:rPr>
          <w:sz w:val="24"/>
          <w:szCs w:val="24"/>
        </w:rPr>
        <w:t xml:space="preserve"> (1,6 %) по сравнению </w:t>
      </w:r>
      <w:r w:rsidRPr="00213F96">
        <w:rPr>
          <w:sz w:val="24"/>
          <w:szCs w:val="24"/>
        </w:rPr>
        <w:br/>
        <w:t xml:space="preserve">с 2019 годом </w:t>
      </w:r>
      <w:r w:rsidRPr="00F936C0">
        <w:rPr>
          <w:b/>
          <w:sz w:val="24"/>
          <w:szCs w:val="24"/>
        </w:rPr>
        <w:t>при снижении значения 1 показателя</w:t>
      </w:r>
      <w:r w:rsidRPr="00213F96">
        <w:rPr>
          <w:sz w:val="24"/>
          <w:szCs w:val="24"/>
        </w:rPr>
        <w:t xml:space="preserve"> и сохранении на уровне 2019 года значений 5 показателей, в 2021 году при увеличении бюджетных ассигнований на 15,5 млн. рублей (1,8 %) по сравнению с 2020 годом – сохранение на уровне 2020 года значений 6 показателей, в 2022 году при увеличении бюджетных ассигнований на 22,0 млн. рублей (2,5 %) по сравнению с 2021 годом – сохранение на уровне 2021 года значений 6 показателей. </w:t>
      </w:r>
    </w:p>
    <w:p w:rsidR="003902E0" w:rsidRPr="00213F96" w:rsidRDefault="003902E0" w:rsidP="00431808">
      <w:pPr>
        <w:pStyle w:val="af9"/>
        <w:widowControl/>
        <w:spacing w:after="0" w:line="360" w:lineRule="auto"/>
        <w:rPr>
          <w:szCs w:val="24"/>
        </w:rPr>
      </w:pPr>
      <w:r w:rsidRPr="003902E0">
        <w:rPr>
          <w:rFonts w:eastAsia="Calibri"/>
          <w:b/>
          <w:szCs w:val="24"/>
          <w:lang w:eastAsia="en-US"/>
        </w:rPr>
        <w:lastRenderedPageBreak/>
        <w:t>26</w:t>
      </w:r>
      <w:r w:rsidR="00A06AE8" w:rsidRPr="003902E0">
        <w:rPr>
          <w:rFonts w:eastAsia="Calibri"/>
          <w:b/>
          <w:szCs w:val="24"/>
          <w:lang w:eastAsia="en-US"/>
        </w:rPr>
        <w:t>.</w:t>
      </w:r>
      <w:r w:rsidR="001E1418" w:rsidRPr="003902E0">
        <w:rPr>
          <w:rFonts w:eastAsia="Calibri"/>
          <w:b/>
          <w:szCs w:val="24"/>
          <w:lang w:eastAsia="en-US"/>
        </w:rPr>
        <w:t>7</w:t>
      </w:r>
      <w:r w:rsidR="00D73263" w:rsidRPr="003902E0">
        <w:rPr>
          <w:b/>
          <w:szCs w:val="24"/>
        </w:rPr>
        <w:t>.</w:t>
      </w:r>
      <w:r w:rsidR="001E1418" w:rsidRPr="003902E0">
        <w:rPr>
          <w:szCs w:val="24"/>
        </w:rPr>
        <w:t> </w:t>
      </w:r>
      <w:r w:rsidR="00C24B70">
        <w:rPr>
          <w:szCs w:val="24"/>
        </w:rPr>
        <w:t>С учетом</w:t>
      </w:r>
      <w:r w:rsidR="00D52831" w:rsidRPr="003902E0">
        <w:rPr>
          <w:szCs w:val="24"/>
        </w:rPr>
        <w:t xml:space="preserve"> степен</w:t>
      </w:r>
      <w:r w:rsidR="00C24B70">
        <w:rPr>
          <w:szCs w:val="24"/>
        </w:rPr>
        <w:t xml:space="preserve">и </w:t>
      </w:r>
      <w:r w:rsidR="00D52831" w:rsidRPr="003902E0">
        <w:rPr>
          <w:szCs w:val="24"/>
        </w:rPr>
        <w:t>эффективности ГП-</w:t>
      </w:r>
      <w:r w:rsidRPr="003902E0">
        <w:rPr>
          <w:szCs w:val="24"/>
        </w:rPr>
        <w:t>26</w:t>
      </w:r>
      <w:r w:rsidR="00D52831" w:rsidRPr="003902E0">
        <w:rPr>
          <w:szCs w:val="24"/>
        </w:rPr>
        <w:t xml:space="preserve"> в 201</w:t>
      </w:r>
      <w:r w:rsidR="000A4E31" w:rsidRPr="003902E0">
        <w:rPr>
          <w:szCs w:val="24"/>
        </w:rPr>
        <w:t>8</w:t>
      </w:r>
      <w:r w:rsidR="00D52831" w:rsidRPr="003902E0">
        <w:rPr>
          <w:szCs w:val="24"/>
        </w:rPr>
        <w:t xml:space="preserve"> году, динамик</w:t>
      </w:r>
      <w:r w:rsidR="00C24B70">
        <w:rPr>
          <w:szCs w:val="24"/>
        </w:rPr>
        <w:t>и</w:t>
      </w:r>
      <w:r w:rsidR="00D52831" w:rsidRPr="003902E0">
        <w:rPr>
          <w:szCs w:val="24"/>
        </w:rPr>
        <w:t xml:space="preserve"> расходов и показателей (индикаторов) указанной госпрограммы на 20</w:t>
      </w:r>
      <w:r w:rsidR="000A4E31" w:rsidRPr="003902E0">
        <w:rPr>
          <w:szCs w:val="24"/>
        </w:rPr>
        <w:t>20</w:t>
      </w:r>
      <w:r w:rsidR="00D52831" w:rsidRPr="003902E0">
        <w:rPr>
          <w:szCs w:val="24"/>
        </w:rPr>
        <w:t xml:space="preserve"> – 202</w:t>
      </w:r>
      <w:r w:rsidR="000A4E31" w:rsidRPr="003902E0">
        <w:rPr>
          <w:szCs w:val="24"/>
        </w:rPr>
        <w:t>2</w:t>
      </w:r>
      <w:r w:rsidR="00D52831" w:rsidRPr="003902E0">
        <w:rPr>
          <w:szCs w:val="24"/>
        </w:rPr>
        <w:t xml:space="preserve"> годы</w:t>
      </w:r>
      <w:r w:rsidR="00C24B70">
        <w:rPr>
          <w:szCs w:val="24"/>
        </w:rPr>
        <w:t xml:space="preserve"> и высокой зависимости</w:t>
      </w:r>
      <w:r w:rsidRPr="003902E0">
        <w:rPr>
          <w:szCs w:val="24"/>
        </w:rPr>
        <w:t xml:space="preserve"> основных отраслевых показателей, связанных с о</w:t>
      </w:r>
      <w:r w:rsidRPr="003902E0">
        <w:t>бъемами добычи (вылова) водных биологических ресурсов</w:t>
      </w:r>
      <w:r w:rsidRPr="003902E0">
        <w:rPr>
          <w:szCs w:val="24"/>
        </w:rPr>
        <w:t>, от природно-климатических факторов</w:t>
      </w:r>
      <w:r w:rsidR="00D52831" w:rsidRPr="003902E0">
        <w:rPr>
          <w:szCs w:val="24"/>
        </w:rPr>
        <w:t xml:space="preserve">, </w:t>
      </w:r>
      <w:r w:rsidR="000F09D1" w:rsidRPr="003902E0">
        <w:rPr>
          <w:szCs w:val="24"/>
        </w:rPr>
        <w:t xml:space="preserve">по экспертной оценке Счетной палаты, </w:t>
      </w:r>
      <w:r w:rsidR="000F09D1" w:rsidRPr="003902E0">
        <w:rPr>
          <w:b/>
          <w:szCs w:val="24"/>
        </w:rPr>
        <w:t>существуют риски недостижения показателей (индикаторов) госпрограммы</w:t>
      </w:r>
      <w:r w:rsidR="000F09D1" w:rsidRPr="003902E0">
        <w:rPr>
          <w:szCs w:val="24"/>
        </w:rPr>
        <w:t xml:space="preserve"> </w:t>
      </w:r>
      <w:r w:rsidRPr="003902E0">
        <w:rPr>
          <w:szCs w:val="24"/>
        </w:rPr>
        <w:t>в 2020 году – 30 % (3 показателей из 10) на уровне госпрограммы и 40 %</w:t>
      </w:r>
      <w:r w:rsidRPr="00213F96">
        <w:rPr>
          <w:szCs w:val="24"/>
        </w:rPr>
        <w:t xml:space="preserve"> показателей (12 показателей из 30) на уровне подпрограмм госпрограммы, в 2021 году – 30 % (3 показателей из 10) на уровне госпрограммы и 40 % показателей (12 показателей из 30) на уровне подпрограмм госпрограммы, в 2022 году – 30 % (3 показателей из 10) на уровне госпрограммы и 41,9 % показателей (13 показателей из </w:t>
      </w:r>
      <w:r>
        <w:rPr>
          <w:szCs w:val="24"/>
        </w:rPr>
        <w:t>31</w:t>
      </w:r>
      <w:r w:rsidRPr="00213F96">
        <w:rPr>
          <w:szCs w:val="24"/>
        </w:rPr>
        <w:t>) на уровне подпрограмм госпрограммы.</w:t>
      </w:r>
    </w:p>
    <w:p w:rsidR="003902E0" w:rsidRPr="00213F96" w:rsidRDefault="00C24B70" w:rsidP="003902E0">
      <w:pPr>
        <w:spacing w:line="360" w:lineRule="auto"/>
        <w:ind w:left="0" w:right="0" w:firstLine="709"/>
        <w:rPr>
          <w:i/>
          <w:sz w:val="24"/>
          <w:szCs w:val="24"/>
        </w:rPr>
      </w:pPr>
      <w:r>
        <w:rPr>
          <w:sz w:val="24"/>
          <w:szCs w:val="24"/>
        </w:rPr>
        <w:t>В целях снижения рисков не</w:t>
      </w:r>
      <w:r w:rsidR="003902E0" w:rsidRPr="00213F96">
        <w:rPr>
          <w:sz w:val="24"/>
          <w:szCs w:val="24"/>
        </w:rPr>
        <w:t xml:space="preserve">достижения установленных целей, задач и показателей (индикаторов) госпрограммы Счетная палата </w:t>
      </w:r>
      <w:r>
        <w:rPr>
          <w:sz w:val="24"/>
          <w:szCs w:val="24"/>
        </w:rPr>
        <w:t>полагает</w:t>
      </w:r>
      <w:r w:rsidR="003902E0" w:rsidRPr="00213F96">
        <w:rPr>
          <w:sz w:val="24"/>
          <w:szCs w:val="24"/>
        </w:rPr>
        <w:t xml:space="preserve"> целесообразным пересмотреть состав и значения показателей для обеспечения более качественного мониторинга за ходом исполнения госпрограммы</w:t>
      </w:r>
      <w:r w:rsidR="003902E0" w:rsidRPr="00213F96">
        <w:rPr>
          <w:i/>
          <w:sz w:val="24"/>
          <w:szCs w:val="24"/>
        </w:rPr>
        <w:t>.</w:t>
      </w:r>
    </w:p>
    <w:p w:rsidR="000A4E31" w:rsidRPr="00E10656" w:rsidRDefault="003902E0" w:rsidP="003902E0">
      <w:pPr>
        <w:pStyle w:val="af9"/>
        <w:spacing w:after="0" w:line="360" w:lineRule="auto"/>
        <w:rPr>
          <w:i/>
          <w:szCs w:val="24"/>
        </w:rPr>
      </w:pPr>
      <w:r w:rsidRPr="00213F96">
        <w:rPr>
          <w:szCs w:val="24"/>
        </w:rPr>
        <w:t>Кроме того, по результатам проверки отмечены резервы оптимизации предусмотренных</w:t>
      </w:r>
      <w:r w:rsidRPr="00213F96">
        <w:rPr>
          <w:spacing w:val="-2"/>
          <w:szCs w:val="24"/>
        </w:rPr>
        <w:t xml:space="preserve"> </w:t>
      </w:r>
      <w:r w:rsidRPr="00213F96">
        <w:rPr>
          <w:szCs w:val="24"/>
        </w:rPr>
        <w:t>законопроектом ГП-26</w:t>
      </w:r>
      <w:r w:rsidRPr="00213F96">
        <w:rPr>
          <w:spacing w:val="-2"/>
          <w:szCs w:val="24"/>
        </w:rPr>
        <w:t xml:space="preserve"> на 2020 год</w:t>
      </w:r>
      <w:r w:rsidRPr="00213F96">
        <w:rPr>
          <w:szCs w:val="24"/>
        </w:rPr>
        <w:t xml:space="preserve"> </w:t>
      </w:r>
      <w:r w:rsidRPr="00213F96">
        <w:rPr>
          <w:spacing w:val="-2"/>
          <w:szCs w:val="24"/>
        </w:rPr>
        <w:t>межбюджетных трансфертов на</w:t>
      </w:r>
      <w:r w:rsidRPr="00213F96">
        <w:rPr>
          <w:szCs w:val="24"/>
        </w:rPr>
        <w:t xml:space="preserve"> субсидирование развития </w:t>
      </w:r>
      <w:r w:rsidRPr="00213F96">
        <w:rPr>
          <w:spacing w:val="-2"/>
          <w:szCs w:val="24"/>
        </w:rPr>
        <w:t>аквакультуры и товарного осетроводства (КБК 076 0405 26 5 04 55260 523) в размере 71,2 тыс. рублей в связи с отсутствием подтвержденной Новгородской областью потребности в соответствующих объемах субсидий.</w:t>
      </w:r>
    </w:p>
    <w:sectPr w:rsidR="000A4E31" w:rsidRPr="00E10656" w:rsidSect="00B9751B">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pgNumType w:start="294"/>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C54" w:rsidRDefault="00983C54" w:rsidP="00751A24">
      <w:pPr>
        <w:spacing w:line="240" w:lineRule="auto"/>
      </w:pPr>
      <w:r>
        <w:separator/>
      </w:r>
    </w:p>
  </w:endnote>
  <w:endnote w:type="continuationSeparator" w:id="0">
    <w:p w:rsidR="00983C54" w:rsidRDefault="00983C54"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D45" w:rsidRPr="00B9751B" w:rsidRDefault="00361D45" w:rsidP="00B9751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D45" w:rsidRPr="00B9751B" w:rsidRDefault="00361D45" w:rsidP="00B9751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D45" w:rsidRPr="00B9751B" w:rsidRDefault="00361D45" w:rsidP="00B9751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C54" w:rsidRDefault="00983C54" w:rsidP="00431808">
      <w:pPr>
        <w:spacing w:line="240" w:lineRule="auto"/>
        <w:ind w:left="0" w:firstLine="0"/>
      </w:pPr>
      <w:r>
        <w:separator/>
      </w:r>
    </w:p>
  </w:footnote>
  <w:footnote w:type="continuationSeparator" w:id="0">
    <w:p w:rsidR="00983C54" w:rsidRDefault="00983C54" w:rsidP="00751A24">
      <w:pPr>
        <w:spacing w:line="240" w:lineRule="auto"/>
      </w:pPr>
      <w:r>
        <w:continuationSeparator/>
      </w:r>
    </w:p>
  </w:footnote>
  <w:footnote w:id="1">
    <w:p w:rsidR="00C6173F" w:rsidRPr="00431808" w:rsidRDefault="00C6173F" w:rsidP="00431808">
      <w:pPr>
        <w:pStyle w:val="a3"/>
        <w:jc w:val="both"/>
        <w:rPr>
          <w:spacing w:val="-4"/>
        </w:rPr>
      </w:pPr>
      <w:r w:rsidRPr="00431808">
        <w:rPr>
          <w:spacing w:val="-4"/>
          <w:sz w:val="16"/>
          <w:szCs w:val="16"/>
          <w:vertAlign w:val="superscript"/>
        </w:rPr>
        <w:footnoteRef/>
      </w:r>
      <w:r w:rsidRPr="00431808">
        <w:rPr>
          <w:spacing w:val="-4"/>
          <w:sz w:val="16"/>
          <w:szCs w:val="16"/>
        </w:rPr>
        <w:t xml:space="preserve"> Код ТН ВЭД 1604 – готовая или консервированная рыба, икра осетровых (черная икра) или заменители икры, изготовленные из икринок прочих рыб; 1605 – готовые или консервированные ракообразные, моллюски и прочие водные беспозвоночные; 0304 – филе рыбное и прочее мясо рыбы, включая фарш (свежее, охлажденное или мороженное), 0305 – рыба сушеная, соленая или в рассоле; рыба копченая, не подвергнутая или подвергнутая тепловой обработке до или в процессе копчения; рыбная мука тонкого и грубого помола и гранулы из рыбы, пригодные для употребления в пищу.</w:t>
      </w:r>
    </w:p>
  </w:footnote>
  <w:footnote w:id="2">
    <w:p w:rsidR="00C6173F" w:rsidRPr="0012261D" w:rsidRDefault="00C6173F" w:rsidP="00431808">
      <w:pPr>
        <w:pStyle w:val="a3"/>
        <w:jc w:val="both"/>
        <w:rPr>
          <w:sz w:val="16"/>
          <w:szCs w:val="16"/>
        </w:rPr>
      </w:pPr>
      <w:r w:rsidRPr="0012261D">
        <w:rPr>
          <w:sz w:val="16"/>
          <w:szCs w:val="16"/>
          <w:vertAlign w:val="superscript"/>
        </w:rPr>
        <w:footnoteRef/>
      </w:r>
      <w:r w:rsidRPr="0012261D">
        <w:rPr>
          <w:sz w:val="16"/>
          <w:szCs w:val="16"/>
        </w:rPr>
        <w:t xml:space="preserve"> </w:t>
      </w:r>
      <w:r w:rsidR="0069574C">
        <w:rPr>
          <w:sz w:val="16"/>
          <w:szCs w:val="16"/>
        </w:rPr>
        <w:t>П</w:t>
      </w:r>
      <w:r w:rsidRPr="0012261D">
        <w:rPr>
          <w:sz w:val="16"/>
          <w:szCs w:val="16"/>
        </w:rPr>
        <w:t>редставлен в Минэкономразвития России письмом Росрыболовства от 5 августа 2019 г. № 7077-ПС/У09</w:t>
      </w:r>
      <w:r w:rsidR="00390DB3">
        <w:rPr>
          <w:sz w:val="16"/>
          <w:szCs w:val="16"/>
        </w:rPr>
        <w:t>.</w:t>
      </w:r>
    </w:p>
  </w:footnote>
  <w:footnote w:id="3">
    <w:p w:rsidR="00C6173F" w:rsidRPr="003A789F" w:rsidRDefault="00C6173F" w:rsidP="00390DB3">
      <w:pPr>
        <w:ind w:left="0" w:firstLine="0"/>
        <w:contextualSpacing/>
        <w:rPr>
          <w:iCs/>
          <w:sz w:val="16"/>
          <w:szCs w:val="16"/>
        </w:rPr>
      </w:pPr>
      <w:r w:rsidRPr="003A789F">
        <w:rPr>
          <w:iCs/>
          <w:sz w:val="16"/>
          <w:szCs w:val="16"/>
          <w:vertAlign w:val="superscript"/>
        </w:rPr>
        <w:footnoteRef/>
      </w:r>
      <w:r w:rsidRPr="003A789F">
        <w:rPr>
          <w:iCs/>
          <w:sz w:val="16"/>
          <w:szCs w:val="16"/>
          <w:vertAlign w:val="superscript"/>
        </w:rPr>
        <w:t xml:space="preserve"> </w:t>
      </w:r>
      <w:r w:rsidRPr="003A789F">
        <w:rPr>
          <w:iCs/>
          <w:sz w:val="16"/>
          <w:szCs w:val="16"/>
        </w:rPr>
        <w:t>Тамбовск</w:t>
      </w:r>
      <w:r>
        <w:rPr>
          <w:iCs/>
          <w:sz w:val="16"/>
          <w:szCs w:val="16"/>
        </w:rPr>
        <w:t>ая</w:t>
      </w:r>
      <w:r w:rsidRPr="003A789F">
        <w:rPr>
          <w:iCs/>
          <w:sz w:val="16"/>
          <w:szCs w:val="16"/>
        </w:rPr>
        <w:t>, Новгородск</w:t>
      </w:r>
      <w:r>
        <w:rPr>
          <w:iCs/>
          <w:sz w:val="16"/>
          <w:szCs w:val="16"/>
        </w:rPr>
        <w:t>ая</w:t>
      </w:r>
      <w:r w:rsidRPr="003A789F">
        <w:rPr>
          <w:iCs/>
          <w:sz w:val="16"/>
          <w:szCs w:val="16"/>
        </w:rPr>
        <w:t>, Калужск</w:t>
      </w:r>
      <w:r>
        <w:rPr>
          <w:iCs/>
          <w:sz w:val="16"/>
          <w:szCs w:val="16"/>
        </w:rPr>
        <w:t>ая</w:t>
      </w:r>
      <w:r w:rsidRPr="003A789F">
        <w:rPr>
          <w:iCs/>
          <w:sz w:val="16"/>
          <w:szCs w:val="16"/>
        </w:rPr>
        <w:t xml:space="preserve"> и Мурманск</w:t>
      </w:r>
      <w:r>
        <w:rPr>
          <w:iCs/>
          <w:sz w:val="16"/>
          <w:szCs w:val="16"/>
        </w:rPr>
        <w:t>ая</w:t>
      </w:r>
      <w:r w:rsidRPr="003A789F">
        <w:rPr>
          <w:iCs/>
          <w:sz w:val="16"/>
          <w:szCs w:val="16"/>
        </w:rPr>
        <w:t xml:space="preserve"> област</w:t>
      </w:r>
      <w:r>
        <w:rPr>
          <w:iCs/>
          <w:sz w:val="16"/>
          <w:szCs w:val="16"/>
        </w:rPr>
        <w:t>и</w:t>
      </w:r>
      <w:r w:rsidRPr="003A789F">
        <w:rPr>
          <w:iCs/>
          <w:sz w:val="16"/>
          <w:szCs w:val="16"/>
        </w:rPr>
        <w:t>, Республик</w:t>
      </w:r>
      <w:r>
        <w:rPr>
          <w:iCs/>
          <w:sz w:val="16"/>
          <w:szCs w:val="16"/>
        </w:rPr>
        <w:t>а</w:t>
      </w:r>
      <w:r w:rsidRPr="003A789F">
        <w:rPr>
          <w:iCs/>
          <w:sz w:val="16"/>
          <w:szCs w:val="16"/>
        </w:rPr>
        <w:t xml:space="preserve"> Карелия, Приморск</w:t>
      </w:r>
      <w:r>
        <w:rPr>
          <w:iCs/>
          <w:sz w:val="16"/>
          <w:szCs w:val="16"/>
        </w:rPr>
        <w:t>ий</w:t>
      </w:r>
      <w:r w:rsidRPr="003A789F">
        <w:rPr>
          <w:iCs/>
          <w:sz w:val="16"/>
          <w:szCs w:val="16"/>
        </w:rPr>
        <w:t xml:space="preserve"> и Красноярск</w:t>
      </w:r>
      <w:r>
        <w:rPr>
          <w:iCs/>
          <w:sz w:val="16"/>
          <w:szCs w:val="16"/>
        </w:rPr>
        <w:t>ий</w:t>
      </w:r>
      <w:r w:rsidRPr="003A789F">
        <w:rPr>
          <w:iCs/>
          <w:sz w:val="16"/>
          <w:szCs w:val="16"/>
        </w:rPr>
        <w:t xml:space="preserve"> кра</w:t>
      </w:r>
      <w:r>
        <w:rPr>
          <w:iCs/>
          <w:sz w:val="16"/>
          <w:szCs w:val="16"/>
        </w:rPr>
        <w:t>я</w:t>
      </w:r>
      <w:r w:rsidR="00390DB3">
        <w:rPr>
          <w:iCs/>
          <w:sz w:val="16"/>
          <w:szCs w:val="16"/>
        </w:rPr>
        <w:t>.</w:t>
      </w:r>
    </w:p>
  </w:footnote>
  <w:footnote w:id="4">
    <w:p w:rsidR="00C6173F" w:rsidRPr="00AB1164" w:rsidRDefault="00C6173F" w:rsidP="00431808">
      <w:pPr>
        <w:pStyle w:val="a3"/>
        <w:jc w:val="both"/>
        <w:rPr>
          <w:sz w:val="16"/>
          <w:szCs w:val="16"/>
        </w:rPr>
      </w:pPr>
      <w:r w:rsidRPr="00AB1164">
        <w:rPr>
          <w:rStyle w:val="a5"/>
          <w:sz w:val="16"/>
          <w:szCs w:val="16"/>
        </w:rPr>
        <w:footnoteRef/>
      </w:r>
      <w:r w:rsidRPr="00AB1164">
        <w:rPr>
          <w:sz w:val="16"/>
          <w:szCs w:val="16"/>
        </w:rPr>
        <w:t xml:space="preserve"> Включены в состав </w:t>
      </w:r>
      <w:r w:rsidRPr="00AB1164">
        <w:rPr>
          <w:spacing w:val="-2"/>
          <w:sz w:val="16"/>
          <w:szCs w:val="16"/>
        </w:rPr>
        <w:t>единой субвенции, предоставляемой в соответствии с Правилами формирования и предоставления из федерального бюджета единой субвенции бюджетам субъектов Российской Федерации (утверждены постановлением Правительства Российской Федерации от 27 марта 2013 г. № 275)</w:t>
      </w:r>
      <w:r w:rsidR="000753C4">
        <w:rPr>
          <w:spacing w:val="-2"/>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51B" w:rsidRDefault="00B9751B"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C6173F" w:rsidRPr="00B9751B" w:rsidRDefault="00C6173F" w:rsidP="00B9751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51B" w:rsidRPr="00B9751B" w:rsidRDefault="00B9751B" w:rsidP="007B2FA0">
    <w:pPr>
      <w:pStyle w:val="ad"/>
      <w:framePr w:wrap="around" w:vAnchor="text" w:hAnchor="margin" w:xAlign="center" w:y="1"/>
      <w:rPr>
        <w:rStyle w:val="af5"/>
        <w:sz w:val="24"/>
      </w:rPr>
    </w:pPr>
    <w:r w:rsidRPr="00B9751B">
      <w:rPr>
        <w:rStyle w:val="af5"/>
        <w:sz w:val="24"/>
      </w:rPr>
      <w:fldChar w:fldCharType="begin"/>
    </w:r>
    <w:r w:rsidRPr="00B9751B">
      <w:rPr>
        <w:rStyle w:val="af5"/>
        <w:sz w:val="24"/>
      </w:rPr>
      <w:instrText xml:space="preserve">PAGE  </w:instrText>
    </w:r>
    <w:r w:rsidRPr="00B9751B">
      <w:rPr>
        <w:rStyle w:val="af5"/>
        <w:sz w:val="24"/>
      </w:rPr>
      <w:fldChar w:fldCharType="separate"/>
    </w:r>
    <w:r>
      <w:rPr>
        <w:rStyle w:val="af5"/>
        <w:noProof/>
        <w:sz w:val="24"/>
      </w:rPr>
      <w:t>294</w:t>
    </w:r>
    <w:r w:rsidRPr="00B9751B">
      <w:rPr>
        <w:rStyle w:val="af5"/>
        <w:sz w:val="24"/>
      </w:rPr>
      <w:fldChar w:fldCharType="end"/>
    </w:r>
  </w:p>
  <w:p w:rsidR="00C6173F" w:rsidRPr="00B9751B" w:rsidRDefault="00C6173F" w:rsidP="00B9751B">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D45" w:rsidRPr="00B9751B" w:rsidRDefault="00361D45" w:rsidP="00B9751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79F6A2E"/>
    <w:multiLevelType w:val="multilevel"/>
    <w:tmpl w:val="56A8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2564"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5">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F33"/>
    <w:rsid w:val="000066BA"/>
    <w:rsid w:val="00014502"/>
    <w:rsid w:val="00014662"/>
    <w:rsid w:val="00014E83"/>
    <w:rsid w:val="00016CCE"/>
    <w:rsid w:val="00017757"/>
    <w:rsid w:val="00017AD4"/>
    <w:rsid w:val="00022E69"/>
    <w:rsid w:val="000236A7"/>
    <w:rsid w:val="000252FD"/>
    <w:rsid w:val="00036310"/>
    <w:rsid w:val="0004135D"/>
    <w:rsid w:val="000461A7"/>
    <w:rsid w:val="00057EB7"/>
    <w:rsid w:val="00060278"/>
    <w:rsid w:val="00063000"/>
    <w:rsid w:val="000710D1"/>
    <w:rsid w:val="00071EE4"/>
    <w:rsid w:val="00072351"/>
    <w:rsid w:val="00072777"/>
    <w:rsid w:val="000753C4"/>
    <w:rsid w:val="00075DFD"/>
    <w:rsid w:val="000779A8"/>
    <w:rsid w:val="0008184C"/>
    <w:rsid w:val="00082482"/>
    <w:rsid w:val="0008313A"/>
    <w:rsid w:val="0008590F"/>
    <w:rsid w:val="00090340"/>
    <w:rsid w:val="000953BD"/>
    <w:rsid w:val="0009553D"/>
    <w:rsid w:val="000A10AB"/>
    <w:rsid w:val="000A2E1F"/>
    <w:rsid w:val="000A4E31"/>
    <w:rsid w:val="000A6B72"/>
    <w:rsid w:val="000B483D"/>
    <w:rsid w:val="000B49F1"/>
    <w:rsid w:val="000C09B2"/>
    <w:rsid w:val="000C0AF1"/>
    <w:rsid w:val="000C5EB2"/>
    <w:rsid w:val="000D08DE"/>
    <w:rsid w:val="000D1013"/>
    <w:rsid w:val="000D68D9"/>
    <w:rsid w:val="000E163F"/>
    <w:rsid w:val="000E24AE"/>
    <w:rsid w:val="000E4119"/>
    <w:rsid w:val="000E64A7"/>
    <w:rsid w:val="000E67E4"/>
    <w:rsid w:val="000F09D1"/>
    <w:rsid w:val="00100A81"/>
    <w:rsid w:val="00105388"/>
    <w:rsid w:val="00111EF4"/>
    <w:rsid w:val="0011315E"/>
    <w:rsid w:val="001146C5"/>
    <w:rsid w:val="001171FD"/>
    <w:rsid w:val="00120D10"/>
    <w:rsid w:val="001240A3"/>
    <w:rsid w:val="001265BF"/>
    <w:rsid w:val="00126986"/>
    <w:rsid w:val="00131F99"/>
    <w:rsid w:val="0013276A"/>
    <w:rsid w:val="00132D34"/>
    <w:rsid w:val="00134129"/>
    <w:rsid w:val="00135FA7"/>
    <w:rsid w:val="00141A8E"/>
    <w:rsid w:val="00145C2A"/>
    <w:rsid w:val="001533A2"/>
    <w:rsid w:val="00160165"/>
    <w:rsid w:val="00161B2A"/>
    <w:rsid w:val="001675F8"/>
    <w:rsid w:val="00172681"/>
    <w:rsid w:val="00172AD2"/>
    <w:rsid w:val="0018221B"/>
    <w:rsid w:val="00194123"/>
    <w:rsid w:val="0019610D"/>
    <w:rsid w:val="001A04F9"/>
    <w:rsid w:val="001B2029"/>
    <w:rsid w:val="001B3B63"/>
    <w:rsid w:val="001C1EE6"/>
    <w:rsid w:val="001D2123"/>
    <w:rsid w:val="001D2BBE"/>
    <w:rsid w:val="001D4A4C"/>
    <w:rsid w:val="001D6C4A"/>
    <w:rsid w:val="001E1418"/>
    <w:rsid w:val="001E5331"/>
    <w:rsid w:val="001E57CF"/>
    <w:rsid w:val="001F541B"/>
    <w:rsid w:val="0020230F"/>
    <w:rsid w:val="00206161"/>
    <w:rsid w:val="00212272"/>
    <w:rsid w:val="002166B2"/>
    <w:rsid w:val="002177A2"/>
    <w:rsid w:val="00220A2A"/>
    <w:rsid w:val="00221279"/>
    <w:rsid w:val="002232E9"/>
    <w:rsid w:val="00223A56"/>
    <w:rsid w:val="00224811"/>
    <w:rsid w:val="002375CE"/>
    <w:rsid w:val="002379D3"/>
    <w:rsid w:val="00240F1B"/>
    <w:rsid w:val="00253020"/>
    <w:rsid w:val="00273881"/>
    <w:rsid w:val="002815DE"/>
    <w:rsid w:val="002825DD"/>
    <w:rsid w:val="0028355F"/>
    <w:rsid w:val="00284BBB"/>
    <w:rsid w:val="00285685"/>
    <w:rsid w:val="00286FD5"/>
    <w:rsid w:val="00292539"/>
    <w:rsid w:val="00292E1E"/>
    <w:rsid w:val="00293683"/>
    <w:rsid w:val="002A2691"/>
    <w:rsid w:val="002A7CBC"/>
    <w:rsid w:val="002B1003"/>
    <w:rsid w:val="002B3C8F"/>
    <w:rsid w:val="002C6F92"/>
    <w:rsid w:val="002D0566"/>
    <w:rsid w:val="002D0F97"/>
    <w:rsid w:val="002D2AFE"/>
    <w:rsid w:val="002D2C49"/>
    <w:rsid w:val="002D336C"/>
    <w:rsid w:val="002D73DE"/>
    <w:rsid w:val="002E2A83"/>
    <w:rsid w:val="002E662A"/>
    <w:rsid w:val="002E7210"/>
    <w:rsid w:val="002F7E83"/>
    <w:rsid w:val="00300B2D"/>
    <w:rsid w:val="00300D03"/>
    <w:rsid w:val="0030162F"/>
    <w:rsid w:val="00301B51"/>
    <w:rsid w:val="00301F82"/>
    <w:rsid w:val="00303472"/>
    <w:rsid w:val="0030514E"/>
    <w:rsid w:val="00312D18"/>
    <w:rsid w:val="003177E8"/>
    <w:rsid w:val="00321E41"/>
    <w:rsid w:val="0032290D"/>
    <w:rsid w:val="00322E60"/>
    <w:rsid w:val="00324575"/>
    <w:rsid w:val="00324B77"/>
    <w:rsid w:val="003262D7"/>
    <w:rsid w:val="00326F18"/>
    <w:rsid w:val="00330F26"/>
    <w:rsid w:val="00334269"/>
    <w:rsid w:val="0033608E"/>
    <w:rsid w:val="003431D4"/>
    <w:rsid w:val="00343986"/>
    <w:rsid w:val="00351552"/>
    <w:rsid w:val="00352012"/>
    <w:rsid w:val="00353B48"/>
    <w:rsid w:val="0035533E"/>
    <w:rsid w:val="00357693"/>
    <w:rsid w:val="00361D45"/>
    <w:rsid w:val="0036788A"/>
    <w:rsid w:val="0037363F"/>
    <w:rsid w:val="003761F9"/>
    <w:rsid w:val="00377629"/>
    <w:rsid w:val="00383950"/>
    <w:rsid w:val="00384615"/>
    <w:rsid w:val="0038526D"/>
    <w:rsid w:val="003902E0"/>
    <w:rsid w:val="00390389"/>
    <w:rsid w:val="00390DB3"/>
    <w:rsid w:val="003A49A4"/>
    <w:rsid w:val="003A61C4"/>
    <w:rsid w:val="003A6457"/>
    <w:rsid w:val="003A68A5"/>
    <w:rsid w:val="003B11BA"/>
    <w:rsid w:val="003B151E"/>
    <w:rsid w:val="003B2517"/>
    <w:rsid w:val="003B40A0"/>
    <w:rsid w:val="003C0A44"/>
    <w:rsid w:val="003C1C30"/>
    <w:rsid w:val="003C7C2E"/>
    <w:rsid w:val="003C7DD6"/>
    <w:rsid w:val="003D3985"/>
    <w:rsid w:val="003D6ED7"/>
    <w:rsid w:val="003D72D4"/>
    <w:rsid w:val="003E5D50"/>
    <w:rsid w:val="003F28BF"/>
    <w:rsid w:val="0040423F"/>
    <w:rsid w:val="00404A01"/>
    <w:rsid w:val="00404D9E"/>
    <w:rsid w:val="00405856"/>
    <w:rsid w:val="00411A13"/>
    <w:rsid w:val="0041244D"/>
    <w:rsid w:val="00414B32"/>
    <w:rsid w:val="0042035B"/>
    <w:rsid w:val="0042054A"/>
    <w:rsid w:val="004212B7"/>
    <w:rsid w:val="00422542"/>
    <w:rsid w:val="00426B1C"/>
    <w:rsid w:val="00426D8C"/>
    <w:rsid w:val="00431808"/>
    <w:rsid w:val="00436B48"/>
    <w:rsid w:val="00437B1C"/>
    <w:rsid w:val="00441428"/>
    <w:rsid w:val="0044718C"/>
    <w:rsid w:val="0045102B"/>
    <w:rsid w:val="00453B56"/>
    <w:rsid w:val="0045622B"/>
    <w:rsid w:val="00456FFB"/>
    <w:rsid w:val="00457393"/>
    <w:rsid w:val="004575F6"/>
    <w:rsid w:val="00460E87"/>
    <w:rsid w:val="00466CCD"/>
    <w:rsid w:val="004670AC"/>
    <w:rsid w:val="00467175"/>
    <w:rsid w:val="0046730A"/>
    <w:rsid w:val="00467A7E"/>
    <w:rsid w:val="00470254"/>
    <w:rsid w:val="00470848"/>
    <w:rsid w:val="00475423"/>
    <w:rsid w:val="00477713"/>
    <w:rsid w:val="0047788A"/>
    <w:rsid w:val="00481A76"/>
    <w:rsid w:val="004840A3"/>
    <w:rsid w:val="004959D7"/>
    <w:rsid w:val="00495C92"/>
    <w:rsid w:val="004B16A9"/>
    <w:rsid w:val="004B79D7"/>
    <w:rsid w:val="004C3A14"/>
    <w:rsid w:val="004C3D84"/>
    <w:rsid w:val="004C6000"/>
    <w:rsid w:val="004D1DD6"/>
    <w:rsid w:val="004D350D"/>
    <w:rsid w:val="004E159D"/>
    <w:rsid w:val="004E6081"/>
    <w:rsid w:val="004E7283"/>
    <w:rsid w:val="004F28D5"/>
    <w:rsid w:val="004F54F6"/>
    <w:rsid w:val="00500933"/>
    <w:rsid w:val="00504FCC"/>
    <w:rsid w:val="005050B3"/>
    <w:rsid w:val="00507A7D"/>
    <w:rsid w:val="00510C0E"/>
    <w:rsid w:val="00512CD4"/>
    <w:rsid w:val="00513982"/>
    <w:rsid w:val="00515557"/>
    <w:rsid w:val="00517535"/>
    <w:rsid w:val="005256B0"/>
    <w:rsid w:val="00525ACD"/>
    <w:rsid w:val="00525E37"/>
    <w:rsid w:val="0052679F"/>
    <w:rsid w:val="005312D8"/>
    <w:rsid w:val="00531596"/>
    <w:rsid w:val="00531BE8"/>
    <w:rsid w:val="005330B4"/>
    <w:rsid w:val="00533415"/>
    <w:rsid w:val="005335E1"/>
    <w:rsid w:val="0054683D"/>
    <w:rsid w:val="0054767E"/>
    <w:rsid w:val="00550303"/>
    <w:rsid w:val="005505A8"/>
    <w:rsid w:val="00550E70"/>
    <w:rsid w:val="005510BD"/>
    <w:rsid w:val="00553162"/>
    <w:rsid w:val="00561A1B"/>
    <w:rsid w:val="00561F63"/>
    <w:rsid w:val="00561F6C"/>
    <w:rsid w:val="00563435"/>
    <w:rsid w:val="0056378F"/>
    <w:rsid w:val="00565516"/>
    <w:rsid w:val="00571538"/>
    <w:rsid w:val="00572891"/>
    <w:rsid w:val="005745FD"/>
    <w:rsid w:val="00574926"/>
    <w:rsid w:val="00577AF8"/>
    <w:rsid w:val="0058011E"/>
    <w:rsid w:val="00583BA8"/>
    <w:rsid w:val="00587999"/>
    <w:rsid w:val="0059123D"/>
    <w:rsid w:val="0059404A"/>
    <w:rsid w:val="005A01B2"/>
    <w:rsid w:val="005A06A3"/>
    <w:rsid w:val="005A2E8C"/>
    <w:rsid w:val="005A794C"/>
    <w:rsid w:val="005A7973"/>
    <w:rsid w:val="005A7D0B"/>
    <w:rsid w:val="005B0362"/>
    <w:rsid w:val="005B0C13"/>
    <w:rsid w:val="005B0C83"/>
    <w:rsid w:val="005B1020"/>
    <w:rsid w:val="005B21BD"/>
    <w:rsid w:val="005C14B3"/>
    <w:rsid w:val="005C3530"/>
    <w:rsid w:val="005C3B93"/>
    <w:rsid w:val="005C53AD"/>
    <w:rsid w:val="005C6A7B"/>
    <w:rsid w:val="005D27E0"/>
    <w:rsid w:val="005E03CC"/>
    <w:rsid w:val="005E2961"/>
    <w:rsid w:val="005E34BE"/>
    <w:rsid w:val="005E5D11"/>
    <w:rsid w:val="005E621D"/>
    <w:rsid w:val="00600676"/>
    <w:rsid w:val="00600E4F"/>
    <w:rsid w:val="00602C45"/>
    <w:rsid w:val="00603D89"/>
    <w:rsid w:val="00604BB1"/>
    <w:rsid w:val="00604CD2"/>
    <w:rsid w:val="00605F0C"/>
    <w:rsid w:val="0061533C"/>
    <w:rsid w:val="006243B8"/>
    <w:rsid w:val="006252BA"/>
    <w:rsid w:val="006259FA"/>
    <w:rsid w:val="0062646F"/>
    <w:rsid w:val="0063046B"/>
    <w:rsid w:val="00632975"/>
    <w:rsid w:val="006369A2"/>
    <w:rsid w:val="00636F58"/>
    <w:rsid w:val="0064346A"/>
    <w:rsid w:val="006448AA"/>
    <w:rsid w:val="00646773"/>
    <w:rsid w:val="0064722B"/>
    <w:rsid w:val="006500FE"/>
    <w:rsid w:val="00652A99"/>
    <w:rsid w:val="00652F0E"/>
    <w:rsid w:val="00654F0E"/>
    <w:rsid w:val="0066170B"/>
    <w:rsid w:val="00662B06"/>
    <w:rsid w:val="0066464D"/>
    <w:rsid w:val="006676AA"/>
    <w:rsid w:val="00667DB4"/>
    <w:rsid w:val="006752A4"/>
    <w:rsid w:val="00676519"/>
    <w:rsid w:val="0067665A"/>
    <w:rsid w:val="006860FC"/>
    <w:rsid w:val="00687A25"/>
    <w:rsid w:val="00687B5C"/>
    <w:rsid w:val="00690864"/>
    <w:rsid w:val="00690E85"/>
    <w:rsid w:val="0069574C"/>
    <w:rsid w:val="006A36C9"/>
    <w:rsid w:val="006A4B52"/>
    <w:rsid w:val="006A64CD"/>
    <w:rsid w:val="006A68C2"/>
    <w:rsid w:val="006A6F53"/>
    <w:rsid w:val="006B622E"/>
    <w:rsid w:val="006C2677"/>
    <w:rsid w:val="006C71F7"/>
    <w:rsid w:val="006D083C"/>
    <w:rsid w:val="006D1677"/>
    <w:rsid w:val="006D5934"/>
    <w:rsid w:val="006D7AB6"/>
    <w:rsid w:val="006E2025"/>
    <w:rsid w:val="006F16BF"/>
    <w:rsid w:val="006F5D80"/>
    <w:rsid w:val="006F5FCF"/>
    <w:rsid w:val="0070278C"/>
    <w:rsid w:val="00706E75"/>
    <w:rsid w:val="00710D90"/>
    <w:rsid w:val="00711526"/>
    <w:rsid w:val="00712C78"/>
    <w:rsid w:val="007136FE"/>
    <w:rsid w:val="00720C3F"/>
    <w:rsid w:val="00721147"/>
    <w:rsid w:val="0072335B"/>
    <w:rsid w:val="00724B8A"/>
    <w:rsid w:val="007269AA"/>
    <w:rsid w:val="00730035"/>
    <w:rsid w:val="00730C43"/>
    <w:rsid w:val="00734D44"/>
    <w:rsid w:val="00751A24"/>
    <w:rsid w:val="00753B8D"/>
    <w:rsid w:val="00754010"/>
    <w:rsid w:val="0075416D"/>
    <w:rsid w:val="00754545"/>
    <w:rsid w:val="00756858"/>
    <w:rsid w:val="00756BF3"/>
    <w:rsid w:val="00756FA4"/>
    <w:rsid w:val="0076347C"/>
    <w:rsid w:val="007724E5"/>
    <w:rsid w:val="007A35AF"/>
    <w:rsid w:val="007A4738"/>
    <w:rsid w:val="007D02B2"/>
    <w:rsid w:val="007D2DD6"/>
    <w:rsid w:val="007D497B"/>
    <w:rsid w:val="007D63F0"/>
    <w:rsid w:val="007D72AF"/>
    <w:rsid w:val="007D72B2"/>
    <w:rsid w:val="007E038C"/>
    <w:rsid w:val="007E5859"/>
    <w:rsid w:val="007F4335"/>
    <w:rsid w:val="007F5727"/>
    <w:rsid w:val="007F59EB"/>
    <w:rsid w:val="007F7BC8"/>
    <w:rsid w:val="007F7D2B"/>
    <w:rsid w:val="00801EB4"/>
    <w:rsid w:val="00806D4B"/>
    <w:rsid w:val="00812ADE"/>
    <w:rsid w:val="00816733"/>
    <w:rsid w:val="00816D5F"/>
    <w:rsid w:val="00817C7E"/>
    <w:rsid w:val="00825F2F"/>
    <w:rsid w:val="00827288"/>
    <w:rsid w:val="008272F2"/>
    <w:rsid w:val="0083022A"/>
    <w:rsid w:val="0083027B"/>
    <w:rsid w:val="008302F8"/>
    <w:rsid w:val="00832154"/>
    <w:rsid w:val="00832B8C"/>
    <w:rsid w:val="00834238"/>
    <w:rsid w:val="008440FC"/>
    <w:rsid w:val="00847503"/>
    <w:rsid w:val="00847968"/>
    <w:rsid w:val="00847C70"/>
    <w:rsid w:val="008516D3"/>
    <w:rsid w:val="0085308D"/>
    <w:rsid w:val="00854084"/>
    <w:rsid w:val="00867405"/>
    <w:rsid w:val="0087147F"/>
    <w:rsid w:val="00872349"/>
    <w:rsid w:val="00880268"/>
    <w:rsid w:val="0088346B"/>
    <w:rsid w:val="00883962"/>
    <w:rsid w:val="00883F82"/>
    <w:rsid w:val="00884A87"/>
    <w:rsid w:val="0089240C"/>
    <w:rsid w:val="008937D0"/>
    <w:rsid w:val="00895FB3"/>
    <w:rsid w:val="008968EE"/>
    <w:rsid w:val="00897236"/>
    <w:rsid w:val="008A12E3"/>
    <w:rsid w:val="008A5DF7"/>
    <w:rsid w:val="008A658D"/>
    <w:rsid w:val="008A68CC"/>
    <w:rsid w:val="008A74FC"/>
    <w:rsid w:val="008B32E0"/>
    <w:rsid w:val="008B577B"/>
    <w:rsid w:val="008B586C"/>
    <w:rsid w:val="008C0C84"/>
    <w:rsid w:val="008C2146"/>
    <w:rsid w:val="008C5503"/>
    <w:rsid w:val="008C6D7C"/>
    <w:rsid w:val="008D0FF4"/>
    <w:rsid w:val="008E0FD5"/>
    <w:rsid w:val="008E2389"/>
    <w:rsid w:val="008E5663"/>
    <w:rsid w:val="008E56D2"/>
    <w:rsid w:val="008E6510"/>
    <w:rsid w:val="008E7ED1"/>
    <w:rsid w:val="008F18C6"/>
    <w:rsid w:val="00903DA6"/>
    <w:rsid w:val="00907DEA"/>
    <w:rsid w:val="00910819"/>
    <w:rsid w:val="009134E7"/>
    <w:rsid w:val="00914E60"/>
    <w:rsid w:val="00916C92"/>
    <w:rsid w:val="009175DE"/>
    <w:rsid w:val="00922F09"/>
    <w:rsid w:val="00923DA1"/>
    <w:rsid w:val="00924FC5"/>
    <w:rsid w:val="00925A65"/>
    <w:rsid w:val="00926574"/>
    <w:rsid w:val="00932345"/>
    <w:rsid w:val="00934222"/>
    <w:rsid w:val="009372DD"/>
    <w:rsid w:val="0094388A"/>
    <w:rsid w:val="00951415"/>
    <w:rsid w:val="0095595F"/>
    <w:rsid w:val="00956565"/>
    <w:rsid w:val="0095751D"/>
    <w:rsid w:val="00957F8A"/>
    <w:rsid w:val="0096048C"/>
    <w:rsid w:val="009616E8"/>
    <w:rsid w:val="00961F3E"/>
    <w:rsid w:val="00973211"/>
    <w:rsid w:val="00975329"/>
    <w:rsid w:val="00976860"/>
    <w:rsid w:val="00977CE9"/>
    <w:rsid w:val="00982F23"/>
    <w:rsid w:val="00983C54"/>
    <w:rsid w:val="00986519"/>
    <w:rsid w:val="00992429"/>
    <w:rsid w:val="009A0B8B"/>
    <w:rsid w:val="009A5E9F"/>
    <w:rsid w:val="009A7BAD"/>
    <w:rsid w:val="009B4A8B"/>
    <w:rsid w:val="009C0CCF"/>
    <w:rsid w:val="009C1501"/>
    <w:rsid w:val="009C1E56"/>
    <w:rsid w:val="009C1E62"/>
    <w:rsid w:val="009C229C"/>
    <w:rsid w:val="009C5A98"/>
    <w:rsid w:val="009C778D"/>
    <w:rsid w:val="009D4E50"/>
    <w:rsid w:val="009D58AD"/>
    <w:rsid w:val="009D6A54"/>
    <w:rsid w:val="009E127A"/>
    <w:rsid w:val="009F198A"/>
    <w:rsid w:val="009F7F3D"/>
    <w:rsid w:val="00A00F37"/>
    <w:rsid w:val="00A0342D"/>
    <w:rsid w:val="00A06AE8"/>
    <w:rsid w:val="00A12CF5"/>
    <w:rsid w:val="00A148BE"/>
    <w:rsid w:val="00A17429"/>
    <w:rsid w:val="00A235D2"/>
    <w:rsid w:val="00A27DDB"/>
    <w:rsid w:val="00A334FC"/>
    <w:rsid w:val="00A35D83"/>
    <w:rsid w:val="00A3687B"/>
    <w:rsid w:val="00A36D7D"/>
    <w:rsid w:val="00A37942"/>
    <w:rsid w:val="00A41023"/>
    <w:rsid w:val="00A46596"/>
    <w:rsid w:val="00A47407"/>
    <w:rsid w:val="00A478F9"/>
    <w:rsid w:val="00A53142"/>
    <w:rsid w:val="00A612DB"/>
    <w:rsid w:val="00A62B8E"/>
    <w:rsid w:val="00A644B9"/>
    <w:rsid w:val="00A715B5"/>
    <w:rsid w:val="00A71D10"/>
    <w:rsid w:val="00A74C23"/>
    <w:rsid w:val="00A76FD0"/>
    <w:rsid w:val="00A77439"/>
    <w:rsid w:val="00A8005F"/>
    <w:rsid w:val="00A804A4"/>
    <w:rsid w:val="00A8203E"/>
    <w:rsid w:val="00A826E4"/>
    <w:rsid w:val="00A85379"/>
    <w:rsid w:val="00A86691"/>
    <w:rsid w:val="00A87D4C"/>
    <w:rsid w:val="00A901AE"/>
    <w:rsid w:val="00A93BAB"/>
    <w:rsid w:val="00A94FE4"/>
    <w:rsid w:val="00A961F0"/>
    <w:rsid w:val="00A9685E"/>
    <w:rsid w:val="00AA000A"/>
    <w:rsid w:val="00AA011E"/>
    <w:rsid w:val="00AA3FF3"/>
    <w:rsid w:val="00AB2DC1"/>
    <w:rsid w:val="00AB34A4"/>
    <w:rsid w:val="00AB65BB"/>
    <w:rsid w:val="00AC0B3B"/>
    <w:rsid w:val="00AC2F11"/>
    <w:rsid w:val="00AC461C"/>
    <w:rsid w:val="00AC5F67"/>
    <w:rsid w:val="00AD0A03"/>
    <w:rsid w:val="00AD2F58"/>
    <w:rsid w:val="00AD51E3"/>
    <w:rsid w:val="00AE10D3"/>
    <w:rsid w:val="00AE1B1E"/>
    <w:rsid w:val="00AE356A"/>
    <w:rsid w:val="00AE45D9"/>
    <w:rsid w:val="00AF3531"/>
    <w:rsid w:val="00AF72FC"/>
    <w:rsid w:val="00B03502"/>
    <w:rsid w:val="00B064A7"/>
    <w:rsid w:val="00B11341"/>
    <w:rsid w:val="00B25BC5"/>
    <w:rsid w:val="00B279B1"/>
    <w:rsid w:val="00B31332"/>
    <w:rsid w:val="00B334D2"/>
    <w:rsid w:val="00B33C90"/>
    <w:rsid w:val="00B33D46"/>
    <w:rsid w:val="00B36EFA"/>
    <w:rsid w:val="00B37598"/>
    <w:rsid w:val="00B462B0"/>
    <w:rsid w:val="00B47897"/>
    <w:rsid w:val="00B52A79"/>
    <w:rsid w:val="00B600E4"/>
    <w:rsid w:val="00B614B4"/>
    <w:rsid w:val="00B61CBB"/>
    <w:rsid w:val="00B643B5"/>
    <w:rsid w:val="00B673C7"/>
    <w:rsid w:val="00B67423"/>
    <w:rsid w:val="00B74CA5"/>
    <w:rsid w:val="00B77C28"/>
    <w:rsid w:val="00B83FA6"/>
    <w:rsid w:val="00B87800"/>
    <w:rsid w:val="00B9751B"/>
    <w:rsid w:val="00BA08B0"/>
    <w:rsid w:val="00BA1138"/>
    <w:rsid w:val="00BA1A49"/>
    <w:rsid w:val="00BA1BEC"/>
    <w:rsid w:val="00BA4051"/>
    <w:rsid w:val="00BA4B2D"/>
    <w:rsid w:val="00BA4C06"/>
    <w:rsid w:val="00BA53F9"/>
    <w:rsid w:val="00BA6376"/>
    <w:rsid w:val="00BA70D6"/>
    <w:rsid w:val="00BA794C"/>
    <w:rsid w:val="00BA7B8D"/>
    <w:rsid w:val="00BA7FE8"/>
    <w:rsid w:val="00BC3269"/>
    <w:rsid w:val="00BE286F"/>
    <w:rsid w:val="00BE6885"/>
    <w:rsid w:val="00BF15C3"/>
    <w:rsid w:val="00BF27BF"/>
    <w:rsid w:val="00C023B6"/>
    <w:rsid w:val="00C04137"/>
    <w:rsid w:val="00C044CA"/>
    <w:rsid w:val="00C05C5F"/>
    <w:rsid w:val="00C07879"/>
    <w:rsid w:val="00C1062C"/>
    <w:rsid w:val="00C159CB"/>
    <w:rsid w:val="00C21417"/>
    <w:rsid w:val="00C24B70"/>
    <w:rsid w:val="00C25408"/>
    <w:rsid w:val="00C2723B"/>
    <w:rsid w:val="00C27689"/>
    <w:rsid w:val="00C31270"/>
    <w:rsid w:val="00C344C1"/>
    <w:rsid w:val="00C355D9"/>
    <w:rsid w:val="00C42928"/>
    <w:rsid w:val="00C44C79"/>
    <w:rsid w:val="00C47237"/>
    <w:rsid w:val="00C50C87"/>
    <w:rsid w:val="00C50EF4"/>
    <w:rsid w:val="00C6173F"/>
    <w:rsid w:val="00C62B6D"/>
    <w:rsid w:val="00C6414C"/>
    <w:rsid w:val="00C65868"/>
    <w:rsid w:val="00C74D6F"/>
    <w:rsid w:val="00C82D1F"/>
    <w:rsid w:val="00C86487"/>
    <w:rsid w:val="00C9010E"/>
    <w:rsid w:val="00C91DA3"/>
    <w:rsid w:val="00C97E33"/>
    <w:rsid w:val="00CA5EFA"/>
    <w:rsid w:val="00CA6AE2"/>
    <w:rsid w:val="00CA6D95"/>
    <w:rsid w:val="00CB114C"/>
    <w:rsid w:val="00CB6D91"/>
    <w:rsid w:val="00CB7643"/>
    <w:rsid w:val="00CC1DE3"/>
    <w:rsid w:val="00CC21A1"/>
    <w:rsid w:val="00CC3EDD"/>
    <w:rsid w:val="00CC69D7"/>
    <w:rsid w:val="00CD073C"/>
    <w:rsid w:val="00CD2575"/>
    <w:rsid w:val="00CE149F"/>
    <w:rsid w:val="00CE1D3D"/>
    <w:rsid w:val="00CE25AD"/>
    <w:rsid w:val="00CE29A8"/>
    <w:rsid w:val="00CE32B4"/>
    <w:rsid w:val="00CE4A36"/>
    <w:rsid w:val="00CE5217"/>
    <w:rsid w:val="00CE613A"/>
    <w:rsid w:val="00CE770C"/>
    <w:rsid w:val="00CF553D"/>
    <w:rsid w:val="00CF579F"/>
    <w:rsid w:val="00CF7CB9"/>
    <w:rsid w:val="00D075B8"/>
    <w:rsid w:val="00D1240C"/>
    <w:rsid w:val="00D1552C"/>
    <w:rsid w:val="00D1586C"/>
    <w:rsid w:val="00D17B02"/>
    <w:rsid w:val="00D20F43"/>
    <w:rsid w:val="00D23057"/>
    <w:rsid w:val="00D23D6E"/>
    <w:rsid w:val="00D256EA"/>
    <w:rsid w:val="00D27073"/>
    <w:rsid w:val="00D43E6E"/>
    <w:rsid w:val="00D46A30"/>
    <w:rsid w:val="00D50E9C"/>
    <w:rsid w:val="00D5147A"/>
    <w:rsid w:val="00D51D31"/>
    <w:rsid w:val="00D52831"/>
    <w:rsid w:val="00D56883"/>
    <w:rsid w:val="00D63F1E"/>
    <w:rsid w:val="00D66406"/>
    <w:rsid w:val="00D73263"/>
    <w:rsid w:val="00D73808"/>
    <w:rsid w:val="00D74E75"/>
    <w:rsid w:val="00D75943"/>
    <w:rsid w:val="00D83749"/>
    <w:rsid w:val="00D8673C"/>
    <w:rsid w:val="00D870D6"/>
    <w:rsid w:val="00D912FC"/>
    <w:rsid w:val="00D94110"/>
    <w:rsid w:val="00D944D3"/>
    <w:rsid w:val="00D97E67"/>
    <w:rsid w:val="00DA0B25"/>
    <w:rsid w:val="00DA0BCD"/>
    <w:rsid w:val="00DA6D1C"/>
    <w:rsid w:val="00DB2961"/>
    <w:rsid w:val="00DB3B3F"/>
    <w:rsid w:val="00DB41CC"/>
    <w:rsid w:val="00DB533E"/>
    <w:rsid w:val="00DB6B8C"/>
    <w:rsid w:val="00DC3E36"/>
    <w:rsid w:val="00DD07CC"/>
    <w:rsid w:val="00DD2AE8"/>
    <w:rsid w:val="00DD2B38"/>
    <w:rsid w:val="00DD42B8"/>
    <w:rsid w:val="00DD4E99"/>
    <w:rsid w:val="00DD4F0A"/>
    <w:rsid w:val="00DD786A"/>
    <w:rsid w:val="00DE2377"/>
    <w:rsid w:val="00DE5E19"/>
    <w:rsid w:val="00DE78CE"/>
    <w:rsid w:val="00DF12EF"/>
    <w:rsid w:val="00DF24B8"/>
    <w:rsid w:val="00DF5C8B"/>
    <w:rsid w:val="00DF76CC"/>
    <w:rsid w:val="00E018B8"/>
    <w:rsid w:val="00E10656"/>
    <w:rsid w:val="00E1172B"/>
    <w:rsid w:val="00E16E20"/>
    <w:rsid w:val="00E21A90"/>
    <w:rsid w:val="00E245B2"/>
    <w:rsid w:val="00E27E1E"/>
    <w:rsid w:val="00E3133C"/>
    <w:rsid w:val="00E3470C"/>
    <w:rsid w:val="00E35869"/>
    <w:rsid w:val="00E35C19"/>
    <w:rsid w:val="00E371C9"/>
    <w:rsid w:val="00E4191D"/>
    <w:rsid w:val="00E435C6"/>
    <w:rsid w:val="00E4690D"/>
    <w:rsid w:val="00E46F6F"/>
    <w:rsid w:val="00E52A7F"/>
    <w:rsid w:val="00E62D31"/>
    <w:rsid w:val="00E67F74"/>
    <w:rsid w:val="00E71826"/>
    <w:rsid w:val="00E72C0A"/>
    <w:rsid w:val="00E75147"/>
    <w:rsid w:val="00E77A18"/>
    <w:rsid w:val="00E80588"/>
    <w:rsid w:val="00E844B1"/>
    <w:rsid w:val="00E85BF2"/>
    <w:rsid w:val="00E85D20"/>
    <w:rsid w:val="00E95BCD"/>
    <w:rsid w:val="00EA4659"/>
    <w:rsid w:val="00EA4A40"/>
    <w:rsid w:val="00EA5EE4"/>
    <w:rsid w:val="00EB1367"/>
    <w:rsid w:val="00EB1690"/>
    <w:rsid w:val="00EB25C2"/>
    <w:rsid w:val="00EB2F1B"/>
    <w:rsid w:val="00EB3867"/>
    <w:rsid w:val="00EB3E50"/>
    <w:rsid w:val="00EB4066"/>
    <w:rsid w:val="00EB5F0D"/>
    <w:rsid w:val="00EB7482"/>
    <w:rsid w:val="00EC0D90"/>
    <w:rsid w:val="00EC218F"/>
    <w:rsid w:val="00EC352C"/>
    <w:rsid w:val="00EC43FD"/>
    <w:rsid w:val="00EC4A51"/>
    <w:rsid w:val="00ED2539"/>
    <w:rsid w:val="00ED4CA9"/>
    <w:rsid w:val="00ED6404"/>
    <w:rsid w:val="00EE129C"/>
    <w:rsid w:val="00EE2F61"/>
    <w:rsid w:val="00EE64F5"/>
    <w:rsid w:val="00EF1B15"/>
    <w:rsid w:val="00EF2C01"/>
    <w:rsid w:val="00EF36EB"/>
    <w:rsid w:val="00EF4064"/>
    <w:rsid w:val="00F00A50"/>
    <w:rsid w:val="00F01054"/>
    <w:rsid w:val="00F01C30"/>
    <w:rsid w:val="00F02AB3"/>
    <w:rsid w:val="00F0463C"/>
    <w:rsid w:val="00F0557D"/>
    <w:rsid w:val="00F06193"/>
    <w:rsid w:val="00F112E0"/>
    <w:rsid w:val="00F1734E"/>
    <w:rsid w:val="00F21E6D"/>
    <w:rsid w:val="00F23544"/>
    <w:rsid w:val="00F24475"/>
    <w:rsid w:val="00F244FA"/>
    <w:rsid w:val="00F304DA"/>
    <w:rsid w:val="00F30A07"/>
    <w:rsid w:val="00F3149C"/>
    <w:rsid w:val="00F34F26"/>
    <w:rsid w:val="00F44A83"/>
    <w:rsid w:val="00F45FF7"/>
    <w:rsid w:val="00F50F4A"/>
    <w:rsid w:val="00F518F6"/>
    <w:rsid w:val="00F54366"/>
    <w:rsid w:val="00F569D0"/>
    <w:rsid w:val="00F62AED"/>
    <w:rsid w:val="00F658FC"/>
    <w:rsid w:val="00F6627D"/>
    <w:rsid w:val="00F66FD9"/>
    <w:rsid w:val="00F747F0"/>
    <w:rsid w:val="00F74FE9"/>
    <w:rsid w:val="00F8218E"/>
    <w:rsid w:val="00F87983"/>
    <w:rsid w:val="00F936C0"/>
    <w:rsid w:val="00F93C0F"/>
    <w:rsid w:val="00F945E9"/>
    <w:rsid w:val="00F94A7D"/>
    <w:rsid w:val="00FA3FD8"/>
    <w:rsid w:val="00FA6063"/>
    <w:rsid w:val="00FA67A5"/>
    <w:rsid w:val="00FB35A7"/>
    <w:rsid w:val="00FB68A5"/>
    <w:rsid w:val="00FB7FD0"/>
    <w:rsid w:val="00FC0C2E"/>
    <w:rsid w:val="00FC0F68"/>
    <w:rsid w:val="00FC267C"/>
    <w:rsid w:val="00FC2925"/>
    <w:rsid w:val="00FC4CCD"/>
    <w:rsid w:val="00FC5C37"/>
    <w:rsid w:val="00FC6FE0"/>
    <w:rsid w:val="00FC72D9"/>
    <w:rsid w:val="00FD16C2"/>
    <w:rsid w:val="00FD2D27"/>
    <w:rsid w:val="00FD4173"/>
    <w:rsid w:val="00FD6F9D"/>
    <w:rsid w:val="00FE1E14"/>
    <w:rsid w:val="00FE270F"/>
    <w:rsid w:val="00FE28FA"/>
    <w:rsid w:val="00FE4B83"/>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aliases w:val="A_маркированный_список"/>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aliases w:val="A_маркированный_список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customStyle="1" w:styleId="Default">
    <w:name w:val="Default"/>
    <w:rsid w:val="006D167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aliases w:val="A_маркированный_список"/>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aliases w:val="A_маркированный_список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customStyle="1" w:styleId="Default">
    <w:name w:val="Default"/>
    <w:rsid w:val="006D167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718FD2A3813056ECAC1023F776F5A6130FE428DEAB0694E59C93B3A1A4946059A1AAAE2EEBLAnF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A9468E3EA29465C6FC106F6A1B53975B67449EB52634D9027E4595E70F90988B29EFF58A4231A2h35CP"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9468E3EA29465C6FC106F6A1B53975B67449EB52634D9027E4595E70F90988B29EFF58A4231A2h359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E5DCF-D9FB-4DCB-ACED-A0766171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6807</Words>
  <Characters>43080</Characters>
  <Application>Microsoft Office Word</Application>
  <DocSecurity>0</DocSecurity>
  <Lines>1721</Lines>
  <Paragraphs>791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2019-09-23T16:02:00Z</cp:lastPrinted>
  <dcterms:created xsi:type="dcterms:W3CDTF">2019-10-11T18:42:00Z</dcterms:created>
  <dcterms:modified xsi:type="dcterms:W3CDTF">2019-10-11T18:42:00Z</dcterms:modified>
</cp:coreProperties>
</file>